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C949D">
      <w:pPr>
        <w:keepNext w:val="0"/>
        <w:keepLines w:val="0"/>
        <w:pageBreakBefore w:val="0"/>
        <w:widowControl w:val="0"/>
        <w:kinsoku/>
        <w:wordWrap/>
        <w:overflowPunct/>
        <w:topLinePunct w:val="0"/>
        <w:autoSpaceDE/>
        <w:autoSpaceDN/>
        <w:bidi w:val="0"/>
        <w:adjustRightInd w:val="0"/>
        <w:snapToGrid w:val="0"/>
        <w:spacing w:line="360" w:lineRule="auto"/>
        <w:rPr>
          <w:rFonts w:hint="eastAsia"/>
          <w:color w:val="auto"/>
          <w:highlight w:val="none"/>
          <w:lang w:val="en-GB"/>
        </w:rPr>
      </w:pPr>
      <w:r>
        <w:rPr>
          <w:color w:val="auto"/>
          <w:highlight w:val="none"/>
        </w:rPr>
        <w:drawing>
          <wp:inline distT="0" distB="0" distL="0" distR="0">
            <wp:extent cx="1390650" cy="66675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390650" cy="666750"/>
                    </a:xfrm>
                    <a:prstGeom prst="rect">
                      <a:avLst/>
                    </a:prstGeom>
                    <a:noFill/>
                    <a:ln>
                      <a:noFill/>
                    </a:ln>
                  </pic:spPr>
                </pic:pic>
              </a:graphicData>
            </a:graphic>
          </wp:inline>
        </w:drawing>
      </w:r>
    </w:p>
    <w:p w14:paraId="410E2F84">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5841A4AE">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613770C4">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4A97B6E0">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3DD73C49">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26EDFFF9">
      <w:pPr>
        <w:keepNext w:val="0"/>
        <w:keepLines w:val="0"/>
        <w:pageBreakBefore w:val="0"/>
        <w:widowControl w:val="0"/>
        <w:tabs>
          <w:tab w:val="center" w:pos="4156"/>
          <w:tab w:val="left" w:pos="6405"/>
        </w:tabs>
        <w:kinsoku/>
        <w:wordWrap/>
        <w:overflowPunct/>
        <w:topLinePunct w:val="0"/>
        <w:autoSpaceDE/>
        <w:autoSpaceDN/>
        <w:bidi w:val="0"/>
        <w:adjustRightInd w:val="0"/>
        <w:snapToGrid w:val="0"/>
        <w:spacing w:line="360" w:lineRule="auto"/>
        <w:ind w:left="105" w:leftChars="50"/>
        <w:jc w:val="center"/>
        <w:rPr>
          <w:rFonts w:hint="eastAsia" w:eastAsia="宋体"/>
          <w:b/>
          <w:bCs/>
          <w:color w:val="auto"/>
          <w:highlight w:val="none"/>
          <w:lang w:eastAsia="zh-CN"/>
        </w:rPr>
      </w:pPr>
      <w:r>
        <w:rPr>
          <w:rFonts w:hint="eastAsia"/>
          <w:b/>
          <w:bCs/>
          <w:color w:val="auto"/>
          <w:sz w:val="72"/>
          <w:highlight w:val="none"/>
          <w:lang w:val="en-US" w:eastAsia="zh-CN"/>
        </w:rPr>
        <w:t>公开询价</w:t>
      </w:r>
    </w:p>
    <w:p w14:paraId="1381B519">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03ACD8D1">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1214DD1A">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65E9EE88">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tbl>
      <w:tblPr>
        <w:tblStyle w:val="48"/>
        <w:tblW w:w="444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52"/>
        <w:gridCol w:w="6910"/>
      </w:tblGrid>
      <w:tr w14:paraId="5B78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57" w:type="pct"/>
            <w:vAlign w:val="top"/>
          </w:tcPr>
          <w:p w14:paraId="7AF1B99B">
            <w:pPr>
              <w:keepNext w:val="0"/>
              <w:keepLines w:val="0"/>
              <w:pageBreakBefore w:val="0"/>
              <w:widowControl w:val="0"/>
              <w:kinsoku/>
              <w:wordWrap/>
              <w:overflowPunct/>
              <w:topLinePunct w:val="0"/>
              <w:autoSpaceDE/>
              <w:autoSpaceDN/>
              <w:bidi w:val="0"/>
              <w:adjustRightInd w:val="0"/>
              <w:snapToGrid w:val="0"/>
              <w:spacing w:line="360" w:lineRule="auto"/>
              <w:jc w:val="right"/>
              <w:rPr>
                <w:rFonts w:hint="eastAsia"/>
                <w:color w:val="auto"/>
                <w:sz w:val="28"/>
                <w:szCs w:val="28"/>
                <w:highlight w:val="none"/>
              </w:rPr>
            </w:pPr>
            <w:bookmarkStart w:id="0" w:name="_Hlk123823981"/>
            <w:r>
              <w:rPr>
                <w:rFonts w:hint="eastAsia"/>
                <w:b/>
                <w:color w:val="auto"/>
                <w:sz w:val="28"/>
                <w:szCs w:val="28"/>
                <w:highlight w:val="none"/>
              </w:rPr>
              <w:t>项目编号：</w:t>
            </w:r>
          </w:p>
        </w:tc>
        <w:tc>
          <w:tcPr>
            <w:tcW w:w="3942" w:type="pct"/>
            <w:vAlign w:val="top"/>
          </w:tcPr>
          <w:p w14:paraId="266A6A31">
            <w:pPr>
              <w:keepNext w:val="0"/>
              <w:keepLines w:val="0"/>
              <w:pageBreakBefore w:val="0"/>
              <w:widowControl w:val="0"/>
              <w:kinsoku/>
              <w:wordWrap/>
              <w:overflowPunct/>
              <w:topLinePunct w:val="0"/>
              <w:autoSpaceDE/>
              <w:autoSpaceDN/>
              <w:bidi w:val="0"/>
              <w:adjustRightInd w:val="0"/>
              <w:snapToGrid w:val="0"/>
              <w:spacing w:line="360" w:lineRule="auto"/>
              <w:jc w:val="left"/>
              <w:rPr>
                <w:rFonts w:hint="eastAsia" w:eastAsia="宋体"/>
                <w:b/>
                <w:bCs/>
                <w:color w:val="auto"/>
                <w:sz w:val="28"/>
                <w:szCs w:val="28"/>
                <w:highlight w:val="none"/>
                <w:lang w:eastAsia="zh-CN"/>
              </w:rPr>
            </w:pPr>
            <w:r>
              <w:rPr>
                <w:rFonts w:hint="eastAsia"/>
                <w:b/>
                <w:bCs/>
                <w:color w:val="auto"/>
                <w:sz w:val="28"/>
                <w:szCs w:val="28"/>
                <w:highlight w:val="none"/>
                <w:lang w:eastAsia="zh-CN"/>
              </w:rPr>
              <w:t>07-08-04C-2026-D-F-E15791</w:t>
            </w:r>
          </w:p>
        </w:tc>
      </w:tr>
      <w:tr w14:paraId="735B5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57" w:type="pct"/>
            <w:vAlign w:val="top"/>
          </w:tcPr>
          <w:p w14:paraId="3FEF737E">
            <w:pPr>
              <w:keepNext w:val="0"/>
              <w:keepLines w:val="0"/>
              <w:pageBreakBefore w:val="0"/>
              <w:widowControl w:val="0"/>
              <w:kinsoku/>
              <w:wordWrap/>
              <w:overflowPunct/>
              <w:topLinePunct w:val="0"/>
              <w:autoSpaceDE/>
              <w:autoSpaceDN/>
              <w:bidi w:val="0"/>
              <w:adjustRightInd w:val="0"/>
              <w:snapToGrid w:val="0"/>
              <w:spacing w:line="360" w:lineRule="auto"/>
              <w:jc w:val="right"/>
              <w:rPr>
                <w:rFonts w:hint="eastAsia"/>
                <w:color w:val="auto"/>
                <w:sz w:val="28"/>
                <w:szCs w:val="28"/>
                <w:highlight w:val="none"/>
              </w:rPr>
            </w:pPr>
            <w:r>
              <w:rPr>
                <w:rFonts w:hint="eastAsia"/>
                <w:b/>
                <w:color w:val="auto"/>
                <w:sz w:val="28"/>
                <w:szCs w:val="28"/>
                <w:highlight w:val="none"/>
              </w:rPr>
              <w:t>项目名称：</w:t>
            </w:r>
          </w:p>
        </w:tc>
        <w:tc>
          <w:tcPr>
            <w:tcW w:w="3942" w:type="pct"/>
            <w:vAlign w:val="top"/>
          </w:tcPr>
          <w:p w14:paraId="602E82C3">
            <w:pPr>
              <w:keepNext w:val="0"/>
              <w:keepLines w:val="0"/>
              <w:pageBreakBefore w:val="0"/>
              <w:widowControl w:val="0"/>
              <w:kinsoku/>
              <w:wordWrap/>
              <w:overflowPunct/>
              <w:topLinePunct w:val="0"/>
              <w:autoSpaceDE/>
              <w:autoSpaceDN/>
              <w:bidi w:val="0"/>
              <w:adjustRightInd w:val="0"/>
              <w:snapToGrid w:val="0"/>
              <w:spacing w:line="360" w:lineRule="auto"/>
              <w:jc w:val="left"/>
              <w:rPr>
                <w:rFonts w:hint="eastAsia" w:eastAsia="宋体"/>
                <w:b/>
                <w:bCs/>
                <w:color w:val="auto"/>
                <w:sz w:val="28"/>
                <w:szCs w:val="28"/>
                <w:highlight w:val="none"/>
                <w:lang w:eastAsia="zh-CN"/>
              </w:rPr>
            </w:pPr>
            <w:r>
              <w:rPr>
                <w:rFonts w:hint="eastAsia"/>
                <w:b/>
                <w:bCs/>
                <w:color w:val="auto"/>
                <w:sz w:val="28"/>
                <w:szCs w:val="28"/>
                <w:highlight w:val="none"/>
                <w:lang w:eastAsia="zh-CN"/>
              </w:rPr>
              <w:t>中华人民共和国青茂出入境边防检查站口岸广告资源市场化运营服务采购项目</w:t>
            </w:r>
          </w:p>
        </w:tc>
      </w:tr>
      <w:bookmarkEnd w:id="0"/>
    </w:tbl>
    <w:p w14:paraId="002C3EDE">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1823BD45">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2E20CAC5">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3B0FC514">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67085E1D">
      <w:pPr>
        <w:pStyle w:val="38"/>
        <w:keepNext w:val="0"/>
        <w:keepLines w:val="0"/>
        <w:pageBreakBefore w:val="0"/>
        <w:widowControl w:val="0"/>
        <w:kinsoku/>
        <w:wordWrap/>
        <w:overflowPunct/>
        <w:topLinePunct w:val="0"/>
        <w:autoSpaceDE/>
        <w:autoSpaceDN/>
        <w:bidi w:val="0"/>
        <w:spacing w:line="360" w:lineRule="auto"/>
        <w:ind w:left="105" w:leftChars="50" w:firstLine="0" w:firstLineChars="0"/>
        <w:rPr>
          <w:rFonts w:hint="eastAsia"/>
          <w:color w:val="auto"/>
          <w:highlight w:val="none"/>
        </w:rPr>
      </w:pPr>
    </w:p>
    <w:p w14:paraId="470F742C">
      <w:pPr>
        <w:pStyle w:val="38"/>
        <w:keepNext w:val="0"/>
        <w:keepLines w:val="0"/>
        <w:pageBreakBefore w:val="0"/>
        <w:widowControl w:val="0"/>
        <w:kinsoku/>
        <w:wordWrap/>
        <w:overflowPunct/>
        <w:topLinePunct w:val="0"/>
        <w:autoSpaceDE/>
        <w:autoSpaceDN/>
        <w:bidi w:val="0"/>
        <w:spacing w:line="360" w:lineRule="auto"/>
        <w:ind w:left="105" w:leftChars="50" w:firstLine="0" w:firstLineChars="0"/>
        <w:jc w:val="center"/>
        <w:rPr>
          <w:rFonts w:hint="eastAsia" w:eastAsia="宋体"/>
          <w:b/>
          <w:color w:val="auto"/>
          <w:highlight w:val="none"/>
          <w:lang w:eastAsia="zh-CN"/>
        </w:rPr>
      </w:pPr>
      <w:r>
        <w:rPr>
          <w:rFonts w:hint="eastAsia"/>
          <w:b/>
          <w:color w:val="auto"/>
          <w:highlight w:val="none"/>
        </w:rPr>
        <w:t>采购人：</w:t>
      </w:r>
      <w:r>
        <w:rPr>
          <w:rFonts w:hint="eastAsia"/>
          <w:b/>
          <w:color w:val="auto"/>
          <w:highlight w:val="none"/>
          <w:lang w:eastAsia="zh-CN"/>
        </w:rPr>
        <w:t>中华人民共和国青茂出入境边防检查站</w:t>
      </w:r>
    </w:p>
    <w:p w14:paraId="36E89C91">
      <w:pPr>
        <w:pStyle w:val="38"/>
        <w:keepNext w:val="0"/>
        <w:keepLines w:val="0"/>
        <w:pageBreakBefore w:val="0"/>
        <w:widowControl w:val="0"/>
        <w:kinsoku/>
        <w:wordWrap/>
        <w:overflowPunct/>
        <w:topLinePunct w:val="0"/>
        <w:autoSpaceDE/>
        <w:autoSpaceDN/>
        <w:bidi w:val="0"/>
        <w:spacing w:line="360" w:lineRule="auto"/>
        <w:ind w:left="105" w:leftChars="50" w:firstLine="0" w:firstLineChars="0"/>
        <w:jc w:val="center"/>
        <w:rPr>
          <w:rFonts w:hint="eastAsia"/>
          <w:b/>
          <w:color w:val="auto"/>
          <w:highlight w:val="none"/>
        </w:rPr>
      </w:pPr>
      <w:r>
        <w:rPr>
          <w:rFonts w:hint="eastAsia"/>
          <w:b/>
          <w:color w:val="auto"/>
          <w:highlight w:val="none"/>
        </w:rPr>
        <w:t>采购代理机构：公诚管理咨询有限公司</w:t>
      </w:r>
    </w:p>
    <w:p w14:paraId="489A5E3C">
      <w:pPr>
        <w:pStyle w:val="38"/>
        <w:keepNext w:val="0"/>
        <w:keepLines w:val="0"/>
        <w:pageBreakBefore w:val="0"/>
        <w:widowControl w:val="0"/>
        <w:kinsoku/>
        <w:wordWrap/>
        <w:overflowPunct/>
        <w:topLinePunct w:val="0"/>
        <w:autoSpaceDE/>
        <w:autoSpaceDN/>
        <w:bidi w:val="0"/>
        <w:spacing w:line="360" w:lineRule="auto"/>
        <w:ind w:left="105" w:leftChars="50" w:firstLine="0" w:firstLineChars="0"/>
        <w:jc w:val="center"/>
        <w:rPr>
          <w:rFonts w:hint="eastAsia"/>
          <w:b/>
          <w:color w:val="auto"/>
          <w:highlight w:val="none"/>
        </w:rPr>
      </w:pPr>
      <w:r>
        <w:rPr>
          <w:rFonts w:hint="eastAsia"/>
          <w:b/>
          <w:color w:val="auto"/>
          <w:highlight w:val="none"/>
        </w:rPr>
        <w:t>日期：二○二</w:t>
      </w:r>
      <w:r>
        <w:rPr>
          <w:rFonts w:hint="eastAsia"/>
          <w:b/>
          <w:color w:val="auto"/>
          <w:highlight w:val="none"/>
          <w:lang w:val="en-US" w:eastAsia="zh-CN"/>
        </w:rPr>
        <w:t>六</w:t>
      </w:r>
      <w:r>
        <w:rPr>
          <w:rFonts w:hint="eastAsia"/>
          <w:b/>
          <w:color w:val="auto"/>
          <w:highlight w:val="none"/>
        </w:rPr>
        <w:t>年</w:t>
      </w:r>
      <w:r>
        <w:rPr>
          <w:rFonts w:hint="eastAsia"/>
          <w:b/>
          <w:color w:val="auto"/>
          <w:highlight w:val="none"/>
          <w:lang w:val="en-US" w:eastAsia="zh-CN"/>
        </w:rPr>
        <w:t>六</w:t>
      </w:r>
      <w:r>
        <w:rPr>
          <w:rFonts w:hint="eastAsia"/>
          <w:b/>
          <w:color w:val="auto"/>
          <w:highlight w:val="none"/>
        </w:rPr>
        <w:t>月</w:t>
      </w:r>
    </w:p>
    <w:p w14:paraId="4961CCDB">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pPr>
      <w:r>
        <w:rPr>
          <w:color w:val="auto"/>
          <w:highlight w:val="none"/>
        </w:rPr>
        <w:br w:type="page"/>
      </w:r>
    </w:p>
    <w:p w14:paraId="5F6C6505">
      <w:pPr>
        <w:pStyle w:val="38"/>
        <w:keepNext w:val="0"/>
        <w:keepLines w:val="0"/>
        <w:pageBreakBefore w:val="0"/>
        <w:widowControl w:val="0"/>
        <w:kinsoku/>
        <w:wordWrap/>
        <w:overflowPunct/>
        <w:topLinePunct w:val="0"/>
        <w:autoSpaceDE/>
        <w:autoSpaceDN/>
        <w:bidi w:val="0"/>
        <w:spacing w:line="360" w:lineRule="auto"/>
        <w:ind w:firstLine="0" w:firstLineChars="0"/>
        <w:jc w:val="center"/>
        <w:rPr>
          <w:rFonts w:hint="eastAsia"/>
          <w:b/>
          <w:bCs/>
          <w:color w:val="auto"/>
          <w:sz w:val="44"/>
          <w:szCs w:val="44"/>
          <w:highlight w:val="none"/>
        </w:rPr>
      </w:pPr>
      <w:r>
        <w:rPr>
          <w:b/>
          <w:bCs/>
          <w:color w:val="auto"/>
          <w:sz w:val="44"/>
          <w:szCs w:val="44"/>
          <w:highlight w:val="none"/>
        </w:rPr>
        <w:t>温馨提示</w:t>
      </w:r>
    </w:p>
    <w:p w14:paraId="44A01D20">
      <w:pPr>
        <w:keepNext w:val="0"/>
        <w:keepLines w:val="0"/>
        <w:pageBreakBefore w:val="0"/>
        <w:widowControl w:val="0"/>
        <w:numPr>
          <w:ilvl w:val="0"/>
          <w:numId w:val="4"/>
        </w:numPr>
        <w:tabs>
          <w:tab w:val="left" w:pos="502"/>
          <w:tab w:val="left" w:pos="2279"/>
          <w:tab w:val="left" w:pos="4769"/>
        </w:tabs>
        <w:kinsoku/>
        <w:wordWrap/>
        <w:overflowPunct/>
        <w:topLinePunct w:val="0"/>
        <w:autoSpaceDE/>
        <w:autoSpaceDN/>
        <w:bidi w:val="0"/>
        <w:spacing w:line="360" w:lineRule="auto"/>
        <w:ind w:left="420" w:hanging="420" w:hangingChars="200"/>
        <w:rPr>
          <w:rFonts w:hint="eastAsia"/>
          <w:color w:val="auto"/>
          <w:szCs w:val="21"/>
          <w:highlight w:val="none"/>
        </w:rPr>
      </w:pPr>
      <w:r>
        <w:rPr>
          <w:rFonts w:hint="eastAsia"/>
          <w:color w:val="auto"/>
          <w:szCs w:val="21"/>
          <w:highlight w:val="none"/>
        </w:rPr>
        <w:t>“□”为选择项，采购人</w:t>
      </w:r>
      <w:r>
        <w:rPr>
          <w:color w:val="auto"/>
          <w:szCs w:val="21"/>
          <w:highlight w:val="none"/>
        </w:rPr>
        <w:t>/采购代理机构采用相应内容的以“■”</w:t>
      </w:r>
      <w:r>
        <w:rPr>
          <w:rFonts w:hint="eastAsia"/>
          <w:color w:val="auto"/>
          <w:szCs w:val="21"/>
          <w:highlight w:val="none"/>
        </w:rPr>
        <w:t>或“☑”</w:t>
      </w:r>
      <w:r>
        <w:rPr>
          <w:color w:val="auto"/>
          <w:szCs w:val="21"/>
          <w:highlight w:val="none"/>
        </w:rPr>
        <w:t>表示，不采用相应内容的仍然以“□”表示。</w:t>
      </w:r>
    </w:p>
    <w:p w14:paraId="4D8A3C40">
      <w:pPr>
        <w:keepNext w:val="0"/>
        <w:keepLines w:val="0"/>
        <w:pageBreakBefore w:val="0"/>
        <w:widowControl w:val="0"/>
        <w:numPr>
          <w:ilvl w:val="0"/>
          <w:numId w:val="4"/>
        </w:numPr>
        <w:tabs>
          <w:tab w:val="left" w:pos="502"/>
          <w:tab w:val="left" w:pos="2279"/>
          <w:tab w:val="left" w:pos="4769"/>
        </w:tabs>
        <w:kinsoku/>
        <w:wordWrap/>
        <w:overflowPunct/>
        <w:topLinePunct w:val="0"/>
        <w:autoSpaceDE/>
        <w:autoSpaceDN/>
        <w:bidi w:val="0"/>
        <w:spacing w:line="360" w:lineRule="auto"/>
        <w:ind w:left="420" w:hanging="420" w:hangingChars="200"/>
        <w:rPr>
          <w:rFonts w:hint="eastAsia"/>
          <w:color w:val="auto"/>
          <w:szCs w:val="21"/>
          <w:highlight w:val="none"/>
        </w:rPr>
      </w:pPr>
      <w:r>
        <w:rPr>
          <w:color w:val="auto"/>
          <w:szCs w:val="21"/>
          <w:highlight w:val="none"/>
        </w:rPr>
        <w:t>本项目邀请</w:t>
      </w:r>
      <w:r>
        <w:rPr>
          <w:rFonts w:hint="eastAsia"/>
          <w:color w:val="auto"/>
          <w:szCs w:val="21"/>
          <w:highlight w:val="none"/>
        </w:rPr>
        <w:t>供应商</w:t>
      </w:r>
      <w:r>
        <w:rPr>
          <w:color w:val="auto"/>
          <w:szCs w:val="21"/>
          <w:highlight w:val="none"/>
        </w:rPr>
        <w:t>参加</w:t>
      </w:r>
      <w:r>
        <w:rPr>
          <w:rFonts w:hint="eastAsia"/>
          <w:color w:val="auto"/>
          <w:szCs w:val="21"/>
          <w:highlight w:val="none"/>
        </w:rPr>
        <w:t>开启</w:t>
      </w:r>
      <w:r>
        <w:rPr>
          <w:color w:val="auto"/>
          <w:szCs w:val="21"/>
          <w:highlight w:val="none"/>
        </w:rPr>
        <w:t>会议，</w:t>
      </w:r>
      <w:r>
        <w:rPr>
          <w:rFonts w:hint="eastAsia"/>
          <w:color w:val="auto"/>
          <w:szCs w:val="21"/>
          <w:highlight w:val="none"/>
        </w:rPr>
        <w:t>出席开启会议的人员应当为供应商法定代表人或其授权代表，并携带相关身份证件；响应</w:t>
      </w:r>
      <w:r>
        <w:rPr>
          <w:color w:val="auto"/>
          <w:szCs w:val="21"/>
          <w:highlight w:val="none"/>
        </w:rPr>
        <w:t>文件递交地址</w:t>
      </w:r>
      <w:r>
        <w:rPr>
          <w:rFonts w:hint="eastAsia"/>
          <w:color w:val="auto"/>
          <w:szCs w:val="21"/>
          <w:highlight w:val="none"/>
        </w:rPr>
        <w:t>/开启</w:t>
      </w:r>
      <w:r>
        <w:rPr>
          <w:color w:val="auto"/>
          <w:szCs w:val="21"/>
          <w:highlight w:val="none"/>
        </w:rPr>
        <w:t>地址详见第一</w:t>
      </w:r>
      <w:r>
        <w:rPr>
          <w:rFonts w:hint="eastAsia"/>
          <w:color w:val="auto"/>
          <w:szCs w:val="21"/>
          <w:highlight w:val="none"/>
        </w:rPr>
        <w:t>章</w:t>
      </w:r>
      <w:r>
        <w:rPr>
          <w:rFonts w:hint="eastAsia"/>
          <w:color w:val="auto"/>
          <w:szCs w:val="21"/>
          <w:highlight w:val="none"/>
          <w:lang w:eastAsia="zh-CN"/>
        </w:rPr>
        <w:t>询价邀请</w:t>
      </w:r>
      <w:r>
        <w:rPr>
          <w:rFonts w:hint="eastAsia"/>
          <w:color w:val="auto"/>
          <w:szCs w:val="21"/>
          <w:highlight w:val="none"/>
        </w:rPr>
        <w:t>；</w:t>
      </w:r>
      <w:r>
        <w:rPr>
          <w:color w:val="auto"/>
          <w:szCs w:val="21"/>
          <w:highlight w:val="none"/>
        </w:rPr>
        <w:t>请</w:t>
      </w:r>
      <w:r>
        <w:rPr>
          <w:rFonts w:hint="eastAsia"/>
          <w:color w:val="auto"/>
          <w:szCs w:val="21"/>
          <w:highlight w:val="none"/>
        </w:rPr>
        <w:t>供应商</w:t>
      </w:r>
      <w:r>
        <w:rPr>
          <w:color w:val="auto"/>
          <w:szCs w:val="21"/>
          <w:highlight w:val="none"/>
        </w:rPr>
        <w:t>适当提前到达</w:t>
      </w:r>
      <w:r>
        <w:rPr>
          <w:rFonts w:hint="eastAsia"/>
          <w:color w:val="auto"/>
          <w:szCs w:val="21"/>
          <w:highlight w:val="none"/>
        </w:rPr>
        <w:t>指定地点，建议</w:t>
      </w:r>
      <w:r>
        <w:rPr>
          <w:color w:val="auto"/>
          <w:szCs w:val="21"/>
          <w:highlight w:val="none"/>
        </w:rPr>
        <w:t>在</w:t>
      </w:r>
      <w:r>
        <w:rPr>
          <w:rFonts w:hint="eastAsia"/>
          <w:color w:val="auto"/>
          <w:szCs w:val="21"/>
          <w:highlight w:val="none"/>
        </w:rPr>
        <w:t>响应文件提交</w:t>
      </w:r>
      <w:r>
        <w:rPr>
          <w:color w:val="auto"/>
          <w:szCs w:val="21"/>
          <w:highlight w:val="none"/>
        </w:rPr>
        <w:t>截止时间前30分钟</w:t>
      </w:r>
      <w:r>
        <w:rPr>
          <w:rFonts w:hint="eastAsia"/>
          <w:color w:val="auto"/>
          <w:szCs w:val="21"/>
          <w:highlight w:val="none"/>
        </w:rPr>
        <w:t>到达</w:t>
      </w:r>
      <w:r>
        <w:rPr>
          <w:color w:val="auto"/>
          <w:szCs w:val="21"/>
          <w:highlight w:val="none"/>
        </w:rPr>
        <w:t>。</w:t>
      </w:r>
    </w:p>
    <w:p w14:paraId="4B36451B">
      <w:pPr>
        <w:keepNext w:val="0"/>
        <w:keepLines w:val="0"/>
        <w:pageBreakBefore w:val="0"/>
        <w:widowControl w:val="0"/>
        <w:numPr>
          <w:ilvl w:val="0"/>
          <w:numId w:val="4"/>
        </w:numPr>
        <w:tabs>
          <w:tab w:val="left" w:pos="502"/>
          <w:tab w:val="left" w:pos="2279"/>
          <w:tab w:val="left" w:pos="4769"/>
        </w:tabs>
        <w:kinsoku/>
        <w:wordWrap/>
        <w:overflowPunct/>
        <w:topLinePunct w:val="0"/>
        <w:autoSpaceDE/>
        <w:autoSpaceDN/>
        <w:bidi w:val="0"/>
        <w:spacing w:line="360" w:lineRule="auto"/>
        <w:ind w:left="420" w:hanging="420" w:hangingChars="200"/>
        <w:rPr>
          <w:rFonts w:hint="eastAsia"/>
          <w:color w:val="auto"/>
          <w:szCs w:val="21"/>
          <w:highlight w:val="none"/>
        </w:rPr>
      </w:pPr>
      <w:r>
        <w:rPr>
          <w:rFonts w:hint="eastAsia"/>
          <w:color w:val="auto"/>
          <w:szCs w:val="21"/>
          <w:highlight w:val="none"/>
        </w:rPr>
        <w:t>响应</w:t>
      </w:r>
      <w:r>
        <w:rPr>
          <w:color w:val="auto"/>
          <w:szCs w:val="21"/>
          <w:highlight w:val="none"/>
        </w:rPr>
        <w:t>文件应按顺序编制页码</w:t>
      </w:r>
      <w:r>
        <w:rPr>
          <w:rFonts w:hint="eastAsia"/>
          <w:color w:val="auto"/>
          <w:szCs w:val="21"/>
          <w:highlight w:val="none"/>
        </w:rPr>
        <w:t>和目录，请仔细检查响应文件是否已按采购文件要求盖章、签名、签署日期；建议逐页盖章或者在骑缝位置盖章。</w:t>
      </w:r>
    </w:p>
    <w:p w14:paraId="7C05FF30">
      <w:pPr>
        <w:keepNext w:val="0"/>
        <w:keepLines w:val="0"/>
        <w:pageBreakBefore w:val="0"/>
        <w:widowControl w:val="0"/>
        <w:numPr>
          <w:ilvl w:val="0"/>
          <w:numId w:val="4"/>
        </w:numPr>
        <w:tabs>
          <w:tab w:val="left" w:pos="502"/>
          <w:tab w:val="left" w:pos="2279"/>
          <w:tab w:val="left" w:pos="4769"/>
        </w:tabs>
        <w:kinsoku/>
        <w:wordWrap/>
        <w:overflowPunct/>
        <w:topLinePunct w:val="0"/>
        <w:autoSpaceDE/>
        <w:autoSpaceDN/>
        <w:bidi w:val="0"/>
        <w:spacing w:line="360" w:lineRule="auto"/>
        <w:ind w:left="420" w:hanging="420" w:hangingChars="200"/>
        <w:rPr>
          <w:rFonts w:hint="eastAsia"/>
          <w:b/>
          <w:color w:val="auto"/>
          <w:szCs w:val="21"/>
          <w:highlight w:val="none"/>
        </w:rPr>
      </w:pPr>
      <w:r>
        <w:rPr>
          <w:rFonts w:hint="eastAsia"/>
          <w:color w:val="auto"/>
          <w:szCs w:val="21"/>
          <w:highlight w:val="none"/>
        </w:rPr>
        <w:t>请仔细</w:t>
      </w:r>
      <w:r>
        <w:rPr>
          <w:color w:val="auto"/>
          <w:szCs w:val="21"/>
          <w:highlight w:val="none"/>
        </w:rPr>
        <w:t>根据</w:t>
      </w:r>
      <w:r>
        <w:rPr>
          <w:rFonts w:hint="eastAsia"/>
          <w:color w:val="auto"/>
          <w:szCs w:val="21"/>
          <w:highlight w:val="none"/>
          <w:lang w:val="en-US" w:eastAsia="zh-CN"/>
        </w:rPr>
        <w:t>初步</w:t>
      </w:r>
      <w:r>
        <w:rPr>
          <w:color w:val="auto"/>
          <w:szCs w:val="21"/>
          <w:highlight w:val="none"/>
        </w:rPr>
        <w:t>审查</w:t>
      </w:r>
      <w:r>
        <w:rPr>
          <w:rFonts w:hint="eastAsia"/>
          <w:color w:val="auto"/>
          <w:szCs w:val="21"/>
          <w:highlight w:val="none"/>
        </w:rPr>
        <w:t>表</w:t>
      </w:r>
      <w:r>
        <w:rPr>
          <w:color w:val="auto"/>
          <w:szCs w:val="21"/>
          <w:highlight w:val="none"/>
        </w:rPr>
        <w:t>逐条检查</w:t>
      </w:r>
      <w:r>
        <w:rPr>
          <w:rFonts w:hint="eastAsia"/>
          <w:color w:val="auto"/>
          <w:szCs w:val="21"/>
          <w:highlight w:val="none"/>
        </w:rPr>
        <w:t>响应</w:t>
      </w:r>
      <w:r>
        <w:rPr>
          <w:color w:val="auto"/>
          <w:szCs w:val="21"/>
          <w:highlight w:val="none"/>
        </w:rPr>
        <w:t>文件</w:t>
      </w:r>
      <w:r>
        <w:rPr>
          <w:rFonts w:hint="eastAsia"/>
          <w:color w:val="auto"/>
          <w:szCs w:val="21"/>
          <w:highlight w:val="none"/>
        </w:rPr>
        <w:t>对应内容</w:t>
      </w:r>
      <w:r>
        <w:rPr>
          <w:color w:val="auto"/>
          <w:szCs w:val="21"/>
          <w:highlight w:val="none"/>
        </w:rPr>
        <w:t>是否符合</w:t>
      </w:r>
      <w:r>
        <w:rPr>
          <w:rFonts w:hint="eastAsia"/>
          <w:color w:val="auto"/>
          <w:szCs w:val="21"/>
          <w:highlight w:val="none"/>
        </w:rPr>
        <w:t>采购</w:t>
      </w:r>
      <w:r>
        <w:rPr>
          <w:color w:val="auto"/>
          <w:szCs w:val="21"/>
          <w:highlight w:val="none"/>
        </w:rPr>
        <w:t>文件要求</w:t>
      </w:r>
      <w:r>
        <w:rPr>
          <w:rFonts w:hint="eastAsia"/>
          <w:color w:val="auto"/>
          <w:szCs w:val="21"/>
          <w:highlight w:val="none"/>
        </w:rPr>
        <w:t>，</w:t>
      </w:r>
      <w:r>
        <w:rPr>
          <w:color w:val="auto"/>
          <w:szCs w:val="21"/>
          <w:highlight w:val="none"/>
        </w:rPr>
        <w:t>检查相关</w:t>
      </w:r>
      <w:r>
        <w:rPr>
          <w:rFonts w:hint="eastAsia"/>
          <w:color w:val="auto"/>
          <w:szCs w:val="21"/>
          <w:highlight w:val="none"/>
        </w:rPr>
        <w:t>证照、</w:t>
      </w:r>
      <w:r>
        <w:rPr>
          <w:color w:val="auto"/>
          <w:szCs w:val="21"/>
          <w:highlight w:val="none"/>
        </w:rPr>
        <w:t>证书、人员身份证</w:t>
      </w:r>
      <w:r>
        <w:rPr>
          <w:rFonts w:hint="eastAsia"/>
          <w:color w:val="auto"/>
          <w:szCs w:val="21"/>
          <w:highlight w:val="none"/>
        </w:rPr>
        <w:t>等证明材料是否</w:t>
      </w:r>
      <w:r>
        <w:rPr>
          <w:color w:val="auto"/>
          <w:szCs w:val="21"/>
          <w:highlight w:val="none"/>
        </w:rPr>
        <w:t>在有效期内</w:t>
      </w:r>
      <w:r>
        <w:rPr>
          <w:rFonts w:hint="eastAsia"/>
          <w:color w:val="auto"/>
          <w:szCs w:val="21"/>
          <w:highlight w:val="none"/>
        </w:rPr>
        <w:t>，业绩合同是否有签订日期，是否在规定的时间范围内</w:t>
      </w:r>
      <w:r>
        <w:rPr>
          <w:color w:val="auto"/>
          <w:szCs w:val="21"/>
          <w:highlight w:val="none"/>
        </w:rPr>
        <w:t>。</w:t>
      </w:r>
    </w:p>
    <w:p w14:paraId="0D1BC13D">
      <w:pPr>
        <w:keepNext w:val="0"/>
        <w:keepLines w:val="0"/>
        <w:pageBreakBefore w:val="0"/>
        <w:widowControl w:val="0"/>
        <w:numPr>
          <w:ilvl w:val="0"/>
          <w:numId w:val="4"/>
        </w:numPr>
        <w:tabs>
          <w:tab w:val="left" w:pos="502"/>
          <w:tab w:val="left" w:pos="2279"/>
          <w:tab w:val="left" w:pos="4769"/>
        </w:tabs>
        <w:kinsoku/>
        <w:wordWrap/>
        <w:overflowPunct/>
        <w:topLinePunct w:val="0"/>
        <w:autoSpaceDE/>
        <w:autoSpaceDN/>
        <w:bidi w:val="0"/>
        <w:spacing w:line="360" w:lineRule="auto"/>
        <w:ind w:left="420" w:hanging="420" w:hangingChars="200"/>
        <w:rPr>
          <w:rFonts w:hint="eastAsia"/>
          <w:color w:val="auto"/>
          <w:szCs w:val="21"/>
          <w:highlight w:val="none"/>
        </w:rPr>
      </w:pPr>
      <w:r>
        <w:rPr>
          <w:rFonts w:hint="eastAsia"/>
          <w:color w:val="auto"/>
          <w:szCs w:val="21"/>
          <w:highlight w:val="none"/>
        </w:rPr>
        <w:t>采购</w:t>
      </w:r>
      <w:r>
        <w:rPr>
          <w:color w:val="auto"/>
          <w:szCs w:val="21"/>
          <w:highlight w:val="none"/>
        </w:rPr>
        <w:t>文件中如有实质性条款要求，则</w:t>
      </w:r>
      <w:r>
        <w:rPr>
          <w:rFonts w:hint="eastAsia"/>
          <w:color w:val="auto"/>
          <w:szCs w:val="21"/>
          <w:highlight w:val="none"/>
        </w:rPr>
        <w:t>响应</w:t>
      </w:r>
      <w:r>
        <w:rPr>
          <w:color w:val="auto"/>
          <w:szCs w:val="21"/>
          <w:highlight w:val="none"/>
        </w:rPr>
        <w:t>文件格式中《</w:t>
      </w:r>
      <w:r>
        <w:rPr>
          <w:rFonts w:hint="eastAsia"/>
          <w:color w:val="auto"/>
          <w:szCs w:val="21"/>
          <w:highlight w:val="none"/>
        </w:rPr>
        <w:t>实质性条款响应表》</w:t>
      </w:r>
      <w:r>
        <w:rPr>
          <w:color w:val="auto"/>
          <w:szCs w:val="21"/>
          <w:highlight w:val="none"/>
        </w:rPr>
        <w:t>不能留空白，一定要按照</w:t>
      </w:r>
      <w:r>
        <w:rPr>
          <w:rFonts w:hint="eastAsia"/>
          <w:color w:val="auto"/>
          <w:szCs w:val="21"/>
          <w:highlight w:val="none"/>
        </w:rPr>
        <w:t>采购文件</w:t>
      </w:r>
      <w:r>
        <w:rPr>
          <w:color w:val="auto"/>
          <w:szCs w:val="21"/>
          <w:highlight w:val="none"/>
        </w:rPr>
        <w:t>要求填写</w:t>
      </w:r>
      <w:r>
        <w:rPr>
          <w:rFonts w:hint="eastAsia"/>
          <w:color w:val="auto"/>
          <w:szCs w:val="21"/>
          <w:highlight w:val="none"/>
        </w:rPr>
        <w:t>，若要求提供证明材料还须对应提供证明材料</w:t>
      </w:r>
      <w:r>
        <w:rPr>
          <w:color w:val="auto"/>
          <w:szCs w:val="21"/>
          <w:highlight w:val="none"/>
        </w:rPr>
        <w:t>。</w:t>
      </w:r>
    </w:p>
    <w:p w14:paraId="7CD0EABE">
      <w:pPr>
        <w:keepNext w:val="0"/>
        <w:keepLines w:val="0"/>
        <w:pageBreakBefore w:val="0"/>
        <w:widowControl w:val="0"/>
        <w:numPr>
          <w:ilvl w:val="0"/>
          <w:numId w:val="4"/>
        </w:numPr>
        <w:tabs>
          <w:tab w:val="left" w:pos="502"/>
          <w:tab w:val="left" w:pos="2279"/>
          <w:tab w:val="left" w:pos="4769"/>
        </w:tabs>
        <w:kinsoku/>
        <w:wordWrap/>
        <w:overflowPunct/>
        <w:topLinePunct w:val="0"/>
        <w:autoSpaceDE/>
        <w:autoSpaceDN/>
        <w:bidi w:val="0"/>
        <w:spacing w:line="360" w:lineRule="auto"/>
        <w:ind w:left="420" w:hanging="420" w:hangingChars="200"/>
        <w:rPr>
          <w:rFonts w:hint="eastAsia"/>
          <w:color w:val="auto"/>
          <w:szCs w:val="21"/>
          <w:highlight w:val="none"/>
        </w:rPr>
      </w:pPr>
      <w:r>
        <w:rPr>
          <w:rFonts w:hint="eastAsia"/>
          <w:color w:val="auto"/>
          <w:szCs w:val="21"/>
          <w:highlight w:val="none"/>
        </w:rPr>
        <w:t>请正确填写《报价一览表》（报价表）和《分项报价表》(如有)，注意大小写必须一致；《分项报价表》汇总金额必须与《报价一览表》总报价一致。</w:t>
      </w:r>
    </w:p>
    <w:p w14:paraId="75CA73F4">
      <w:pPr>
        <w:keepNext w:val="0"/>
        <w:keepLines w:val="0"/>
        <w:pageBreakBefore w:val="0"/>
        <w:widowControl w:val="0"/>
        <w:numPr>
          <w:ilvl w:val="0"/>
          <w:numId w:val="4"/>
        </w:numPr>
        <w:tabs>
          <w:tab w:val="left" w:pos="502"/>
          <w:tab w:val="left" w:pos="2279"/>
          <w:tab w:val="left" w:pos="4769"/>
        </w:tabs>
        <w:kinsoku/>
        <w:wordWrap/>
        <w:overflowPunct/>
        <w:topLinePunct w:val="0"/>
        <w:autoSpaceDE/>
        <w:autoSpaceDN/>
        <w:bidi w:val="0"/>
        <w:spacing w:line="360" w:lineRule="auto"/>
        <w:ind w:left="420" w:hanging="420" w:hangingChars="200"/>
        <w:rPr>
          <w:rFonts w:hint="eastAsia"/>
          <w:color w:val="auto"/>
          <w:szCs w:val="21"/>
          <w:highlight w:val="none"/>
        </w:rPr>
      </w:pPr>
      <w:r>
        <w:rPr>
          <w:rFonts w:hint="eastAsia"/>
          <w:color w:val="auto"/>
          <w:szCs w:val="21"/>
          <w:highlight w:val="none"/>
        </w:rPr>
        <w:t>多包组项目请仔细检查包组号，包组号与包组采购内容必须对应。</w:t>
      </w:r>
    </w:p>
    <w:p w14:paraId="72CF5E6F">
      <w:pPr>
        <w:keepNext w:val="0"/>
        <w:keepLines w:val="0"/>
        <w:pageBreakBefore w:val="0"/>
        <w:widowControl w:val="0"/>
        <w:numPr>
          <w:ilvl w:val="0"/>
          <w:numId w:val="4"/>
        </w:numPr>
        <w:tabs>
          <w:tab w:val="left" w:pos="502"/>
          <w:tab w:val="left" w:pos="2279"/>
          <w:tab w:val="left" w:pos="4769"/>
        </w:tabs>
        <w:kinsoku/>
        <w:wordWrap/>
        <w:overflowPunct/>
        <w:topLinePunct w:val="0"/>
        <w:autoSpaceDE/>
        <w:autoSpaceDN/>
        <w:bidi w:val="0"/>
        <w:spacing w:line="360" w:lineRule="auto"/>
        <w:ind w:left="420" w:hanging="420" w:hangingChars="200"/>
        <w:rPr>
          <w:rFonts w:hint="eastAsia"/>
          <w:color w:val="auto"/>
          <w:szCs w:val="21"/>
          <w:highlight w:val="none"/>
        </w:rPr>
      </w:pPr>
      <w:r>
        <w:rPr>
          <w:rFonts w:hint="eastAsia"/>
          <w:color w:val="auto"/>
          <w:szCs w:val="21"/>
          <w:highlight w:val="none"/>
        </w:rPr>
        <w:t>为方便评审，提高评审效率和质量，建议供应商可根据评审标准要求，对照自己的响应文件，用显眼的方式标记出对应的响应内容。</w:t>
      </w:r>
    </w:p>
    <w:p w14:paraId="1866BFD6">
      <w:pPr>
        <w:keepNext w:val="0"/>
        <w:keepLines w:val="0"/>
        <w:pageBreakBefore w:val="0"/>
        <w:widowControl w:val="0"/>
        <w:numPr>
          <w:ilvl w:val="0"/>
          <w:numId w:val="4"/>
        </w:numPr>
        <w:tabs>
          <w:tab w:val="left" w:pos="502"/>
          <w:tab w:val="left" w:pos="1408"/>
          <w:tab w:val="left" w:pos="4769"/>
        </w:tabs>
        <w:kinsoku/>
        <w:wordWrap/>
        <w:overflowPunct/>
        <w:topLinePunct w:val="0"/>
        <w:autoSpaceDE/>
        <w:autoSpaceDN/>
        <w:bidi w:val="0"/>
        <w:spacing w:line="360" w:lineRule="auto"/>
        <w:ind w:left="420" w:hanging="420" w:hangingChars="200"/>
        <w:rPr>
          <w:rFonts w:hint="eastAsia"/>
          <w:color w:val="auto"/>
          <w:szCs w:val="21"/>
          <w:highlight w:val="none"/>
        </w:rPr>
      </w:pPr>
      <w:r>
        <w:rPr>
          <w:rFonts w:hint="eastAsia"/>
          <w:color w:val="auto"/>
          <w:szCs w:val="21"/>
          <w:highlight w:val="none"/>
        </w:rPr>
        <w:t>为了提高采购效率，节约社会交易成本与时间，希望获取了采购文件的供应商如果决定放弃响应的，在响应文件提交</w:t>
      </w:r>
      <w:r>
        <w:rPr>
          <w:color w:val="auto"/>
          <w:szCs w:val="21"/>
          <w:highlight w:val="none"/>
        </w:rPr>
        <w:t>截止时间</w:t>
      </w:r>
      <w:r>
        <w:rPr>
          <w:rFonts w:hint="eastAsia"/>
          <w:color w:val="auto"/>
          <w:szCs w:val="21"/>
          <w:highlight w:val="none"/>
        </w:rPr>
        <w:t>前2日，以书面盖章形式告知采购代理机构：</w:t>
      </w:r>
      <w:bookmarkStart w:id="1" w:name="_Hlk111933718"/>
      <w:r>
        <w:rPr>
          <w:rFonts w:hint="eastAsia"/>
          <w:color w:val="auto"/>
          <w:szCs w:val="21"/>
          <w:highlight w:val="none"/>
          <w:lang w:eastAsia="zh-CN"/>
        </w:rPr>
        <w:t>yangshuwen</w:t>
      </w:r>
      <w:r>
        <w:rPr>
          <w:color w:val="auto"/>
          <w:szCs w:val="21"/>
          <w:highlight w:val="none"/>
        </w:rPr>
        <w:t>.gd@chinaccs.cn</w:t>
      </w:r>
      <w:bookmarkEnd w:id="1"/>
      <w:r>
        <w:rPr>
          <w:color w:val="auto"/>
          <w:szCs w:val="21"/>
          <w:highlight w:val="none"/>
        </w:rPr>
        <w:t>。</w:t>
      </w:r>
    </w:p>
    <w:p w14:paraId="38DA43CB">
      <w:pPr>
        <w:keepNext w:val="0"/>
        <w:keepLines w:val="0"/>
        <w:pageBreakBefore w:val="0"/>
        <w:widowControl w:val="0"/>
        <w:numPr>
          <w:ilvl w:val="0"/>
          <w:numId w:val="4"/>
        </w:numPr>
        <w:tabs>
          <w:tab w:val="left" w:pos="502"/>
          <w:tab w:val="left" w:pos="1408"/>
          <w:tab w:val="left" w:pos="4769"/>
        </w:tabs>
        <w:kinsoku/>
        <w:wordWrap/>
        <w:overflowPunct/>
        <w:topLinePunct w:val="0"/>
        <w:autoSpaceDE/>
        <w:autoSpaceDN/>
        <w:bidi w:val="0"/>
        <w:spacing w:line="360" w:lineRule="auto"/>
        <w:ind w:left="420" w:hanging="420" w:hangingChars="200"/>
        <w:jc w:val="left"/>
        <w:rPr>
          <w:rFonts w:hint="eastAsia"/>
          <w:color w:val="auto"/>
          <w:szCs w:val="21"/>
          <w:highlight w:val="none"/>
        </w:rPr>
      </w:pPr>
      <w:r>
        <w:rPr>
          <w:rFonts w:hint="eastAsia"/>
          <w:color w:val="auto"/>
          <w:szCs w:val="21"/>
          <w:highlight w:val="none"/>
        </w:rPr>
        <w:t>根据“节约能源、保护环境”要求，建议供应商双面打印响应文件。</w:t>
      </w:r>
    </w:p>
    <w:p w14:paraId="28678E6D">
      <w:pPr>
        <w:keepNext w:val="0"/>
        <w:keepLines w:val="0"/>
        <w:pageBreakBefore w:val="0"/>
        <w:widowControl w:val="0"/>
        <w:numPr>
          <w:ilvl w:val="0"/>
          <w:numId w:val="4"/>
        </w:numPr>
        <w:tabs>
          <w:tab w:val="left" w:pos="502"/>
          <w:tab w:val="left" w:pos="1408"/>
          <w:tab w:val="left" w:pos="4769"/>
        </w:tabs>
        <w:kinsoku/>
        <w:wordWrap/>
        <w:overflowPunct/>
        <w:topLinePunct w:val="0"/>
        <w:autoSpaceDE/>
        <w:autoSpaceDN/>
        <w:bidi w:val="0"/>
        <w:spacing w:line="360" w:lineRule="auto"/>
        <w:ind w:left="420" w:hanging="420" w:hangingChars="200"/>
        <w:jc w:val="left"/>
        <w:rPr>
          <w:rFonts w:hint="eastAsia"/>
          <w:color w:val="auto"/>
          <w:szCs w:val="21"/>
          <w:highlight w:val="none"/>
        </w:rPr>
      </w:pPr>
      <w:r>
        <w:rPr>
          <w:rFonts w:hint="eastAsia"/>
          <w:color w:val="auto"/>
          <w:szCs w:val="21"/>
          <w:highlight w:val="none"/>
        </w:rPr>
        <w:t>特别说明：本提示内容非采购文件的组成部分，仅为善意提醒；如有不一致的地方，以采购文件为准。</w:t>
      </w:r>
    </w:p>
    <w:p w14:paraId="27A4CC5E">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p>
    <w:p w14:paraId="78D08484">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sectPr>
          <w:headerReference r:id="rId6" w:type="first"/>
          <w:footerReference r:id="rId8" w:type="first"/>
          <w:headerReference r:id="rId5" w:type="default"/>
          <w:footerReference r:id="rId7" w:type="default"/>
          <w:pgSz w:w="11906" w:h="16838"/>
          <w:pgMar w:top="1134" w:right="1134" w:bottom="1134" w:left="1134" w:header="426" w:footer="992" w:gutter="0"/>
          <w:paperSrc w:first="7"/>
          <w:pgNumType w:fmt="decimal" w:start="1"/>
          <w:cols w:space="0" w:num="1"/>
          <w:titlePg/>
          <w:rtlGutter w:val="0"/>
          <w:docGrid w:linePitch="312" w:charSpace="0"/>
        </w:sectPr>
      </w:pPr>
    </w:p>
    <w:p w14:paraId="60456F8E">
      <w:pPr>
        <w:keepNext w:val="0"/>
        <w:keepLines w:val="0"/>
        <w:pageBreakBefore w:val="0"/>
        <w:widowControl w:val="0"/>
        <w:kinsoku/>
        <w:wordWrap/>
        <w:overflowPunct/>
        <w:topLinePunct w:val="0"/>
        <w:autoSpaceDE/>
        <w:autoSpaceDN/>
        <w:bidi w:val="0"/>
        <w:spacing w:line="360" w:lineRule="auto"/>
        <w:jc w:val="center"/>
        <w:rPr>
          <w:rFonts w:hint="eastAsia"/>
          <w:b/>
          <w:bCs/>
          <w:color w:val="auto"/>
          <w:sz w:val="32"/>
          <w:highlight w:val="none"/>
        </w:rPr>
      </w:pPr>
      <w:r>
        <w:rPr>
          <w:rFonts w:hint="eastAsia"/>
          <w:b/>
          <w:bCs/>
          <w:color w:val="auto"/>
          <w:sz w:val="32"/>
          <w:highlight w:val="none"/>
        </w:rPr>
        <w:t>目</w:t>
      </w:r>
      <w:r>
        <w:rPr>
          <w:rFonts w:hint="eastAsia"/>
          <w:b/>
          <w:bCs/>
          <w:color w:val="auto"/>
          <w:sz w:val="32"/>
          <w:highlight w:val="none"/>
        </w:rPr>
        <w:tab/>
      </w:r>
      <w:r>
        <w:rPr>
          <w:rFonts w:hint="eastAsia"/>
          <w:b/>
          <w:bCs/>
          <w:color w:val="auto"/>
          <w:sz w:val="32"/>
          <w:highlight w:val="none"/>
        </w:rPr>
        <w:t xml:space="preserve">  录</w:t>
      </w:r>
    </w:p>
    <w:p w14:paraId="3F567D99">
      <w:pPr>
        <w:pStyle w:val="32"/>
        <w:keepNext w:val="0"/>
        <w:keepLines w:val="0"/>
        <w:pageBreakBefore w:val="0"/>
        <w:widowControl w:val="0"/>
        <w:tabs>
          <w:tab w:val="right" w:leader="dot" w:pos="9638"/>
        </w:tabs>
        <w:kinsoku/>
        <w:wordWrap/>
        <w:overflowPunct/>
        <w:topLinePunct w:val="0"/>
        <w:autoSpaceDE/>
        <w:autoSpaceDN/>
        <w:bidi w:val="0"/>
        <w:spacing w:before="0" w:after="0" w:line="360" w:lineRule="auto"/>
        <w:rPr>
          <w:rFonts w:hint="eastAsia" w:ascii="宋体" w:hAnsi="宋体" w:eastAsia="宋体" w:cs="宋体"/>
          <w:color w:val="auto"/>
          <w:sz w:val="21"/>
          <w:szCs w:val="21"/>
          <w:highlight w:val="none"/>
        </w:rPr>
      </w:pPr>
      <w:r>
        <w:rPr>
          <w:rFonts w:hint="eastAsia" w:ascii="宋体" w:hAnsi="宋体" w:eastAsia="宋体" w:cs="宋体"/>
          <w:b w:val="0"/>
          <w:bCs w:val="0"/>
          <w:caps w:val="0"/>
          <w:color w:val="auto"/>
          <w:sz w:val="21"/>
          <w:szCs w:val="21"/>
          <w:highlight w:val="none"/>
        </w:rPr>
        <w:fldChar w:fldCharType="begin"/>
      </w:r>
      <w:r>
        <w:rPr>
          <w:rFonts w:hint="eastAsia" w:ascii="宋体" w:hAnsi="宋体" w:eastAsia="宋体" w:cs="宋体"/>
          <w:b w:val="0"/>
          <w:bCs w:val="0"/>
          <w:caps w:val="0"/>
          <w:color w:val="auto"/>
          <w:sz w:val="21"/>
          <w:szCs w:val="21"/>
          <w:highlight w:val="none"/>
        </w:rPr>
        <w:instrText xml:space="preserve"> TOC \o "1-2" \h \z \u </w:instrText>
      </w:r>
      <w:r>
        <w:rPr>
          <w:rFonts w:hint="eastAsia" w:ascii="宋体" w:hAnsi="宋体" w:eastAsia="宋体" w:cs="宋体"/>
          <w:b w:val="0"/>
          <w:bCs w:val="0"/>
          <w:caps w:val="0"/>
          <w:color w:val="auto"/>
          <w:sz w:val="21"/>
          <w:szCs w:val="21"/>
          <w:highlight w:val="none"/>
        </w:rPr>
        <w:fldChar w:fldCharType="separate"/>
      </w:r>
      <w:r>
        <w:rPr>
          <w:rFonts w:hint="eastAsia" w:ascii="宋体" w:hAnsi="宋体" w:eastAsia="宋体" w:cs="宋体"/>
          <w:bCs w:val="0"/>
          <w:caps w:val="0"/>
          <w:color w:val="auto"/>
          <w:sz w:val="21"/>
          <w:szCs w:val="21"/>
          <w:highlight w:val="none"/>
        </w:rPr>
        <w:fldChar w:fldCharType="begin"/>
      </w:r>
      <w:r>
        <w:rPr>
          <w:rFonts w:hint="eastAsia" w:ascii="宋体" w:hAnsi="宋体" w:eastAsia="宋体" w:cs="宋体"/>
          <w:bCs w:val="0"/>
          <w:caps w:val="0"/>
          <w:color w:val="auto"/>
          <w:sz w:val="21"/>
          <w:szCs w:val="21"/>
          <w:highlight w:val="none"/>
        </w:rPr>
        <w:instrText xml:space="preserve"> HYPERLINK \l _Toc29635 </w:instrText>
      </w:r>
      <w:r>
        <w:rPr>
          <w:rFonts w:hint="eastAsia" w:ascii="宋体" w:hAnsi="宋体" w:eastAsia="宋体" w:cs="宋体"/>
          <w:bCs w:val="0"/>
          <w:caps w:val="0"/>
          <w:color w:val="auto"/>
          <w:sz w:val="21"/>
          <w:szCs w:val="21"/>
          <w:highlight w:val="none"/>
        </w:rPr>
        <w:fldChar w:fldCharType="separate"/>
      </w:r>
      <w:r>
        <w:rPr>
          <w:rFonts w:hint="eastAsia" w:ascii="宋体" w:hAnsi="宋体" w:eastAsia="宋体" w:cs="宋体"/>
          <w:color w:val="auto"/>
          <w:sz w:val="21"/>
          <w:szCs w:val="21"/>
          <w:highlight w:val="none"/>
        </w:rPr>
        <w:t xml:space="preserve">第一章 </w:t>
      </w:r>
      <w:r>
        <w:rPr>
          <w:rFonts w:hint="eastAsia" w:ascii="宋体" w:eastAsia="宋体" w:cs="宋体"/>
          <w:color w:val="auto"/>
          <w:sz w:val="21"/>
          <w:szCs w:val="21"/>
          <w:highlight w:val="none"/>
          <w:lang w:eastAsia="zh-CN"/>
        </w:rPr>
        <w:t>询价</w:t>
      </w:r>
      <w:r>
        <w:rPr>
          <w:rFonts w:hint="eastAsia" w:ascii="宋体" w:hAnsi="宋体" w:eastAsia="宋体" w:cs="宋体"/>
          <w:color w:val="auto"/>
          <w:sz w:val="21"/>
          <w:szCs w:val="21"/>
          <w:highlight w:val="none"/>
          <w:lang w:eastAsia="zh-CN"/>
        </w:rPr>
        <w:t>邀请</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_Toc29635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bCs w:val="0"/>
          <w:caps w:val="0"/>
          <w:color w:val="auto"/>
          <w:sz w:val="21"/>
          <w:szCs w:val="21"/>
          <w:highlight w:val="none"/>
        </w:rPr>
        <w:fldChar w:fldCharType="end"/>
      </w:r>
    </w:p>
    <w:p w14:paraId="79CA5FDC">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_Toc15089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一、 项目基本情况</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_Toc15089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601DAAAF">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_Toc17606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二、 申请人的资格要求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适用于包组一、二、三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_Toc17606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1E55DC7A">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_Toc3674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三、 获取采购文件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_Toc3674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0C7EA1B0">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_Toc11482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四、 响应文件提交</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_Toc11482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327ADFF7">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_Toc3669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五、 开启</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_Toc3669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30BEB0EE">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_Toc26334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六、 公告期限</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_Toc26334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5024BAA2">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_Toc2690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七、 其他补充事宜</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_Toc2690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07A12CC8">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_Toc27467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八、 凡对本次采购提出询问，请按以下方式联系</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_Toc27467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0D9D02AD">
      <w:pPr>
        <w:pStyle w:val="32"/>
        <w:keepNext w:val="0"/>
        <w:keepLines w:val="0"/>
        <w:pageBreakBefore w:val="0"/>
        <w:widowControl w:val="0"/>
        <w:tabs>
          <w:tab w:val="right" w:leader="dot" w:pos="9638"/>
        </w:tabs>
        <w:kinsoku/>
        <w:wordWrap/>
        <w:overflowPunct/>
        <w:topLinePunct w:val="0"/>
        <w:autoSpaceDE/>
        <w:autoSpaceDN/>
        <w:bidi w:val="0"/>
        <w:spacing w:before="0" w:after="0"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_Toc11135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第二章 采购需求（适用于包组一、二、三）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_Toc11135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3AB666A7">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_Toc12838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bCs/>
          <w:color w:val="auto"/>
          <w:sz w:val="21"/>
          <w:szCs w:val="21"/>
          <w:highlight w:val="none"/>
        </w:rPr>
        <w:t>一、项目概述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_Toc12838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740BDCC9">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_Toc15256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lang w:eastAsia="zh-CN"/>
        </w:rPr>
        <w:t>二、主要商务要求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_Toc15256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6CB11EFE">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_Toc11647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lang w:eastAsia="zh-CN"/>
        </w:rPr>
        <w:t>三、技术标准与要求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_Toc11647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0624420E">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_Toc14793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lang w:eastAsia="zh-CN"/>
        </w:rPr>
        <w:t>、其他重要事项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_Toc14793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5B56C3C1">
      <w:pPr>
        <w:pStyle w:val="32"/>
        <w:keepNext w:val="0"/>
        <w:keepLines w:val="0"/>
        <w:pageBreakBefore w:val="0"/>
        <w:widowControl w:val="0"/>
        <w:tabs>
          <w:tab w:val="right" w:leader="dot" w:pos="9638"/>
        </w:tabs>
        <w:kinsoku/>
        <w:wordWrap/>
        <w:overflowPunct/>
        <w:topLinePunct w:val="0"/>
        <w:autoSpaceDE/>
        <w:autoSpaceDN/>
        <w:bidi w:val="0"/>
        <w:spacing w:before="0" w:after="0"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_Toc2273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第三章 供应商须知（适用于包组一、二、三）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_Toc2273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3B6CBF33">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_Toc12771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一、 名词解释</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_Toc12771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6E2C5BE3">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_Toc23914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二、 须知前附表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_Toc23914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21BE7254">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_Toc27358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三、 说明</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_Toc27358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3C020683">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_Toc18266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 xml:space="preserve">四、 </w:t>
      </w:r>
      <w:r>
        <w:rPr>
          <w:rFonts w:hint="eastAsia" w:ascii="宋体" w:eastAsia="宋体" w:cs="宋体"/>
          <w:color w:val="auto"/>
          <w:sz w:val="21"/>
          <w:szCs w:val="21"/>
          <w:highlight w:val="none"/>
          <w:lang w:eastAsia="zh-CN"/>
        </w:rPr>
        <w:t>询价</w:t>
      </w:r>
      <w:r>
        <w:rPr>
          <w:rFonts w:hint="eastAsia" w:ascii="宋体" w:hAnsi="宋体" w:eastAsia="宋体" w:cs="宋体"/>
          <w:color w:val="auto"/>
          <w:sz w:val="21"/>
          <w:szCs w:val="21"/>
          <w:highlight w:val="none"/>
          <w:lang w:eastAsia="zh-CN"/>
        </w:rPr>
        <w:t>通知</w:t>
      </w:r>
      <w:r>
        <w:rPr>
          <w:rFonts w:hint="eastAsia" w:ascii="宋体" w:hAnsi="宋体" w:eastAsia="宋体" w:cs="宋体"/>
          <w:color w:val="auto"/>
          <w:sz w:val="21"/>
          <w:szCs w:val="21"/>
          <w:highlight w:val="none"/>
        </w:rPr>
        <w:t>书的澄清和修改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_Toc18266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14</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0CC089F0">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_Toc17553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五、 响应要求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_Toc17553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14</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52044A94">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_Toc29016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 xml:space="preserve">六、 </w:t>
      </w:r>
      <w:r>
        <w:rPr>
          <w:rFonts w:hint="eastAsia" w:ascii="宋体" w:hAnsi="宋体" w:eastAsia="宋体" w:cs="宋体"/>
          <w:color w:val="auto"/>
          <w:sz w:val="21"/>
          <w:szCs w:val="21"/>
          <w:highlight w:val="none"/>
          <w:lang w:val="en-US" w:eastAsia="zh-CN"/>
        </w:rPr>
        <w:t>价格</w:t>
      </w:r>
      <w:r>
        <w:rPr>
          <w:rFonts w:hint="eastAsia" w:ascii="宋体" w:hAnsi="宋体" w:eastAsia="宋体" w:cs="宋体"/>
          <w:color w:val="auto"/>
          <w:sz w:val="21"/>
          <w:szCs w:val="21"/>
          <w:highlight w:val="none"/>
        </w:rPr>
        <w:t>评审和成交</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_Toc29016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421E13B6">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_Toc10352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七、 询问、质疑与投诉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_Toc10352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118F884A">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_Toc2763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八、 合同签订和履行</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_Toc2763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18</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4A1D3A95">
      <w:pPr>
        <w:pStyle w:val="32"/>
        <w:keepNext w:val="0"/>
        <w:keepLines w:val="0"/>
        <w:pageBreakBefore w:val="0"/>
        <w:widowControl w:val="0"/>
        <w:tabs>
          <w:tab w:val="right" w:leader="dot" w:pos="9638"/>
        </w:tabs>
        <w:kinsoku/>
        <w:wordWrap/>
        <w:overflowPunct/>
        <w:topLinePunct w:val="0"/>
        <w:autoSpaceDE/>
        <w:autoSpaceDN/>
        <w:bidi w:val="0"/>
        <w:spacing w:before="0" w:after="0"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_Toc19717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第四章 评审（适用于包组一、二、三）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_Toc19717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7E1EFA94">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_Toc2538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一、 评审要求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_Toc2538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144C74BB">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_Toc18990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二、 评审程序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_Toc18990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21</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04FBFC7B">
      <w:pPr>
        <w:pStyle w:val="32"/>
        <w:keepNext w:val="0"/>
        <w:keepLines w:val="0"/>
        <w:pageBreakBefore w:val="0"/>
        <w:widowControl w:val="0"/>
        <w:tabs>
          <w:tab w:val="right" w:leader="dot" w:pos="9638"/>
        </w:tabs>
        <w:kinsoku/>
        <w:wordWrap/>
        <w:overflowPunct/>
        <w:topLinePunct w:val="0"/>
        <w:autoSpaceDE/>
        <w:autoSpaceDN/>
        <w:bidi w:val="0"/>
        <w:spacing w:before="0" w:after="0"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_Toc24444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第五章 合同文本（适用于包组一、二、三）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_Toc24444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25</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2E2320AE">
      <w:pPr>
        <w:pStyle w:val="32"/>
        <w:keepNext w:val="0"/>
        <w:keepLines w:val="0"/>
        <w:pageBreakBefore w:val="0"/>
        <w:widowControl w:val="0"/>
        <w:tabs>
          <w:tab w:val="right" w:leader="dot" w:pos="9638"/>
        </w:tabs>
        <w:kinsoku/>
        <w:wordWrap/>
        <w:overflowPunct/>
        <w:topLinePunct w:val="0"/>
        <w:autoSpaceDE/>
        <w:autoSpaceDN/>
        <w:bidi w:val="0"/>
        <w:spacing w:before="0" w:after="0"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_Toc11378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第六章  响应文件格式与要求（适用于包组一、二、三）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_Toc11378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26</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5E938950">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_Toc12635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bCs/>
          <w:color w:val="auto"/>
          <w:sz w:val="21"/>
          <w:szCs w:val="21"/>
          <w:highlight w:val="none"/>
          <w:lang w:eastAsia="zh-CN"/>
        </w:rPr>
        <w:t>响应文件封面（参考）</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_Toc12635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27</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01BF7AB5">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_Toc26608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格式一： 响应承诺函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_Toc26608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28</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43ADE3A8">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_Toc6703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格式二： 报价一览表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_Toc6703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30</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6BAC49DD">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_Toc20393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格式三： 法定代表人证明书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_Toc20393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58D17F87">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_Toc8200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格式四： 法定代表人授权书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_Toc8200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4CA5D5AD">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_Toc7221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格式五： 提供具有独立承担民事责任的能力的证明材料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_Toc7221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61ED383F">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_Toc24764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格式六： 提供有依法缴纳税收的良好记录的证明材料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_Toc24764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32099726">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_Toc9519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格式七： 提供有依法缴纳社会保障资金的良好记录的证明材料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_Toc9519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10FB3F8D">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_Toc10800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格式八： 提供具有良好的商业信誉和健全的财务会计制度的证明材料</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_Toc10800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4EC26464">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_Toc19152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 xml:space="preserve">格式九： </w:t>
      </w:r>
      <w:r>
        <w:rPr>
          <w:rFonts w:hint="eastAsia" w:ascii="宋体" w:hAnsi="宋体" w:eastAsia="宋体" w:cs="宋体"/>
          <w:color w:val="auto"/>
          <w:sz w:val="21"/>
          <w:szCs w:val="21"/>
          <w:highlight w:val="none"/>
          <w:lang w:val="en-US" w:eastAsia="zh-CN"/>
        </w:rPr>
        <w:t>需</w:t>
      </w:r>
      <w:r>
        <w:rPr>
          <w:rFonts w:hint="eastAsia" w:ascii="宋体" w:hAnsi="宋体" w:eastAsia="宋体" w:cs="宋体"/>
          <w:color w:val="auto"/>
          <w:sz w:val="21"/>
          <w:szCs w:val="21"/>
          <w:highlight w:val="none"/>
        </w:rPr>
        <w:t>要采购人提供的附加条件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_Toc19152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16618D9A">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_Toc9721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 xml:space="preserve">格式十： </w:t>
      </w:r>
      <w:r>
        <w:rPr>
          <w:rFonts w:hint="eastAsia" w:ascii="宋体" w:hAnsi="宋体" w:eastAsia="宋体" w:cs="宋体"/>
          <w:color w:val="auto"/>
          <w:sz w:val="21"/>
          <w:szCs w:val="21"/>
          <w:highlight w:val="none"/>
          <w:lang w:val="en-US" w:eastAsia="zh-CN"/>
        </w:rPr>
        <w:t>采购需求</w:t>
      </w:r>
      <w:r>
        <w:rPr>
          <w:rFonts w:hint="eastAsia" w:ascii="宋体" w:hAnsi="宋体" w:eastAsia="宋体" w:cs="宋体"/>
          <w:color w:val="auto"/>
          <w:sz w:val="21"/>
          <w:szCs w:val="21"/>
          <w:highlight w:val="none"/>
        </w:rPr>
        <w:t>条款响应表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_Toc9721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34</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2218BA27">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_Toc14739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格式十一： 承诺函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_Toc14739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7CC48B5A">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_Toc15096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格式十二： 其它重要事项说明及承诺</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_Toc15096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1F5D9764">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_Toc16350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格式十三： 采购代理服务费支付承诺书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_Toc16350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36</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5F13FFAF">
      <w:pPr>
        <w:pStyle w:val="39"/>
        <w:keepNext w:val="0"/>
        <w:keepLines w:val="0"/>
        <w:pageBreakBefore w:val="0"/>
        <w:widowControl w:val="0"/>
        <w:tabs>
          <w:tab w:val="right" w:leader="dot" w:pos="9638"/>
        </w:tabs>
        <w:kinsoku/>
        <w:wordWrap/>
        <w:overflowPunct/>
        <w:topLinePunct w:val="0"/>
        <w:autoSpaceDE/>
        <w:autoSpaceDN/>
        <w:bidi w:val="0"/>
        <w:spacing w:line="360" w:lineRule="auto"/>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begin"/>
      </w:r>
      <w:r>
        <w:rPr>
          <w:rFonts w:hint="eastAsia" w:ascii="宋体" w:hAnsi="宋体" w:eastAsia="宋体" w:cs="宋体"/>
          <w:caps/>
          <w:color w:val="auto"/>
          <w:sz w:val="21"/>
          <w:szCs w:val="21"/>
          <w:highlight w:val="none"/>
        </w:rPr>
        <w:instrText xml:space="preserve"> HYPERLINK \l _Toc7388 </w:instrText>
      </w:r>
      <w:r>
        <w:rPr>
          <w:rFonts w:hint="eastAsia" w:ascii="宋体" w:hAnsi="宋体" w:eastAsia="宋体" w:cs="宋体"/>
          <w:caps/>
          <w:color w:val="auto"/>
          <w:sz w:val="21"/>
          <w:szCs w:val="21"/>
          <w:highlight w:val="none"/>
        </w:rPr>
        <w:fldChar w:fldCharType="separate"/>
      </w:r>
      <w:r>
        <w:rPr>
          <w:rFonts w:hint="eastAsia" w:ascii="宋体" w:hAnsi="宋体" w:eastAsia="宋体" w:cs="宋体"/>
          <w:color w:val="auto"/>
          <w:sz w:val="21"/>
          <w:szCs w:val="21"/>
          <w:highlight w:val="none"/>
        </w:rPr>
        <w:t>格式十四： 询问函、质疑函、投诉书格式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_Toc7388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37</w:t>
      </w:r>
      <w:r>
        <w:rPr>
          <w:rFonts w:hint="eastAsia" w:ascii="宋体" w:hAnsi="宋体" w:eastAsia="宋体" w:cs="宋体"/>
          <w:color w:val="auto"/>
          <w:sz w:val="21"/>
          <w:szCs w:val="21"/>
          <w:highlight w:val="none"/>
        </w:rPr>
        <w:fldChar w:fldCharType="end"/>
      </w:r>
      <w:r>
        <w:rPr>
          <w:rFonts w:hint="eastAsia" w:ascii="宋体" w:hAnsi="宋体" w:eastAsia="宋体" w:cs="宋体"/>
          <w:caps/>
          <w:color w:val="auto"/>
          <w:sz w:val="21"/>
          <w:szCs w:val="21"/>
          <w:highlight w:val="none"/>
        </w:rPr>
        <w:fldChar w:fldCharType="end"/>
      </w:r>
    </w:p>
    <w:p w14:paraId="6D6DF484">
      <w:pPr>
        <w:pStyle w:val="19"/>
        <w:keepNext w:val="0"/>
        <w:keepLines w:val="0"/>
        <w:pageBreakBefore w:val="0"/>
        <w:widowControl w:val="0"/>
        <w:kinsoku/>
        <w:wordWrap/>
        <w:overflowPunct/>
        <w:topLinePunct w:val="0"/>
        <w:autoSpaceDE/>
        <w:autoSpaceDN/>
        <w:bidi w:val="0"/>
        <w:spacing w:line="360" w:lineRule="auto"/>
        <w:jc w:val="both"/>
        <w:rPr>
          <w:rFonts w:hint="eastAsia" w:ascii="宋体" w:hAnsi="宋体" w:eastAsia="宋体" w:cs="宋体"/>
          <w:color w:val="auto"/>
          <w:sz w:val="21"/>
          <w:szCs w:val="21"/>
          <w:highlight w:val="none"/>
        </w:rPr>
      </w:pPr>
      <w:r>
        <w:rPr>
          <w:rFonts w:hint="eastAsia" w:ascii="宋体" w:hAnsi="宋体" w:eastAsia="宋体" w:cs="宋体"/>
          <w:caps/>
          <w:color w:val="auto"/>
          <w:sz w:val="21"/>
          <w:szCs w:val="21"/>
          <w:highlight w:val="none"/>
        </w:rPr>
        <w:fldChar w:fldCharType="end"/>
      </w:r>
    </w:p>
    <w:p w14:paraId="6CF926E5">
      <w:pPr>
        <w:pStyle w:val="38"/>
        <w:keepNext w:val="0"/>
        <w:keepLines w:val="0"/>
        <w:pageBreakBefore w:val="0"/>
        <w:widowControl w:val="0"/>
        <w:kinsoku/>
        <w:wordWrap/>
        <w:overflowPunct/>
        <w:topLinePunct w:val="0"/>
        <w:autoSpaceDE/>
        <w:autoSpaceDN/>
        <w:bidi w:val="0"/>
        <w:spacing w:line="360" w:lineRule="auto"/>
        <w:ind w:left="105" w:leftChars="50" w:firstLine="0" w:firstLineChars="0"/>
        <w:jc w:val="center"/>
        <w:rPr>
          <w:rFonts w:hint="eastAsia"/>
          <w:color w:val="auto"/>
          <w:highlight w:val="none"/>
        </w:rPr>
      </w:pPr>
      <w:r>
        <w:rPr>
          <w:color w:val="auto"/>
          <w:highlight w:val="none"/>
        </w:rPr>
        <w:br w:type="page"/>
      </w:r>
    </w:p>
    <w:p w14:paraId="3FA31AFD">
      <w:pPr>
        <w:keepNext w:val="0"/>
        <w:keepLines w:val="0"/>
        <w:pageBreakBefore w:val="0"/>
        <w:widowControl w:val="0"/>
        <w:tabs>
          <w:tab w:val="left" w:pos="502"/>
          <w:tab w:val="left" w:pos="1408"/>
          <w:tab w:val="left" w:pos="4769"/>
        </w:tabs>
        <w:kinsoku/>
        <w:wordWrap/>
        <w:overflowPunct/>
        <w:topLinePunct w:val="0"/>
        <w:autoSpaceDE/>
        <w:autoSpaceDN/>
        <w:bidi w:val="0"/>
        <w:spacing w:line="360" w:lineRule="auto"/>
        <w:jc w:val="center"/>
        <w:rPr>
          <w:rFonts w:hint="eastAsia"/>
          <w:b/>
          <w:color w:val="auto"/>
          <w:sz w:val="22"/>
          <w:szCs w:val="21"/>
          <w:highlight w:val="none"/>
        </w:rPr>
        <w:sectPr>
          <w:headerReference r:id="rId9" w:type="first"/>
          <w:pgSz w:w="11906" w:h="16838"/>
          <w:pgMar w:top="1134" w:right="1134" w:bottom="1134" w:left="1134" w:header="426" w:footer="992" w:gutter="0"/>
          <w:paperSrc w:first="7"/>
          <w:pgNumType w:fmt="decimal"/>
          <w:cols w:space="0" w:num="1"/>
          <w:titlePg/>
          <w:rtlGutter w:val="0"/>
          <w:docGrid w:linePitch="312" w:charSpace="0"/>
        </w:sectPr>
      </w:pPr>
    </w:p>
    <w:p w14:paraId="4E710A2D">
      <w:pPr>
        <w:pStyle w:val="2"/>
        <w:keepNext w:val="0"/>
        <w:keepLines w:val="0"/>
        <w:pageBreakBefore w:val="0"/>
        <w:widowControl w:val="0"/>
        <w:kinsoku/>
        <w:wordWrap/>
        <w:overflowPunct/>
        <w:topLinePunct w:val="0"/>
        <w:autoSpaceDE/>
        <w:autoSpaceDN/>
        <w:bidi w:val="0"/>
        <w:spacing w:before="0" w:after="0" w:line="360" w:lineRule="auto"/>
        <w:rPr>
          <w:rFonts w:hint="eastAsia" w:eastAsia="宋体"/>
          <w:color w:val="auto"/>
          <w:sz w:val="24"/>
          <w:szCs w:val="24"/>
          <w:highlight w:val="none"/>
          <w:lang w:eastAsia="zh-CN"/>
        </w:rPr>
      </w:pPr>
      <w:bookmarkStart w:id="2" w:name="_Toc103216633"/>
      <w:bookmarkStart w:id="3" w:name="_Toc104234625"/>
      <w:bookmarkStart w:id="4" w:name="_Toc104040676"/>
      <w:bookmarkStart w:id="5" w:name="_Toc104040730"/>
      <w:bookmarkStart w:id="6" w:name="_Toc29635"/>
      <w:r>
        <w:rPr>
          <w:rFonts w:hint="eastAsia" w:eastAsia="宋体"/>
          <w:color w:val="auto"/>
          <w:sz w:val="24"/>
          <w:szCs w:val="24"/>
          <w:highlight w:val="none"/>
        </w:rPr>
        <w:t xml:space="preserve">第一章 </w:t>
      </w:r>
      <w:bookmarkEnd w:id="2"/>
      <w:bookmarkEnd w:id="3"/>
      <w:bookmarkEnd w:id="4"/>
      <w:bookmarkEnd w:id="5"/>
      <w:r>
        <w:rPr>
          <w:rFonts w:hint="eastAsia" w:eastAsia="宋体"/>
          <w:color w:val="auto"/>
          <w:sz w:val="24"/>
          <w:szCs w:val="24"/>
          <w:highlight w:val="none"/>
          <w:lang w:eastAsia="zh-CN"/>
        </w:rPr>
        <w:t>询价邀请</w:t>
      </w:r>
      <w:bookmarkEnd w:id="6"/>
    </w:p>
    <w:p w14:paraId="202BB3AC">
      <w:pPr>
        <w:keepNext w:val="0"/>
        <w:keepLines w:val="0"/>
        <w:pageBreakBefore w:val="0"/>
        <w:widowControl w:val="0"/>
        <w:kinsoku/>
        <w:wordWrap/>
        <w:overflowPunct/>
        <w:topLinePunct w:val="0"/>
        <w:autoSpaceDE/>
        <w:autoSpaceDN/>
        <w:bidi w:val="0"/>
        <w:spacing w:line="360" w:lineRule="auto"/>
        <w:ind w:firstLine="422" w:firstLineChars="200"/>
        <w:rPr>
          <w:rFonts w:hint="eastAsia"/>
          <w:b/>
          <w:bCs/>
          <w:color w:val="auto"/>
          <w:szCs w:val="21"/>
          <w:highlight w:val="none"/>
        </w:rPr>
      </w:pPr>
      <w:bookmarkStart w:id="7" w:name="_Hlk4312558"/>
      <w:r>
        <w:rPr>
          <w:rFonts w:hint="eastAsia"/>
          <w:b/>
          <w:bCs/>
          <w:color w:val="auto"/>
          <w:szCs w:val="21"/>
          <w:highlight w:val="none"/>
        </w:rPr>
        <w:t>项目概况</w:t>
      </w:r>
    </w:p>
    <w:bookmarkEnd w:id="7"/>
    <w:p w14:paraId="32034A64">
      <w:pPr>
        <w:pStyle w:val="45"/>
        <w:keepNext w:val="0"/>
        <w:keepLines w:val="0"/>
        <w:pageBreakBefore w:val="0"/>
        <w:widowControl w:val="0"/>
        <w:kinsoku/>
        <w:wordWrap/>
        <w:overflowPunct/>
        <w:topLinePunct w:val="0"/>
        <w:autoSpaceDE/>
        <w:autoSpaceDN/>
        <w:bidi w:val="0"/>
        <w:spacing w:after="0" w:line="360" w:lineRule="auto"/>
        <w:ind w:firstLineChars="200"/>
        <w:rPr>
          <w:rFonts w:hint="eastAsia" w:cs="Futura-Heavy"/>
          <w:color w:val="auto"/>
          <w:kern w:val="0"/>
          <w:szCs w:val="21"/>
          <w:highlight w:val="none"/>
          <w:shd w:val="clear" w:color="auto" w:fill="FFFFFF"/>
          <w:lang w:bidi="ar"/>
        </w:rPr>
      </w:pPr>
      <w:r>
        <w:rPr>
          <w:rFonts w:hint="eastAsia" w:cs="Futura-Heavy"/>
          <w:color w:val="auto"/>
          <w:kern w:val="0"/>
          <w:szCs w:val="21"/>
          <w:highlight w:val="none"/>
          <w:u w:val="single"/>
          <w:shd w:val="clear" w:color="auto" w:fill="FFFFFF"/>
          <w:lang w:eastAsia="zh-CN" w:bidi="ar"/>
        </w:rPr>
        <w:t>中华人民共和国青茂出入境边防检查站口岸广告资源市场化运营服务采购项目</w:t>
      </w:r>
      <w:r>
        <w:rPr>
          <w:rFonts w:hint="eastAsia"/>
          <w:color w:val="auto"/>
          <w:szCs w:val="21"/>
          <w:highlight w:val="none"/>
        </w:rPr>
        <w:t>的潜在供应商应在</w:t>
      </w:r>
      <w:r>
        <w:rPr>
          <w:rFonts w:hint="eastAsia"/>
          <w:color w:val="auto"/>
          <w:szCs w:val="21"/>
          <w:highlight w:val="none"/>
          <w:u w:val="single"/>
        </w:rPr>
        <w:t>诚</w:t>
      </w:r>
      <w:r>
        <w:rPr>
          <w:color w:val="auto"/>
          <w:szCs w:val="21"/>
          <w:highlight w:val="none"/>
          <w:u w:val="single"/>
        </w:rPr>
        <w:t>E招电子采购交易平台（https://www.chengezhao.com/）</w:t>
      </w:r>
      <w:r>
        <w:rPr>
          <w:rFonts w:hint="eastAsia"/>
          <w:color w:val="auto"/>
          <w:szCs w:val="21"/>
          <w:highlight w:val="none"/>
        </w:rPr>
        <w:t>获取采购文件，并于</w:t>
      </w:r>
      <w:r>
        <w:rPr>
          <w:rFonts w:hint="eastAsia"/>
          <w:color w:val="auto"/>
          <w:szCs w:val="21"/>
          <w:highlight w:val="none"/>
          <w:u w:val="single"/>
          <w:lang w:eastAsia="zh-CN"/>
        </w:rPr>
        <w:t>2026年06月17日</w:t>
      </w:r>
      <w:bookmarkStart w:id="267" w:name="_GoBack"/>
      <w:r>
        <w:rPr>
          <w:rFonts w:hint="eastAsia"/>
          <w:color w:val="auto"/>
          <w:szCs w:val="21"/>
          <w:highlight w:val="none"/>
          <w:u w:val="single"/>
          <w:lang w:val="en-US" w:eastAsia="zh-CN"/>
        </w:rPr>
        <w:t>09</w:t>
      </w:r>
      <w:bookmarkEnd w:id="267"/>
      <w:r>
        <w:rPr>
          <w:color w:val="auto"/>
          <w:szCs w:val="21"/>
          <w:highlight w:val="none"/>
          <w:u w:val="single"/>
        </w:rPr>
        <w:t>点</w:t>
      </w:r>
      <w:r>
        <w:rPr>
          <w:rFonts w:hint="eastAsia"/>
          <w:color w:val="auto"/>
          <w:szCs w:val="21"/>
          <w:highlight w:val="none"/>
          <w:u w:val="single"/>
          <w:lang w:val="en-US" w:eastAsia="zh-CN"/>
        </w:rPr>
        <w:t>30</w:t>
      </w:r>
      <w:r>
        <w:rPr>
          <w:color w:val="auto"/>
          <w:szCs w:val="21"/>
          <w:highlight w:val="none"/>
          <w:u w:val="single"/>
        </w:rPr>
        <w:t>分（北京时间）</w:t>
      </w:r>
      <w:r>
        <w:rPr>
          <w:color w:val="auto"/>
          <w:szCs w:val="21"/>
          <w:highlight w:val="none"/>
        </w:rPr>
        <w:t>前提交响应文件。</w:t>
      </w:r>
    </w:p>
    <w:p w14:paraId="58B98D2A">
      <w:pPr>
        <w:keepNext w:val="0"/>
        <w:keepLines w:val="0"/>
        <w:pageBreakBefore w:val="0"/>
        <w:widowControl w:val="0"/>
        <w:numPr>
          <w:ilvl w:val="0"/>
          <w:numId w:val="5"/>
        </w:numPr>
        <w:kinsoku/>
        <w:wordWrap/>
        <w:overflowPunct/>
        <w:topLinePunct w:val="0"/>
        <w:autoSpaceDE/>
        <w:autoSpaceDN/>
        <w:bidi w:val="0"/>
        <w:spacing w:line="360" w:lineRule="auto"/>
        <w:jc w:val="left"/>
        <w:outlineLvl w:val="1"/>
        <w:rPr>
          <w:rFonts w:hint="eastAsia"/>
          <w:b/>
          <w:color w:val="auto"/>
          <w:szCs w:val="21"/>
          <w:highlight w:val="none"/>
        </w:rPr>
      </w:pPr>
      <w:bookmarkStart w:id="8" w:name="_Toc104234626"/>
      <w:bookmarkStart w:id="9" w:name="_Toc15089"/>
      <w:r>
        <w:rPr>
          <w:rFonts w:hint="eastAsia"/>
          <w:b/>
          <w:color w:val="auto"/>
          <w:szCs w:val="21"/>
          <w:highlight w:val="none"/>
        </w:rPr>
        <w:t>项目</w:t>
      </w:r>
      <w:bookmarkEnd w:id="8"/>
      <w:r>
        <w:rPr>
          <w:rFonts w:hint="eastAsia"/>
          <w:b/>
          <w:color w:val="auto"/>
          <w:szCs w:val="21"/>
          <w:highlight w:val="none"/>
        </w:rPr>
        <w:t>基本情况</w:t>
      </w:r>
      <w:bookmarkEnd w:id="9"/>
    </w:p>
    <w:p w14:paraId="62AB33D8">
      <w:pPr>
        <w:keepNext w:val="0"/>
        <w:keepLines w:val="0"/>
        <w:pageBreakBefore w:val="0"/>
        <w:widowControl w:val="0"/>
        <w:kinsoku/>
        <w:wordWrap/>
        <w:overflowPunct/>
        <w:topLinePunct w:val="0"/>
        <w:autoSpaceDE/>
        <w:autoSpaceDN/>
        <w:bidi w:val="0"/>
        <w:spacing w:line="360" w:lineRule="auto"/>
        <w:ind w:firstLine="420" w:firstLineChars="200"/>
        <w:rPr>
          <w:rFonts w:hint="eastAsia" w:eastAsia="宋体"/>
          <w:color w:val="auto"/>
          <w:szCs w:val="21"/>
          <w:highlight w:val="none"/>
          <w:lang w:eastAsia="zh-CN"/>
        </w:rPr>
      </w:pPr>
      <w:r>
        <w:rPr>
          <w:rFonts w:hint="eastAsia"/>
          <w:color w:val="auto"/>
          <w:szCs w:val="21"/>
          <w:highlight w:val="none"/>
        </w:rPr>
        <w:t>项目编号：</w:t>
      </w:r>
      <w:r>
        <w:rPr>
          <w:rFonts w:hint="eastAsia"/>
          <w:color w:val="auto"/>
          <w:szCs w:val="21"/>
          <w:highlight w:val="none"/>
          <w:lang w:eastAsia="zh-CN"/>
        </w:rPr>
        <w:t>07-08-04C-2026-D-F-E15791</w:t>
      </w:r>
    </w:p>
    <w:p w14:paraId="4D4F21CF">
      <w:pPr>
        <w:keepNext w:val="0"/>
        <w:keepLines w:val="0"/>
        <w:pageBreakBefore w:val="0"/>
        <w:widowControl w:val="0"/>
        <w:kinsoku/>
        <w:wordWrap/>
        <w:overflowPunct/>
        <w:topLinePunct w:val="0"/>
        <w:autoSpaceDE/>
        <w:autoSpaceDN/>
        <w:bidi w:val="0"/>
        <w:spacing w:line="360" w:lineRule="auto"/>
        <w:ind w:firstLine="420" w:firstLineChars="200"/>
        <w:rPr>
          <w:rFonts w:hint="eastAsia" w:eastAsia="宋体"/>
          <w:color w:val="auto"/>
          <w:szCs w:val="21"/>
          <w:highlight w:val="none"/>
          <w:lang w:eastAsia="zh-CN"/>
        </w:rPr>
      </w:pPr>
      <w:r>
        <w:rPr>
          <w:rFonts w:hint="eastAsia"/>
          <w:color w:val="auto"/>
          <w:szCs w:val="21"/>
          <w:highlight w:val="none"/>
        </w:rPr>
        <w:t>项目名称：</w:t>
      </w:r>
      <w:r>
        <w:rPr>
          <w:rFonts w:hint="eastAsia"/>
          <w:color w:val="auto"/>
          <w:szCs w:val="21"/>
          <w:highlight w:val="none"/>
          <w:lang w:eastAsia="zh-CN"/>
        </w:rPr>
        <w:t>中华人民共和国青茂出入境边防检查站口岸广告资源市场化运营服务采购项目</w:t>
      </w:r>
    </w:p>
    <w:p w14:paraId="3BD2E7F4">
      <w:pPr>
        <w:keepNext w:val="0"/>
        <w:keepLines w:val="0"/>
        <w:pageBreakBefore w:val="0"/>
        <w:widowControl w:val="0"/>
        <w:kinsoku/>
        <w:wordWrap/>
        <w:overflowPunct/>
        <w:topLinePunct w:val="0"/>
        <w:autoSpaceDE/>
        <w:autoSpaceDN/>
        <w:bidi w:val="0"/>
        <w:spacing w:line="360" w:lineRule="auto"/>
        <w:ind w:firstLine="420" w:firstLineChars="200"/>
        <w:rPr>
          <w:rFonts w:hint="eastAsia" w:eastAsia="宋体"/>
          <w:color w:val="auto"/>
          <w:szCs w:val="21"/>
          <w:highlight w:val="none"/>
          <w:lang w:eastAsia="zh-CN"/>
        </w:rPr>
      </w:pPr>
      <w:r>
        <w:rPr>
          <w:rFonts w:hint="eastAsia"/>
          <w:color w:val="auto"/>
          <w:szCs w:val="21"/>
          <w:highlight w:val="none"/>
        </w:rPr>
        <w:t>采购方式：</w:t>
      </w:r>
      <w:r>
        <w:rPr>
          <w:rFonts w:hint="eastAsia"/>
          <w:color w:val="auto"/>
          <w:szCs w:val="21"/>
          <w:highlight w:val="none"/>
          <w:lang w:val="en-US" w:eastAsia="zh-CN"/>
        </w:rPr>
        <w:t>公开询价</w:t>
      </w:r>
    </w:p>
    <w:p w14:paraId="42A05D5C">
      <w:pPr>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1"/>
          <w:highlight w:val="none"/>
        </w:rPr>
      </w:pPr>
      <w:r>
        <w:rPr>
          <w:rFonts w:hint="eastAsia"/>
          <w:color w:val="auto"/>
          <w:szCs w:val="21"/>
          <w:highlight w:val="none"/>
        </w:rPr>
        <w:t>预算金额：</w:t>
      </w:r>
      <w:r>
        <w:rPr>
          <w:rFonts w:hint="eastAsia"/>
          <w:color w:val="auto"/>
          <w:szCs w:val="21"/>
          <w:highlight w:val="none"/>
          <w:lang w:val="en-US" w:eastAsia="zh-CN"/>
        </w:rPr>
        <w:t>年度总评估金额</w:t>
      </w:r>
      <w:r>
        <w:rPr>
          <w:rFonts w:hint="eastAsia"/>
          <w:color w:val="auto"/>
          <w:szCs w:val="21"/>
          <w:highlight w:val="none"/>
          <w:lang w:eastAsia="zh-CN"/>
        </w:rPr>
        <w:t>1143840.00</w:t>
      </w:r>
      <w:r>
        <w:rPr>
          <w:color w:val="auto"/>
          <w:szCs w:val="21"/>
          <w:highlight w:val="none"/>
        </w:rPr>
        <w:t>元</w:t>
      </w:r>
      <w:r>
        <w:rPr>
          <w:rFonts w:hint="eastAsia"/>
          <w:color w:val="auto"/>
          <w:szCs w:val="21"/>
          <w:highlight w:val="none"/>
          <w:lang w:eastAsia="zh-CN"/>
        </w:rPr>
        <w:t>；</w:t>
      </w:r>
      <w:r>
        <w:rPr>
          <w:rFonts w:hint="eastAsia"/>
          <w:color w:val="auto"/>
          <w:szCs w:val="21"/>
          <w:highlight w:val="none"/>
          <w:lang w:val="en-US" w:eastAsia="zh-CN"/>
        </w:rPr>
        <w:t>其中，</w:t>
      </w:r>
      <w:r>
        <w:rPr>
          <w:rFonts w:hint="eastAsia"/>
          <w:color w:val="auto"/>
          <w:szCs w:val="21"/>
          <w:highlight w:val="none"/>
          <w:lang w:eastAsia="zh-CN"/>
        </w:rPr>
        <w:t>包组一：568,956.00元；包组二：496,956.00元；包组三：77,928.00元。</w:t>
      </w:r>
    </w:p>
    <w:p w14:paraId="398B9B52">
      <w:pPr>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1"/>
          <w:highlight w:val="none"/>
        </w:rPr>
      </w:pPr>
      <w:r>
        <w:rPr>
          <w:rFonts w:hint="eastAsia"/>
          <w:color w:val="auto"/>
          <w:szCs w:val="21"/>
          <w:highlight w:val="none"/>
        </w:rPr>
        <w:t>最</w:t>
      </w:r>
      <w:r>
        <w:rPr>
          <w:rFonts w:hint="eastAsia"/>
          <w:color w:val="auto"/>
          <w:szCs w:val="21"/>
          <w:highlight w:val="none"/>
          <w:lang w:val="en-US" w:eastAsia="zh-CN"/>
        </w:rPr>
        <w:t>低</w:t>
      </w:r>
      <w:r>
        <w:rPr>
          <w:rFonts w:hint="eastAsia"/>
          <w:color w:val="auto"/>
          <w:szCs w:val="21"/>
          <w:highlight w:val="none"/>
        </w:rPr>
        <w:t>限价：</w:t>
      </w:r>
      <w:r>
        <w:rPr>
          <w:rFonts w:hint="eastAsia"/>
          <w:color w:val="auto"/>
          <w:szCs w:val="21"/>
          <w:highlight w:val="none"/>
          <w:lang w:eastAsia="zh-CN"/>
        </w:rPr>
        <w:t>包组一：568,956.00元；包组二：496,956.00元；包组三：77,928.00元。</w:t>
      </w:r>
    </w:p>
    <w:p w14:paraId="1B355639">
      <w:pPr>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1"/>
          <w:highlight w:val="none"/>
        </w:rPr>
      </w:pPr>
      <w:bookmarkStart w:id="10" w:name="_Hlk70530579"/>
      <w:r>
        <w:rPr>
          <w:rFonts w:hint="eastAsia"/>
          <w:color w:val="auto"/>
          <w:szCs w:val="21"/>
          <w:highlight w:val="none"/>
        </w:rPr>
        <w:t>采购需求</w:t>
      </w:r>
      <w:bookmarkEnd w:id="10"/>
      <w:r>
        <w:rPr>
          <w:rFonts w:hint="eastAsia"/>
          <w:color w:val="auto"/>
          <w:szCs w:val="21"/>
          <w:highlight w:val="none"/>
        </w:rPr>
        <w:t>：</w:t>
      </w:r>
    </w:p>
    <w:p w14:paraId="1D4FF31D">
      <w:pPr>
        <w:pStyle w:val="19"/>
        <w:keepNext w:val="0"/>
        <w:keepLines w:val="0"/>
        <w:pageBreakBefore w:val="0"/>
        <w:widowControl w:val="0"/>
        <w:kinsoku/>
        <w:wordWrap/>
        <w:overflowPunct/>
        <w:topLinePunct w:val="0"/>
        <w:autoSpaceDE/>
        <w:autoSpaceDN/>
        <w:bidi w:val="0"/>
        <w:spacing w:line="360" w:lineRule="auto"/>
        <w:ind w:left="0" w:firstLine="420" w:firstLineChars="200"/>
        <w:rPr>
          <w:rFonts w:hint="eastAsia" w:ascii="宋体" w:hAnsi="宋体" w:eastAsia="宋体" w:cs="宋体"/>
          <w:color w:val="auto"/>
          <w:sz w:val="21"/>
          <w:szCs w:val="21"/>
          <w:highlight w:val="none"/>
          <w:lang w:eastAsia="zh-CN"/>
        </w:rPr>
      </w:pPr>
      <w:r>
        <w:rPr>
          <w:rFonts w:hint="eastAsia" w:cs="宋体"/>
          <w:color w:val="auto"/>
          <w:szCs w:val="21"/>
          <w:highlight w:val="none"/>
          <w:lang w:val="en-US" w:eastAsia="zh-CN"/>
        </w:rPr>
        <w:t>包</w:t>
      </w:r>
      <w:r>
        <w:rPr>
          <w:rFonts w:hint="eastAsia" w:ascii="宋体" w:hAnsi="宋体" w:eastAsia="宋体" w:cs="宋体"/>
          <w:color w:val="auto"/>
          <w:sz w:val="21"/>
          <w:szCs w:val="21"/>
          <w:highlight w:val="none"/>
          <w:lang w:val="en-US" w:eastAsia="zh-CN"/>
        </w:rPr>
        <w:t>组一（</w:t>
      </w:r>
      <w:r>
        <w:rPr>
          <w:rFonts w:hint="eastAsia" w:ascii="宋体" w:hAnsi="宋体" w:eastAsia="宋体" w:cs="宋体"/>
          <w:color w:val="auto"/>
          <w:sz w:val="21"/>
          <w:szCs w:val="21"/>
          <w:highlight w:val="none"/>
          <w:lang w:eastAsia="zh-CN"/>
        </w:rPr>
        <w:t>1块灯箱和24块LED大屏</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w:t>
      </w:r>
    </w:p>
    <w:tbl>
      <w:tblPr>
        <w:tblStyle w:val="47"/>
        <w:tblW w:w="503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38"/>
        <w:gridCol w:w="3265"/>
        <w:gridCol w:w="1146"/>
        <w:gridCol w:w="1215"/>
        <w:gridCol w:w="3148"/>
      </w:tblGrid>
      <w:tr w14:paraId="7A6FF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 w:hRule="atLeast"/>
          <w:jc w:val="center"/>
        </w:trPr>
        <w:tc>
          <w:tcPr>
            <w:tcW w:w="483" w:type="pct"/>
            <w:shd w:val="clear" w:color="auto" w:fill="F4F4F4"/>
            <w:vAlign w:val="center"/>
          </w:tcPr>
          <w:p w14:paraId="53D98D39">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0" w:right="170"/>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val="en-US" w:eastAsia="zh-CN"/>
              </w:rPr>
              <w:t>序号</w:t>
            </w:r>
          </w:p>
        </w:tc>
        <w:tc>
          <w:tcPr>
            <w:tcW w:w="1680" w:type="pct"/>
            <w:shd w:val="clear" w:color="auto" w:fill="F4F4F4"/>
            <w:vAlign w:val="center"/>
          </w:tcPr>
          <w:p w14:paraId="4642E30A">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87"/>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采购标的</w:t>
            </w:r>
          </w:p>
        </w:tc>
        <w:tc>
          <w:tcPr>
            <w:tcW w:w="590" w:type="pct"/>
            <w:shd w:val="clear" w:color="auto" w:fill="F4F4F4"/>
            <w:vAlign w:val="center"/>
          </w:tcPr>
          <w:p w14:paraId="77817C54">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8" w:right="8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25" w:type="pct"/>
            <w:shd w:val="clear" w:color="auto" w:fill="F4F4F4"/>
            <w:vAlign w:val="center"/>
          </w:tcPr>
          <w:p w14:paraId="672261AD">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3" w:right="136"/>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单位</w:t>
            </w:r>
          </w:p>
        </w:tc>
        <w:tc>
          <w:tcPr>
            <w:tcW w:w="1620" w:type="pct"/>
            <w:shd w:val="clear" w:color="auto" w:fill="F4F4F4"/>
            <w:vAlign w:val="center"/>
          </w:tcPr>
          <w:p w14:paraId="3008AEB3">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1" w:right="103"/>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每年评估价</w:t>
            </w:r>
            <w:r>
              <w:rPr>
                <w:rFonts w:hint="eastAsia" w:cs="宋体"/>
                <w:b/>
                <w:color w:val="auto"/>
                <w:sz w:val="21"/>
                <w:szCs w:val="21"/>
                <w:highlight w:val="none"/>
                <w:lang w:val="en-US" w:eastAsia="zh-CN"/>
              </w:rPr>
              <w:t>/第一年最低</w:t>
            </w:r>
            <w:r>
              <w:rPr>
                <w:rFonts w:hint="eastAsia" w:cs="宋体"/>
                <w:b/>
                <w:bCs/>
                <w:color w:val="auto"/>
                <w:sz w:val="21"/>
                <w:szCs w:val="21"/>
                <w:highlight w:val="none"/>
                <w:vertAlign w:val="baseline"/>
                <w:lang w:val="en-US" w:eastAsia="zh-CN"/>
              </w:rPr>
              <w:t>限</w:t>
            </w:r>
            <w:r>
              <w:rPr>
                <w:rFonts w:hint="eastAsia" w:cs="宋体"/>
                <w:b/>
                <w:color w:val="auto"/>
                <w:sz w:val="21"/>
                <w:szCs w:val="21"/>
                <w:highlight w:val="none"/>
                <w:lang w:val="en-US" w:eastAsia="zh-CN"/>
              </w:rPr>
              <w:t>价</w:t>
            </w:r>
            <w:r>
              <w:rPr>
                <w:rFonts w:hint="eastAsia" w:ascii="宋体" w:hAnsi="宋体" w:eastAsia="宋体" w:cs="宋体"/>
                <w:b/>
                <w:color w:val="auto"/>
                <w:sz w:val="21"/>
                <w:szCs w:val="21"/>
                <w:highlight w:val="none"/>
                <w:lang w:eastAsia="zh-CN"/>
              </w:rPr>
              <w:t>（元）</w:t>
            </w:r>
          </w:p>
        </w:tc>
      </w:tr>
      <w:tr w14:paraId="373CC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jc w:val="center"/>
        </w:trPr>
        <w:tc>
          <w:tcPr>
            <w:tcW w:w="483" w:type="pct"/>
            <w:vAlign w:val="center"/>
          </w:tcPr>
          <w:p w14:paraId="346248C2">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w:t>
            </w:r>
          </w:p>
        </w:tc>
        <w:tc>
          <w:tcPr>
            <w:tcW w:w="1680" w:type="pct"/>
            <w:vAlign w:val="center"/>
          </w:tcPr>
          <w:p w14:paraId="1949C923">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01"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1块灯箱</w:t>
            </w:r>
          </w:p>
        </w:tc>
        <w:tc>
          <w:tcPr>
            <w:tcW w:w="590" w:type="pct"/>
            <w:vAlign w:val="center"/>
          </w:tcPr>
          <w:p w14:paraId="3EB60308">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625" w:type="pct"/>
            <w:vAlign w:val="center"/>
          </w:tcPr>
          <w:p w14:paraId="3B99E8EE">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年</w:t>
            </w:r>
          </w:p>
        </w:tc>
        <w:tc>
          <w:tcPr>
            <w:tcW w:w="1620" w:type="pct"/>
            <w:vAlign w:val="center"/>
          </w:tcPr>
          <w:p w14:paraId="4DD92B26">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496,956.00</w:t>
            </w:r>
          </w:p>
        </w:tc>
      </w:tr>
      <w:tr w14:paraId="75065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jc w:val="center"/>
        </w:trPr>
        <w:tc>
          <w:tcPr>
            <w:tcW w:w="483" w:type="pct"/>
            <w:vAlign w:val="center"/>
          </w:tcPr>
          <w:p w14:paraId="5E29B742">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2</w:t>
            </w:r>
          </w:p>
        </w:tc>
        <w:tc>
          <w:tcPr>
            <w:tcW w:w="1680" w:type="pct"/>
            <w:vAlign w:val="center"/>
          </w:tcPr>
          <w:p w14:paraId="75EE9360">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01"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24块LED大屏</w:t>
            </w:r>
          </w:p>
        </w:tc>
        <w:tc>
          <w:tcPr>
            <w:tcW w:w="590" w:type="pct"/>
            <w:shd w:val="clear" w:color="auto" w:fill="auto"/>
            <w:vAlign w:val="center"/>
          </w:tcPr>
          <w:p w14:paraId="1BE38B0A">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3</w:t>
            </w:r>
          </w:p>
        </w:tc>
        <w:tc>
          <w:tcPr>
            <w:tcW w:w="625" w:type="pct"/>
            <w:shd w:val="clear" w:color="auto" w:fill="auto"/>
            <w:vAlign w:val="center"/>
          </w:tcPr>
          <w:p w14:paraId="4D71E4B7">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cs="宋体"/>
                <w:color w:val="auto"/>
                <w:sz w:val="21"/>
                <w:szCs w:val="21"/>
                <w:highlight w:val="none"/>
                <w:lang w:val="en-US" w:eastAsia="zh-CN"/>
              </w:rPr>
              <w:t>年</w:t>
            </w:r>
          </w:p>
        </w:tc>
        <w:tc>
          <w:tcPr>
            <w:tcW w:w="1620" w:type="pct"/>
            <w:vAlign w:val="center"/>
          </w:tcPr>
          <w:p w14:paraId="59166EDE">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72,000.00</w:t>
            </w:r>
          </w:p>
        </w:tc>
      </w:tr>
    </w:tbl>
    <w:p w14:paraId="30A29CE7">
      <w:pPr>
        <w:pStyle w:val="357"/>
        <w:keepNext w:val="0"/>
        <w:keepLines w:val="0"/>
        <w:pageBreakBefore w:val="0"/>
        <w:widowControl w:val="0"/>
        <w:kinsoku/>
        <w:wordWrap/>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r>
        <w:rPr>
          <w:rFonts w:hint="eastAsia" w:ascii="宋体" w:hAnsi="宋体" w:eastAsia="宋体" w:cs="宋体"/>
          <w:color w:val="auto"/>
          <w:sz w:val="21"/>
          <w:szCs w:val="21"/>
          <w:highlight w:val="none"/>
          <w:lang w:eastAsia="zh-CN"/>
        </w:rPr>
        <w:t>包组</w:t>
      </w:r>
      <w:r>
        <w:rPr>
          <w:rFonts w:hint="eastAsia" w:ascii="宋体" w:hAnsi="宋体" w:eastAsia="宋体" w:cs="宋体"/>
          <w:color w:val="auto"/>
          <w:sz w:val="21"/>
          <w:szCs w:val="21"/>
          <w:highlight w:val="none"/>
        </w:rPr>
        <w:t>不接受联合体投标。</w:t>
      </w:r>
    </w:p>
    <w:p w14:paraId="58A8D258">
      <w:pPr>
        <w:pStyle w:val="357"/>
        <w:keepNext w:val="0"/>
        <w:keepLines w:val="0"/>
        <w:pageBreakBefore w:val="0"/>
        <w:widowControl w:val="0"/>
        <w:kinsoku/>
        <w:wordWrap/>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合同分包：</w:t>
      </w:r>
      <w:r>
        <w:rPr>
          <w:rFonts w:hint="eastAsia" w:ascii="宋体" w:hAnsi="宋体" w:eastAsia="宋体" w:cs="宋体"/>
          <w:color w:val="auto"/>
          <w:sz w:val="21"/>
          <w:szCs w:val="21"/>
          <w:highlight w:val="none"/>
          <w:lang w:val="en-US" w:eastAsia="zh-CN"/>
        </w:rPr>
        <w:t>不</w:t>
      </w:r>
      <w:r>
        <w:rPr>
          <w:rFonts w:hint="eastAsia" w:ascii="宋体" w:hAnsi="宋体" w:eastAsia="宋体" w:cs="宋体"/>
          <w:color w:val="auto"/>
          <w:sz w:val="21"/>
          <w:szCs w:val="21"/>
          <w:highlight w:val="none"/>
        </w:rPr>
        <w:t>允许合同分包。</w:t>
      </w:r>
    </w:p>
    <w:p w14:paraId="74A53ED6">
      <w:pPr>
        <w:pStyle w:val="19"/>
        <w:keepNext w:val="0"/>
        <w:keepLines w:val="0"/>
        <w:pageBreakBefore w:val="0"/>
        <w:widowControl w:val="0"/>
        <w:kinsoku/>
        <w:wordWrap/>
        <w:overflowPunct/>
        <w:topLinePunct w:val="0"/>
        <w:autoSpaceDE/>
        <w:autoSpaceDN/>
        <w:bidi w:val="0"/>
        <w:spacing w:line="360" w:lineRule="auto"/>
        <w:ind w:left="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合同履行期限：</w:t>
      </w:r>
      <w:r>
        <w:rPr>
          <w:rFonts w:hint="eastAsia" w:ascii="宋体" w:hAnsi="宋体" w:eastAsia="宋体" w:cs="宋体"/>
          <w:color w:val="auto"/>
          <w:szCs w:val="21"/>
          <w:highlight w:val="none"/>
          <w:lang w:eastAsia="zh-CN"/>
        </w:rPr>
        <w:t>自合同签订</w:t>
      </w:r>
      <w:r>
        <w:rPr>
          <w:rFonts w:hint="eastAsia" w:cs="宋体"/>
          <w:color w:val="auto"/>
          <w:szCs w:val="21"/>
          <w:highlight w:val="none"/>
          <w:lang w:val="en-US" w:eastAsia="zh-CN"/>
        </w:rPr>
        <w:t>生效</w:t>
      </w:r>
      <w:r>
        <w:rPr>
          <w:rFonts w:hint="eastAsia" w:ascii="宋体" w:hAnsi="宋体" w:eastAsia="宋体" w:cs="宋体"/>
          <w:color w:val="auto"/>
          <w:szCs w:val="21"/>
          <w:highlight w:val="none"/>
          <w:lang w:eastAsia="zh-CN"/>
        </w:rPr>
        <w:t>之日起3年</w:t>
      </w:r>
      <w:r>
        <w:rPr>
          <w:rFonts w:hint="eastAsia" w:ascii="宋体" w:hAnsi="宋体" w:eastAsia="宋体" w:cs="宋体"/>
          <w:color w:val="auto"/>
          <w:sz w:val="21"/>
          <w:szCs w:val="21"/>
          <w:highlight w:val="none"/>
          <w:lang w:eastAsia="zh-CN"/>
        </w:rPr>
        <w:t>。</w:t>
      </w:r>
    </w:p>
    <w:p w14:paraId="6915481D">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eastAsia="zh-CN"/>
        </w:rPr>
      </w:pPr>
    </w:p>
    <w:p w14:paraId="337DAFC7">
      <w:pPr>
        <w:pStyle w:val="19"/>
        <w:keepNext w:val="0"/>
        <w:keepLines w:val="0"/>
        <w:pageBreakBefore w:val="0"/>
        <w:widowControl w:val="0"/>
        <w:kinsoku/>
        <w:wordWrap/>
        <w:overflowPunct/>
        <w:topLinePunct w:val="0"/>
        <w:autoSpaceDE/>
        <w:autoSpaceDN/>
        <w:bidi w:val="0"/>
        <w:spacing w:line="360" w:lineRule="auto"/>
        <w:ind w:left="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包组二（24块LED大屏）</w:t>
      </w:r>
      <w:r>
        <w:rPr>
          <w:rFonts w:hint="eastAsia" w:ascii="宋体" w:hAnsi="宋体" w:eastAsia="宋体" w:cs="宋体"/>
          <w:color w:val="auto"/>
          <w:sz w:val="21"/>
          <w:szCs w:val="21"/>
          <w:highlight w:val="none"/>
          <w:lang w:eastAsia="zh-CN"/>
        </w:rPr>
        <w:t>：</w:t>
      </w:r>
    </w:p>
    <w:tbl>
      <w:tblPr>
        <w:tblStyle w:val="47"/>
        <w:tblW w:w="503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64"/>
        <w:gridCol w:w="3239"/>
        <w:gridCol w:w="1158"/>
        <w:gridCol w:w="1199"/>
        <w:gridCol w:w="3152"/>
      </w:tblGrid>
      <w:tr w14:paraId="63A7A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 w:hRule="atLeast"/>
          <w:jc w:val="center"/>
        </w:trPr>
        <w:tc>
          <w:tcPr>
            <w:tcW w:w="496" w:type="pct"/>
            <w:shd w:val="clear" w:color="auto" w:fill="F4F4F4"/>
            <w:vAlign w:val="center"/>
          </w:tcPr>
          <w:p w14:paraId="7BA56A6E">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0" w:right="17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序</w:t>
            </w:r>
            <w:r>
              <w:rPr>
                <w:rFonts w:hint="eastAsia" w:ascii="宋体" w:hAnsi="宋体" w:eastAsia="宋体" w:cs="宋体"/>
                <w:b/>
                <w:color w:val="auto"/>
                <w:sz w:val="21"/>
                <w:szCs w:val="21"/>
                <w:highlight w:val="none"/>
              </w:rPr>
              <w:t>号</w:t>
            </w:r>
          </w:p>
        </w:tc>
        <w:tc>
          <w:tcPr>
            <w:tcW w:w="1667" w:type="pct"/>
            <w:shd w:val="clear" w:color="auto" w:fill="F4F4F4"/>
            <w:vAlign w:val="center"/>
          </w:tcPr>
          <w:p w14:paraId="3CACEEBF">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87"/>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采购标的</w:t>
            </w:r>
          </w:p>
        </w:tc>
        <w:tc>
          <w:tcPr>
            <w:tcW w:w="596" w:type="pct"/>
            <w:shd w:val="clear" w:color="auto" w:fill="F4F4F4"/>
            <w:vAlign w:val="center"/>
          </w:tcPr>
          <w:p w14:paraId="18762E38">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8" w:right="8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17" w:type="pct"/>
            <w:shd w:val="clear" w:color="auto" w:fill="F4F4F4"/>
            <w:vAlign w:val="center"/>
          </w:tcPr>
          <w:p w14:paraId="31036623">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3" w:right="136"/>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单位</w:t>
            </w:r>
          </w:p>
        </w:tc>
        <w:tc>
          <w:tcPr>
            <w:tcW w:w="1622" w:type="pct"/>
            <w:shd w:val="clear" w:color="auto" w:fill="F4F4F4"/>
            <w:vAlign w:val="center"/>
          </w:tcPr>
          <w:p w14:paraId="197D32FC">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1" w:right="103"/>
              <w:jc w:val="center"/>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每年</w:t>
            </w:r>
            <w:r>
              <w:rPr>
                <w:rFonts w:hint="eastAsia" w:ascii="宋体" w:hAnsi="宋体" w:eastAsia="宋体" w:cs="宋体"/>
                <w:b/>
                <w:color w:val="auto"/>
                <w:sz w:val="21"/>
                <w:szCs w:val="21"/>
                <w:highlight w:val="none"/>
                <w:lang w:val="en-US" w:eastAsia="zh-CN"/>
              </w:rPr>
              <w:t>评估价</w:t>
            </w:r>
            <w:r>
              <w:rPr>
                <w:rFonts w:hint="eastAsia" w:cs="宋体"/>
                <w:b/>
                <w:color w:val="auto"/>
                <w:sz w:val="21"/>
                <w:szCs w:val="21"/>
                <w:highlight w:val="none"/>
                <w:lang w:val="en-US" w:eastAsia="zh-CN"/>
              </w:rPr>
              <w:t>/第一年最低</w:t>
            </w:r>
            <w:r>
              <w:rPr>
                <w:rFonts w:hint="eastAsia" w:cs="宋体"/>
                <w:b/>
                <w:bCs/>
                <w:color w:val="auto"/>
                <w:sz w:val="21"/>
                <w:szCs w:val="21"/>
                <w:highlight w:val="none"/>
                <w:vertAlign w:val="baseline"/>
                <w:lang w:val="en-US" w:eastAsia="zh-CN"/>
              </w:rPr>
              <w:t>限</w:t>
            </w:r>
            <w:r>
              <w:rPr>
                <w:rFonts w:hint="eastAsia" w:cs="宋体"/>
                <w:b/>
                <w:color w:val="auto"/>
                <w:sz w:val="21"/>
                <w:szCs w:val="21"/>
                <w:highlight w:val="none"/>
                <w:lang w:val="en-US" w:eastAsia="zh-CN"/>
              </w:rPr>
              <w:t>价</w:t>
            </w:r>
            <w:r>
              <w:rPr>
                <w:rFonts w:hint="eastAsia" w:ascii="宋体" w:hAnsi="宋体" w:eastAsia="宋体" w:cs="宋体"/>
                <w:b/>
                <w:color w:val="auto"/>
                <w:sz w:val="21"/>
                <w:szCs w:val="21"/>
                <w:highlight w:val="none"/>
                <w:lang w:eastAsia="zh-CN"/>
              </w:rPr>
              <w:t>（元）</w:t>
            </w:r>
          </w:p>
        </w:tc>
      </w:tr>
      <w:tr w14:paraId="2F137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6" w:hRule="atLeast"/>
          <w:jc w:val="center"/>
        </w:trPr>
        <w:tc>
          <w:tcPr>
            <w:tcW w:w="496" w:type="pct"/>
            <w:vAlign w:val="center"/>
          </w:tcPr>
          <w:p w14:paraId="36606EFB">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p>
        </w:tc>
        <w:tc>
          <w:tcPr>
            <w:tcW w:w="1667" w:type="pct"/>
            <w:vAlign w:val="center"/>
          </w:tcPr>
          <w:p w14:paraId="7074FF39">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01"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24块LED大屏</w:t>
            </w:r>
          </w:p>
        </w:tc>
        <w:tc>
          <w:tcPr>
            <w:tcW w:w="1158" w:type="dxa"/>
            <w:vAlign w:val="center"/>
          </w:tcPr>
          <w:p w14:paraId="7015C5C0">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1199" w:type="dxa"/>
            <w:vAlign w:val="center"/>
          </w:tcPr>
          <w:p w14:paraId="2AE733EE">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年</w:t>
            </w:r>
          </w:p>
        </w:tc>
        <w:tc>
          <w:tcPr>
            <w:tcW w:w="1622" w:type="pct"/>
            <w:vAlign w:val="center"/>
          </w:tcPr>
          <w:p w14:paraId="3A536894">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496,956.00</w:t>
            </w:r>
          </w:p>
        </w:tc>
      </w:tr>
    </w:tbl>
    <w:p w14:paraId="664D8234">
      <w:pPr>
        <w:pStyle w:val="357"/>
        <w:keepNext w:val="0"/>
        <w:keepLines w:val="0"/>
        <w:pageBreakBefore w:val="0"/>
        <w:widowControl w:val="0"/>
        <w:kinsoku/>
        <w:wordWrap/>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r>
        <w:rPr>
          <w:rFonts w:hint="eastAsia" w:ascii="宋体" w:hAnsi="宋体" w:eastAsia="宋体" w:cs="宋体"/>
          <w:color w:val="auto"/>
          <w:sz w:val="21"/>
          <w:szCs w:val="21"/>
          <w:highlight w:val="none"/>
          <w:lang w:eastAsia="zh-CN"/>
        </w:rPr>
        <w:t>包组</w:t>
      </w:r>
      <w:r>
        <w:rPr>
          <w:rFonts w:hint="eastAsia" w:ascii="宋体" w:hAnsi="宋体" w:eastAsia="宋体" w:cs="宋体"/>
          <w:color w:val="auto"/>
          <w:sz w:val="21"/>
          <w:szCs w:val="21"/>
          <w:highlight w:val="none"/>
        </w:rPr>
        <w:t>不接受联合体投标。</w:t>
      </w:r>
    </w:p>
    <w:p w14:paraId="2F720250">
      <w:pPr>
        <w:pStyle w:val="357"/>
        <w:keepNext w:val="0"/>
        <w:keepLines w:val="0"/>
        <w:pageBreakBefore w:val="0"/>
        <w:widowControl w:val="0"/>
        <w:kinsoku/>
        <w:wordWrap/>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合同分包：</w:t>
      </w:r>
      <w:r>
        <w:rPr>
          <w:rFonts w:hint="eastAsia" w:ascii="宋体" w:hAnsi="宋体" w:eastAsia="宋体" w:cs="宋体"/>
          <w:color w:val="auto"/>
          <w:sz w:val="21"/>
          <w:szCs w:val="21"/>
          <w:highlight w:val="none"/>
          <w:lang w:val="en-US" w:eastAsia="zh-CN"/>
        </w:rPr>
        <w:t>不</w:t>
      </w:r>
      <w:r>
        <w:rPr>
          <w:rFonts w:hint="eastAsia" w:ascii="宋体" w:hAnsi="宋体" w:eastAsia="宋体" w:cs="宋体"/>
          <w:color w:val="auto"/>
          <w:sz w:val="21"/>
          <w:szCs w:val="21"/>
          <w:highlight w:val="none"/>
        </w:rPr>
        <w:t>允许合同分包。</w:t>
      </w:r>
    </w:p>
    <w:p w14:paraId="479277AA">
      <w:pPr>
        <w:pStyle w:val="19"/>
        <w:keepNext w:val="0"/>
        <w:keepLines w:val="0"/>
        <w:pageBreakBefore w:val="0"/>
        <w:widowControl w:val="0"/>
        <w:kinsoku/>
        <w:wordWrap/>
        <w:overflowPunct/>
        <w:topLinePunct w:val="0"/>
        <w:autoSpaceDE/>
        <w:autoSpaceDN/>
        <w:bidi w:val="0"/>
        <w:spacing w:line="360" w:lineRule="auto"/>
        <w:ind w:left="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合同履行期限：</w:t>
      </w:r>
      <w:r>
        <w:rPr>
          <w:rFonts w:hint="eastAsia" w:ascii="宋体" w:hAnsi="宋体" w:eastAsia="宋体" w:cs="宋体"/>
          <w:color w:val="auto"/>
          <w:szCs w:val="21"/>
          <w:highlight w:val="none"/>
          <w:lang w:eastAsia="zh-CN"/>
        </w:rPr>
        <w:t>自合同签订</w:t>
      </w:r>
      <w:r>
        <w:rPr>
          <w:rFonts w:hint="eastAsia" w:cs="宋体"/>
          <w:color w:val="auto"/>
          <w:szCs w:val="21"/>
          <w:highlight w:val="none"/>
          <w:lang w:val="en-US" w:eastAsia="zh-CN"/>
        </w:rPr>
        <w:t>生效</w:t>
      </w:r>
      <w:r>
        <w:rPr>
          <w:rFonts w:hint="eastAsia" w:ascii="宋体" w:hAnsi="宋体" w:eastAsia="宋体" w:cs="宋体"/>
          <w:color w:val="auto"/>
          <w:szCs w:val="21"/>
          <w:highlight w:val="none"/>
          <w:lang w:eastAsia="zh-CN"/>
        </w:rPr>
        <w:t>之日起3年</w:t>
      </w:r>
      <w:r>
        <w:rPr>
          <w:rFonts w:hint="eastAsia" w:ascii="宋体" w:hAnsi="宋体" w:eastAsia="宋体" w:cs="宋体"/>
          <w:color w:val="auto"/>
          <w:sz w:val="21"/>
          <w:szCs w:val="21"/>
          <w:highlight w:val="none"/>
          <w:lang w:eastAsia="zh-CN"/>
        </w:rPr>
        <w:t>。</w:t>
      </w:r>
    </w:p>
    <w:p w14:paraId="52F1108E">
      <w:pPr>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eastAsia="zh-CN"/>
        </w:rPr>
      </w:pPr>
    </w:p>
    <w:p w14:paraId="33824DF6">
      <w:pPr>
        <w:pStyle w:val="19"/>
        <w:keepNext w:val="0"/>
        <w:keepLines w:val="0"/>
        <w:pageBreakBefore w:val="0"/>
        <w:widowControl w:val="0"/>
        <w:kinsoku/>
        <w:wordWrap/>
        <w:overflowPunct/>
        <w:topLinePunct w:val="0"/>
        <w:autoSpaceDE/>
        <w:autoSpaceDN/>
        <w:bidi w:val="0"/>
        <w:spacing w:line="360" w:lineRule="auto"/>
        <w:ind w:left="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包组三（64块显示屏）</w:t>
      </w:r>
      <w:r>
        <w:rPr>
          <w:rFonts w:hint="eastAsia" w:ascii="宋体" w:hAnsi="宋体" w:eastAsia="宋体" w:cs="宋体"/>
          <w:color w:val="auto"/>
          <w:sz w:val="21"/>
          <w:szCs w:val="21"/>
          <w:highlight w:val="none"/>
          <w:lang w:eastAsia="zh-CN"/>
        </w:rPr>
        <w:t>：</w:t>
      </w:r>
    </w:p>
    <w:tbl>
      <w:tblPr>
        <w:tblStyle w:val="47"/>
        <w:tblW w:w="4923"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882"/>
        <w:gridCol w:w="3113"/>
        <w:gridCol w:w="1248"/>
        <w:gridCol w:w="1213"/>
        <w:gridCol w:w="3049"/>
      </w:tblGrid>
      <w:tr w14:paraId="6DBE2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 w:hRule="atLeast"/>
          <w:jc w:val="center"/>
        </w:trPr>
        <w:tc>
          <w:tcPr>
            <w:tcW w:w="464" w:type="pct"/>
            <w:shd w:val="clear" w:color="auto" w:fill="F4F4F4"/>
            <w:vAlign w:val="center"/>
          </w:tcPr>
          <w:p w14:paraId="6C93F8F4">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0" w:right="17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序</w:t>
            </w:r>
            <w:r>
              <w:rPr>
                <w:rFonts w:hint="eastAsia" w:ascii="宋体" w:hAnsi="宋体" w:eastAsia="宋体" w:cs="宋体"/>
                <w:b/>
                <w:color w:val="auto"/>
                <w:sz w:val="21"/>
                <w:szCs w:val="21"/>
                <w:highlight w:val="none"/>
              </w:rPr>
              <w:t>号</w:t>
            </w:r>
          </w:p>
        </w:tc>
        <w:tc>
          <w:tcPr>
            <w:tcW w:w="1637" w:type="pct"/>
            <w:shd w:val="clear" w:color="auto" w:fill="F4F4F4"/>
            <w:vAlign w:val="center"/>
          </w:tcPr>
          <w:p w14:paraId="731604DD">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87"/>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采购标的</w:t>
            </w:r>
          </w:p>
        </w:tc>
        <w:tc>
          <w:tcPr>
            <w:tcW w:w="656" w:type="pct"/>
            <w:shd w:val="clear" w:color="auto" w:fill="F4F4F4"/>
            <w:vAlign w:val="center"/>
          </w:tcPr>
          <w:p w14:paraId="5C76CF45">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8" w:right="8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38" w:type="pct"/>
            <w:shd w:val="clear" w:color="auto" w:fill="F4F4F4"/>
            <w:vAlign w:val="center"/>
          </w:tcPr>
          <w:p w14:paraId="0FEA470C">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3" w:right="136"/>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单位</w:t>
            </w:r>
          </w:p>
        </w:tc>
        <w:tc>
          <w:tcPr>
            <w:tcW w:w="1603" w:type="pct"/>
            <w:shd w:val="clear" w:color="auto" w:fill="F4F4F4"/>
            <w:vAlign w:val="center"/>
          </w:tcPr>
          <w:p w14:paraId="733F50CF">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1" w:right="103"/>
              <w:jc w:val="center"/>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每年</w:t>
            </w:r>
            <w:r>
              <w:rPr>
                <w:rFonts w:hint="eastAsia" w:ascii="宋体" w:hAnsi="宋体" w:eastAsia="宋体" w:cs="宋体"/>
                <w:b/>
                <w:color w:val="auto"/>
                <w:sz w:val="21"/>
                <w:szCs w:val="21"/>
                <w:highlight w:val="none"/>
                <w:lang w:val="en-US" w:eastAsia="zh-CN"/>
              </w:rPr>
              <w:t>评估价</w:t>
            </w:r>
            <w:r>
              <w:rPr>
                <w:rFonts w:hint="eastAsia" w:cs="宋体"/>
                <w:b/>
                <w:color w:val="auto"/>
                <w:sz w:val="21"/>
                <w:szCs w:val="21"/>
                <w:highlight w:val="none"/>
                <w:lang w:val="en-US" w:eastAsia="zh-CN"/>
              </w:rPr>
              <w:t>/第一年最低</w:t>
            </w:r>
            <w:r>
              <w:rPr>
                <w:rFonts w:hint="eastAsia" w:cs="宋体"/>
                <w:b/>
                <w:bCs/>
                <w:color w:val="auto"/>
                <w:sz w:val="21"/>
                <w:szCs w:val="21"/>
                <w:highlight w:val="none"/>
                <w:vertAlign w:val="baseline"/>
                <w:lang w:val="en-US" w:eastAsia="zh-CN"/>
              </w:rPr>
              <w:t>限</w:t>
            </w:r>
            <w:r>
              <w:rPr>
                <w:rFonts w:hint="eastAsia" w:cs="宋体"/>
                <w:b/>
                <w:color w:val="auto"/>
                <w:sz w:val="21"/>
                <w:szCs w:val="21"/>
                <w:highlight w:val="none"/>
                <w:lang w:val="en-US" w:eastAsia="zh-CN"/>
              </w:rPr>
              <w:t>价</w:t>
            </w:r>
            <w:r>
              <w:rPr>
                <w:rFonts w:hint="eastAsia" w:ascii="宋体" w:hAnsi="宋体" w:eastAsia="宋体" w:cs="宋体"/>
                <w:b/>
                <w:color w:val="auto"/>
                <w:sz w:val="21"/>
                <w:szCs w:val="21"/>
                <w:highlight w:val="none"/>
                <w:lang w:eastAsia="zh-CN"/>
              </w:rPr>
              <w:t>（元）</w:t>
            </w:r>
          </w:p>
        </w:tc>
      </w:tr>
      <w:tr w14:paraId="469F7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5" w:hRule="atLeast"/>
          <w:jc w:val="center"/>
        </w:trPr>
        <w:tc>
          <w:tcPr>
            <w:tcW w:w="464" w:type="pct"/>
            <w:vAlign w:val="center"/>
          </w:tcPr>
          <w:p w14:paraId="331F3324">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1637" w:type="pct"/>
            <w:vAlign w:val="center"/>
          </w:tcPr>
          <w:p w14:paraId="53232BD5">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01"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64块显示屏</w:t>
            </w:r>
          </w:p>
        </w:tc>
        <w:tc>
          <w:tcPr>
            <w:tcW w:w="1248" w:type="dxa"/>
            <w:vAlign w:val="center"/>
          </w:tcPr>
          <w:p w14:paraId="6D472496">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1213" w:type="dxa"/>
            <w:vAlign w:val="center"/>
          </w:tcPr>
          <w:p w14:paraId="436C77B6">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年</w:t>
            </w:r>
          </w:p>
        </w:tc>
        <w:tc>
          <w:tcPr>
            <w:tcW w:w="1603" w:type="pct"/>
            <w:vAlign w:val="center"/>
          </w:tcPr>
          <w:p w14:paraId="5184304B">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77,928.00</w:t>
            </w:r>
          </w:p>
        </w:tc>
      </w:tr>
    </w:tbl>
    <w:p w14:paraId="3B9E8979">
      <w:pPr>
        <w:pStyle w:val="357"/>
        <w:keepNext w:val="0"/>
        <w:keepLines w:val="0"/>
        <w:pageBreakBefore w:val="0"/>
        <w:widowControl w:val="0"/>
        <w:kinsoku/>
        <w:wordWrap/>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r>
        <w:rPr>
          <w:rFonts w:hint="eastAsia" w:cs="宋体"/>
          <w:color w:val="auto"/>
          <w:sz w:val="21"/>
          <w:szCs w:val="21"/>
          <w:highlight w:val="none"/>
          <w:lang w:eastAsia="zh-CN"/>
        </w:rPr>
        <w:t>包组</w:t>
      </w:r>
      <w:r>
        <w:rPr>
          <w:rFonts w:hint="eastAsia" w:ascii="宋体" w:hAnsi="宋体" w:eastAsia="宋体" w:cs="宋体"/>
          <w:color w:val="auto"/>
          <w:sz w:val="21"/>
          <w:szCs w:val="21"/>
          <w:highlight w:val="none"/>
        </w:rPr>
        <w:t>不接受联合体投标。</w:t>
      </w:r>
    </w:p>
    <w:p w14:paraId="4B5F189A">
      <w:pPr>
        <w:pStyle w:val="357"/>
        <w:keepNext w:val="0"/>
        <w:keepLines w:val="0"/>
        <w:pageBreakBefore w:val="0"/>
        <w:widowControl w:val="0"/>
        <w:kinsoku/>
        <w:wordWrap/>
        <w:overflowPunct/>
        <w:topLinePunct w:val="0"/>
        <w:autoSpaceDE/>
        <w:autoSpaceDN/>
        <w:bidi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合同分包：</w:t>
      </w:r>
      <w:r>
        <w:rPr>
          <w:rFonts w:hint="eastAsia" w:cs="宋体"/>
          <w:color w:val="auto"/>
          <w:sz w:val="21"/>
          <w:szCs w:val="21"/>
          <w:highlight w:val="none"/>
          <w:lang w:val="en-US" w:eastAsia="zh-CN"/>
        </w:rPr>
        <w:t>不</w:t>
      </w:r>
      <w:r>
        <w:rPr>
          <w:rFonts w:hint="eastAsia" w:ascii="宋体" w:hAnsi="宋体" w:eastAsia="宋体" w:cs="宋体"/>
          <w:color w:val="auto"/>
          <w:sz w:val="21"/>
          <w:szCs w:val="21"/>
          <w:highlight w:val="none"/>
        </w:rPr>
        <w:t>允许合同分包。</w:t>
      </w:r>
    </w:p>
    <w:p w14:paraId="29AEA133">
      <w:pPr>
        <w:pStyle w:val="19"/>
        <w:keepNext w:val="0"/>
        <w:keepLines w:val="0"/>
        <w:pageBreakBefore w:val="0"/>
        <w:widowControl w:val="0"/>
        <w:kinsoku/>
        <w:wordWrap/>
        <w:overflowPunct/>
        <w:topLinePunct w:val="0"/>
        <w:autoSpaceDE/>
        <w:autoSpaceDN/>
        <w:bidi w:val="0"/>
        <w:spacing w:line="360" w:lineRule="auto"/>
        <w:ind w:left="0"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合同履行期限：自合同签订</w:t>
      </w:r>
      <w:r>
        <w:rPr>
          <w:rFonts w:hint="eastAsia" w:cs="宋体"/>
          <w:color w:val="auto"/>
          <w:szCs w:val="21"/>
          <w:highlight w:val="none"/>
          <w:lang w:val="en-US" w:eastAsia="zh-CN"/>
        </w:rPr>
        <w:t>生效</w:t>
      </w:r>
      <w:r>
        <w:rPr>
          <w:rFonts w:hint="eastAsia" w:ascii="宋体" w:hAnsi="宋体" w:eastAsia="宋体" w:cs="宋体"/>
          <w:color w:val="auto"/>
          <w:szCs w:val="21"/>
          <w:highlight w:val="none"/>
          <w:lang w:eastAsia="zh-CN"/>
        </w:rPr>
        <w:t>之日起3年。</w:t>
      </w:r>
    </w:p>
    <w:p w14:paraId="0D593FB5">
      <w:pPr>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p>
    <w:p w14:paraId="09FA1DA5">
      <w:pPr>
        <w:keepNext w:val="0"/>
        <w:keepLines w:val="0"/>
        <w:pageBreakBefore w:val="0"/>
        <w:widowControl w:val="0"/>
        <w:numPr>
          <w:ilvl w:val="0"/>
          <w:numId w:val="5"/>
        </w:numPr>
        <w:kinsoku/>
        <w:wordWrap/>
        <w:overflowPunct/>
        <w:topLinePunct w:val="0"/>
        <w:autoSpaceDE/>
        <w:autoSpaceDN/>
        <w:bidi w:val="0"/>
        <w:spacing w:line="360" w:lineRule="auto"/>
        <w:jc w:val="left"/>
        <w:outlineLvl w:val="1"/>
        <w:rPr>
          <w:rFonts w:hint="eastAsia"/>
          <w:b/>
          <w:color w:val="auto"/>
          <w:szCs w:val="21"/>
          <w:highlight w:val="none"/>
        </w:rPr>
      </w:pPr>
      <w:bookmarkStart w:id="11" w:name="_Toc104040678"/>
      <w:bookmarkStart w:id="12" w:name="_Toc104234627"/>
      <w:bookmarkStart w:id="13" w:name="_Toc104040732"/>
      <w:bookmarkStart w:id="14" w:name="_Toc17606"/>
      <w:r>
        <w:rPr>
          <w:rFonts w:hint="eastAsia"/>
          <w:b/>
          <w:color w:val="auto"/>
          <w:szCs w:val="21"/>
          <w:highlight w:val="none"/>
        </w:rPr>
        <w:t>申请人的资格要求</w:t>
      </w:r>
      <w:bookmarkEnd w:id="11"/>
      <w:bookmarkEnd w:id="12"/>
      <w:bookmarkEnd w:id="13"/>
      <w:r>
        <w:rPr>
          <w:rFonts w:hint="eastAsia"/>
          <w:b/>
          <w:color w:val="auto"/>
          <w:szCs w:val="21"/>
          <w:highlight w:val="none"/>
          <w:lang w:eastAsia="zh-CN"/>
        </w:rPr>
        <w:t>（</w:t>
      </w:r>
      <w:r>
        <w:rPr>
          <w:rFonts w:hint="eastAsia"/>
          <w:b/>
          <w:color w:val="auto"/>
          <w:szCs w:val="21"/>
          <w:highlight w:val="none"/>
          <w:lang w:val="en-US" w:eastAsia="zh-CN"/>
        </w:rPr>
        <w:t>适用于包组一、二、三</w:t>
      </w:r>
      <w:r>
        <w:rPr>
          <w:rFonts w:hint="eastAsia"/>
          <w:b/>
          <w:color w:val="auto"/>
          <w:szCs w:val="21"/>
          <w:highlight w:val="none"/>
          <w:lang w:eastAsia="zh-CN"/>
        </w:rPr>
        <w:t>）</w:t>
      </w:r>
      <w:bookmarkEnd w:id="14"/>
    </w:p>
    <w:p w14:paraId="62FF3C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Cs w:val="21"/>
          <w:highlight w:val="none"/>
          <w:lang w:eastAsia="zh-CN"/>
        </w:rPr>
      </w:pPr>
      <w:r>
        <w:rPr>
          <w:rFonts w:hint="eastAsia"/>
          <w:b w:val="0"/>
          <w:bCs w:val="0"/>
          <w:color w:val="auto"/>
          <w:szCs w:val="21"/>
          <w:highlight w:val="none"/>
        </w:rPr>
        <w:t>1.</w:t>
      </w:r>
      <w:r>
        <w:rPr>
          <w:rFonts w:hint="eastAsia"/>
          <w:color w:val="auto"/>
          <w:szCs w:val="21"/>
          <w:highlight w:val="none"/>
        </w:rPr>
        <w:t>具有独立承担民事责任的能力：</w:t>
      </w:r>
      <w:bookmarkStart w:id="15" w:name="_Hlk104022700"/>
      <w:r>
        <w:rPr>
          <w:rFonts w:hint="eastAsia" w:ascii="宋体" w:hAnsi="宋体"/>
          <w:color w:val="auto"/>
          <w:szCs w:val="21"/>
          <w:highlight w:val="none"/>
          <w:lang w:eastAsia="zh-CN"/>
        </w:rPr>
        <w:t>在中华人民共和国境内注册的法人或其他组织或自然人，</w:t>
      </w:r>
      <w:r>
        <w:rPr>
          <w:rFonts w:hint="eastAsia"/>
          <w:color w:val="auto"/>
          <w:szCs w:val="21"/>
          <w:highlight w:val="none"/>
          <w:lang w:eastAsia="zh-CN"/>
        </w:rPr>
        <w:t>响应文件中须提供</w:t>
      </w:r>
      <w:r>
        <w:rPr>
          <w:rFonts w:hint="eastAsia" w:ascii="宋体" w:hAnsi="宋体"/>
          <w:color w:val="auto"/>
          <w:szCs w:val="21"/>
          <w:highlight w:val="none"/>
          <w:lang w:eastAsia="zh-CN"/>
        </w:rPr>
        <w:t>有效的营业执照（或事业法人登记证或身份证等相关证明）</w:t>
      </w:r>
      <w:r>
        <w:rPr>
          <w:rFonts w:hint="eastAsia"/>
          <w:color w:val="auto"/>
          <w:szCs w:val="21"/>
          <w:highlight w:val="none"/>
          <w:lang w:eastAsia="zh-CN"/>
        </w:rPr>
        <w:t>复印件</w:t>
      </w:r>
      <w:r>
        <w:rPr>
          <w:rFonts w:hint="eastAsia" w:ascii="宋体" w:hAnsi="宋体"/>
          <w:color w:val="auto"/>
          <w:szCs w:val="21"/>
          <w:highlight w:val="none"/>
          <w:lang w:eastAsia="zh-CN"/>
        </w:rPr>
        <w:t>。分支机构投标的，须提供总公司和分公司营业执照</w:t>
      </w:r>
      <w:r>
        <w:rPr>
          <w:rFonts w:hint="eastAsia"/>
          <w:color w:val="auto"/>
          <w:szCs w:val="21"/>
          <w:highlight w:val="none"/>
          <w:lang w:eastAsia="zh-CN"/>
        </w:rPr>
        <w:t>复印件</w:t>
      </w:r>
      <w:r>
        <w:rPr>
          <w:rFonts w:hint="eastAsia" w:ascii="宋体" w:hAnsi="宋体"/>
          <w:color w:val="auto"/>
          <w:szCs w:val="21"/>
          <w:highlight w:val="none"/>
          <w:lang w:eastAsia="zh-CN"/>
        </w:rPr>
        <w:t>，总公司出具给分支机构的授权书</w:t>
      </w:r>
      <w:bookmarkEnd w:id="15"/>
      <w:r>
        <w:rPr>
          <w:rFonts w:hint="eastAsia" w:ascii="宋体" w:hAnsi="宋体"/>
          <w:color w:val="auto"/>
          <w:szCs w:val="21"/>
          <w:highlight w:val="none"/>
          <w:lang w:eastAsia="zh-CN"/>
        </w:rPr>
        <w:t>。</w:t>
      </w:r>
    </w:p>
    <w:p w14:paraId="74D18A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auto"/>
          <w:szCs w:val="21"/>
          <w:highlight w:val="none"/>
        </w:rPr>
      </w:pPr>
      <w:r>
        <w:rPr>
          <w:rFonts w:hint="eastAsia"/>
          <w:color w:val="auto"/>
          <w:szCs w:val="21"/>
          <w:highlight w:val="none"/>
          <w:lang w:val="en-US" w:eastAsia="zh-CN"/>
        </w:rPr>
        <w:t>2.</w:t>
      </w:r>
      <w:r>
        <w:rPr>
          <w:rFonts w:hint="eastAsia"/>
          <w:color w:val="auto"/>
          <w:szCs w:val="21"/>
          <w:highlight w:val="none"/>
        </w:rPr>
        <w:t>有依法缴纳税收和社会保障资金的良好记录：响应文件中须提供20</w:t>
      </w:r>
      <w:r>
        <w:rPr>
          <w:rFonts w:hint="eastAsia"/>
          <w:color w:val="auto"/>
          <w:szCs w:val="21"/>
          <w:highlight w:val="none"/>
          <w:lang w:val="en-US" w:eastAsia="zh-CN"/>
        </w:rPr>
        <w:t>26</w:t>
      </w:r>
      <w:r>
        <w:rPr>
          <w:rFonts w:hint="eastAsia"/>
          <w:color w:val="auto"/>
          <w:szCs w:val="21"/>
          <w:highlight w:val="none"/>
        </w:rPr>
        <w:t>年</w:t>
      </w:r>
      <w:r>
        <w:rPr>
          <w:rFonts w:hint="eastAsia"/>
          <w:color w:val="auto"/>
          <w:szCs w:val="21"/>
          <w:highlight w:val="none"/>
          <w:lang w:val="en-US" w:eastAsia="zh-CN"/>
        </w:rPr>
        <w:t>01</w:t>
      </w:r>
      <w:r>
        <w:rPr>
          <w:rFonts w:hint="eastAsia"/>
          <w:color w:val="auto"/>
          <w:szCs w:val="21"/>
          <w:highlight w:val="none"/>
        </w:rPr>
        <w:t>月至今任意1个月依法缴纳税收和社会保障资金的相关材料。如依法免税或不需要缴纳社会保障资金的，提供相应证明材料。</w:t>
      </w:r>
    </w:p>
    <w:p w14:paraId="25AAA7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auto"/>
          <w:szCs w:val="21"/>
          <w:highlight w:val="none"/>
        </w:rPr>
      </w:pPr>
      <w:r>
        <w:rPr>
          <w:rFonts w:hint="eastAsia"/>
          <w:color w:val="auto"/>
          <w:szCs w:val="21"/>
          <w:highlight w:val="none"/>
          <w:lang w:val="en-US" w:eastAsia="zh-CN"/>
        </w:rPr>
        <w:t>3.</w:t>
      </w:r>
      <w:r>
        <w:rPr>
          <w:rFonts w:hint="eastAsia"/>
          <w:color w:val="auto"/>
          <w:szCs w:val="21"/>
          <w:highlight w:val="none"/>
        </w:rPr>
        <w:t>具有良好的商业信誉和健全的财务会计制度：</w:t>
      </w:r>
      <w:bookmarkStart w:id="16" w:name="_Hlk131283906"/>
      <w:bookmarkStart w:id="17" w:name="_Hlk104022851"/>
      <w:r>
        <w:rPr>
          <w:rFonts w:hint="eastAsia"/>
          <w:color w:val="auto"/>
          <w:szCs w:val="21"/>
          <w:highlight w:val="none"/>
        </w:rPr>
        <w:t>响应文件中须提供</w:t>
      </w:r>
      <w:bookmarkEnd w:id="16"/>
      <w:r>
        <w:rPr>
          <w:rFonts w:hint="eastAsia"/>
          <w:color w:val="auto"/>
          <w:szCs w:val="21"/>
          <w:highlight w:val="none"/>
          <w:lang w:val="en-US" w:eastAsia="zh-CN"/>
        </w:rPr>
        <w:t>2024或</w:t>
      </w:r>
      <w:r>
        <w:rPr>
          <w:color w:val="auto"/>
          <w:szCs w:val="21"/>
          <w:highlight w:val="none"/>
        </w:rPr>
        <w:t>20</w:t>
      </w:r>
      <w:r>
        <w:rPr>
          <w:rFonts w:hint="eastAsia"/>
          <w:color w:val="auto"/>
          <w:szCs w:val="21"/>
          <w:highlight w:val="none"/>
          <w:lang w:val="en-US" w:eastAsia="zh-CN"/>
        </w:rPr>
        <w:t>25</w:t>
      </w:r>
      <w:r>
        <w:rPr>
          <w:color w:val="auto"/>
          <w:szCs w:val="21"/>
          <w:highlight w:val="none"/>
        </w:rPr>
        <w:t>年度经审计的财务状况报告，或20</w:t>
      </w:r>
      <w:r>
        <w:rPr>
          <w:rFonts w:hint="eastAsia"/>
          <w:color w:val="auto"/>
          <w:szCs w:val="21"/>
          <w:highlight w:val="none"/>
          <w:lang w:val="en-US" w:eastAsia="zh-CN"/>
        </w:rPr>
        <w:t>26</w:t>
      </w:r>
      <w:r>
        <w:rPr>
          <w:color w:val="auto"/>
          <w:szCs w:val="21"/>
          <w:highlight w:val="none"/>
        </w:rPr>
        <w:t>年</w:t>
      </w:r>
      <w:r>
        <w:rPr>
          <w:rFonts w:hint="eastAsia"/>
          <w:color w:val="auto"/>
          <w:szCs w:val="21"/>
          <w:highlight w:val="none"/>
          <w:lang w:val="en-US" w:eastAsia="zh-CN"/>
        </w:rPr>
        <w:t>01</w:t>
      </w:r>
      <w:r>
        <w:rPr>
          <w:color w:val="auto"/>
          <w:szCs w:val="21"/>
          <w:highlight w:val="none"/>
        </w:rPr>
        <w:t>月至今任意1个月的会计报表，或银行出具的资信证明</w:t>
      </w:r>
      <w:bookmarkEnd w:id="17"/>
      <w:bookmarkStart w:id="18" w:name="_Hlk175756785"/>
      <w:r>
        <w:rPr>
          <w:rFonts w:hint="eastAsia"/>
          <w:color w:val="auto"/>
          <w:szCs w:val="21"/>
          <w:highlight w:val="none"/>
        </w:rPr>
        <w:t>（资信证明应在有效期内；未注明有效期的，银行出具时间至提交响应文件截止时间不超过一年）</w:t>
      </w:r>
      <w:bookmarkEnd w:id="18"/>
      <w:r>
        <w:rPr>
          <w:rFonts w:hint="eastAsia"/>
          <w:color w:val="auto"/>
          <w:szCs w:val="21"/>
          <w:highlight w:val="none"/>
        </w:rPr>
        <w:t>。</w:t>
      </w:r>
    </w:p>
    <w:p w14:paraId="149A21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auto"/>
          <w:szCs w:val="21"/>
          <w:highlight w:val="none"/>
        </w:rPr>
      </w:pPr>
      <w:r>
        <w:rPr>
          <w:rFonts w:hint="eastAsia"/>
          <w:color w:val="auto"/>
          <w:szCs w:val="21"/>
          <w:highlight w:val="none"/>
          <w:lang w:val="en-US" w:eastAsia="zh-CN"/>
        </w:rPr>
        <w:t>4.</w:t>
      </w:r>
      <w:r>
        <w:rPr>
          <w:rFonts w:hint="eastAsia"/>
          <w:color w:val="auto"/>
          <w:szCs w:val="21"/>
          <w:highlight w:val="none"/>
        </w:rPr>
        <w:t>参加采购活动前3年内，在经营活动中没有重大违法记录：在《响应承诺函》中进行相关申明。重大违法记录，是指供应商因违法经营受到刑事处罚或者责令停产停业、吊销许可证或者执照、较大数额罚款等行政处罚。（根据财库〔</w:t>
      </w:r>
      <w:r>
        <w:rPr>
          <w:color w:val="auto"/>
          <w:szCs w:val="21"/>
          <w:highlight w:val="none"/>
        </w:rPr>
        <w:t>2022〕3号文，“较大数额罚款”认定为200万元以上的罚款，法律、行政法规以及国务院有关部门明确规定相关领域“较大数额罚款”标准高于200万元的，从其规定。</w:t>
      </w:r>
      <w:r>
        <w:rPr>
          <w:rFonts w:hint="eastAsia"/>
          <w:color w:val="auto"/>
          <w:szCs w:val="21"/>
          <w:highlight w:val="none"/>
        </w:rPr>
        <w:t>）</w:t>
      </w:r>
    </w:p>
    <w:p w14:paraId="4EA1F1B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color w:val="auto"/>
          <w:szCs w:val="21"/>
          <w:highlight w:val="none"/>
        </w:rPr>
      </w:pPr>
      <w:r>
        <w:rPr>
          <w:rFonts w:hint="eastAsia"/>
          <w:color w:val="auto"/>
          <w:szCs w:val="21"/>
          <w:highlight w:val="none"/>
          <w:lang w:val="en-US" w:eastAsia="zh-CN"/>
        </w:rPr>
        <w:t>5.</w:t>
      </w:r>
      <w:r>
        <w:rPr>
          <w:rFonts w:hint="eastAsia"/>
          <w:color w:val="auto"/>
          <w:szCs w:val="21"/>
          <w:highlight w:val="none"/>
        </w:rPr>
        <w:t>供应商未被列入“信用中国”网站（www.creditchina.gov.cn）“失信被执行人名单或重大税收违法失信主体或政府采购严重违法失信行为记录名单”中；不处于“中国政府采购网”（www.ccgp.gov.cn）“政府采购严重违法失信行为信息记录”中的禁止参加政府采购活动期间。（以采购代理机构于投标（响应）截止时间当天在上述网站查询结果为准，如在上述网站查询结果均显示没有相关记录，视为没有上述不良信用记录；如相关失信记录已失效，供应商须提供相关证明资料。</w:t>
      </w:r>
      <w:r>
        <w:rPr>
          <w:color w:val="auto"/>
          <w:szCs w:val="21"/>
          <w:highlight w:val="none"/>
        </w:rPr>
        <w:t>）</w:t>
      </w:r>
    </w:p>
    <w:p w14:paraId="540677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auto"/>
          <w:szCs w:val="21"/>
          <w:highlight w:val="none"/>
        </w:rPr>
      </w:pPr>
    </w:p>
    <w:p w14:paraId="35C3667B">
      <w:pPr>
        <w:keepNext w:val="0"/>
        <w:keepLines w:val="0"/>
        <w:pageBreakBefore w:val="0"/>
        <w:widowControl w:val="0"/>
        <w:numPr>
          <w:ilvl w:val="0"/>
          <w:numId w:val="5"/>
        </w:numPr>
        <w:kinsoku/>
        <w:wordWrap/>
        <w:overflowPunct/>
        <w:topLinePunct w:val="0"/>
        <w:autoSpaceDE/>
        <w:autoSpaceDN/>
        <w:bidi w:val="0"/>
        <w:spacing w:line="360" w:lineRule="auto"/>
        <w:jc w:val="left"/>
        <w:outlineLvl w:val="1"/>
        <w:rPr>
          <w:rFonts w:hint="eastAsia"/>
          <w:b/>
          <w:color w:val="auto"/>
          <w:szCs w:val="21"/>
          <w:highlight w:val="none"/>
        </w:rPr>
      </w:pPr>
      <w:bookmarkStart w:id="19" w:name="_Toc104040733"/>
      <w:bookmarkStart w:id="20" w:name="_Toc104040679"/>
      <w:bookmarkStart w:id="21" w:name="_Toc104234628"/>
      <w:bookmarkStart w:id="22" w:name="_Toc3674"/>
      <w:r>
        <w:rPr>
          <w:rFonts w:hint="eastAsia"/>
          <w:b/>
          <w:color w:val="auto"/>
          <w:szCs w:val="21"/>
          <w:highlight w:val="none"/>
        </w:rPr>
        <w:t>获取</w:t>
      </w:r>
      <w:bookmarkEnd w:id="19"/>
      <w:bookmarkEnd w:id="20"/>
      <w:bookmarkEnd w:id="21"/>
      <w:r>
        <w:rPr>
          <w:rFonts w:hint="eastAsia"/>
          <w:b/>
          <w:color w:val="auto"/>
          <w:szCs w:val="21"/>
          <w:highlight w:val="none"/>
        </w:rPr>
        <w:t>采购文件</w:t>
      </w:r>
      <w:bookmarkEnd w:id="22"/>
    </w:p>
    <w:p w14:paraId="2118E298">
      <w:pPr>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1"/>
          <w:highlight w:val="none"/>
        </w:rPr>
      </w:pPr>
      <w:r>
        <w:rPr>
          <w:rFonts w:hint="eastAsia"/>
          <w:color w:val="auto"/>
          <w:szCs w:val="21"/>
          <w:highlight w:val="none"/>
        </w:rPr>
        <w:t>时间：20</w:t>
      </w:r>
      <w:r>
        <w:rPr>
          <w:rFonts w:hint="eastAsia"/>
          <w:color w:val="auto"/>
          <w:szCs w:val="21"/>
          <w:highlight w:val="none"/>
          <w:lang w:val="en-US" w:eastAsia="zh-CN"/>
        </w:rPr>
        <w:t>26</w:t>
      </w:r>
      <w:r>
        <w:rPr>
          <w:rFonts w:hint="eastAsia"/>
          <w:color w:val="auto"/>
          <w:szCs w:val="21"/>
          <w:highlight w:val="none"/>
        </w:rPr>
        <w:t>年</w:t>
      </w:r>
      <w:r>
        <w:rPr>
          <w:rFonts w:hint="eastAsia"/>
          <w:color w:val="auto"/>
          <w:szCs w:val="21"/>
          <w:highlight w:val="none"/>
          <w:lang w:val="en-US" w:eastAsia="zh-CN"/>
        </w:rPr>
        <w:t>06</w:t>
      </w:r>
      <w:r>
        <w:rPr>
          <w:rFonts w:hint="eastAsia"/>
          <w:color w:val="auto"/>
          <w:szCs w:val="21"/>
          <w:highlight w:val="none"/>
        </w:rPr>
        <w:t>月</w:t>
      </w:r>
      <w:r>
        <w:rPr>
          <w:rFonts w:hint="eastAsia"/>
          <w:color w:val="auto"/>
          <w:szCs w:val="21"/>
          <w:highlight w:val="none"/>
          <w:lang w:val="en-US" w:eastAsia="zh-CN"/>
        </w:rPr>
        <w:t>12</w:t>
      </w:r>
      <w:r>
        <w:rPr>
          <w:rFonts w:hint="eastAsia"/>
          <w:color w:val="auto"/>
          <w:szCs w:val="21"/>
          <w:highlight w:val="none"/>
        </w:rPr>
        <w:t>日至20</w:t>
      </w:r>
      <w:r>
        <w:rPr>
          <w:rFonts w:hint="eastAsia"/>
          <w:color w:val="auto"/>
          <w:szCs w:val="21"/>
          <w:highlight w:val="none"/>
          <w:lang w:val="en-US" w:eastAsia="zh-CN"/>
        </w:rPr>
        <w:t>26</w:t>
      </w:r>
      <w:r>
        <w:rPr>
          <w:rFonts w:hint="eastAsia"/>
          <w:color w:val="auto"/>
          <w:szCs w:val="21"/>
          <w:highlight w:val="none"/>
        </w:rPr>
        <w:t>年</w:t>
      </w:r>
      <w:r>
        <w:rPr>
          <w:rFonts w:hint="eastAsia"/>
          <w:color w:val="auto"/>
          <w:szCs w:val="21"/>
          <w:highlight w:val="none"/>
          <w:lang w:val="en-US" w:eastAsia="zh-CN"/>
        </w:rPr>
        <w:t>06</w:t>
      </w:r>
      <w:r>
        <w:rPr>
          <w:rFonts w:hint="eastAsia"/>
          <w:color w:val="auto"/>
          <w:szCs w:val="21"/>
          <w:highlight w:val="none"/>
        </w:rPr>
        <w:t>月</w:t>
      </w:r>
      <w:r>
        <w:rPr>
          <w:rFonts w:hint="eastAsia"/>
          <w:color w:val="auto"/>
          <w:szCs w:val="21"/>
          <w:highlight w:val="none"/>
          <w:lang w:val="en-US" w:eastAsia="zh-CN"/>
        </w:rPr>
        <w:t>15</w:t>
      </w:r>
      <w:r>
        <w:rPr>
          <w:rFonts w:hint="eastAsia"/>
          <w:color w:val="auto"/>
          <w:szCs w:val="21"/>
          <w:highlight w:val="none"/>
        </w:rPr>
        <w:t>日，每天上午</w:t>
      </w:r>
      <w:r>
        <w:rPr>
          <w:color w:val="auto"/>
          <w:szCs w:val="21"/>
          <w:highlight w:val="none"/>
        </w:rPr>
        <w:t>08:30:00至12:00:00，下午12:00:00至17:30:00。（北京时间，法定节假日除外）</w:t>
      </w:r>
    </w:p>
    <w:p w14:paraId="2D4FBA7D">
      <w:pPr>
        <w:keepNext w:val="0"/>
        <w:keepLines w:val="0"/>
        <w:pageBreakBefore w:val="0"/>
        <w:widowControl w:val="0"/>
        <w:kinsoku/>
        <w:wordWrap/>
        <w:overflowPunct/>
        <w:topLinePunct w:val="0"/>
        <w:autoSpaceDE/>
        <w:autoSpaceDN/>
        <w:bidi w:val="0"/>
        <w:spacing w:line="360" w:lineRule="auto"/>
        <w:ind w:firstLine="420" w:firstLineChars="200"/>
        <w:jc w:val="left"/>
        <w:rPr>
          <w:rFonts w:hint="default" w:eastAsia="宋体"/>
          <w:color w:val="auto"/>
          <w:szCs w:val="21"/>
          <w:highlight w:val="none"/>
          <w:lang w:val="en-US" w:eastAsia="zh-CN"/>
        </w:rPr>
      </w:pPr>
      <w:r>
        <w:rPr>
          <w:rFonts w:hint="eastAsia"/>
          <w:color w:val="auto"/>
          <w:szCs w:val="21"/>
          <w:highlight w:val="none"/>
        </w:rPr>
        <w:t>地点：诚E招电子采购交易平台（https://www.chengezhao.com/）</w:t>
      </w:r>
      <w:r>
        <w:rPr>
          <w:rFonts w:hint="eastAsia"/>
          <w:color w:val="auto"/>
          <w:szCs w:val="21"/>
          <w:highlight w:val="none"/>
          <w:lang w:val="en-US" w:eastAsia="zh-CN"/>
        </w:rPr>
        <w:t>或公诚管理咨询有限公司</w:t>
      </w:r>
    </w:p>
    <w:p w14:paraId="66B21291">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color w:val="auto"/>
          <w:szCs w:val="21"/>
          <w:highlight w:val="none"/>
        </w:rPr>
      </w:pPr>
      <w:r>
        <w:rPr>
          <w:rFonts w:hint="eastAsia"/>
          <w:color w:val="auto"/>
          <w:szCs w:val="21"/>
          <w:highlight w:val="none"/>
        </w:rPr>
        <w:t>方式：（1）线上获取：供应商从诚E招电子采购交易平台（https://www.chengezhao.com/）上的【投标人登录】入口进入平台，点击【商机发现】，通过项目名称或项目编号检索本项目后在线获取采购文件（若涉及平台技术问题，可咨询平台客服020-89524219）；供应商在网上成功获取采购文件后，可无需现场获取采购文件。（2）线下获取：供应商前往广东省珠海市香洲区兴华路192号2号楼4楼公诚管理咨询有限公司现场获取采购文件。</w:t>
      </w:r>
    </w:p>
    <w:p w14:paraId="049D1B5B">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color w:val="auto"/>
          <w:szCs w:val="21"/>
          <w:highlight w:val="none"/>
        </w:rPr>
      </w:pPr>
      <w:r>
        <w:rPr>
          <w:rFonts w:hint="eastAsia"/>
          <w:color w:val="auto"/>
          <w:szCs w:val="21"/>
          <w:highlight w:val="none"/>
        </w:rPr>
        <w:t>售价：0</w:t>
      </w:r>
      <w:r>
        <w:rPr>
          <w:color w:val="auto"/>
          <w:szCs w:val="21"/>
          <w:highlight w:val="none"/>
        </w:rPr>
        <w:t>.00</w:t>
      </w:r>
      <w:r>
        <w:rPr>
          <w:rFonts w:hint="eastAsia"/>
          <w:color w:val="auto"/>
          <w:szCs w:val="21"/>
          <w:highlight w:val="none"/>
        </w:rPr>
        <w:t>元（人民币）</w:t>
      </w:r>
    </w:p>
    <w:p w14:paraId="6546AF7A">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color w:val="auto"/>
          <w:szCs w:val="21"/>
          <w:highlight w:val="none"/>
        </w:rPr>
      </w:pPr>
    </w:p>
    <w:p w14:paraId="1A2F1C2C">
      <w:pPr>
        <w:keepNext w:val="0"/>
        <w:keepLines w:val="0"/>
        <w:pageBreakBefore w:val="0"/>
        <w:widowControl w:val="0"/>
        <w:numPr>
          <w:ilvl w:val="0"/>
          <w:numId w:val="5"/>
        </w:numPr>
        <w:kinsoku/>
        <w:wordWrap/>
        <w:overflowPunct/>
        <w:topLinePunct w:val="0"/>
        <w:autoSpaceDE/>
        <w:autoSpaceDN/>
        <w:bidi w:val="0"/>
        <w:spacing w:line="360" w:lineRule="auto"/>
        <w:jc w:val="left"/>
        <w:outlineLvl w:val="1"/>
        <w:rPr>
          <w:rFonts w:hint="eastAsia"/>
          <w:b/>
          <w:color w:val="auto"/>
          <w:szCs w:val="21"/>
          <w:highlight w:val="none"/>
        </w:rPr>
      </w:pPr>
      <w:bookmarkStart w:id="23" w:name="_Toc104234629"/>
      <w:bookmarkStart w:id="24" w:name="_Toc104040680"/>
      <w:bookmarkStart w:id="25" w:name="_Toc104040734"/>
      <w:bookmarkStart w:id="26" w:name="_Toc11482"/>
      <w:r>
        <w:rPr>
          <w:rFonts w:hint="eastAsia"/>
          <w:b/>
          <w:color w:val="auto"/>
          <w:szCs w:val="21"/>
          <w:highlight w:val="none"/>
        </w:rPr>
        <w:t>响应文件</w:t>
      </w:r>
      <w:bookmarkEnd w:id="23"/>
      <w:bookmarkEnd w:id="24"/>
      <w:bookmarkEnd w:id="25"/>
      <w:r>
        <w:rPr>
          <w:rFonts w:hint="eastAsia"/>
          <w:b/>
          <w:color w:val="auto"/>
          <w:szCs w:val="21"/>
          <w:highlight w:val="none"/>
        </w:rPr>
        <w:t>提交</w:t>
      </w:r>
      <w:bookmarkEnd w:id="26"/>
    </w:p>
    <w:p w14:paraId="38FC95C7">
      <w:pPr>
        <w:keepNext w:val="0"/>
        <w:keepLines w:val="0"/>
        <w:pageBreakBefore w:val="0"/>
        <w:widowControl w:val="0"/>
        <w:kinsoku/>
        <w:wordWrap/>
        <w:overflowPunct/>
        <w:topLinePunct w:val="0"/>
        <w:autoSpaceDE/>
        <w:autoSpaceDN/>
        <w:bidi w:val="0"/>
        <w:spacing w:line="360" w:lineRule="auto"/>
        <w:ind w:firstLine="480"/>
        <w:jc w:val="left"/>
        <w:rPr>
          <w:rFonts w:hint="eastAsia"/>
          <w:color w:val="auto"/>
          <w:kern w:val="28"/>
          <w:szCs w:val="21"/>
          <w:highlight w:val="none"/>
        </w:rPr>
      </w:pPr>
      <w:r>
        <w:rPr>
          <w:rFonts w:hint="eastAsia"/>
          <w:color w:val="auto"/>
          <w:kern w:val="28"/>
          <w:szCs w:val="21"/>
          <w:highlight w:val="none"/>
        </w:rPr>
        <w:t>截止时间：20</w:t>
      </w:r>
      <w:r>
        <w:rPr>
          <w:rFonts w:hint="eastAsia"/>
          <w:color w:val="auto"/>
          <w:kern w:val="28"/>
          <w:szCs w:val="21"/>
          <w:highlight w:val="none"/>
          <w:lang w:val="en-US" w:eastAsia="zh-CN"/>
        </w:rPr>
        <w:t>26</w:t>
      </w:r>
      <w:r>
        <w:rPr>
          <w:rFonts w:hint="eastAsia"/>
          <w:color w:val="auto"/>
          <w:kern w:val="28"/>
          <w:szCs w:val="21"/>
          <w:highlight w:val="none"/>
        </w:rPr>
        <w:t>年</w:t>
      </w:r>
      <w:r>
        <w:rPr>
          <w:rFonts w:hint="eastAsia"/>
          <w:color w:val="auto"/>
          <w:kern w:val="28"/>
          <w:szCs w:val="21"/>
          <w:highlight w:val="none"/>
          <w:lang w:val="en-US" w:eastAsia="zh-CN"/>
        </w:rPr>
        <w:t>06</w:t>
      </w:r>
      <w:r>
        <w:rPr>
          <w:rFonts w:hint="eastAsia"/>
          <w:color w:val="auto"/>
          <w:kern w:val="28"/>
          <w:szCs w:val="21"/>
          <w:highlight w:val="none"/>
        </w:rPr>
        <w:t>月</w:t>
      </w:r>
      <w:r>
        <w:rPr>
          <w:rFonts w:hint="eastAsia"/>
          <w:color w:val="auto"/>
          <w:kern w:val="28"/>
          <w:szCs w:val="21"/>
          <w:highlight w:val="none"/>
          <w:lang w:val="en-US" w:eastAsia="zh-CN"/>
        </w:rPr>
        <w:t>17</w:t>
      </w:r>
      <w:r>
        <w:rPr>
          <w:rFonts w:hint="eastAsia"/>
          <w:color w:val="auto"/>
          <w:kern w:val="28"/>
          <w:szCs w:val="21"/>
          <w:highlight w:val="none"/>
        </w:rPr>
        <w:t>日</w:t>
      </w:r>
      <w:r>
        <w:rPr>
          <w:rFonts w:hint="eastAsia"/>
          <w:color w:val="auto"/>
          <w:kern w:val="28"/>
          <w:szCs w:val="21"/>
          <w:highlight w:val="none"/>
          <w:lang w:val="en-US" w:eastAsia="zh-CN"/>
        </w:rPr>
        <w:t>09</w:t>
      </w:r>
      <w:r>
        <w:rPr>
          <w:rFonts w:hint="eastAsia"/>
          <w:color w:val="auto"/>
          <w:kern w:val="28"/>
          <w:szCs w:val="21"/>
          <w:highlight w:val="none"/>
        </w:rPr>
        <w:t>时</w:t>
      </w:r>
      <w:r>
        <w:rPr>
          <w:rFonts w:hint="eastAsia"/>
          <w:color w:val="auto"/>
          <w:kern w:val="28"/>
          <w:szCs w:val="21"/>
          <w:highlight w:val="none"/>
          <w:lang w:val="en-US" w:eastAsia="zh-CN"/>
        </w:rPr>
        <w:t>30</w:t>
      </w:r>
      <w:r>
        <w:rPr>
          <w:rFonts w:hint="eastAsia"/>
          <w:color w:val="auto"/>
          <w:kern w:val="28"/>
          <w:szCs w:val="21"/>
          <w:highlight w:val="none"/>
        </w:rPr>
        <w:t>分00秒（北京时间）</w:t>
      </w:r>
    </w:p>
    <w:p w14:paraId="0964761C">
      <w:pPr>
        <w:keepNext w:val="0"/>
        <w:keepLines w:val="0"/>
        <w:pageBreakBefore w:val="0"/>
        <w:widowControl w:val="0"/>
        <w:kinsoku/>
        <w:wordWrap/>
        <w:overflowPunct/>
        <w:topLinePunct w:val="0"/>
        <w:autoSpaceDE/>
        <w:autoSpaceDN/>
        <w:bidi w:val="0"/>
        <w:spacing w:line="360" w:lineRule="auto"/>
        <w:ind w:firstLine="480"/>
        <w:jc w:val="left"/>
        <w:rPr>
          <w:rFonts w:hint="eastAsia"/>
          <w:color w:val="auto"/>
          <w:kern w:val="28"/>
          <w:szCs w:val="21"/>
          <w:highlight w:val="none"/>
        </w:rPr>
      </w:pPr>
      <w:r>
        <w:rPr>
          <w:rFonts w:hint="eastAsia"/>
          <w:color w:val="auto"/>
          <w:kern w:val="28"/>
          <w:szCs w:val="21"/>
          <w:highlight w:val="none"/>
        </w:rPr>
        <w:t>地点：广东省珠海市香洲区兴华路192号2号楼3楼公诚管理咨询有限公司302会议室</w:t>
      </w:r>
    </w:p>
    <w:p w14:paraId="5BD382B2">
      <w:pPr>
        <w:keepNext w:val="0"/>
        <w:keepLines w:val="0"/>
        <w:pageBreakBefore w:val="0"/>
        <w:widowControl w:val="0"/>
        <w:kinsoku/>
        <w:wordWrap/>
        <w:overflowPunct/>
        <w:topLinePunct w:val="0"/>
        <w:autoSpaceDE/>
        <w:autoSpaceDN/>
        <w:bidi w:val="0"/>
        <w:spacing w:line="360" w:lineRule="auto"/>
        <w:ind w:firstLine="480"/>
        <w:jc w:val="left"/>
        <w:rPr>
          <w:rFonts w:hint="eastAsia"/>
          <w:color w:val="auto"/>
          <w:kern w:val="28"/>
          <w:szCs w:val="21"/>
          <w:highlight w:val="none"/>
        </w:rPr>
      </w:pPr>
    </w:p>
    <w:p w14:paraId="6E13D5ED">
      <w:pPr>
        <w:keepNext w:val="0"/>
        <w:keepLines w:val="0"/>
        <w:pageBreakBefore w:val="0"/>
        <w:widowControl w:val="0"/>
        <w:numPr>
          <w:ilvl w:val="0"/>
          <w:numId w:val="5"/>
        </w:numPr>
        <w:kinsoku/>
        <w:wordWrap/>
        <w:overflowPunct/>
        <w:topLinePunct w:val="0"/>
        <w:autoSpaceDE/>
        <w:autoSpaceDN/>
        <w:bidi w:val="0"/>
        <w:spacing w:line="360" w:lineRule="auto"/>
        <w:jc w:val="left"/>
        <w:outlineLvl w:val="1"/>
        <w:rPr>
          <w:rFonts w:hint="eastAsia"/>
          <w:b/>
          <w:color w:val="auto"/>
          <w:szCs w:val="21"/>
          <w:highlight w:val="none"/>
        </w:rPr>
      </w:pPr>
      <w:bookmarkStart w:id="27" w:name="_Toc3669"/>
      <w:r>
        <w:rPr>
          <w:rFonts w:hint="eastAsia"/>
          <w:b/>
          <w:color w:val="auto"/>
          <w:szCs w:val="21"/>
          <w:highlight w:val="none"/>
        </w:rPr>
        <w:t>开启</w:t>
      </w:r>
      <w:bookmarkEnd w:id="27"/>
    </w:p>
    <w:p w14:paraId="71408831">
      <w:pPr>
        <w:keepNext w:val="0"/>
        <w:keepLines w:val="0"/>
        <w:pageBreakBefore w:val="0"/>
        <w:widowControl w:val="0"/>
        <w:kinsoku/>
        <w:wordWrap/>
        <w:overflowPunct/>
        <w:topLinePunct w:val="0"/>
        <w:autoSpaceDE/>
        <w:autoSpaceDN/>
        <w:bidi w:val="0"/>
        <w:spacing w:line="360" w:lineRule="auto"/>
        <w:ind w:firstLine="480"/>
        <w:rPr>
          <w:rFonts w:hint="eastAsia"/>
          <w:color w:val="auto"/>
          <w:kern w:val="28"/>
          <w:szCs w:val="21"/>
          <w:highlight w:val="none"/>
        </w:rPr>
      </w:pPr>
      <w:r>
        <w:rPr>
          <w:rFonts w:hint="eastAsia"/>
          <w:color w:val="auto"/>
          <w:kern w:val="28"/>
          <w:szCs w:val="21"/>
          <w:highlight w:val="none"/>
        </w:rPr>
        <w:t>时间：20</w:t>
      </w:r>
      <w:r>
        <w:rPr>
          <w:rFonts w:hint="eastAsia"/>
          <w:color w:val="auto"/>
          <w:kern w:val="28"/>
          <w:szCs w:val="21"/>
          <w:highlight w:val="none"/>
          <w:lang w:val="en-US" w:eastAsia="zh-CN"/>
        </w:rPr>
        <w:t>26</w:t>
      </w:r>
      <w:r>
        <w:rPr>
          <w:rFonts w:hint="eastAsia"/>
          <w:color w:val="auto"/>
          <w:kern w:val="28"/>
          <w:szCs w:val="21"/>
          <w:highlight w:val="none"/>
        </w:rPr>
        <w:t>年</w:t>
      </w:r>
      <w:r>
        <w:rPr>
          <w:rFonts w:hint="eastAsia"/>
          <w:color w:val="auto"/>
          <w:kern w:val="28"/>
          <w:szCs w:val="21"/>
          <w:highlight w:val="none"/>
          <w:lang w:val="en-US" w:eastAsia="zh-CN"/>
        </w:rPr>
        <w:t>06</w:t>
      </w:r>
      <w:r>
        <w:rPr>
          <w:rFonts w:hint="eastAsia"/>
          <w:color w:val="auto"/>
          <w:kern w:val="28"/>
          <w:szCs w:val="21"/>
          <w:highlight w:val="none"/>
        </w:rPr>
        <w:t>月</w:t>
      </w:r>
      <w:r>
        <w:rPr>
          <w:rFonts w:hint="eastAsia"/>
          <w:color w:val="auto"/>
          <w:kern w:val="28"/>
          <w:szCs w:val="21"/>
          <w:highlight w:val="none"/>
          <w:lang w:val="en-US" w:eastAsia="zh-CN"/>
        </w:rPr>
        <w:t>17</w:t>
      </w:r>
      <w:r>
        <w:rPr>
          <w:rFonts w:hint="eastAsia"/>
          <w:color w:val="auto"/>
          <w:kern w:val="28"/>
          <w:szCs w:val="21"/>
          <w:highlight w:val="none"/>
        </w:rPr>
        <w:t>日</w:t>
      </w:r>
      <w:r>
        <w:rPr>
          <w:rFonts w:hint="eastAsia"/>
          <w:color w:val="auto"/>
          <w:kern w:val="28"/>
          <w:szCs w:val="21"/>
          <w:highlight w:val="none"/>
          <w:lang w:val="en-US" w:eastAsia="zh-CN"/>
        </w:rPr>
        <w:t>09</w:t>
      </w:r>
      <w:r>
        <w:rPr>
          <w:rFonts w:hint="eastAsia"/>
          <w:color w:val="auto"/>
          <w:kern w:val="28"/>
          <w:szCs w:val="21"/>
          <w:highlight w:val="none"/>
        </w:rPr>
        <w:t>时</w:t>
      </w:r>
      <w:r>
        <w:rPr>
          <w:rFonts w:hint="eastAsia"/>
          <w:color w:val="auto"/>
          <w:kern w:val="28"/>
          <w:szCs w:val="21"/>
          <w:highlight w:val="none"/>
          <w:lang w:val="en-US" w:eastAsia="zh-CN"/>
        </w:rPr>
        <w:t>30</w:t>
      </w:r>
      <w:r>
        <w:rPr>
          <w:rFonts w:hint="eastAsia"/>
          <w:color w:val="auto"/>
          <w:kern w:val="28"/>
          <w:szCs w:val="21"/>
          <w:highlight w:val="none"/>
        </w:rPr>
        <w:t>分00秒（北京时间）</w:t>
      </w:r>
    </w:p>
    <w:p w14:paraId="2CC1A5AF">
      <w:pPr>
        <w:keepNext w:val="0"/>
        <w:keepLines w:val="0"/>
        <w:pageBreakBefore w:val="0"/>
        <w:widowControl w:val="0"/>
        <w:kinsoku/>
        <w:wordWrap/>
        <w:overflowPunct/>
        <w:topLinePunct w:val="0"/>
        <w:autoSpaceDE/>
        <w:autoSpaceDN/>
        <w:bidi w:val="0"/>
        <w:spacing w:line="360" w:lineRule="auto"/>
        <w:ind w:firstLine="480"/>
        <w:rPr>
          <w:rFonts w:hint="eastAsia"/>
          <w:color w:val="auto"/>
          <w:kern w:val="28"/>
          <w:szCs w:val="21"/>
          <w:highlight w:val="none"/>
        </w:rPr>
      </w:pPr>
      <w:r>
        <w:rPr>
          <w:rFonts w:hint="eastAsia"/>
          <w:color w:val="auto"/>
          <w:kern w:val="28"/>
          <w:szCs w:val="21"/>
          <w:highlight w:val="none"/>
        </w:rPr>
        <w:t>地点：广东省珠海市香洲区兴华路192号2号楼3楼公诚管理咨询有限公司302会议室</w:t>
      </w:r>
    </w:p>
    <w:p w14:paraId="26FDBEBD">
      <w:pPr>
        <w:keepNext w:val="0"/>
        <w:keepLines w:val="0"/>
        <w:pageBreakBefore w:val="0"/>
        <w:widowControl w:val="0"/>
        <w:kinsoku/>
        <w:wordWrap/>
        <w:overflowPunct/>
        <w:topLinePunct w:val="0"/>
        <w:autoSpaceDE/>
        <w:autoSpaceDN/>
        <w:bidi w:val="0"/>
        <w:spacing w:line="360" w:lineRule="auto"/>
        <w:ind w:firstLine="480"/>
        <w:rPr>
          <w:rFonts w:hint="eastAsia"/>
          <w:color w:val="auto"/>
          <w:kern w:val="28"/>
          <w:szCs w:val="21"/>
          <w:highlight w:val="none"/>
        </w:rPr>
      </w:pPr>
    </w:p>
    <w:p w14:paraId="5D6BF4D5">
      <w:pPr>
        <w:keepNext w:val="0"/>
        <w:keepLines w:val="0"/>
        <w:pageBreakBefore w:val="0"/>
        <w:widowControl w:val="0"/>
        <w:numPr>
          <w:ilvl w:val="0"/>
          <w:numId w:val="5"/>
        </w:numPr>
        <w:kinsoku/>
        <w:wordWrap/>
        <w:overflowPunct/>
        <w:topLinePunct w:val="0"/>
        <w:autoSpaceDE/>
        <w:autoSpaceDN/>
        <w:bidi w:val="0"/>
        <w:spacing w:line="360" w:lineRule="auto"/>
        <w:jc w:val="left"/>
        <w:outlineLvl w:val="1"/>
        <w:rPr>
          <w:rFonts w:hint="eastAsia"/>
          <w:b/>
          <w:color w:val="auto"/>
          <w:szCs w:val="21"/>
          <w:highlight w:val="none"/>
        </w:rPr>
      </w:pPr>
      <w:bookmarkStart w:id="28" w:name="_Toc104040682"/>
      <w:bookmarkStart w:id="29" w:name="_Toc26334"/>
      <w:bookmarkStart w:id="30" w:name="_Toc104160550"/>
      <w:r>
        <w:rPr>
          <w:rFonts w:hint="eastAsia"/>
          <w:b/>
          <w:color w:val="auto"/>
          <w:szCs w:val="21"/>
          <w:highlight w:val="none"/>
        </w:rPr>
        <w:t>公告期限</w:t>
      </w:r>
      <w:bookmarkEnd w:id="28"/>
      <w:bookmarkEnd w:id="29"/>
      <w:bookmarkEnd w:id="30"/>
    </w:p>
    <w:p w14:paraId="119C7596">
      <w:pPr>
        <w:keepNext w:val="0"/>
        <w:keepLines w:val="0"/>
        <w:pageBreakBefore w:val="0"/>
        <w:widowControl w:val="0"/>
        <w:kinsoku/>
        <w:wordWrap/>
        <w:overflowPunct/>
        <w:topLinePunct w:val="0"/>
        <w:autoSpaceDE/>
        <w:autoSpaceDN/>
        <w:bidi w:val="0"/>
        <w:spacing w:line="360" w:lineRule="auto"/>
        <w:ind w:firstLine="480"/>
        <w:rPr>
          <w:color w:val="auto"/>
          <w:kern w:val="28"/>
          <w:szCs w:val="21"/>
          <w:highlight w:val="none"/>
        </w:rPr>
      </w:pPr>
      <w:r>
        <w:rPr>
          <w:rFonts w:hint="eastAsia"/>
          <w:color w:val="auto"/>
          <w:kern w:val="28"/>
          <w:szCs w:val="21"/>
          <w:highlight w:val="none"/>
        </w:rPr>
        <w:t>自本公告发布之日起</w:t>
      </w:r>
      <w:r>
        <w:rPr>
          <w:color w:val="auto"/>
          <w:kern w:val="28"/>
          <w:szCs w:val="21"/>
          <w:highlight w:val="none"/>
        </w:rPr>
        <w:t>3个工作日。</w:t>
      </w:r>
    </w:p>
    <w:p w14:paraId="1CC29713">
      <w:pPr>
        <w:keepNext w:val="0"/>
        <w:keepLines w:val="0"/>
        <w:pageBreakBefore w:val="0"/>
        <w:widowControl w:val="0"/>
        <w:kinsoku/>
        <w:wordWrap/>
        <w:overflowPunct/>
        <w:topLinePunct w:val="0"/>
        <w:autoSpaceDE/>
        <w:autoSpaceDN/>
        <w:bidi w:val="0"/>
        <w:spacing w:line="360" w:lineRule="auto"/>
        <w:ind w:firstLine="480"/>
        <w:rPr>
          <w:rFonts w:hint="eastAsia"/>
          <w:color w:val="auto"/>
          <w:kern w:val="28"/>
          <w:szCs w:val="21"/>
          <w:highlight w:val="none"/>
        </w:rPr>
      </w:pPr>
    </w:p>
    <w:p w14:paraId="4F7BC1CD">
      <w:pPr>
        <w:keepNext w:val="0"/>
        <w:keepLines w:val="0"/>
        <w:pageBreakBefore w:val="0"/>
        <w:widowControl w:val="0"/>
        <w:numPr>
          <w:ilvl w:val="0"/>
          <w:numId w:val="5"/>
        </w:numPr>
        <w:kinsoku/>
        <w:wordWrap/>
        <w:overflowPunct/>
        <w:topLinePunct w:val="0"/>
        <w:autoSpaceDE/>
        <w:autoSpaceDN/>
        <w:bidi w:val="0"/>
        <w:spacing w:line="360" w:lineRule="auto"/>
        <w:jc w:val="left"/>
        <w:outlineLvl w:val="1"/>
        <w:rPr>
          <w:rFonts w:hint="eastAsia"/>
          <w:b/>
          <w:color w:val="auto"/>
          <w:szCs w:val="21"/>
          <w:highlight w:val="none"/>
        </w:rPr>
      </w:pPr>
      <w:bookmarkStart w:id="31" w:name="_Toc2690"/>
      <w:bookmarkStart w:id="32" w:name="_Toc104160551"/>
      <w:bookmarkStart w:id="33" w:name="_Toc104040683"/>
      <w:r>
        <w:rPr>
          <w:rFonts w:hint="eastAsia"/>
          <w:b/>
          <w:color w:val="auto"/>
          <w:szCs w:val="21"/>
          <w:highlight w:val="none"/>
        </w:rPr>
        <w:t>其他补充事宜</w:t>
      </w:r>
      <w:bookmarkEnd w:id="31"/>
      <w:bookmarkEnd w:id="32"/>
      <w:bookmarkEnd w:id="33"/>
      <w:bookmarkStart w:id="34" w:name="_Hlk4312634"/>
    </w:p>
    <w:p w14:paraId="5AB5E870">
      <w:pPr>
        <w:keepNext w:val="0"/>
        <w:keepLines w:val="0"/>
        <w:pageBreakBefore w:val="0"/>
        <w:widowControl w:val="0"/>
        <w:kinsoku/>
        <w:wordWrap/>
        <w:overflowPunct/>
        <w:topLinePunct w:val="0"/>
        <w:autoSpaceDE/>
        <w:autoSpaceDN/>
        <w:bidi w:val="0"/>
        <w:adjustRightInd w:val="0"/>
        <w:snapToGrid w:val="0"/>
        <w:spacing w:line="360" w:lineRule="auto"/>
        <w:ind w:firstLine="490"/>
        <w:rPr>
          <w:rFonts w:hint="eastAsia"/>
          <w:color w:val="auto"/>
          <w:szCs w:val="21"/>
          <w:highlight w:val="none"/>
        </w:rPr>
      </w:pPr>
      <w:r>
        <w:rPr>
          <w:rFonts w:hint="eastAsia"/>
          <w:color w:val="auto"/>
          <w:szCs w:val="21"/>
          <w:highlight w:val="none"/>
        </w:rPr>
        <w:t>资格要求中所指“其他组织”不包括法人的分支机构，由于法人分支机构不能独立承担民事责任，不能以分支机构的身份参加采购</w:t>
      </w:r>
      <w:r>
        <w:rPr>
          <w:rFonts w:hint="eastAsia"/>
          <w:color w:val="auto"/>
          <w:szCs w:val="21"/>
          <w:highlight w:val="none"/>
          <w:lang w:val="en-US" w:eastAsia="zh-CN"/>
        </w:rPr>
        <w:t>活动</w:t>
      </w:r>
      <w:r>
        <w:rPr>
          <w:rFonts w:hint="eastAsia"/>
          <w:color w:val="auto"/>
          <w:szCs w:val="21"/>
          <w:highlight w:val="none"/>
        </w:rPr>
        <w:t>，只能以法人身份参加。但由于银行、保险、石油石化、电力、电信、邮政、铁路等行业具有其特殊性，如果能够提供其法人给予的相应授权证明材料，可以参加本采购活动。</w:t>
      </w:r>
    </w:p>
    <w:p w14:paraId="72986F02">
      <w:pPr>
        <w:keepNext w:val="0"/>
        <w:keepLines w:val="0"/>
        <w:pageBreakBefore w:val="0"/>
        <w:widowControl w:val="0"/>
        <w:kinsoku/>
        <w:wordWrap/>
        <w:overflowPunct/>
        <w:topLinePunct w:val="0"/>
        <w:autoSpaceDE/>
        <w:autoSpaceDN/>
        <w:bidi w:val="0"/>
        <w:adjustRightInd w:val="0"/>
        <w:snapToGrid w:val="0"/>
        <w:spacing w:line="360" w:lineRule="auto"/>
        <w:ind w:firstLine="490"/>
        <w:rPr>
          <w:rFonts w:hint="eastAsia"/>
          <w:color w:val="auto"/>
          <w:szCs w:val="21"/>
          <w:highlight w:val="none"/>
        </w:rPr>
      </w:pPr>
    </w:p>
    <w:bookmarkEnd w:id="34"/>
    <w:p w14:paraId="38068D4D">
      <w:pPr>
        <w:keepNext w:val="0"/>
        <w:keepLines w:val="0"/>
        <w:pageBreakBefore w:val="0"/>
        <w:widowControl w:val="0"/>
        <w:numPr>
          <w:ilvl w:val="0"/>
          <w:numId w:val="5"/>
        </w:numPr>
        <w:kinsoku/>
        <w:wordWrap/>
        <w:overflowPunct/>
        <w:topLinePunct w:val="0"/>
        <w:autoSpaceDE/>
        <w:autoSpaceDN/>
        <w:bidi w:val="0"/>
        <w:spacing w:line="360" w:lineRule="auto"/>
        <w:jc w:val="left"/>
        <w:outlineLvl w:val="1"/>
        <w:rPr>
          <w:rFonts w:hint="eastAsia"/>
          <w:b/>
          <w:color w:val="auto"/>
          <w:szCs w:val="21"/>
          <w:highlight w:val="none"/>
        </w:rPr>
      </w:pPr>
      <w:bookmarkStart w:id="35" w:name="_Toc104160552"/>
      <w:bookmarkStart w:id="36" w:name="_Toc104040684"/>
      <w:bookmarkStart w:id="37" w:name="_Toc27467"/>
      <w:r>
        <w:rPr>
          <w:rFonts w:hint="eastAsia"/>
          <w:b/>
          <w:color w:val="auto"/>
          <w:szCs w:val="21"/>
          <w:highlight w:val="none"/>
        </w:rPr>
        <w:t>凡对本次采购提出询问，请按以下方式联系</w:t>
      </w:r>
      <w:bookmarkEnd w:id="35"/>
      <w:bookmarkEnd w:id="36"/>
      <w:bookmarkEnd w:id="37"/>
    </w:p>
    <w:p w14:paraId="6E679D69">
      <w:pPr>
        <w:pStyle w:val="45"/>
        <w:keepNext w:val="0"/>
        <w:keepLines w:val="0"/>
        <w:pageBreakBefore w:val="0"/>
        <w:widowControl w:val="0"/>
        <w:kinsoku/>
        <w:wordWrap/>
        <w:overflowPunct/>
        <w:topLinePunct w:val="0"/>
        <w:autoSpaceDE/>
        <w:autoSpaceDN/>
        <w:bidi w:val="0"/>
        <w:spacing w:after="0" w:line="360" w:lineRule="auto"/>
        <w:ind w:firstLine="0" w:firstLineChars="0"/>
        <w:rPr>
          <w:rFonts w:hint="eastAsia" w:cs="宋体"/>
          <w:b/>
          <w:bCs/>
          <w:color w:val="auto"/>
          <w:szCs w:val="21"/>
          <w:highlight w:val="none"/>
        </w:rPr>
      </w:pPr>
      <w:r>
        <w:rPr>
          <w:rFonts w:cs="宋体"/>
          <w:b/>
          <w:bCs/>
          <w:color w:val="auto"/>
          <w:szCs w:val="21"/>
          <w:highlight w:val="none"/>
        </w:rPr>
        <w:t>1.采购人信息</w:t>
      </w:r>
    </w:p>
    <w:p w14:paraId="180EA834">
      <w:pPr>
        <w:pStyle w:val="45"/>
        <w:keepNext w:val="0"/>
        <w:keepLines w:val="0"/>
        <w:pageBreakBefore w:val="0"/>
        <w:widowControl w:val="0"/>
        <w:kinsoku/>
        <w:wordWrap/>
        <w:overflowPunct/>
        <w:topLinePunct w:val="0"/>
        <w:autoSpaceDE/>
        <w:autoSpaceDN/>
        <w:bidi w:val="0"/>
        <w:spacing w:after="0" w:line="360" w:lineRule="auto"/>
        <w:ind w:firstLineChars="200"/>
        <w:rPr>
          <w:rFonts w:hint="eastAsia" w:eastAsia="宋体" w:cs="宋体"/>
          <w:color w:val="auto"/>
          <w:szCs w:val="21"/>
          <w:highlight w:val="none"/>
          <w:lang w:eastAsia="zh-CN"/>
        </w:rPr>
      </w:pPr>
      <w:r>
        <w:rPr>
          <w:rFonts w:hint="eastAsia" w:cs="宋体"/>
          <w:color w:val="auto"/>
          <w:szCs w:val="21"/>
          <w:highlight w:val="none"/>
        </w:rPr>
        <w:t>名</w:t>
      </w:r>
      <w:r>
        <w:rPr>
          <w:rFonts w:cs="宋体"/>
          <w:color w:val="auto"/>
          <w:szCs w:val="21"/>
          <w:highlight w:val="none"/>
        </w:rPr>
        <w:t xml:space="preserve">    称：</w:t>
      </w:r>
      <w:r>
        <w:rPr>
          <w:rFonts w:hint="eastAsia" w:cs="宋体"/>
          <w:color w:val="auto"/>
          <w:szCs w:val="21"/>
          <w:highlight w:val="none"/>
          <w:lang w:eastAsia="zh-CN"/>
        </w:rPr>
        <w:t>中华人民共和国青茂出入境边防检查站</w:t>
      </w:r>
    </w:p>
    <w:p w14:paraId="505D0E51">
      <w:pPr>
        <w:pStyle w:val="45"/>
        <w:keepNext w:val="0"/>
        <w:keepLines w:val="0"/>
        <w:pageBreakBefore w:val="0"/>
        <w:widowControl w:val="0"/>
        <w:kinsoku/>
        <w:wordWrap/>
        <w:overflowPunct/>
        <w:topLinePunct w:val="0"/>
        <w:autoSpaceDE/>
        <w:autoSpaceDN/>
        <w:bidi w:val="0"/>
        <w:spacing w:after="0" w:line="360" w:lineRule="auto"/>
        <w:ind w:firstLineChars="200"/>
        <w:rPr>
          <w:rFonts w:hint="eastAsia" w:cs="宋体"/>
          <w:color w:val="auto"/>
          <w:szCs w:val="21"/>
          <w:highlight w:val="none"/>
        </w:rPr>
      </w:pPr>
      <w:r>
        <w:rPr>
          <w:rFonts w:hint="eastAsia" w:cs="宋体"/>
          <w:color w:val="auto"/>
          <w:szCs w:val="21"/>
          <w:highlight w:val="none"/>
        </w:rPr>
        <w:t>地</w:t>
      </w:r>
      <w:r>
        <w:rPr>
          <w:rFonts w:cs="宋体"/>
          <w:color w:val="auto"/>
          <w:szCs w:val="21"/>
          <w:highlight w:val="none"/>
        </w:rPr>
        <w:t xml:space="preserve">    址：</w:t>
      </w:r>
      <w:r>
        <w:rPr>
          <w:rFonts w:hint="eastAsia" w:cs="宋体"/>
          <w:color w:val="auto"/>
          <w:szCs w:val="21"/>
          <w:highlight w:val="none"/>
        </w:rPr>
        <w:t>广东省珠海市香洲区国防路99号青茂口岸联检楼</w:t>
      </w:r>
    </w:p>
    <w:p w14:paraId="68DD41B0">
      <w:pPr>
        <w:pStyle w:val="45"/>
        <w:keepNext w:val="0"/>
        <w:keepLines w:val="0"/>
        <w:pageBreakBefore w:val="0"/>
        <w:widowControl w:val="0"/>
        <w:kinsoku/>
        <w:wordWrap/>
        <w:overflowPunct/>
        <w:topLinePunct w:val="0"/>
        <w:autoSpaceDE/>
        <w:autoSpaceDN/>
        <w:bidi w:val="0"/>
        <w:spacing w:after="0" w:line="360" w:lineRule="auto"/>
        <w:ind w:firstLineChars="200"/>
        <w:rPr>
          <w:rFonts w:hint="eastAsia" w:cs="宋体"/>
          <w:color w:val="auto"/>
          <w:szCs w:val="21"/>
          <w:highlight w:val="none"/>
        </w:rPr>
      </w:pPr>
      <w:r>
        <w:rPr>
          <w:rFonts w:hint="eastAsia" w:cs="宋体"/>
          <w:color w:val="auto"/>
          <w:szCs w:val="21"/>
          <w:highlight w:val="none"/>
        </w:rPr>
        <w:t>联系方式：谭琪，0756-8160155</w:t>
      </w:r>
    </w:p>
    <w:p w14:paraId="7E20D147">
      <w:pPr>
        <w:pStyle w:val="45"/>
        <w:keepNext w:val="0"/>
        <w:keepLines w:val="0"/>
        <w:pageBreakBefore w:val="0"/>
        <w:widowControl w:val="0"/>
        <w:kinsoku/>
        <w:wordWrap/>
        <w:overflowPunct/>
        <w:topLinePunct w:val="0"/>
        <w:autoSpaceDE/>
        <w:autoSpaceDN/>
        <w:bidi w:val="0"/>
        <w:spacing w:after="0" w:line="360" w:lineRule="auto"/>
        <w:ind w:firstLine="0" w:firstLineChars="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2.采购代理机构信息</w:t>
      </w:r>
    </w:p>
    <w:p w14:paraId="3DBC39B1">
      <w:pPr>
        <w:pStyle w:val="45"/>
        <w:keepNext w:val="0"/>
        <w:keepLines w:val="0"/>
        <w:pageBreakBefore w:val="0"/>
        <w:widowControl w:val="0"/>
        <w:kinsoku/>
        <w:wordWrap/>
        <w:overflowPunct/>
        <w:topLinePunct w:val="0"/>
        <w:autoSpaceDE/>
        <w:autoSpaceDN/>
        <w:bidi w:val="0"/>
        <w:spacing w:after="0" w:line="360" w:lineRule="auto"/>
        <w:ind w:firstLineChars="200"/>
        <w:rPr>
          <w:rFonts w:hint="eastAsia" w:cs="宋体"/>
          <w:color w:val="auto"/>
          <w:szCs w:val="21"/>
          <w:highlight w:val="none"/>
        </w:rPr>
      </w:pPr>
      <w:r>
        <w:rPr>
          <w:rFonts w:hint="eastAsia" w:cs="宋体"/>
          <w:color w:val="auto"/>
          <w:szCs w:val="21"/>
          <w:highlight w:val="none"/>
        </w:rPr>
        <w:t>名    称：公诚管理咨询有限公司</w:t>
      </w:r>
    </w:p>
    <w:p w14:paraId="570DA644">
      <w:pPr>
        <w:pStyle w:val="45"/>
        <w:keepNext w:val="0"/>
        <w:keepLines w:val="0"/>
        <w:pageBreakBefore w:val="0"/>
        <w:widowControl w:val="0"/>
        <w:kinsoku/>
        <w:wordWrap/>
        <w:overflowPunct/>
        <w:topLinePunct w:val="0"/>
        <w:autoSpaceDE/>
        <w:autoSpaceDN/>
        <w:bidi w:val="0"/>
        <w:spacing w:after="0" w:line="360" w:lineRule="auto"/>
        <w:ind w:firstLineChars="200"/>
        <w:rPr>
          <w:rFonts w:hint="eastAsia" w:cs="宋体"/>
          <w:color w:val="auto"/>
          <w:szCs w:val="21"/>
          <w:highlight w:val="none"/>
        </w:rPr>
      </w:pPr>
      <w:r>
        <w:rPr>
          <w:rFonts w:hint="eastAsia" w:cs="宋体"/>
          <w:color w:val="auto"/>
          <w:szCs w:val="21"/>
          <w:highlight w:val="none"/>
        </w:rPr>
        <w:t>地    址：广东省珠海市香洲区兴华路192号</w:t>
      </w:r>
    </w:p>
    <w:p w14:paraId="031E27AC">
      <w:pPr>
        <w:pStyle w:val="45"/>
        <w:keepNext w:val="0"/>
        <w:keepLines w:val="0"/>
        <w:pageBreakBefore w:val="0"/>
        <w:widowControl w:val="0"/>
        <w:kinsoku/>
        <w:wordWrap/>
        <w:overflowPunct/>
        <w:topLinePunct w:val="0"/>
        <w:autoSpaceDE/>
        <w:autoSpaceDN/>
        <w:bidi w:val="0"/>
        <w:spacing w:after="0" w:line="360" w:lineRule="auto"/>
        <w:ind w:firstLineChars="200"/>
        <w:rPr>
          <w:rFonts w:hint="eastAsia" w:cs="宋体"/>
          <w:color w:val="auto"/>
          <w:szCs w:val="21"/>
          <w:highlight w:val="none"/>
        </w:rPr>
      </w:pPr>
      <w:r>
        <w:rPr>
          <w:rFonts w:hint="eastAsia" w:cs="宋体"/>
          <w:color w:val="auto"/>
          <w:szCs w:val="21"/>
          <w:highlight w:val="none"/>
        </w:rPr>
        <w:t>联系方式：杨述文</w:t>
      </w:r>
      <w:r>
        <w:rPr>
          <w:rFonts w:hint="eastAsia"/>
          <w:color w:val="auto"/>
          <w:szCs w:val="21"/>
          <w:highlight w:val="none"/>
        </w:rPr>
        <w:t>、郑凯存、</w:t>
      </w:r>
      <w:r>
        <w:rPr>
          <w:rFonts w:hint="eastAsia" w:cs="宋体"/>
          <w:color w:val="auto"/>
          <w:szCs w:val="21"/>
          <w:highlight w:val="none"/>
          <w:lang w:val="en-US" w:eastAsia="zh-CN"/>
        </w:rPr>
        <w:t>潘文辉</w:t>
      </w:r>
      <w:r>
        <w:rPr>
          <w:rFonts w:hint="eastAsia"/>
          <w:color w:val="auto"/>
          <w:szCs w:val="21"/>
          <w:highlight w:val="none"/>
        </w:rPr>
        <w:t>、秦晓波、盛菲、李涛，</w:t>
      </w:r>
      <w:r>
        <w:rPr>
          <w:rFonts w:cs="宋体"/>
          <w:color w:val="auto"/>
          <w:szCs w:val="21"/>
          <w:highlight w:val="none"/>
        </w:rPr>
        <w:t>0756-2666861</w:t>
      </w:r>
    </w:p>
    <w:p w14:paraId="36E491EE">
      <w:pPr>
        <w:pStyle w:val="45"/>
        <w:keepNext w:val="0"/>
        <w:keepLines w:val="0"/>
        <w:pageBreakBefore w:val="0"/>
        <w:widowControl w:val="0"/>
        <w:kinsoku/>
        <w:wordWrap/>
        <w:overflowPunct/>
        <w:topLinePunct w:val="0"/>
        <w:autoSpaceDE/>
        <w:autoSpaceDN/>
        <w:bidi w:val="0"/>
        <w:spacing w:after="0" w:line="360" w:lineRule="auto"/>
        <w:ind w:firstLine="0" w:firstLineChars="0"/>
        <w:rPr>
          <w:rFonts w:hint="eastAsia" w:cs="宋体"/>
          <w:b/>
          <w:bCs/>
          <w:color w:val="auto"/>
          <w:szCs w:val="21"/>
          <w:highlight w:val="none"/>
        </w:rPr>
      </w:pPr>
      <w:r>
        <w:rPr>
          <w:rFonts w:cs="宋体"/>
          <w:b/>
          <w:bCs/>
          <w:color w:val="auto"/>
          <w:szCs w:val="21"/>
          <w:highlight w:val="none"/>
        </w:rPr>
        <w:t>3.项目联系方式</w:t>
      </w:r>
    </w:p>
    <w:p w14:paraId="79BF23E3">
      <w:pPr>
        <w:pStyle w:val="45"/>
        <w:keepNext w:val="0"/>
        <w:keepLines w:val="0"/>
        <w:pageBreakBefore w:val="0"/>
        <w:widowControl w:val="0"/>
        <w:kinsoku/>
        <w:wordWrap/>
        <w:overflowPunct/>
        <w:topLinePunct w:val="0"/>
        <w:autoSpaceDE/>
        <w:autoSpaceDN/>
        <w:bidi w:val="0"/>
        <w:spacing w:after="0" w:line="360" w:lineRule="auto"/>
        <w:ind w:firstLineChars="200"/>
        <w:rPr>
          <w:rFonts w:hint="eastAsia" w:cs="宋体"/>
          <w:color w:val="auto"/>
          <w:szCs w:val="21"/>
          <w:highlight w:val="none"/>
        </w:rPr>
      </w:pPr>
      <w:r>
        <w:rPr>
          <w:rFonts w:hint="eastAsia" w:cs="宋体"/>
          <w:color w:val="auto"/>
          <w:szCs w:val="21"/>
          <w:highlight w:val="none"/>
        </w:rPr>
        <w:t>项目联系人：杨述文</w:t>
      </w:r>
    </w:p>
    <w:p w14:paraId="34D0B6CC">
      <w:pPr>
        <w:pStyle w:val="45"/>
        <w:keepNext w:val="0"/>
        <w:keepLines w:val="0"/>
        <w:pageBreakBefore w:val="0"/>
        <w:widowControl w:val="0"/>
        <w:kinsoku/>
        <w:wordWrap/>
        <w:overflowPunct/>
        <w:topLinePunct w:val="0"/>
        <w:autoSpaceDE/>
        <w:autoSpaceDN/>
        <w:bidi w:val="0"/>
        <w:spacing w:after="0" w:line="360" w:lineRule="auto"/>
        <w:ind w:firstLineChars="200"/>
        <w:rPr>
          <w:rFonts w:hint="eastAsia"/>
          <w:color w:val="auto"/>
          <w:szCs w:val="21"/>
          <w:highlight w:val="none"/>
        </w:rPr>
      </w:pPr>
      <w:r>
        <w:rPr>
          <w:rFonts w:hint="eastAsia" w:cs="宋体"/>
          <w:color w:val="auto"/>
          <w:szCs w:val="21"/>
          <w:highlight w:val="none"/>
        </w:rPr>
        <w:t>电</w:t>
      </w:r>
      <w:r>
        <w:rPr>
          <w:rFonts w:cs="宋体"/>
          <w:color w:val="auto"/>
          <w:szCs w:val="21"/>
          <w:highlight w:val="none"/>
        </w:rPr>
        <w:t xml:space="preserve">    话：0756-2666861</w:t>
      </w:r>
    </w:p>
    <w:p w14:paraId="1AA2DCF8">
      <w:pPr>
        <w:pStyle w:val="45"/>
        <w:keepNext w:val="0"/>
        <w:keepLines w:val="0"/>
        <w:pageBreakBefore w:val="0"/>
        <w:widowControl w:val="0"/>
        <w:kinsoku/>
        <w:wordWrap/>
        <w:overflowPunct/>
        <w:topLinePunct w:val="0"/>
        <w:autoSpaceDE/>
        <w:autoSpaceDN/>
        <w:bidi w:val="0"/>
        <w:spacing w:after="0" w:line="360" w:lineRule="auto"/>
        <w:ind w:firstLine="210"/>
        <w:rPr>
          <w:rFonts w:hint="eastAsia"/>
          <w:color w:val="auto"/>
          <w:szCs w:val="21"/>
          <w:highlight w:val="none"/>
        </w:rPr>
      </w:pPr>
    </w:p>
    <w:p w14:paraId="2FF67994">
      <w:pPr>
        <w:keepNext w:val="0"/>
        <w:keepLines w:val="0"/>
        <w:pageBreakBefore w:val="0"/>
        <w:widowControl w:val="0"/>
        <w:kinsoku/>
        <w:wordWrap/>
        <w:overflowPunct/>
        <w:topLinePunct w:val="0"/>
        <w:autoSpaceDE/>
        <w:autoSpaceDN/>
        <w:bidi w:val="0"/>
        <w:adjustRightInd w:val="0"/>
        <w:snapToGrid w:val="0"/>
        <w:spacing w:line="360" w:lineRule="auto"/>
        <w:ind w:right="-51" w:firstLine="2730" w:firstLineChars="1300"/>
        <w:jc w:val="right"/>
        <w:rPr>
          <w:rFonts w:hint="eastAsia"/>
          <w:bCs/>
          <w:color w:val="auto"/>
          <w:szCs w:val="21"/>
          <w:highlight w:val="none"/>
        </w:rPr>
      </w:pPr>
      <w:r>
        <w:rPr>
          <w:rFonts w:hint="eastAsia"/>
          <w:bCs/>
          <w:color w:val="auto"/>
          <w:szCs w:val="21"/>
          <w:highlight w:val="none"/>
        </w:rPr>
        <w:t>公诚管理咨询有限公司</w:t>
      </w:r>
    </w:p>
    <w:p w14:paraId="13F5B5C1">
      <w:pPr>
        <w:keepNext w:val="0"/>
        <w:keepLines w:val="0"/>
        <w:pageBreakBefore w:val="0"/>
        <w:widowControl w:val="0"/>
        <w:kinsoku/>
        <w:wordWrap/>
        <w:overflowPunct/>
        <w:topLinePunct w:val="0"/>
        <w:autoSpaceDE/>
        <w:autoSpaceDN/>
        <w:bidi w:val="0"/>
        <w:adjustRightInd w:val="0"/>
        <w:snapToGrid w:val="0"/>
        <w:spacing w:line="360" w:lineRule="auto"/>
        <w:ind w:right="-51" w:firstLine="4305" w:firstLineChars="2050"/>
        <w:jc w:val="right"/>
        <w:rPr>
          <w:rFonts w:hint="eastAsia"/>
          <w:color w:val="auto"/>
          <w:highlight w:val="none"/>
        </w:rPr>
      </w:pPr>
      <w:r>
        <w:rPr>
          <w:rFonts w:hint="eastAsia"/>
          <w:color w:val="auto"/>
          <w:szCs w:val="21"/>
          <w:highlight w:val="none"/>
        </w:rPr>
        <w:t>20</w:t>
      </w:r>
      <w:r>
        <w:rPr>
          <w:rFonts w:hint="eastAsia"/>
          <w:color w:val="auto"/>
          <w:szCs w:val="21"/>
          <w:highlight w:val="none"/>
          <w:lang w:val="en-US" w:eastAsia="zh-CN"/>
        </w:rPr>
        <w:t>26</w:t>
      </w:r>
      <w:r>
        <w:rPr>
          <w:rFonts w:hint="eastAsia"/>
          <w:color w:val="auto"/>
          <w:szCs w:val="21"/>
          <w:highlight w:val="none"/>
        </w:rPr>
        <w:t>年</w:t>
      </w:r>
      <w:r>
        <w:rPr>
          <w:rFonts w:hint="eastAsia"/>
          <w:color w:val="auto"/>
          <w:szCs w:val="21"/>
          <w:highlight w:val="none"/>
          <w:lang w:val="en-US" w:eastAsia="zh-CN"/>
        </w:rPr>
        <w:t>06</w:t>
      </w:r>
      <w:r>
        <w:rPr>
          <w:rFonts w:hint="eastAsia"/>
          <w:color w:val="auto"/>
          <w:szCs w:val="21"/>
          <w:highlight w:val="none"/>
        </w:rPr>
        <w:t>月</w:t>
      </w:r>
      <w:r>
        <w:rPr>
          <w:rFonts w:hint="eastAsia"/>
          <w:color w:val="auto"/>
          <w:szCs w:val="21"/>
          <w:highlight w:val="none"/>
          <w:lang w:val="en-US" w:eastAsia="zh-CN"/>
        </w:rPr>
        <w:t>11</w:t>
      </w:r>
      <w:r>
        <w:rPr>
          <w:rFonts w:hint="eastAsia"/>
          <w:color w:val="auto"/>
          <w:szCs w:val="21"/>
          <w:highlight w:val="none"/>
        </w:rPr>
        <w:t>日</w:t>
      </w:r>
    </w:p>
    <w:p w14:paraId="06CD7B09">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pPr>
    </w:p>
    <w:p w14:paraId="24294814">
      <w:pPr>
        <w:keepNext w:val="0"/>
        <w:keepLines w:val="0"/>
        <w:pageBreakBefore w:val="0"/>
        <w:widowControl w:val="0"/>
        <w:kinsoku/>
        <w:wordWrap/>
        <w:overflowPunct/>
        <w:topLinePunct w:val="0"/>
        <w:autoSpaceDE/>
        <w:autoSpaceDN/>
        <w:bidi w:val="0"/>
        <w:spacing w:line="360" w:lineRule="auto"/>
        <w:jc w:val="left"/>
        <w:rPr>
          <w:rFonts w:hint="eastAsia"/>
          <w:color w:val="auto"/>
          <w:sz w:val="28"/>
          <w:highlight w:val="none"/>
        </w:rPr>
      </w:pPr>
      <w:bookmarkStart w:id="38" w:name="_Toc35342045"/>
      <w:r>
        <w:rPr>
          <w:color w:val="auto"/>
          <w:highlight w:val="none"/>
        </w:rPr>
        <w:br w:type="page"/>
      </w:r>
    </w:p>
    <w:p w14:paraId="5D9D3AF2">
      <w:pPr>
        <w:pStyle w:val="2"/>
        <w:keepNext w:val="0"/>
        <w:keepLines w:val="0"/>
        <w:pageBreakBefore w:val="0"/>
        <w:widowControl w:val="0"/>
        <w:kinsoku/>
        <w:wordWrap/>
        <w:overflowPunct/>
        <w:topLinePunct w:val="0"/>
        <w:autoSpaceDE/>
        <w:autoSpaceDN/>
        <w:bidi w:val="0"/>
        <w:spacing w:before="0" w:after="0" w:line="360" w:lineRule="auto"/>
        <w:rPr>
          <w:rFonts w:hint="eastAsia" w:eastAsia="宋体"/>
          <w:color w:val="auto"/>
          <w:sz w:val="24"/>
          <w:szCs w:val="24"/>
          <w:highlight w:val="none"/>
        </w:rPr>
      </w:pPr>
      <w:bookmarkStart w:id="39" w:name="_Toc104234632"/>
      <w:bookmarkStart w:id="40" w:name="_Toc101122290"/>
      <w:bookmarkStart w:id="41" w:name="_Toc103033202"/>
      <w:bookmarkStart w:id="42" w:name="_Toc104040739"/>
      <w:bookmarkStart w:id="43" w:name="_Toc103216634"/>
      <w:bookmarkStart w:id="44" w:name="_Toc104040685"/>
      <w:bookmarkStart w:id="45" w:name="_Toc11135"/>
      <w:bookmarkStart w:id="46" w:name="_Hlk103194593"/>
      <w:r>
        <w:rPr>
          <w:rFonts w:hint="eastAsia" w:eastAsia="宋体"/>
          <w:color w:val="auto"/>
          <w:sz w:val="24"/>
          <w:szCs w:val="24"/>
          <w:highlight w:val="none"/>
        </w:rPr>
        <w:t>第二章</w:t>
      </w:r>
      <w:r>
        <w:rPr>
          <w:rFonts w:eastAsia="宋体"/>
          <w:color w:val="auto"/>
          <w:sz w:val="24"/>
          <w:szCs w:val="24"/>
          <w:highlight w:val="none"/>
        </w:rPr>
        <w:t xml:space="preserve"> </w:t>
      </w:r>
      <w:r>
        <w:rPr>
          <w:rFonts w:hint="eastAsia" w:eastAsia="宋体"/>
          <w:color w:val="auto"/>
          <w:sz w:val="24"/>
          <w:szCs w:val="24"/>
          <w:highlight w:val="none"/>
        </w:rPr>
        <w:t>采购需求</w:t>
      </w:r>
      <w:bookmarkEnd w:id="39"/>
      <w:bookmarkEnd w:id="40"/>
      <w:bookmarkEnd w:id="41"/>
      <w:bookmarkEnd w:id="42"/>
      <w:bookmarkEnd w:id="43"/>
      <w:bookmarkEnd w:id="44"/>
      <w:r>
        <w:rPr>
          <w:rFonts w:hint="eastAsia" w:eastAsia="宋体"/>
          <w:color w:val="auto"/>
          <w:sz w:val="24"/>
          <w:szCs w:val="24"/>
          <w:highlight w:val="none"/>
        </w:rPr>
        <w:t>（适用于包组一、二、三）</w:t>
      </w:r>
      <w:bookmarkEnd w:id="45"/>
    </w:p>
    <w:bookmarkEnd w:id="46"/>
    <w:p w14:paraId="4EC099A6">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b/>
          <w:bCs/>
          <w:color w:val="auto"/>
          <w:szCs w:val="21"/>
          <w:highlight w:val="none"/>
        </w:rPr>
      </w:pPr>
      <w:r>
        <w:rPr>
          <w:rFonts w:hint="eastAsia"/>
          <w:b/>
          <w:bCs/>
          <w:color w:val="auto"/>
          <w:szCs w:val="21"/>
          <w:highlight w:val="none"/>
        </w:rPr>
        <w:t>说明：</w:t>
      </w:r>
    </w:p>
    <w:p w14:paraId="4DD34DF2">
      <w:pPr>
        <w:pStyle w:val="46"/>
        <w:keepNext w:val="0"/>
        <w:keepLines w:val="0"/>
        <w:pageBreakBefore w:val="0"/>
        <w:widowControl w:val="0"/>
        <w:kinsoku/>
        <w:wordWrap/>
        <w:overflowPunct/>
        <w:topLinePunct w:val="0"/>
        <w:autoSpaceDE/>
        <w:autoSpaceDN/>
        <w:bidi w:val="0"/>
        <w:spacing w:after="0" w:line="360" w:lineRule="auto"/>
        <w:ind w:left="0" w:leftChars="0" w:firstLine="422"/>
        <w:rPr>
          <w:rFonts w:hint="eastAsia"/>
          <w:b/>
          <w:bCs/>
          <w:color w:val="auto"/>
          <w:szCs w:val="21"/>
          <w:highlight w:val="none"/>
        </w:rPr>
      </w:pPr>
      <w:r>
        <w:rPr>
          <w:b/>
          <w:bCs/>
          <w:color w:val="auto"/>
          <w:szCs w:val="21"/>
          <w:highlight w:val="none"/>
        </w:rPr>
        <w:t>1.</w:t>
      </w:r>
      <w:r>
        <w:rPr>
          <w:rFonts w:hint="eastAsia"/>
          <w:b/>
          <w:bCs/>
          <w:color w:val="auto"/>
          <w:szCs w:val="21"/>
          <w:highlight w:val="none"/>
        </w:rPr>
        <w:t>供应商须对本项目的采购标的进行整体响应，任何只对本项目采购标的其中一部分内容或数量进行响应的，将作无效投标（响应）处理</w:t>
      </w:r>
      <w:r>
        <w:rPr>
          <w:b/>
          <w:bCs/>
          <w:color w:val="auto"/>
          <w:szCs w:val="21"/>
          <w:highlight w:val="none"/>
        </w:rPr>
        <w:t>。</w:t>
      </w:r>
    </w:p>
    <w:p w14:paraId="3E62122F">
      <w:pPr>
        <w:pStyle w:val="46"/>
        <w:keepNext w:val="0"/>
        <w:keepLines w:val="0"/>
        <w:pageBreakBefore w:val="0"/>
        <w:widowControl w:val="0"/>
        <w:kinsoku/>
        <w:wordWrap/>
        <w:overflowPunct/>
        <w:topLinePunct w:val="0"/>
        <w:autoSpaceDE/>
        <w:autoSpaceDN/>
        <w:bidi w:val="0"/>
        <w:spacing w:after="0" w:line="360" w:lineRule="auto"/>
        <w:ind w:left="0" w:leftChars="0" w:firstLine="422"/>
        <w:rPr>
          <w:rFonts w:hint="eastAsia"/>
          <w:b/>
          <w:bCs/>
          <w:color w:val="auto"/>
          <w:szCs w:val="21"/>
          <w:highlight w:val="none"/>
        </w:rPr>
      </w:pPr>
      <w:r>
        <w:rPr>
          <w:b/>
          <w:bCs/>
          <w:color w:val="auto"/>
          <w:szCs w:val="21"/>
          <w:highlight w:val="none"/>
        </w:rPr>
        <w:t>2.采购需求</w:t>
      </w:r>
      <w:r>
        <w:rPr>
          <w:rFonts w:hint="eastAsia"/>
          <w:b/>
          <w:bCs/>
          <w:color w:val="auto"/>
          <w:szCs w:val="21"/>
          <w:highlight w:val="none"/>
          <w:lang w:val="en-US" w:eastAsia="zh-CN"/>
        </w:rPr>
        <w:t>所有</w:t>
      </w:r>
      <w:r>
        <w:rPr>
          <w:b/>
          <w:bCs/>
          <w:color w:val="auto"/>
          <w:szCs w:val="21"/>
          <w:highlight w:val="none"/>
        </w:rPr>
        <w:t>条款为实质性条款，供应商须按要求对其进行逐条响应，当出现负偏离或未响应，将作无效</w:t>
      </w:r>
      <w:r>
        <w:rPr>
          <w:rFonts w:hint="eastAsia"/>
          <w:b/>
          <w:bCs/>
          <w:color w:val="auto"/>
          <w:szCs w:val="21"/>
          <w:highlight w:val="none"/>
        </w:rPr>
        <w:t>投标（响应）</w:t>
      </w:r>
      <w:r>
        <w:rPr>
          <w:b/>
          <w:bCs/>
          <w:color w:val="auto"/>
          <w:szCs w:val="21"/>
          <w:highlight w:val="none"/>
        </w:rPr>
        <w:t>处理；若要求提供证明材料，还须按要求提供证明材料，否则将作无效</w:t>
      </w:r>
      <w:r>
        <w:rPr>
          <w:rFonts w:hint="eastAsia"/>
          <w:b/>
          <w:bCs/>
          <w:color w:val="auto"/>
          <w:szCs w:val="21"/>
          <w:highlight w:val="none"/>
        </w:rPr>
        <w:t>投标（响应）</w:t>
      </w:r>
      <w:r>
        <w:rPr>
          <w:b/>
          <w:bCs/>
          <w:color w:val="auto"/>
          <w:szCs w:val="21"/>
          <w:highlight w:val="none"/>
        </w:rPr>
        <w:t>处理。</w:t>
      </w:r>
    </w:p>
    <w:p w14:paraId="3D60D4D4">
      <w:pPr>
        <w:keepNext w:val="0"/>
        <w:keepLines w:val="0"/>
        <w:pageBreakBefore w:val="0"/>
        <w:widowControl w:val="0"/>
        <w:kinsoku/>
        <w:wordWrap/>
        <w:overflowPunct/>
        <w:topLinePunct w:val="0"/>
        <w:autoSpaceDE/>
        <w:autoSpaceDN/>
        <w:bidi w:val="0"/>
        <w:adjustRightInd w:val="0"/>
        <w:snapToGrid w:val="0"/>
        <w:spacing w:line="360" w:lineRule="auto"/>
        <w:rPr>
          <w:rFonts w:hint="eastAsia"/>
          <w:color w:val="auto"/>
          <w:szCs w:val="21"/>
          <w:highlight w:val="none"/>
        </w:rPr>
      </w:pPr>
    </w:p>
    <w:p w14:paraId="46D1A3C1">
      <w:pPr>
        <w:keepNext w:val="0"/>
        <w:keepLines w:val="0"/>
        <w:pageBreakBefore w:val="0"/>
        <w:widowControl w:val="0"/>
        <w:kinsoku/>
        <w:wordWrap/>
        <w:overflowPunct/>
        <w:topLinePunct w:val="0"/>
        <w:autoSpaceDE/>
        <w:autoSpaceDN/>
        <w:bidi w:val="0"/>
        <w:spacing w:line="360" w:lineRule="auto"/>
        <w:outlineLvl w:val="1"/>
        <w:rPr>
          <w:rFonts w:hint="eastAsia"/>
          <w:b/>
          <w:bCs/>
          <w:color w:val="auto"/>
          <w:highlight w:val="none"/>
        </w:rPr>
      </w:pPr>
      <w:bookmarkStart w:id="47" w:name="_Toc104040686"/>
      <w:bookmarkStart w:id="48" w:name="_Toc12838"/>
      <w:bookmarkStart w:id="49" w:name="_Toc104160554"/>
      <w:bookmarkStart w:id="50" w:name="_Hlk175741544"/>
      <w:r>
        <w:rPr>
          <w:rFonts w:hint="eastAsia"/>
          <w:b/>
          <w:bCs/>
          <w:color w:val="auto"/>
          <w:highlight w:val="none"/>
        </w:rPr>
        <w:t>一、项目概述</w:t>
      </w:r>
      <w:bookmarkEnd w:id="47"/>
      <w:bookmarkEnd w:id="48"/>
      <w:bookmarkEnd w:id="49"/>
    </w:p>
    <w:p w14:paraId="5EDFCC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0"/>
          <w:sz w:val="21"/>
          <w:szCs w:val="21"/>
          <w:highlight w:val="none"/>
          <w:lang w:val="en-US" w:eastAsia="zh-CN"/>
        </w:rPr>
      </w:pPr>
      <w:bookmarkStart w:id="51" w:name="_Hlk172148140"/>
      <w:r>
        <w:rPr>
          <w:rFonts w:hint="eastAsia" w:ascii="宋体" w:hAnsi="宋体" w:eastAsia="宋体" w:cs="宋体"/>
          <w:color w:val="auto"/>
          <w:kern w:val="0"/>
          <w:sz w:val="21"/>
          <w:szCs w:val="21"/>
          <w:highlight w:val="none"/>
          <w:lang w:val="en-US" w:eastAsia="zh-CN"/>
        </w:rPr>
        <w:t>1、本项目预算金额为</w:t>
      </w:r>
      <w:r>
        <w:rPr>
          <w:rFonts w:hint="eastAsia" w:cs="宋体"/>
          <w:color w:val="auto"/>
          <w:kern w:val="0"/>
          <w:sz w:val="21"/>
          <w:szCs w:val="21"/>
          <w:highlight w:val="none"/>
          <w:lang w:val="en-US" w:eastAsia="zh-CN"/>
        </w:rPr>
        <w:t>评</w:t>
      </w:r>
      <w:r>
        <w:rPr>
          <w:rFonts w:hint="eastAsia" w:ascii="宋体" w:hAnsi="宋体" w:eastAsia="宋体" w:cs="宋体"/>
          <w:color w:val="auto"/>
          <w:kern w:val="0"/>
          <w:sz w:val="21"/>
          <w:szCs w:val="21"/>
          <w:highlight w:val="none"/>
          <w:lang w:val="en-US" w:eastAsia="zh-CN"/>
        </w:rPr>
        <w:t>估金额，服务期</w:t>
      </w:r>
      <w:r>
        <w:rPr>
          <w:rFonts w:hint="eastAsia" w:cs="宋体"/>
          <w:color w:val="auto"/>
          <w:kern w:val="0"/>
          <w:sz w:val="21"/>
          <w:szCs w:val="21"/>
          <w:highlight w:val="none"/>
          <w:lang w:val="en-US" w:eastAsia="zh-CN"/>
        </w:rPr>
        <w:t>内成交供应商所得</w:t>
      </w:r>
      <w:r>
        <w:rPr>
          <w:rFonts w:hint="eastAsia" w:ascii="宋体" w:hAnsi="宋体" w:eastAsia="宋体" w:cs="宋体"/>
          <w:color w:val="auto"/>
          <w:kern w:val="0"/>
          <w:sz w:val="21"/>
          <w:szCs w:val="21"/>
          <w:highlight w:val="none"/>
          <w:lang w:val="en-US" w:eastAsia="zh-CN"/>
        </w:rPr>
        <w:t>以</w:t>
      </w:r>
      <w:r>
        <w:rPr>
          <w:rFonts w:hint="eastAsia" w:cs="宋体"/>
          <w:color w:val="auto"/>
          <w:kern w:val="0"/>
          <w:sz w:val="21"/>
          <w:szCs w:val="21"/>
          <w:highlight w:val="none"/>
          <w:lang w:val="en-US" w:eastAsia="zh-CN"/>
        </w:rPr>
        <w:t>实际业务</w:t>
      </w:r>
      <w:r>
        <w:rPr>
          <w:rFonts w:hint="eastAsia" w:ascii="宋体" w:hAnsi="宋体" w:eastAsia="宋体" w:cs="宋体"/>
          <w:color w:val="auto"/>
          <w:kern w:val="0"/>
          <w:sz w:val="21"/>
          <w:szCs w:val="21"/>
          <w:highlight w:val="none"/>
          <w:lang w:val="en-US" w:eastAsia="zh-CN"/>
        </w:rPr>
        <w:t>为准，参与本次采购活动的</w:t>
      </w:r>
      <w:r>
        <w:rPr>
          <w:rFonts w:hint="eastAsia" w:cs="宋体"/>
          <w:color w:val="auto"/>
          <w:kern w:val="0"/>
          <w:sz w:val="21"/>
          <w:szCs w:val="21"/>
          <w:highlight w:val="none"/>
          <w:lang w:val="en-US" w:eastAsia="zh-CN"/>
        </w:rPr>
        <w:t>响应供应商</w:t>
      </w:r>
      <w:r>
        <w:rPr>
          <w:rFonts w:hint="eastAsia" w:ascii="宋体" w:hAnsi="宋体" w:eastAsia="宋体" w:cs="宋体"/>
          <w:color w:val="auto"/>
          <w:kern w:val="0"/>
          <w:sz w:val="21"/>
          <w:szCs w:val="21"/>
          <w:highlight w:val="none"/>
          <w:lang w:val="en-US" w:eastAsia="zh-CN"/>
        </w:rPr>
        <w:t>需考量各项相关因素，在服务期内若因相关政策调整导致合同无法履行的，合同自行解除，采购人不承担任何责任。</w:t>
      </w:r>
    </w:p>
    <w:p w14:paraId="07C33E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2、本项目</w:t>
      </w:r>
      <w:r>
        <w:rPr>
          <w:rFonts w:hint="eastAsia" w:cs="宋体"/>
          <w:color w:val="auto"/>
          <w:kern w:val="0"/>
          <w:sz w:val="21"/>
          <w:szCs w:val="21"/>
          <w:highlight w:val="none"/>
          <w:lang w:val="en-US" w:eastAsia="zh-CN"/>
        </w:rPr>
        <w:t>按</w:t>
      </w:r>
      <w:r>
        <w:rPr>
          <w:rFonts w:hint="eastAsia" w:cs="宋体"/>
          <w:b w:val="0"/>
          <w:bCs w:val="0"/>
          <w:color w:val="auto"/>
          <w:sz w:val="21"/>
          <w:szCs w:val="21"/>
          <w:highlight w:val="none"/>
          <w:lang w:val="en-US" w:eastAsia="zh-CN"/>
        </w:rPr>
        <w:t>价高者得原则评审，各包组</w:t>
      </w:r>
      <w:r>
        <w:rPr>
          <w:rFonts w:hint="eastAsia" w:cs="宋体"/>
          <w:color w:val="auto"/>
          <w:kern w:val="0"/>
          <w:sz w:val="21"/>
          <w:szCs w:val="21"/>
          <w:highlight w:val="none"/>
          <w:lang w:val="en-US" w:eastAsia="zh-CN"/>
        </w:rPr>
        <w:t>响应供应商</w:t>
      </w:r>
      <w:r>
        <w:rPr>
          <w:rFonts w:hint="eastAsia" w:ascii="宋体" w:hAnsi="宋体" w:eastAsia="宋体" w:cs="宋体"/>
          <w:color w:val="auto"/>
          <w:kern w:val="0"/>
          <w:sz w:val="21"/>
          <w:szCs w:val="21"/>
          <w:highlight w:val="none"/>
          <w:lang w:val="en-US" w:eastAsia="zh-CN"/>
        </w:rPr>
        <w:t>的</w:t>
      </w:r>
      <w:r>
        <w:rPr>
          <w:rFonts w:hint="eastAsia" w:cs="宋体"/>
          <w:color w:val="auto"/>
          <w:kern w:val="0"/>
          <w:sz w:val="21"/>
          <w:szCs w:val="21"/>
          <w:highlight w:val="none"/>
          <w:lang w:val="en-US" w:eastAsia="zh-CN"/>
        </w:rPr>
        <w:t>响应报价</w:t>
      </w:r>
      <w:r>
        <w:rPr>
          <w:rFonts w:hint="eastAsia" w:ascii="宋体" w:hAnsi="宋体" w:eastAsia="宋体" w:cs="宋体"/>
          <w:color w:val="auto"/>
          <w:kern w:val="0"/>
          <w:sz w:val="21"/>
          <w:szCs w:val="21"/>
          <w:highlight w:val="none"/>
          <w:lang w:val="en-US" w:eastAsia="zh-CN"/>
        </w:rPr>
        <w:t>不能</w:t>
      </w:r>
      <w:r>
        <w:rPr>
          <w:rFonts w:hint="eastAsia" w:cs="宋体"/>
          <w:color w:val="auto"/>
          <w:kern w:val="0"/>
          <w:sz w:val="21"/>
          <w:szCs w:val="21"/>
          <w:highlight w:val="none"/>
          <w:lang w:val="en-US" w:eastAsia="zh-CN"/>
        </w:rPr>
        <w:t>低</w:t>
      </w:r>
      <w:r>
        <w:rPr>
          <w:rFonts w:hint="eastAsia" w:ascii="宋体" w:hAnsi="宋体" w:eastAsia="宋体" w:cs="宋体"/>
          <w:color w:val="auto"/>
          <w:kern w:val="0"/>
          <w:sz w:val="21"/>
          <w:szCs w:val="21"/>
          <w:highlight w:val="none"/>
          <w:lang w:val="en-US" w:eastAsia="zh-CN"/>
        </w:rPr>
        <w:t>于最</w:t>
      </w:r>
      <w:r>
        <w:rPr>
          <w:rFonts w:hint="eastAsia" w:cs="宋体"/>
          <w:color w:val="auto"/>
          <w:kern w:val="0"/>
          <w:sz w:val="21"/>
          <w:szCs w:val="21"/>
          <w:highlight w:val="none"/>
          <w:lang w:val="en-US" w:eastAsia="zh-CN"/>
        </w:rPr>
        <w:t>低</w:t>
      </w:r>
      <w:r>
        <w:rPr>
          <w:rFonts w:hint="eastAsia" w:ascii="宋体" w:hAnsi="宋体" w:eastAsia="宋体" w:cs="宋体"/>
          <w:color w:val="auto"/>
          <w:kern w:val="0"/>
          <w:sz w:val="21"/>
          <w:szCs w:val="21"/>
          <w:highlight w:val="none"/>
          <w:lang w:val="en-US" w:eastAsia="zh-CN"/>
        </w:rPr>
        <w:t>限价</w:t>
      </w:r>
      <w:r>
        <w:rPr>
          <w:rFonts w:hint="eastAsia" w:cs="宋体"/>
          <w:color w:val="auto"/>
          <w:kern w:val="0"/>
          <w:sz w:val="21"/>
          <w:szCs w:val="21"/>
          <w:highlight w:val="none"/>
          <w:lang w:val="en-US" w:eastAsia="zh-CN"/>
        </w:rPr>
        <w:t>，</w:t>
      </w:r>
      <w:r>
        <w:rPr>
          <w:rFonts w:hint="eastAsia" w:ascii="宋体" w:hAnsi="宋体" w:eastAsia="宋体" w:cs="宋体"/>
          <w:b/>
          <w:bCs/>
          <w:color w:val="auto"/>
          <w:sz w:val="21"/>
          <w:szCs w:val="21"/>
          <w:highlight w:val="none"/>
          <w:lang w:val="en-US" w:eastAsia="zh-CN"/>
        </w:rPr>
        <w:t>否则按投标（响应）无效处理</w:t>
      </w:r>
      <w:r>
        <w:rPr>
          <w:rFonts w:hint="eastAsia" w:ascii="宋体" w:hAnsi="宋体" w:eastAsia="宋体" w:cs="宋体"/>
          <w:b w:val="0"/>
          <w:bCs w:val="0"/>
          <w:color w:val="auto"/>
          <w:sz w:val="21"/>
          <w:szCs w:val="21"/>
          <w:highlight w:val="none"/>
          <w:lang w:val="en-US" w:eastAsia="zh-CN"/>
        </w:rPr>
        <w:t>。</w:t>
      </w:r>
    </w:p>
    <w:p w14:paraId="5FB240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r>
        <w:rPr>
          <w:rFonts w:hint="eastAsia" w:cs="宋体"/>
          <w:color w:val="auto"/>
          <w:kern w:val="0"/>
          <w:sz w:val="21"/>
          <w:szCs w:val="21"/>
          <w:highlight w:val="none"/>
          <w:lang w:val="en-US" w:eastAsia="zh-CN"/>
        </w:rPr>
        <w:t>包组</w:t>
      </w:r>
      <w:r>
        <w:rPr>
          <w:rFonts w:hint="eastAsia" w:ascii="宋体" w:hAnsi="宋体" w:eastAsia="宋体" w:cs="宋体"/>
          <w:color w:val="auto"/>
          <w:kern w:val="0"/>
          <w:sz w:val="21"/>
          <w:szCs w:val="21"/>
          <w:highlight w:val="none"/>
          <w:lang w:val="en-US" w:eastAsia="zh-CN"/>
        </w:rPr>
        <w:t>划分</w:t>
      </w:r>
    </w:p>
    <w:tbl>
      <w:tblPr>
        <w:tblStyle w:val="48"/>
        <w:tblW w:w="48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6608"/>
        <w:gridCol w:w="1983"/>
      </w:tblGrid>
      <w:tr w14:paraId="3240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Align w:val="center"/>
          </w:tcPr>
          <w:p w14:paraId="5DF70A6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cs="宋体"/>
                <w:b/>
                <w:bCs/>
                <w:color w:val="auto"/>
                <w:sz w:val="21"/>
                <w:szCs w:val="21"/>
                <w:highlight w:val="none"/>
                <w:vertAlign w:val="baseline"/>
                <w:lang w:val="en-US" w:eastAsia="zh-CN"/>
              </w:rPr>
              <w:t>包组</w:t>
            </w:r>
          </w:p>
        </w:tc>
        <w:tc>
          <w:tcPr>
            <w:tcW w:w="3429" w:type="pct"/>
            <w:vAlign w:val="center"/>
          </w:tcPr>
          <w:p w14:paraId="29AE7A6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服务内容</w:t>
            </w:r>
          </w:p>
        </w:tc>
        <w:tc>
          <w:tcPr>
            <w:tcW w:w="1029" w:type="pct"/>
            <w:vAlign w:val="center"/>
          </w:tcPr>
          <w:p w14:paraId="3136D22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center"/>
              <w:textAlignment w:val="auto"/>
              <w:rPr>
                <w:rFonts w:hint="default" w:cs="宋体"/>
                <w:b/>
                <w:bCs/>
                <w:color w:val="auto"/>
                <w:sz w:val="21"/>
                <w:szCs w:val="21"/>
                <w:highlight w:val="none"/>
                <w:vertAlign w:val="baseline"/>
                <w:lang w:val="en-US" w:eastAsia="zh-CN"/>
              </w:rPr>
            </w:pPr>
            <w:r>
              <w:rPr>
                <w:rFonts w:hint="eastAsia" w:cs="宋体"/>
                <w:b/>
                <w:bCs/>
                <w:color w:val="auto"/>
                <w:sz w:val="21"/>
                <w:szCs w:val="21"/>
                <w:highlight w:val="none"/>
                <w:vertAlign w:val="baseline"/>
                <w:lang w:val="en-US" w:eastAsia="zh-CN"/>
              </w:rPr>
              <w:t>包组年评估金额</w:t>
            </w:r>
          </w:p>
          <w:p w14:paraId="4914D32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（元）</w:t>
            </w:r>
          </w:p>
        </w:tc>
      </w:tr>
      <w:tr w14:paraId="529A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Align w:val="center"/>
          </w:tcPr>
          <w:p w14:paraId="4EA8A39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包组一</w:t>
            </w:r>
          </w:p>
        </w:tc>
        <w:tc>
          <w:tcPr>
            <w:tcW w:w="3429" w:type="pct"/>
            <w:vAlign w:val="center"/>
          </w:tcPr>
          <w:p w14:paraId="4685CB1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both"/>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本次运营的1块灯箱和24块LED大屏（每天24小时播放，运营时间为每小时15分钟，其余时间播放内容由采购人统筹）</w:t>
            </w:r>
            <w:r>
              <w:rPr>
                <w:rFonts w:hint="eastAsia" w:cs="宋体"/>
                <w:color w:val="auto"/>
                <w:sz w:val="21"/>
                <w:szCs w:val="21"/>
                <w:highlight w:val="none"/>
                <w:vertAlign w:val="baseline"/>
                <w:lang w:val="en-US" w:eastAsia="zh-CN"/>
              </w:rPr>
              <w:t>。</w:t>
            </w:r>
          </w:p>
        </w:tc>
        <w:tc>
          <w:tcPr>
            <w:tcW w:w="1029" w:type="pct"/>
            <w:vAlign w:val="center"/>
          </w:tcPr>
          <w:p w14:paraId="5824CEA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568,956.00</w:t>
            </w:r>
          </w:p>
        </w:tc>
      </w:tr>
      <w:tr w14:paraId="2D44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Align w:val="center"/>
          </w:tcPr>
          <w:p w14:paraId="07622FD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包组二</w:t>
            </w:r>
          </w:p>
        </w:tc>
        <w:tc>
          <w:tcPr>
            <w:tcW w:w="3429" w:type="pct"/>
            <w:vAlign w:val="center"/>
          </w:tcPr>
          <w:p w14:paraId="6A1B23E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both"/>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本次运营的24块LED大屏（每天24小时播放，运营时间为每小时15分钟，其余时间播放内容由采购人统筹）。</w:t>
            </w:r>
          </w:p>
        </w:tc>
        <w:tc>
          <w:tcPr>
            <w:tcW w:w="1029" w:type="pct"/>
            <w:vAlign w:val="center"/>
          </w:tcPr>
          <w:p w14:paraId="3821B23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496,956.00</w:t>
            </w:r>
          </w:p>
        </w:tc>
      </w:tr>
      <w:tr w14:paraId="5CCF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pct"/>
            <w:vAlign w:val="center"/>
          </w:tcPr>
          <w:p w14:paraId="7C480DC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包组三</w:t>
            </w:r>
          </w:p>
        </w:tc>
        <w:tc>
          <w:tcPr>
            <w:tcW w:w="3429" w:type="pct"/>
            <w:vAlign w:val="center"/>
          </w:tcPr>
          <w:p w14:paraId="0D887E6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both"/>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本次运营的出入境大厅64块显示屏（每天24小时播放，运营时间为每小时15分钟，其余时间播放内容由采购人统筹）。</w:t>
            </w:r>
          </w:p>
        </w:tc>
        <w:tc>
          <w:tcPr>
            <w:tcW w:w="1029" w:type="pct"/>
            <w:vAlign w:val="center"/>
          </w:tcPr>
          <w:p w14:paraId="34FF796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77,928.00</w:t>
            </w:r>
          </w:p>
        </w:tc>
      </w:tr>
    </w:tbl>
    <w:p w14:paraId="357147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注：项目分</w:t>
      </w:r>
      <w:r>
        <w:rPr>
          <w:rFonts w:hint="eastAsia"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CN"/>
        </w:rPr>
        <w:t>个包组进行公开</w:t>
      </w:r>
      <w:r>
        <w:rPr>
          <w:rFonts w:hint="eastAsia" w:cs="宋体"/>
          <w:color w:val="auto"/>
          <w:kern w:val="0"/>
          <w:sz w:val="21"/>
          <w:szCs w:val="21"/>
          <w:highlight w:val="none"/>
          <w:lang w:val="en-US" w:eastAsia="zh-CN"/>
        </w:rPr>
        <w:t>询价</w:t>
      </w:r>
      <w:r>
        <w:rPr>
          <w:rFonts w:hint="eastAsia" w:ascii="宋体" w:hAnsi="宋体" w:eastAsia="宋体" w:cs="宋体"/>
          <w:color w:val="auto"/>
          <w:kern w:val="0"/>
          <w:sz w:val="21"/>
          <w:szCs w:val="21"/>
          <w:highlight w:val="none"/>
          <w:lang w:val="en-US" w:eastAsia="zh-CN"/>
        </w:rPr>
        <w:t>，采用兼投兼中的原则进行。</w:t>
      </w:r>
      <w:r>
        <w:rPr>
          <w:rFonts w:hint="eastAsia" w:cs="宋体"/>
          <w:color w:val="auto"/>
          <w:kern w:val="0"/>
          <w:sz w:val="21"/>
          <w:szCs w:val="21"/>
          <w:highlight w:val="none"/>
          <w:lang w:val="en-US" w:eastAsia="zh-CN"/>
        </w:rPr>
        <w:t>成交供应商</w:t>
      </w:r>
      <w:r>
        <w:rPr>
          <w:rFonts w:hint="eastAsia" w:ascii="宋体" w:hAnsi="宋体" w:eastAsia="宋体" w:cs="宋体"/>
          <w:color w:val="auto"/>
          <w:kern w:val="0"/>
          <w:sz w:val="21"/>
          <w:szCs w:val="21"/>
          <w:highlight w:val="none"/>
          <w:lang w:val="en-US" w:eastAsia="zh-CN"/>
        </w:rPr>
        <w:t>负责的</w:t>
      </w:r>
      <w:r>
        <w:rPr>
          <w:rFonts w:hint="eastAsia" w:cs="宋体"/>
          <w:color w:val="auto"/>
          <w:kern w:val="0"/>
          <w:sz w:val="21"/>
          <w:szCs w:val="21"/>
          <w:highlight w:val="none"/>
          <w:lang w:val="en-US" w:eastAsia="zh-CN"/>
        </w:rPr>
        <w:t>广告资源</w:t>
      </w:r>
      <w:r>
        <w:rPr>
          <w:rFonts w:hint="eastAsia" w:ascii="宋体" w:hAnsi="宋体" w:eastAsia="宋体" w:cs="宋体"/>
          <w:color w:val="auto"/>
          <w:kern w:val="0"/>
          <w:sz w:val="21"/>
          <w:szCs w:val="21"/>
          <w:highlight w:val="none"/>
          <w:lang w:val="en-US" w:eastAsia="zh-CN"/>
        </w:rPr>
        <w:t>原则上根据以上标包划分规则进行</w:t>
      </w:r>
      <w:r>
        <w:rPr>
          <w:rFonts w:hint="eastAsia" w:cs="宋体"/>
          <w:color w:val="auto"/>
          <w:kern w:val="0"/>
          <w:sz w:val="21"/>
          <w:szCs w:val="21"/>
          <w:highlight w:val="none"/>
          <w:lang w:val="en-US" w:eastAsia="zh-CN"/>
        </w:rPr>
        <w:t>运营</w:t>
      </w:r>
      <w:r>
        <w:rPr>
          <w:rFonts w:hint="eastAsia" w:ascii="宋体" w:hAnsi="宋体" w:eastAsia="宋体" w:cs="宋体"/>
          <w:color w:val="auto"/>
          <w:kern w:val="0"/>
          <w:sz w:val="21"/>
          <w:szCs w:val="21"/>
          <w:highlight w:val="none"/>
          <w:lang w:val="en-US" w:eastAsia="zh-CN"/>
        </w:rPr>
        <w:t>，采购人</w:t>
      </w:r>
      <w:r>
        <w:rPr>
          <w:rFonts w:hint="eastAsia" w:cs="宋体"/>
          <w:color w:val="auto"/>
          <w:kern w:val="0"/>
          <w:sz w:val="21"/>
          <w:szCs w:val="21"/>
          <w:highlight w:val="none"/>
          <w:lang w:val="en-US" w:eastAsia="zh-CN"/>
        </w:rPr>
        <w:t>有权</w:t>
      </w:r>
      <w:r>
        <w:rPr>
          <w:rFonts w:hint="eastAsia" w:ascii="宋体" w:hAnsi="宋体" w:eastAsia="宋体" w:cs="宋体"/>
          <w:color w:val="auto"/>
          <w:kern w:val="0"/>
          <w:sz w:val="21"/>
          <w:szCs w:val="21"/>
          <w:highlight w:val="none"/>
          <w:lang w:val="en-US" w:eastAsia="zh-CN"/>
        </w:rPr>
        <w:t>根据实际工作</w:t>
      </w:r>
      <w:r>
        <w:rPr>
          <w:rFonts w:hint="eastAsia" w:cs="宋体"/>
          <w:color w:val="auto"/>
          <w:kern w:val="0"/>
          <w:sz w:val="21"/>
          <w:szCs w:val="21"/>
          <w:highlight w:val="none"/>
          <w:lang w:val="en-US" w:eastAsia="zh-CN"/>
        </w:rPr>
        <w:t>情况作调整</w:t>
      </w:r>
      <w:r>
        <w:rPr>
          <w:rFonts w:hint="eastAsia" w:ascii="宋体" w:hAnsi="宋体" w:eastAsia="宋体" w:cs="宋体"/>
          <w:color w:val="auto"/>
          <w:kern w:val="0"/>
          <w:sz w:val="21"/>
          <w:szCs w:val="21"/>
          <w:highlight w:val="none"/>
          <w:lang w:val="en-US" w:eastAsia="zh-CN"/>
        </w:rPr>
        <w:t>，请各</w:t>
      </w:r>
      <w:r>
        <w:rPr>
          <w:rFonts w:hint="eastAsia" w:cs="宋体"/>
          <w:color w:val="auto"/>
          <w:kern w:val="0"/>
          <w:sz w:val="21"/>
          <w:szCs w:val="21"/>
          <w:highlight w:val="none"/>
          <w:lang w:val="en-US" w:eastAsia="zh-CN"/>
        </w:rPr>
        <w:t>响应供应商</w:t>
      </w:r>
      <w:r>
        <w:rPr>
          <w:rFonts w:hint="eastAsia" w:ascii="宋体" w:hAnsi="宋体" w:eastAsia="宋体" w:cs="宋体"/>
          <w:color w:val="auto"/>
          <w:kern w:val="0"/>
          <w:sz w:val="21"/>
          <w:szCs w:val="21"/>
          <w:highlight w:val="none"/>
          <w:lang w:val="en-US" w:eastAsia="zh-CN"/>
        </w:rPr>
        <w:t>予以充分考虑。</w:t>
      </w:r>
      <w:r>
        <w:rPr>
          <w:rFonts w:hint="eastAsia" w:cs="宋体"/>
          <w:color w:val="auto"/>
          <w:kern w:val="0"/>
          <w:sz w:val="21"/>
          <w:szCs w:val="21"/>
          <w:highlight w:val="none"/>
          <w:lang w:val="en-US" w:eastAsia="zh-CN"/>
        </w:rPr>
        <w:t>运营服务</w:t>
      </w:r>
      <w:r>
        <w:rPr>
          <w:rFonts w:hint="eastAsia" w:ascii="宋体" w:hAnsi="宋体" w:eastAsia="宋体" w:cs="宋体"/>
          <w:color w:val="auto"/>
          <w:kern w:val="0"/>
          <w:sz w:val="21"/>
          <w:szCs w:val="21"/>
          <w:highlight w:val="none"/>
          <w:lang w:val="en-US" w:eastAsia="zh-CN"/>
        </w:rPr>
        <w:t>中，若出现</w:t>
      </w:r>
      <w:r>
        <w:rPr>
          <w:rFonts w:hint="eastAsia" w:cs="宋体"/>
          <w:color w:val="auto"/>
          <w:kern w:val="0"/>
          <w:sz w:val="21"/>
          <w:szCs w:val="21"/>
          <w:highlight w:val="none"/>
          <w:lang w:val="en-US" w:eastAsia="zh-CN"/>
        </w:rPr>
        <w:t>播放内容</w:t>
      </w:r>
      <w:r>
        <w:rPr>
          <w:rFonts w:hint="eastAsia" w:ascii="宋体" w:hAnsi="宋体" w:eastAsia="宋体" w:cs="宋体"/>
          <w:color w:val="auto"/>
          <w:kern w:val="0"/>
          <w:sz w:val="21"/>
          <w:szCs w:val="21"/>
          <w:highlight w:val="none"/>
          <w:lang w:val="en-US" w:eastAsia="zh-CN"/>
        </w:rPr>
        <w:t>问题或不听从采购人安排</w:t>
      </w:r>
      <w:r>
        <w:rPr>
          <w:rFonts w:hint="eastAsia" w:cs="宋体"/>
          <w:color w:val="auto"/>
          <w:kern w:val="0"/>
          <w:sz w:val="21"/>
          <w:szCs w:val="21"/>
          <w:highlight w:val="none"/>
          <w:lang w:val="en-US" w:eastAsia="zh-CN"/>
        </w:rPr>
        <w:t>的情况</w:t>
      </w:r>
      <w:r>
        <w:rPr>
          <w:rFonts w:hint="eastAsia" w:ascii="宋体" w:hAnsi="宋体" w:eastAsia="宋体" w:cs="宋体"/>
          <w:color w:val="auto"/>
          <w:kern w:val="0"/>
          <w:sz w:val="21"/>
          <w:szCs w:val="21"/>
          <w:highlight w:val="none"/>
          <w:lang w:val="en-US" w:eastAsia="zh-CN"/>
        </w:rPr>
        <w:t>，采购人有权立即中止或暂停</w:t>
      </w:r>
      <w:r>
        <w:rPr>
          <w:rFonts w:hint="eastAsia" w:cs="宋体"/>
          <w:color w:val="auto"/>
          <w:kern w:val="0"/>
          <w:sz w:val="21"/>
          <w:szCs w:val="21"/>
          <w:highlight w:val="none"/>
          <w:lang w:val="en-US" w:eastAsia="zh-CN"/>
        </w:rPr>
        <w:t>供应商运营资格</w:t>
      </w:r>
      <w:r>
        <w:rPr>
          <w:rFonts w:hint="eastAsia" w:ascii="宋体" w:hAnsi="宋体" w:eastAsia="宋体" w:cs="宋体"/>
          <w:color w:val="auto"/>
          <w:kern w:val="0"/>
          <w:sz w:val="21"/>
          <w:szCs w:val="21"/>
          <w:highlight w:val="none"/>
          <w:lang w:val="en-US" w:eastAsia="zh-CN"/>
        </w:rPr>
        <w:t>。</w:t>
      </w:r>
      <w:bookmarkEnd w:id="51"/>
    </w:p>
    <w:p w14:paraId="3119E8BB">
      <w:pPr>
        <w:pStyle w:val="357"/>
        <w:keepNext w:val="0"/>
        <w:keepLines w:val="0"/>
        <w:pageBreakBefore w:val="0"/>
        <w:widowControl w:val="0"/>
        <w:kinsoku/>
        <w:wordWrap/>
        <w:overflowPunct/>
        <w:topLinePunct w:val="0"/>
        <w:autoSpaceDE/>
        <w:autoSpaceDN/>
        <w:bidi w:val="0"/>
        <w:spacing w:line="360" w:lineRule="auto"/>
        <w:ind w:firstLine="0" w:firstLineChars="0"/>
        <w:jc w:val="both"/>
        <w:rPr>
          <w:rFonts w:hint="eastAsia"/>
          <w:color w:val="auto"/>
          <w:sz w:val="21"/>
          <w:szCs w:val="21"/>
          <w:highlight w:val="none"/>
          <w:lang w:eastAsia="zh-CN"/>
        </w:rPr>
      </w:pPr>
    </w:p>
    <w:p w14:paraId="33340216">
      <w:pPr>
        <w:pStyle w:val="365"/>
        <w:keepNext w:val="0"/>
        <w:keepLines w:val="0"/>
        <w:pageBreakBefore w:val="0"/>
        <w:widowControl w:val="0"/>
        <w:kinsoku/>
        <w:wordWrap/>
        <w:overflowPunct/>
        <w:topLinePunct w:val="0"/>
        <w:autoSpaceDE/>
        <w:autoSpaceDN/>
        <w:bidi w:val="0"/>
        <w:spacing w:line="360" w:lineRule="auto"/>
        <w:jc w:val="both"/>
        <w:rPr>
          <w:rFonts w:hint="eastAsia"/>
          <w:color w:val="auto"/>
          <w:sz w:val="21"/>
          <w:szCs w:val="21"/>
          <w:highlight w:val="none"/>
          <w:lang w:eastAsia="zh-CN"/>
        </w:rPr>
      </w:pPr>
      <w:bookmarkStart w:id="52" w:name="_Toc15256"/>
      <w:bookmarkStart w:id="53" w:name="_Toc171503946"/>
      <w:r>
        <w:rPr>
          <w:rFonts w:hint="eastAsia"/>
          <w:color w:val="auto"/>
          <w:sz w:val="21"/>
          <w:szCs w:val="21"/>
          <w:highlight w:val="none"/>
          <w:lang w:eastAsia="zh-CN"/>
        </w:rPr>
        <w:t>二、主要商务要求</w:t>
      </w:r>
      <w:bookmarkEnd w:id="52"/>
    </w:p>
    <w:p w14:paraId="6D40CDD9">
      <w:pPr>
        <w:pStyle w:val="46"/>
        <w:keepNext w:val="0"/>
        <w:keepLines w:val="0"/>
        <w:pageBreakBefore w:val="0"/>
        <w:widowControl w:val="0"/>
        <w:numPr>
          <w:ilvl w:val="0"/>
          <w:numId w:val="6"/>
        </w:numPr>
        <w:kinsoku/>
        <w:wordWrap/>
        <w:overflowPunct/>
        <w:topLinePunct w:val="0"/>
        <w:autoSpaceDE/>
        <w:autoSpaceDN/>
        <w:bidi w:val="0"/>
        <w:spacing w:after="0" w:line="360" w:lineRule="auto"/>
        <w:ind w:left="0" w:leftChars="0" w:firstLine="420"/>
        <w:jc w:val="both"/>
        <w:rPr>
          <w:rFonts w:hint="eastAsia"/>
          <w:color w:val="auto"/>
          <w:szCs w:val="21"/>
          <w:highlight w:val="none"/>
        </w:rPr>
      </w:pPr>
      <w:r>
        <w:rPr>
          <w:rFonts w:hint="eastAsia"/>
          <w:color w:val="auto"/>
          <w:szCs w:val="21"/>
          <w:highlight w:val="none"/>
        </w:rPr>
        <w:t>标的提供的时间：</w:t>
      </w:r>
      <w:r>
        <w:rPr>
          <w:rFonts w:hint="eastAsia" w:ascii="宋体" w:hAnsi="宋体" w:eastAsia="宋体" w:cs="宋体"/>
          <w:color w:val="auto"/>
          <w:szCs w:val="21"/>
          <w:highlight w:val="none"/>
          <w:lang w:eastAsia="zh-CN"/>
        </w:rPr>
        <w:t>自合同签订</w:t>
      </w:r>
      <w:r>
        <w:rPr>
          <w:rFonts w:hint="eastAsia" w:cs="宋体"/>
          <w:color w:val="auto"/>
          <w:szCs w:val="21"/>
          <w:highlight w:val="none"/>
          <w:lang w:val="en-US" w:eastAsia="zh-CN"/>
        </w:rPr>
        <w:t>生效</w:t>
      </w:r>
      <w:r>
        <w:rPr>
          <w:rFonts w:hint="eastAsia" w:ascii="宋体" w:hAnsi="宋体" w:eastAsia="宋体" w:cs="宋体"/>
          <w:color w:val="auto"/>
          <w:szCs w:val="21"/>
          <w:highlight w:val="none"/>
          <w:lang w:eastAsia="zh-CN"/>
        </w:rPr>
        <w:t>之日起3年</w:t>
      </w:r>
      <w:r>
        <w:rPr>
          <w:rFonts w:hint="eastAsia" w:ascii="宋体" w:hAnsi="宋体" w:eastAsia="宋体" w:cs="宋体"/>
          <w:color w:val="auto"/>
          <w:sz w:val="21"/>
          <w:szCs w:val="21"/>
          <w:highlight w:val="none"/>
          <w:lang w:eastAsia="zh-CN"/>
        </w:rPr>
        <w:t>。</w:t>
      </w:r>
    </w:p>
    <w:p w14:paraId="6A25DF16">
      <w:pPr>
        <w:pStyle w:val="46"/>
        <w:keepNext w:val="0"/>
        <w:keepLines w:val="0"/>
        <w:pageBreakBefore w:val="0"/>
        <w:widowControl w:val="0"/>
        <w:numPr>
          <w:ilvl w:val="0"/>
          <w:numId w:val="6"/>
        </w:numPr>
        <w:kinsoku/>
        <w:wordWrap/>
        <w:overflowPunct/>
        <w:topLinePunct w:val="0"/>
        <w:autoSpaceDE/>
        <w:autoSpaceDN/>
        <w:bidi w:val="0"/>
        <w:spacing w:after="0" w:line="360" w:lineRule="auto"/>
        <w:ind w:left="0" w:leftChars="0" w:firstLine="420"/>
        <w:jc w:val="both"/>
        <w:rPr>
          <w:rFonts w:hint="eastAsia"/>
          <w:color w:val="auto"/>
          <w:szCs w:val="21"/>
          <w:highlight w:val="none"/>
        </w:rPr>
      </w:pPr>
      <w:r>
        <w:rPr>
          <w:rFonts w:hint="eastAsia"/>
          <w:color w:val="auto"/>
          <w:szCs w:val="21"/>
          <w:highlight w:val="none"/>
        </w:rPr>
        <w:t>标的提供的地点：广东省珠海市国防路99号青茂口岸联检楼青茂出入境边防检查站。</w:t>
      </w:r>
    </w:p>
    <w:p w14:paraId="49EC4681">
      <w:pPr>
        <w:pStyle w:val="46"/>
        <w:keepNext w:val="0"/>
        <w:keepLines w:val="0"/>
        <w:pageBreakBefore w:val="0"/>
        <w:widowControl w:val="0"/>
        <w:numPr>
          <w:ilvl w:val="0"/>
          <w:numId w:val="6"/>
        </w:numPr>
        <w:kinsoku/>
        <w:wordWrap/>
        <w:overflowPunct/>
        <w:topLinePunct w:val="0"/>
        <w:autoSpaceDE/>
        <w:autoSpaceDN/>
        <w:bidi w:val="0"/>
        <w:spacing w:after="0" w:line="360" w:lineRule="auto"/>
        <w:ind w:left="0" w:leftChars="0" w:firstLine="420"/>
        <w:jc w:val="both"/>
        <w:rPr>
          <w:rFonts w:hint="eastAsia"/>
          <w:color w:val="auto"/>
          <w:szCs w:val="21"/>
          <w:highlight w:val="none"/>
        </w:rPr>
      </w:pPr>
      <w:r>
        <w:rPr>
          <w:rFonts w:hint="eastAsia"/>
          <w:color w:val="auto"/>
          <w:szCs w:val="21"/>
          <w:highlight w:val="none"/>
          <w:lang w:eastAsia="zh-CN"/>
        </w:rPr>
        <w:t>运营服务</w:t>
      </w:r>
      <w:r>
        <w:rPr>
          <w:rFonts w:hint="eastAsia"/>
          <w:color w:val="auto"/>
          <w:szCs w:val="21"/>
          <w:highlight w:val="none"/>
          <w:lang w:val="en-US" w:eastAsia="zh-CN"/>
        </w:rPr>
        <w:t>费支付</w:t>
      </w:r>
      <w:r>
        <w:rPr>
          <w:rFonts w:hint="eastAsia"/>
          <w:color w:val="auto"/>
          <w:szCs w:val="21"/>
          <w:highlight w:val="none"/>
        </w:rPr>
        <w:t>方式：</w:t>
      </w:r>
      <w:r>
        <w:rPr>
          <w:rFonts w:hint="eastAsia"/>
          <w:color w:val="auto"/>
          <w:szCs w:val="21"/>
          <w:highlight w:val="none"/>
          <w:lang w:val="en-US" w:eastAsia="zh-CN"/>
        </w:rPr>
        <w:t>按月支付；各包组成交供应商于每月28日前向采购人支付本月运营服务费。第一年运营服务费总额按各包组成交供应商的成交价收取；第二年运营服务费总额须在第一年总额基础上递增5%；第三年运营服务费总额须在第二年总额基础上递增5%。</w:t>
      </w:r>
    </w:p>
    <w:p w14:paraId="618F4212">
      <w:pPr>
        <w:pStyle w:val="46"/>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left="0" w:leftChars="0" w:firstLine="420"/>
        <w:jc w:val="both"/>
        <w:textAlignment w:val="auto"/>
        <w:rPr>
          <w:rFonts w:hint="eastAsia"/>
          <w:color w:val="auto"/>
          <w:sz w:val="21"/>
          <w:szCs w:val="21"/>
          <w:highlight w:val="none"/>
          <w:lang w:eastAsia="zh-CN"/>
        </w:rPr>
      </w:pPr>
      <w:r>
        <w:rPr>
          <w:rFonts w:hint="eastAsia"/>
          <w:color w:val="auto"/>
          <w:szCs w:val="21"/>
          <w:highlight w:val="none"/>
          <w:lang w:val="en-US" w:eastAsia="zh-CN"/>
        </w:rPr>
        <w:t>报价</w:t>
      </w:r>
      <w:r>
        <w:rPr>
          <w:rFonts w:hint="eastAsia"/>
          <w:color w:val="auto"/>
          <w:szCs w:val="21"/>
          <w:highlight w:val="none"/>
        </w:rPr>
        <w:t>要求</w:t>
      </w:r>
      <w:r>
        <w:rPr>
          <w:rFonts w:hint="eastAsia"/>
          <w:color w:val="auto"/>
          <w:szCs w:val="21"/>
          <w:highlight w:val="none"/>
          <w:lang w:eastAsia="zh-CN"/>
        </w:rPr>
        <w:t>：</w:t>
      </w:r>
    </w:p>
    <w:p w14:paraId="5AF526C1">
      <w:pPr>
        <w:pStyle w:val="46"/>
        <w:keepNext w:val="0"/>
        <w:keepLines w:val="0"/>
        <w:pageBreakBefore w:val="0"/>
        <w:widowControl w:val="0"/>
        <w:numPr>
          <w:ilvl w:val="-1"/>
          <w:numId w:val="0"/>
        </w:numPr>
        <w:kinsoku/>
        <w:wordWrap/>
        <w:overflowPunct/>
        <w:topLinePunct w:val="0"/>
        <w:autoSpaceDE/>
        <w:autoSpaceDN/>
        <w:bidi w:val="0"/>
        <w:adjustRightInd/>
        <w:snapToGrid/>
        <w:spacing w:after="0" w:line="360" w:lineRule="auto"/>
        <w:ind w:left="0" w:leftChars="0" w:firstLine="420" w:firstLineChars="200"/>
        <w:jc w:val="both"/>
        <w:textAlignment w:val="auto"/>
        <w:rPr>
          <w:rFonts w:hint="eastAsia"/>
          <w:color w:val="auto"/>
          <w:sz w:val="21"/>
          <w:szCs w:val="21"/>
          <w:highlight w:val="none"/>
          <w:lang w:eastAsia="zh-CN"/>
        </w:rPr>
      </w:pPr>
      <w:r>
        <w:rPr>
          <w:rFonts w:hint="eastAsia"/>
          <w:color w:val="auto"/>
          <w:szCs w:val="21"/>
          <w:highlight w:val="none"/>
          <w:lang w:eastAsia="zh-CN"/>
        </w:rPr>
        <w:t>（</w:t>
      </w:r>
      <w:r>
        <w:rPr>
          <w:rFonts w:hint="eastAsia"/>
          <w:color w:val="auto"/>
          <w:szCs w:val="21"/>
          <w:highlight w:val="none"/>
          <w:lang w:val="en-US" w:eastAsia="zh-CN"/>
        </w:rPr>
        <w:t>1</w:t>
      </w:r>
      <w:r>
        <w:rPr>
          <w:rFonts w:hint="eastAsia"/>
          <w:color w:val="auto"/>
          <w:szCs w:val="21"/>
          <w:highlight w:val="none"/>
          <w:lang w:eastAsia="zh-CN"/>
        </w:rPr>
        <w:t>）</w:t>
      </w:r>
      <w:r>
        <w:rPr>
          <w:rFonts w:hint="eastAsia"/>
          <w:color w:val="auto"/>
          <w:szCs w:val="21"/>
          <w:highlight w:val="none"/>
          <w:lang w:val="en-US" w:eastAsia="zh-CN"/>
        </w:rPr>
        <w:t>本项目报价仅为第一年运营服务费价格。</w:t>
      </w:r>
      <w:r>
        <w:rPr>
          <w:rFonts w:hint="eastAsia"/>
          <w:color w:val="auto"/>
          <w:sz w:val="21"/>
          <w:szCs w:val="21"/>
          <w:highlight w:val="none"/>
          <w:lang w:eastAsia="zh-CN"/>
        </w:rPr>
        <w:t>运营服务费递增收取，即第一年运营服务费为</w:t>
      </w:r>
      <w:r>
        <w:rPr>
          <w:rFonts w:hint="eastAsia"/>
          <w:color w:val="auto"/>
          <w:sz w:val="21"/>
          <w:szCs w:val="21"/>
          <w:highlight w:val="none"/>
          <w:lang w:val="en-US" w:eastAsia="zh-CN"/>
        </w:rPr>
        <w:t>各包组</w:t>
      </w:r>
      <w:r>
        <w:rPr>
          <w:rFonts w:hint="eastAsia"/>
          <w:color w:val="auto"/>
          <w:sz w:val="21"/>
          <w:szCs w:val="21"/>
          <w:highlight w:val="none"/>
          <w:lang w:eastAsia="zh-CN"/>
        </w:rPr>
        <w:t>成交</w:t>
      </w:r>
      <w:r>
        <w:rPr>
          <w:rFonts w:hint="eastAsia"/>
          <w:color w:val="auto"/>
          <w:sz w:val="21"/>
          <w:szCs w:val="21"/>
          <w:highlight w:val="none"/>
          <w:lang w:val="en-US" w:eastAsia="zh-CN"/>
        </w:rPr>
        <w:t>供应商</w:t>
      </w:r>
      <w:r>
        <w:rPr>
          <w:rFonts w:hint="eastAsia"/>
          <w:color w:val="auto"/>
          <w:sz w:val="21"/>
          <w:szCs w:val="21"/>
          <w:highlight w:val="none"/>
          <w:lang w:eastAsia="zh-CN"/>
        </w:rPr>
        <w:t>报价金额；</w:t>
      </w:r>
      <w:r>
        <w:rPr>
          <w:rFonts w:hint="eastAsia"/>
          <w:color w:val="auto"/>
          <w:sz w:val="21"/>
          <w:szCs w:val="21"/>
          <w:highlight w:val="none"/>
          <w:lang w:val="en-US" w:eastAsia="zh-CN"/>
        </w:rPr>
        <w:t>第二年开始，每</w:t>
      </w:r>
      <w:r>
        <w:rPr>
          <w:rFonts w:hint="eastAsia"/>
          <w:color w:val="auto"/>
          <w:sz w:val="21"/>
          <w:szCs w:val="21"/>
          <w:highlight w:val="none"/>
          <w:lang w:eastAsia="zh-CN"/>
        </w:rPr>
        <w:t>年度运营服务费在上年度运营服务费基础上递增5%。</w:t>
      </w:r>
      <w:r>
        <w:rPr>
          <w:rFonts w:hint="eastAsia"/>
          <w:color w:val="auto"/>
          <w:sz w:val="21"/>
          <w:szCs w:val="21"/>
          <w:highlight w:val="none"/>
          <w:lang w:val="en-US" w:eastAsia="zh-CN"/>
        </w:rPr>
        <w:t>本项目（各包组）由响应供应商</w:t>
      </w:r>
      <w:r>
        <w:rPr>
          <w:rFonts w:hint="eastAsia"/>
          <w:color w:val="auto"/>
          <w:sz w:val="21"/>
          <w:szCs w:val="21"/>
          <w:highlight w:val="none"/>
          <w:lang w:eastAsia="zh-CN"/>
        </w:rPr>
        <w:t>一次性报价，低于评估价</w:t>
      </w:r>
      <w:r>
        <w:rPr>
          <w:rFonts w:hint="eastAsia"/>
          <w:color w:val="auto"/>
          <w:sz w:val="21"/>
          <w:szCs w:val="21"/>
          <w:highlight w:val="none"/>
          <w:lang w:val="en-US" w:eastAsia="zh-CN"/>
        </w:rPr>
        <w:t>或最低限价</w:t>
      </w:r>
      <w:r>
        <w:rPr>
          <w:rFonts w:hint="eastAsia"/>
          <w:color w:val="auto"/>
          <w:sz w:val="21"/>
          <w:szCs w:val="21"/>
          <w:highlight w:val="none"/>
          <w:lang w:eastAsia="zh-CN"/>
        </w:rPr>
        <w:t>视为无效报价，有效报价且</w:t>
      </w:r>
      <w:r>
        <w:rPr>
          <w:rFonts w:hint="eastAsia"/>
          <w:color w:val="auto"/>
          <w:sz w:val="21"/>
          <w:szCs w:val="21"/>
          <w:highlight w:val="none"/>
          <w:lang w:val="en-US" w:eastAsia="zh-CN"/>
        </w:rPr>
        <w:t>报价</w:t>
      </w:r>
      <w:r>
        <w:rPr>
          <w:rFonts w:hint="eastAsia"/>
          <w:color w:val="auto"/>
          <w:sz w:val="21"/>
          <w:szCs w:val="21"/>
          <w:highlight w:val="none"/>
          <w:lang w:eastAsia="zh-CN"/>
        </w:rPr>
        <w:t>最高的</w:t>
      </w:r>
      <w:r>
        <w:rPr>
          <w:rFonts w:hint="eastAsia"/>
          <w:color w:val="auto"/>
          <w:sz w:val="21"/>
          <w:szCs w:val="21"/>
          <w:highlight w:val="none"/>
          <w:lang w:val="en-US" w:eastAsia="zh-CN"/>
        </w:rPr>
        <w:t>供应商</w:t>
      </w:r>
      <w:r>
        <w:rPr>
          <w:rFonts w:hint="eastAsia"/>
          <w:color w:val="auto"/>
          <w:sz w:val="21"/>
          <w:szCs w:val="21"/>
          <w:highlight w:val="none"/>
          <w:lang w:eastAsia="zh-CN"/>
        </w:rPr>
        <w:t>为成交人。</w:t>
      </w:r>
    </w:p>
    <w:p w14:paraId="487985D0">
      <w:pPr>
        <w:pStyle w:val="46"/>
        <w:keepNext w:val="0"/>
        <w:keepLines w:val="0"/>
        <w:pageBreakBefore w:val="0"/>
        <w:widowControl w:val="0"/>
        <w:numPr>
          <w:ilvl w:val="-1"/>
          <w:numId w:val="0"/>
        </w:numPr>
        <w:kinsoku/>
        <w:wordWrap/>
        <w:overflowPunct/>
        <w:topLinePunct w:val="0"/>
        <w:autoSpaceDE/>
        <w:autoSpaceDN/>
        <w:bidi w:val="0"/>
        <w:adjustRightInd/>
        <w:snapToGrid/>
        <w:spacing w:after="0" w:line="360" w:lineRule="auto"/>
        <w:ind w:left="0" w:leftChars="0" w:firstLine="420" w:firstLineChars="200"/>
        <w:jc w:val="both"/>
        <w:textAlignment w:val="auto"/>
        <w:rPr>
          <w:rFonts w:hint="default"/>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s="宋体"/>
          <w:color w:val="auto"/>
          <w:sz w:val="21"/>
          <w:szCs w:val="21"/>
          <w:highlight w:val="none"/>
          <w:vertAlign w:val="baseline"/>
          <w:lang w:val="en-US" w:eastAsia="zh-CN"/>
        </w:rPr>
        <w:t>如果</w:t>
      </w:r>
      <w:r>
        <w:rPr>
          <w:rFonts w:hint="eastAsia"/>
          <w:color w:val="auto"/>
          <w:sz w:val="21"/>
          <w:szCs w:val="21"/>
          <w:highlight w:val="none"/>
          <w:lang w:val="en-US" w:eastAsia="zh-CN"/>
        </w:rPr>
        <w:t>包组一和包组二的</w:t>
      </w:r>
      <w:r>
        <w:rPr>
          <w:rFonts w:hint="eastAsia" w:ascii="宋体" w:hAnsi="宋体" w:eastAsia="宋体" w:cs="宋体"/>
          <w:color w:val="auto"/>
          <w:sz w:val="21"/>
          <w:szCs w:val="21"/>
          <w:highlight w:val="none"/>
          <w:lang w:eastAsia="zh-CN"/>
        </w:rPr>
        <w:t>24块</w:t>
      </w:r>
      <w:r>
        <w:rPr>
          <w:rFonts w:hint="eastAsia" w:ascii="宋体" w:hAnsi="宋体" w:eastAsia="宋体" w:cs="宋体"/>
          <w:color w:val="auto"/>
          <w:sz w:val="21"/>
          <w:szCs w:val="21"/>
          <w:highlight w:val="none"/>
          <w:vertAlign w:val="baseline"/>
          <w:lang w:val="en-US" w:eastAsia="zh-CN"/>
        </w:rPr>
        <w:t>LED大屏</w:t>
      </w:r>
      <w:r>
        <w:rPr>
          <w:rFonts w:hint="eastAsia" w:cs="宋体"/>
          <w:color w:val="auto"/>
          <w:sz w:val="21"/>
          <w:szCs w:val="21"/>
          <w:highlight w:val="none"/>
          <w:vertAlign w:val="baseline"/>
          <w:lang w:val="en-US" w:eastAsia="zh-CN"/>
        </w:rPr>
        <w:t>的分项响应报价不一致，则以两个包组中该项的</w:t>
      </w:r>
      <w:r>
        <w:rPr>
          <w:rFonts w:hint="eastAsia" w:cs="宋体"/>
          <w:b/>
          <w:bCs/>
          <w:color w:val="auto"/>
          <w:sz w:val="21"/>
          <w:szCs w:val="21"/>
          <w:highlight w:val="none"/>
          <w:vertAlign w:val="baseline"/>
          <w:lang w:val="en-US" w:eastAsia="zh-CN"/>
        </w:rPr>
        <w:t>最高报价</w:t>
      </w:r>
      <w:r>
        <w:rPr>
          <w:rFonts w:hint="eastAsia" w:cs="宋体"/>
          <w:color w:val="auto"/>
          <w:sz w:val="21"/>
          <w:szCs w:val="21"/>
          <w:highlight w:val="none"/>
          <w:vertAlign w:val="baseline"/>
          <w:lang w:val="en-US" w:eastAsia="zh-CN"/>
        </w:rPr>
        <w:t>为</w:t>
      </w:r>
      <w:r>
        <w:rPr>
          <w:rFonts w:hint="eastAsia" w:ascii="宋体" w:hAnsi="宋体" w:eastAsia="宋体" w:cs="宋体"/>
          <w:color w:val="auto"/>
          <w:sz w:val="21"/>
          <w:szCs w:val="21"/>
          <w:highlight w:val="none"/>
          <w:lang w:eastAsia="zh-CN"/>
        </w:rPr>
        <w:t>24块</w:t>
      </w:r>
      <w:r>
        <w:rPr>
          <w:rFonts w:hint="eastAsia" w:cs="宋体"/>
          <w:color w:val="auto"/>
          <w:sz w:val="21"/>
          <w:szCs w:val="21"/>
          <w:highlight w:val="none"/>
          <w:lang w:val="en-US" w:eastAsia="zh-CN"/>
        </w:rPr>
        <w:t>大屏</w:t>
      </w:r>
      <w:r>
        <w:rPr>
          <w:rFonts w:hint="eastAsia"/>
          <w:color w:val="auto"/>
          <w:szCs w:val="21"/>
          <w:highlight w:val="none"/>
          <w:lang w:val="en-US" w:eastAsia="zh-CN"/>
        </w:rPr>
        <w:t>运营服务费第一年的</w:t>
      </w:r>
      <w:r>
        <w:rPr>
          <w:rFonts w:hint="eastAsia" w:cs="宋体"/>
          <w:color w:val="auto"/>
          <w:sz w:val="21"/>
          <w:szCs w:val="21"/>
          <w:highlight w:val="none"/>
          <w:vertAlign w:val="baseline"/>
          <w:lang w:val="en-US" w:eastAsia="zh-CN"/>
        </w:rPr>
        <w:t>成交价格。</w:t>
      </w:r>
      <w:r>
        <w:rPr>
          <w:rFonts w:hint="eastAsia" w:cs="宋体"/>
          <w:b/>
          <w:bCs/>
          <w:color w:val="auto"/>
          <w:sz w:val="21"/>
          <w:szCs w:val="21"/>
          <w:highlight w:val="none"/>
          <w:vertAlign w:val="baseline"/>
          <w:lang w:val="en-US" w:eastAsia="zh-CN"/>
        </w:rPr>
        <w:t>（供应商应提供承诺函，格式自拟，加盖供应商公章。）</w:t>
      </w:r>
    </w:p>
    <w:p w14:paraId="3722C50F">
      <w:pPr>
        <w:pStyle w:val="46"/>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left="0" w:leftChars="0" w:firstLine="420"/>
        <w:jc w:val="both"/>
        <w:textAlignment w:val="auto"/>
        <w:rPr>
          <w:rFonts w:hint="default" w:eastAsia="宋体"/>
          <w:color w:val="auto"/>
          <w:highlight w:val="none"/>
          <w:lang w:val="en-US" w:eastAsia="zh-CN"/>
        </w:rPr>
      </w:pPr>
      <w:r>
        <w:rPr>
          <w:rFonts w:hint="eastAsia"/>
          <w:color w:val="auto"/>
          <w:sz w:val="21"/>
          <w:szCs w:val="21"/>
          <w:highlight w:val="none"/>
          <w:lang w:val="en-US" w:eastAsia="zh-CN"/>
        </w:rPr>
        <w:t>广告播放要求：成交供应商播放的广告内容需要通过采购人事前审批后才能上映。如播放内容影响通关秩序采购人有权下架播放内容，重新上架所产生的所有费用均由成交供应商承担。其他相关要求以合同约定为准。</w:t>
      </w:r>
    </w:p>
    <w:p w14:paraId="7F5578F9">
      <w:pPr>
        <w:pStyle w:val="46"/>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left="0" w:leftChars="0" w:firstLine="420"/>
        <w:jc w:val="both"/>
        <w:textAlignment w:val="auto"/>
        <w:rPr>
          <w:rFonts w:hint="default" w:eastAsia="宋体"/>
          <w:color w:val="auto"/>
          <w:highlight w:val="none"/>
          <w:lang w:val="en-US" w:eastAsia="zh-CN"/>
        </w:rPr>
      </w:pPr>
      <w:r>
        <w:rPr>
          <w:rFonts w:hint="eastAsia"/>
          <w:color w:val="auto"/>
          <w:sz w:val="21"/>
          <w:szCs w:val="21"/>
          <w:highlight w:val="none"/>
          <w:lang w:val="en-US" w:eastAsia="zh-CN"/>
        </w:rPr>
        <w:t>履约保证金：</w:t>
      </w:r>
    </w:p>
    <w:p w14:paraId="718E4F49">
      <w:pPr>
        <w:pStyle w:val="46"/>
        <w:keepNext w:val="0"/>
        <w:keepLines w:val="0"/>
        <w:pageBreakBefore w:val="0"/>
        <w:widowControl w:val="0"/>
        <w:kinsoku/>
        <w:wordWrap/>
        <w:overflowPunct/>
        <w:topLinePunct w:val="0"/>
        <w:bidi w:val="0"/>
        <w:spacing w:after="0" w:line="360" w:lineRule="auto"/>
        <w:ind w:left="0" w:leftChars="0"/>
        <w:rPr>
          <w:rFonts w:hint="eastAsia"/>
          <w:color w:val="auto"/>
          <w:szCs w:val="21"/>
          <w:highlight w:val="none"/>
        </w:rPr>
      </w:pPr>
      <w:r>
        <w:rPr>
          <w:rFonts w:hint="eastAsia"/>
          <w:color w:val="auto"/>
          <w:szCs w:val="21"/>
          <w:highlight w:val="none"/>
        </w:rPr>
        <w:t>（1）成交供</w:t>
      </w:r>
      <w:r>
        <w:rPr>
          <w:rFonts w:hint="eastAsia"/>
          <w:color w:val="auto"/>
          <w:szCs w:val="21"/>
          <w:highlight w:val="none"/>
          <w:lang w:eastAsia="zh-CN"/>
        </w:rPr>
        <w:t>应商</w:t>
      </w:r>
      <w:r>
        <w:rPr>
          <w:rFonts w:hint="eastAsia"/>
          <w:color w:val="auto"/>
          <w:szCs w:val="21"/>
          <w:highlight w:val="none"/>
        </w:rPr>
        <w:t>须在收到成交通知书后5个工作日内向采购人支付履约保证金为合同金额的10%。</w:t>
      </w:r>
    </w:p>
    <w:p w14:paraId="006B8BAD">
      <w:pPr>
        <w:pStyle w:val="46"/>
        <w:keepNext w:val="0"/>
        <w:keepLines w:val="0"/>
        <w:pageBreakBefore w:val="0"/>
        <w:widowControl w:val="0"/>
        <w:kinsoku/>
        <w:wordWrap/>
        <w:overflowPunct/>
        <w:topLinePunct w:val="0"/>
        <w:bidi w:val="0"/>
        <w:spacing w:after="0" w:line="360" w:lineRule="auto"/>
        <w:ind w:left="0" w:leftChars="0"/>
        <w:rPr>
          <w:rFonts w:hint="eastAsia"/>
          <w:color w:val="auto"/>
          <w:szCs w:val="21"/>
          <w:highlight w:val="none"/>
        </w:rPr>
      </w:pPr>
      <w:r>
        <w:rPr>
          <w:rFonts w:hint="eastAsia"/>
          <w:color w:val="auto"/>
          <w:szCs w:val="21"/>
          <w:highlight w:val="none"/>
          <w:lang w:eastAsia="zh-CN"/>
        </w:rPr>
        <w:t>（</w:t>
      </w:r>
      <w:r>
        <w:rPr>
          <w:rFonts w:hint="eastAsia"/>
          <w:color w:val="auto"/>
          <w:szCs w:val="21"/>
          <w:highlight w:val="none"/>
          <w:lang w:val="en-US" w:eastAsia="zh-CN"/>
        </w:rPr>
        <w:t>2</w:t>
      </w:r>
      <w:r>
        <w:rPr>
          <w:rFonts w:hint="eastAsia"/>
          <w:color w:val="auto"/>
          <w:szCs w:val="21"/>
          <w:highlight w:val="none"/>
          <w:lang w:eastAsia="zh-CN"/>
        </w:rPr>
        <w:t>）运营期内，如因</w:t>
      </w:r>
      <w:r>
        <w:rPr>
          <w:rFonts w:hint="eastAsia"/>
          <w:color w:val="auto"/>
          <w:szCs w:val="21"/>
          <w:highlight w:val="none"/>
          <w:lang w:val="en-US" w:eastAsia="zh-CN"/>
        </w:rPr>
        <w:t>成交供应商</w:t>
      </w:r>
      <w:r>
        <w:rPr>
          <w:rFonts w:hint="eastAsia"/>
          <w:color w:val="auto"/>
          <w:szCs w:val="21"/>
          <w:highlight w:val="none"/>
          <w:lang w:eastAsia="zh-CN"/>
        </w:rPr>
        <w:t>单方提前解除合同或</w:t>
      </w:r>
      <w:r>
        <w:rPr>
          <w:rFonts w:hint="eastAsia"/>
          <w:color w:val="auto"/>
          <w:szCs w:val="21"/>
          <w:highlight w:val="none"/>
          <w:lang w:val="en-US" w:eastAsia="zh-CN"/>
        </w:rPr>
        <w:t>成交供应商</w:t>
      </w:r>
      <w:r>
        <w:rPr>
          <w:rFonts w:hint="eastAsia"/>
          <w:color w:val="auto"/>
          <w:szCs w:val="21"/>
          <w:highlight w:val="none"/>
          <w:lang w:eastAsia="zh-CN"/>
        </w:rPr>
        <w:t>违约被</w:t>
      </w:r>
      <w:r>
        <w:rPr>
          <w:rFonts w:hint="eastAsia"/>
          <w:color w:val="auto"/>
          <w:szCs w:val="21"/>
          <w:highlight w:val="none"/>
          <w:lang w:val="en-US" w:eastAsia="zh-CN"/>
        </w:rPr>
        <w:t>采购人</w:t>
      </w:r>
      <w:r>
        <w:rPr>
          <w:rFonts w:hint="eastAsia"/>
          <w:color w:val="auto"/>
          <w:szCs w:val="21"/>
          <w:highlight w:val="none"/>
          <w:lang w:eastAsia="zh-CN"/>
        </w:rPr>
        <w:t>解除合同，则上述履约保证金视为</w:t>
      </w:r>
      <w:r>
        <w:rPr>
          <w:rFonts w:hint="eastAsia"/>
          <w:color w:val="auto"/>
          <w:szCs w:val="21"/>
          <w:highlight w:val="none"/>
          <w:lang w:val="en-US" w:eastAsia="zh-CN"/>
        </w:rPr>
        <w:t>成交供应商</w:t>
      </w:r>
      <w:r>
        <w:rPr>
          <w:rFonts w:hint="eastAsia"/>
          <w:color w:val="auto"/>
          <w:szCs w:val="21"/>
          <w:highlight w:val="none"/>
          <w:lang w:eastAsia="zh-CN"/>
        </w:rPr>
        <w:t>的违约金，</w:t>
      </w:r>
      <w:r>
        <w:rPr>
          <w:rFonts w:hint="eastAsia"/>
          <w:color w:val="auto"/>
          <w:szCs w:val="21"/>
          <w:highlight w:val="none"/>
          <w:lang w:val="en-US" w:eastAsia="zh-CN"/>
        </w:rPr>
        <w:t>采购人</w:t>
      </w:r>
      <w:r>
        <w:rPr>
          <w:rFonts w:hint="eastAsia"/>
          <w:color w:val="auto"/>
          <w:szCs w:val="21"/>
          <w:highlight w:val="none"/>
          <w:lang w:eastAsia="zh-CN"/>
        </w:rPr>
        <w:t>不予退还，</w:t>
      </w:r>
      <w:r>
        <w:rPr>
          <w:rFonts w:hint="eastAsia"/>
          <w:color w:val="auto"/>
          <w:szCs w:val="21"/>
          <w:highlight w:val="none"/>
          <w:lang w:val="en-US" w:eastAsia="zh-CN"/>
        </w:rPr>
        <w:t>成交供应商</w:t>
      </w:r>
      <w:r>
        <w:rPr>
          <w:rFonts w:hint="eastAsia"/>
          <w:color w:val="auto"/>
          <w:szCs w:val="21"/>
          <w:highlight w:val="none"/>
          <w:lang w:eastAsia="zh-CN"/>
        </w:rPr>
        <w:t>如有拖欠运营服务费仍应如数交纳。如违约金不足以弥补</w:t>
      </w:r>
      <w:r>
        <w:rPr>
          <w:rFonts w:hint="eastAsia"/>
          <w:color w:val="auto"/>
          <w:szCs w:val="21"/>
          <w:highlight w:val="none"/>
          <w:lang w:val="en-US" w:eastAsia="zh-CN"/>
        </w:rPr>
        <w:t>采购人</w:t>
      </w:r>
      <w:r>
        <w:rPr>
          <w:rFonts w:hint="eastAsia"/>
          <w:color w:val="auto"/>
          <w:szCs w:val="21"/>
          <w:highlight w:val="none"/>
          <w:lang w:eastAsia="zh-CN"/>
        </w:rPr>
        <w:t>损失则</w:t>
      </w:r>
      <w:r>
        <w:rPr>
          <w:rFonts w:hint="eastAsia"/>
          <w:color w:val="auto"/>
          <w:szCs w:val="21"/>
          <w:highlight w:val="none"/>
          <w:lang w:val="en-US" w:eastAsia="zh-CN"/>
        </w:rPr>
        <w:t>成交供应商</w:t>
      </w:r>
      <w:r>
        <w:rPr>
          <w:rFonts w:hint="eastAsia"/>
          <w:color w:val="auto"/>
          <w:szCs w:val="21"/>
          <w:highlight w:val="none"/>
          <w:lang w:eastAsia="zh-CN"/>
        </w:rPr>
        <w:t>有义务另行予以赔偿。</w:t>
      </w:r>
    </w:p>
    <w:p w14:paraId="4DDEB146">
      <w:pPr>
        <w:pStyle w:val="46"/>
        <w:keepNext w:val="0"/>
        <w:keepLines w:val="0"/>
        <w:pageBreakBefore w:val="0"/>
        <w:widowControl w:val="0"/>
        <w:kinsoku/>
        <w:wordWrap/>
        <w:overflowPunct/>
        <w:topLinePunct w:val="0"/>
        <w:bidi w:val="0"/>
        <w:spacing w:after="0" w:line="360" w:lineRule="auto"/>
        <w:ind w:left="0" w:leftChars="0"/>
        <w:rPr>
          <w:rFonts w:hint="eastAsia"/>
          <w:color w:val="auto"/>
          <w:szCs w:val="21"/>
          <w:highlight w:val="none"/>
        </w:rPr>
      </w:pPr>
      <w:r>
        <w:rPr>
          <w:rFonts w:hint="eastAsia"/>
          <w:color w:val="auto"/>
          <w:szCs w:val="21"/>
          <w:highlight w:val="none"/>
          <w:lang w:eastAsia="zh-CN"/>
        </w:rPr>
        <w:t>（</w:t>
      </w:r>
      <w:r>
        <w:rPr>
          <w:rFonts w:hint="eastAsia"/>
          <w:color w:val="auto"/>
          <w:szCs w:val="21"/>
          <w:highlight w:val="none"/>
          <w:lang w:val="en-US" w:eastAsia="zh-CN"/>
        </w:rPr>
        <w:t>3</w:t>
      </w:r>
      <w:r>
        <w:rPr>
          <w:rFonts w:hint="eastAsia"/>
          <w:color w:val="auto"/>
          <w:szCs w:val="21"/>
          <w:highlight w:val="none"/>
          <w:lang w:eastAsia="zh-CN"/>
        </w:rPr>
        <w:t>）在本合同履行过程中，若成交供应商违反本合同约定需承担相应的违约金，成交供应商同意采购人可以从成交供应商履约保证金中实时抵扣，采购人应将违约金抵扣情况告知成交供应商</w:t>
      </w:r>
      <w:r>
        <w:rPr>
          <w:rFonts w:hint="eastAsia"/>
          <w:color w:val="auto"/>
          <w:szCs w:val="21"/>
          <w:highlight w:val="none"/>
        </w:rPr>
        <w:t>。</w:t>
      </w:r>
    </w:p>
    <w:p w14:paraId="77262B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auto"/>
          <w:szCs w:val="21"/>
          <w:highlight w:val="none"/>
          <w:lang w:eastAsia="zh-CN"/>
        </w:rPr>
      </w:pPr>
      <w:r>
        <w:rPr>
          <w:rFonts w:hint="eastAsia"/>
          <w:color w:val="auto"/>
          <w:szCs w:val="21"/>
          <w:highlight w:val="none"/>
          <w:lang w:eastAsia="zh-CN"/>
        </w:rPr>
        <w:t>（</w:t>
      </w:r>
      <w:r>
        <w:rPr>
          <w:rFonts w:hint="eastAsia"/>
          <w:color w:val="auto"/>
          <w:szCs w:val="21"/>
          <w:highlight w:val="none"/>
          <w:lang w:val="en-US" w:eastAsia="zh-CN"/>
        </w:rPr>
        <w:t>4</w:t>
      </w:r>
      <w:r>
        <w:rPr>
          <w:rFonts w:hint="eastAsia"/>
          <w:color w:val="auto"/>
          <w:szCs w:val="21"/>
          <w:highlight w:val="none"/>
          <w:lang w:eastAsia="zh-CN"/>
        </w:rPr>
        <w:t>）若抵扣后成交供应商的履约保证金数额少于本合同约定金额的90%时，成交供应商须在接到采购人书面补足通知后五个工作日内一次性补足。若逾期则视为成交供应商根本违约，采购人有权单方解除本合同。</w:t>
      </w:r>
    </w:p>
    <w:p w14:paraId="7AB469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eastAsia="宋体"/>
          <w:color w:val="auto"/>
          <w:highlight w:val="none"/>
          <w:lang w:val="en-US" w:eastAsia="zh-CN"/>
        </w:rPr>
      </w:pPr>
      <w:r>
        <w:rPr>
          <w:rFonts w:hint="eastAsia"/>
          <w:color w:val="auto"/>
          <w:szCs w:val="21"/>
          <w:highlight w:val="none"/>
          <w:lang w:eastAsia="zh-CN"/>
        </w:rPr>
        <w:t>（</w:t>
      </w:r>
      <w:r>
        <w:rPr>
          <w:rFonts w:hint="eastAsia"/>
          <w:color w:val="auto"/>
          <w:szCs w:val="21"/>
          <w:highlight w:val="none"/>
          <w:lang w:val="en-US" w:eastAsia="zh-CN"/>
        </w:rPr>
        <w:t>5</w:t>
      </w:r>
      <w:r>
        <w:rPr>
          <w:rFonts w:hint="eastAsia"/>
          <w:color w:val="auto"/>
          <w:szCs w:val="21"/>
          <w:highlight w:val="none"/>
          <w:lang w:eastAsia="zh-CN"/>
        </w:rPr>
        <w:t>）履约保证金在合同到期，成交供应商无违约、违规情况，运营标的无损坏破坏的，采购人在收到</w:t>
      </w:r>
      <w:r>
        <w:rPr>
          <w:rFonts w:hint="eastAsia"/>
          <w:color w:val="auto"/>
          <w:szCs w:val="21"/>
          <w:highlight w:val="none"/>
          <w:lang w:val="en-US" w:eastAsia="zh-CN"/>
        </w:rPr>
        <w:t>成交供应商</w:t>
      </w:r>
      <w:r>
        <w:rPr>
          <w:rFonts w:hint="eastAsia"/>
          <w:color w:val="auto"/>
          <w:szCs w:val="21"/>
          <w:highlight w:val="none"/>
          <w:lang w:eastAsia="zh-CN"/>
        </w:rPr>
        <w:t>书面退还履约保证金申请后30个日历日内一次性无息退还。如有违约违规及损坏标的的，采购人有权在该履约保证金中直接扣除损失的有关款项。</w:t>
      </w:r>
    </w:p>
    <w:p w14:paraId="380C22BA">
      <w:pPr>
        <w:keepNext w:val="0"/>
        <w:keepLines w:val="0"/>
        <w:pageBreakBefore w:val="0"/>
        <w:widowControl w:val="0"/>
        <w:kinsoku/>
        <w:wordWrap/>
        <w:overflowPunct/>
        <w:topLinePunct w:val="0"/>
        <w:autoSpaceDE/>
        <w:autoSpaceDN/>
        <w:bidi w:val="0"/>
        <w:spacing w:line="360" w:lineRule="auto"/>
        <w:rPr>
          <w:rFonts w:hint="eastAsia"/>
          <w:color w:val="auto"/>
          <w:highlight w:val="none"/>
        </w:rPr>
      </w:pPr>
    </w:p>
    <w:p w14:paraId="449D04A6">
      <w:pPr>
        <w:pStyle w:val="365"/>
        <w:keepNext w:val="0"/>
        <w:keepLines w:val="0"/>
        <w:pageBreakBefore w:val="0"/>
        <w:widowControl w:val="0"/>
        <w:kinsoku/>
        <w:wordWrap/>
        <w:overflowPunct/>
        <w:topLinePunct w:val="0"/>
        <w:autoSpaceDE/>
        <w:autoSpaceDN/>
        <w:bidi w:val="0"/>
        <w:spacing w:line="360" w:lineRule="auto"/>
        <w:rPr>
          <w:rFonts w:hint="eastAsia"/>
          <w:color w:val="auto"/>
          <w:sz w:val="21"/>
          <w:szCs w:val="21"/>
          <w:highlight w:val="none"/>
          <w:lang w:eastAsia="zh-CN"/>
        </w:rPr>
      </w:pPr>
      <w:bookmarkStart w:id="54" w:name="_Toc11647"/>
      <w:r>
        <w:rPr>
          <w:rFonts w:hint="eastAsia"/>
          <w:color w:val="auto"/>
          <w:sz w:val="21"/>
          <w:szCs w:val="21"/>
          <w:highlight w:val="none"/>
          <w:lang w:eastAsia="zh-CN"/>
        </w:rPr>
        <w:t>三、技术标准与要求</w:t>
      </w:r>
      <w:bookmarkEnd w:id="54"/>
    </w:p>
    <w:p w14:paraId="266821A6">
      <w:pPr>
        <w:pStyle w:val="4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color w:val="auto"/>
          <w:highlight w:val="none"/>
        </w:rPr>
      </w:pPr>
      <w:r>
        <w:rPr>
          <w:rFonts w:hint="eastAsia"/>
          <w:color w:val="auto"/>
          <w:highlight w:val="none"/>
        </w:rPr>
        <w:t>本次</w:t>
      </w:r>
      <w:r>
        <w:rPr>
          <w:rFonts w:hint="eastAsia"/>
          <w:color w:val="auto"/>
          <w:highlight w:val="none"/>
          <w:lang w:val="en-US" w:eastAsia="zh-CN"/>
        </w:rPr>
        <w:t>项目</w:t>
      </w:r>
      <w:r>
        <w:rPr>
          <w:rFonts w:hint="eastAsia"/>
          <w:color w:val="auto"/>
          <w:highlight w:val="none"/>
        </w:rPr>
        <w:t>提供市场化运营服务的标的为口岸24块LED大屏、1块灯箱及出入境大厅64块显示屏。经委托第三方专业机构开展标的市场化运营价值评估，24块LED大屏年评估金额为993,912.00元，1块灯箱年评估金额为72,000.00元，出入境大厅64块显示屏年评估金额为77,928.00元。</w:t>
      </w:r>
    </w:p>
    <w:p w14:paraId="15887D43">
      <w:pPr>
        <w:pStyle w:val="4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color w:val="auto"/>
          <w:highlight w:val="none"/>
        </w:rPr>
      </w:pPr>
      <w:r>
        <w:rPr>
          <w:rFonts w:hint="eastAsia"/>
          <w:color w:val="auto"/>
          <w:highlight w:val="none"/>
        </w:rPr>
        <w:t>其中口岸24块LED大屏每天24小时播放，运营时间为每小时30分钟，其余时间播放内容由</w:t>
      </w:r>
      <w:r>
        <w:rPr>
          <w:rFonts w:hint="eastAsia"/>
          <w:color w:val="auto"/>
          <w:highlight w:val="none"/>
          <w:lang w:val="en-US" w:eastAsia="zh-CN"/>
        </w:rPr>
        <w:t>采购人</w:t>
      </w:r>
      <w:r>
        <w:rPr>
          <w:rFonts w:hint="eastAsia"/>
          <w:color w:val="auto"/>
          <w:highlight w:val="none"/>
        </w:rPr>
        <w:t>统筹；灯箱固定展示内容；出入境大厅64块显示屏（出境大厅39块，入境大厅25块）每天24小时播放，运营时间为每小时15分钟，其余时间播放内容由</w:t>
      </w:r>
      <w:r>
        <w:rPr>
          <w:rFonts w:hint="eastAsia"/>
          <w:color w:val="auto"/>
          <w:highlight w:val="none"/>
          <w:lang w:val="en-US" w:eastAsia="zh-CN"/>
        </w:rPr>
        <w:t>采购人</w:t>
      </w:r>
      <w:r>
        <w:rPr>
          <w:rFonts w:hint="eastAsia"/>
          <w:color w:val="auto"/>
          <w:highlight w:val="none"/>
        </w:rPr>
        <w:t>统筹。</w:t>
      </w:r>
    </w:p>
    <w:p w14:paraId="72117617">
      <w:pPr>
        <w:pStyle w:val="4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color w:val="auto"/>
          <w:highlight w:val="none"/>
        </w:rPr>
      </w:pPr>
      <w:r>
        <w:rPr>
          <w:rFonts w:hint="eastAsia"/>
          <w:color w:val="auto"/>
          <w:highlight w:val="none"/>
          <w:lang w:val="en-US" w:eastAsia="zh-CN"/>
        </w:rPr>
        <w:t>各包组</w:t>
      </w:r>
      <w:r>
        <w:rPr>
          <w:rFonts w:hint="eastAsia"/>
          <w:color w:val="auto"/>
          <w:highlight w:val="none"/>
        </w:rPr>
        <w:t>标的仅作商业使用，运营服务期内必须遵守国家的管理规定，不得利用该标的从事违法犯罪、违规或违反社会公序良俗的活动。</w:t>
      </w:r>
    </w:p>
    <w:p w14:paraId="0656915E">
      <w:pPr>
        <w:pStyle w:val="4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color w:val="auto"/>
          <w:highlight w:val="none"/>
        </w:rPr>
      </w:pPr>
    </w:p>
    <w:p w14:paraId="69DC52C3">
      <w:pPr>
        <w:pStyle w:val="365"/>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eastAsia="zh-CN"/>
        </w:rPr>
      </w:pPr>
      <w:bookmarkStart w:id="55" w:name="_Toc14793"/>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lang w:eastAsia="zh-CN"/>
        </w:rPr>
        <w:t>、其他重要事项</w:t>
      </w:r>
      <w:bookmarkEnd w:id="55"/>
    </w:p>
    <w:p w14:paraId="6D0F170A">
      <w:pPr>
        <w:pStyle w:val="4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color w:val="auto"/>
          <w:highlight w:val="none"/>
        </w:rPr>
      </w:pPr>
      <w:r>
        <w:rPr>
          <w:rFonts w:hint="eastAsia"/>
          <w:color w:val="auto"/>
          <w:highlight w:val="none"/>
        </w:rPr>
        <w:t>（一）运营期内，运营方发生的债权债务、经济合同纠纷等问题，均无采购人无任何连带责任。</w:t>
      </w:r>
    </w:p>
    <w:p w14:paraId="21BD2AC7">
      <w:pPr>
        <w:pStyle w:val="4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color w:val="auto"/>
          <w:highlight w:val="none"/>
        </w:rPr>
      </w:pPr>
      <w:r>
        <w:rPr>
          <w:rFonts w:hint="eastAsia"/>
          <w:color w:val="auto"/>
          <w:highlight w:val="none"/>
        </w:rPr>
        <w:t>（二）发生属于现行法律认可范围内的战争、自然灾害、政府或上级主管部门指令及国家法律、法规的变化等不可抗力，致使合同不能继续履行的，双方互不承担违约责任。</w:t>
      </w:r>
    </w:p>
    <w:p w14:paraId="06317280">
      <w:pPr>
        <w:pStyle w:val="4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color w:val="auto"/>
          <w:highlight w:val="none"/>
        </w:rPr>
      </w:pPr>
      <w:r>
        <w:rPr>
          <w:rFonts w:hint="eastAsia"/>
          <w:color w:val="auto"/>
          <w:highlight w:val="none"/>
        </w:rPr>
        <w:t>（三）如遇重大活动、重要任务时，采购人有权统筹所有屏幕播放内容。</w:t>
      </w:r>
    </w:p>
    <w:p w14:paraId="430D16E0">
      <w:pPr>
        <w:pStyle w:val="4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color w:val="auto"/>
          <w:highlight w:val="none"/>
        </w:rPr>
      </w:pPr>
      <w:r>
        <w:rPr>
          <w:rFonts w:hint="eastAsia"/>
          <w:color w:val="auto"/>
          <w:highlight w:val="none"/>
        </w:rPr>
        <w:t>（四）如有需求，运营方须根据采购人要求，免费协助采购人制作宣传内容。</w:t>
      </w:r>
    </w:p>
    <w:p w14:paraId="70D1698C">
      <w:pPr>
        <w:pStyle w:val="4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color w:val="auto"/>
          <w:highlight w:val="none"/>
        </w:rPr>
      </w:pPr>
    </w:p>
    <w:p w14:paraId="22455038">
      <w:pPr>
        <w:pStyle w:val="365"/>
        <w:keepNext w:val="0"/>
        <w:keepLines w:val="0"/>
        <w:pageBreakBefore w:val="0"/>
        <w:widowControl w:val="0"/>
        <w:kinsoku/>
        <w:wordWrap/>
        <w:overflowPunct/>
        <w:topLinePunct w:val="0"/>
        <w:autoSpaceDE/>
        <w:autoSpaceDN/>
        <w:bidi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五、广告屏幕信息</w:t>
      </w:r>
    </w:p>
    <w:p w14:paraId="15379968">
      <w:pPr>
        <w:keepNext w:val="0"/>
        <w:keepLines w:val="0"/>
        <w:pageBreakBefore w:val="0"/>
        <w:kinsoku/>
        <w:wordWrap/>
        <w:overflowPunct/>
        <w:topLinePunct w:val="0"/>
        <w:autoSpaceDE/>
        <w:autoSpaceDN/>
        <w:bidi w:val="0"/>
        <w:adjustRightInd/>
        <w:snapToGrid/>
        <w:spacing w:line="360" w:lineRule="auto"/>
        <w:ind w:right="0" w:firstLine="452" w:firstLineChars="200"/>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w:t>
      </w:r>
      <w:r>
        <w:rPr>
          <w:rFonts w:hint="eastAsia" w:ascii="宋体" w:hAnsi="宋体" w:eastAsia="宋体" w:cs="宋体"/>
          <w:spacing w:val="8"/>
          <w:sz w:val="21"/>
          <w:szCs w:val="21"/>
          <w:highlight w:val="none"/>
          <w:lang w:val="en-US" w:eastAsia="zh-CN"/>
        </w:rPr>
        <w:t>1</w:t>
      </w:r>
      <w:r>
        <w:rPr>
          <w:rFonts w:hint="eastAsia" w:ascii="宋体" w:hAnsi="宋体" w:eastAsia="宋体" w:cs="宋体"/>
          <w:spacing w:val="8"/>
          <w:sz w:val="21"/>
          <w:szCs w:val="21"/>
          <w:highlight w:val="none"/>
          <w:lang w:eastAsia="zh-CN"/>
        </w:rPr>
        <w:t>）珠海市香洲区青茂口岸25块广告资源明细表</w:t>
      </w: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092"/>
        <w:gridCol w:w="1749"/>
        <w:gridCol w:w="1351"/>
        <w:gridCol w:w="798"/>
        <w:gridCol w:w="840"/>
        <w:gridCol w:w="1705"/>
        <w:gridCol w:w="1495"/>
      </w:tblGrid>
      <w:tr w14:paraId="409E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jc w:val="center"/>
        </w:trPr>
        <w:tc>
          <w:tcPr>
            <w:tcW w:w="415" w:type="pct"/>
            <w:noWrap w:val="0"/>
            <w:vAlign w:val="center"/>
          </w:tcPr>
          <w:p w14:paraId="209FBE1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554" w:type="pct"/>
            <w:noWrap w:val="0"/>
            <w:vAlign w:val="center"/>
          </w:tcPr>
          <w:p w14:paraId="74AFDA1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编号</w:t>
            </w:r>
          </w:p>
        </w:tc>
        <w:tc>
          <w:tcPr>
            <w:tcW w:w="887" w:type="pct"/>
            <w:noWrap w:val="0"/>
            <w:vAlign w:val="center"/>
          </w:tcPr>
          <w:p w14:paraId="72C911F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媒体形式</w:t>
            </w:r>
          </w:p>
        </w:tc>
        <w:tc>
          <w:tcPr>
            <w:tcW w:w="685" w:type="pct"/>
            <w:noWrap w:val="0"/>
            <w:vAlign w:val="center"/>
          </w:tcPr>
          <w:p w14:paraId="7542686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所处楼层</w:t>
            </w:r>
          </w:p>
        </w:tc>
        <w:tc>
          <w:tcPr>
            <w:tcW w:w="405" w:type="pct"/>
            <w:noWrap w:val="0"/>
            <w:vAlign w:val="center"/>
          </w:tcPr>
          <w:p w14:paraId="2CF22AA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数量</w:t>
            </w:r>
          </w:p>
        </w:tc>
        <w:tc>
          <w:tcPr>
            <w:tcW w:w="426" w:type="pct"/>
            <w:noWrap w:val="0"/>
            <w:vAlign w:val="center"/>
          </w:tcPr>
          <w:p w14:paraId="1CA0E82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单位</w:t>
            </w:r>
          </w:p>
        </w:tc>
        <w:tc>
          <w:tcPr>
            <w:tcW w:w="865" w:type="pct"/>
            <w:noWrap w:val="0"/>
            <w:vAlign w:val="center"/>
          </w:tcPr>
          <w:p w14:paraId="1D248B6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规格(米）</w:t>
            </w:r>
          </w:p>
        </w:tc>
        <w:tc>
          <w:tcPr>
            <w:tcW w:w="758" w:type="pct"/>
            <w:noWrap w:val="0"/>
            <w:vAlign w:val="center"/>
          </w:tcPr>
          <w:p w14:paraId="3196953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广告面积（㎡）</w:t>
            </w:r>
          </w:p>
        </w:tc>
      </w:tr>
      <w:tr w14:paraId="2DA0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15" w:type="pct"/>
            <w:noWrap/>
            <w:vAlign w:val="center"/>
          </w:tcPr>
          <w:p w14:paraId="0D69827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554" w:type="pct"/>
            <w:noWrap w:val="0"/>
            <w:vAlign w:val="center"/>
          </w:tcPr>
          <w:p w14:paraId="3DAD7B9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2A1</w:t>
            </w:r>
          </w:p>
        </w:tc>
        <w:tc>
          <w:tcPr>
            <w:tcW w:w="887" w:type="pct"/>
            <w:noWrap w:val="0"/>
            <w:vAlign w:val="center"/>
          </w:tcPr>
          <w:p w14:paraId="6CDF9CC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6319724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0C8B1B7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30DEF5F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50C51A2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3D91839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2AE3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6D4DB62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554" w:type="pct"/>
            <w:noWrap w:val="0"/>
            <w:vAlign w:val="center"/>
          </w:tcPr>
          <w:p w14:paraId="3830BFD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2A2</w:t>
            </w:r>
          </w:p>
        </w:tc>
        <w:tc>
          <w:tcPr>
            <w:tcW w:w="887" w:type="pct"/>
            <w:noWrap w:val="0"/>
            <w:vAlign w:val="center"/>
          </w:tcPr>
          <w:p w14:paraId="25D783E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3B90790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7276777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506FC6D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07E84CF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3BCCE24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4981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22E9CCC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554" w:type="pct"/>
            <w:noWrap w:val="0"/>
            <w:vAlign w:val="center"/>
          </w:tcPr>
          <w:p w14:paraId="72FFD90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2A3</w:t>
            </w:r>
          </w:p>
        </w:tc>
        <w:tc>
          <w:tcPr>
            <w:tcW w:w="887" w:type="pct"/>
            <w:noWrap w:val="0"/>
            <w:vAlign w:val="center"/>
          </w:tcPr>
          <w:p w14:paraId="3F7688A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0A47148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7DC3976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66E9031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44A337B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14.38*2.7</w:t>
            </w:r>
          </w:p>
        </w:tc>
        <w:tc>
          <w:tcPr>
            <w:tcW w:w="758" w:type="pct"/>
            <w:noWrap/>
            <w:vAlign w:val="center"/>
          </w:tcPr>
          <w:p w14:paraId="387866B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38.826</w:t>
            </w:r>
          </w:p>
        </w:tc>
      </w:tr>
      <w:tr w14:paraId="775D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7BBC818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554" w:type="pct"/>
            <w:noWrap w:val="0"/>
            <w:vAlign w:val="center"/>
          </w:tcPr>
          <w:p w14:paraId="6ADA698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2A4</w:t>
            </w:r>
          </w:p>
        </w:tc>
        <w:tc>
          <w:tcPr>
            <w:tcW w:w="887" w:type="pct"/>
            <w:noWrap w:val="0"/>
            <w:vAlign w:val="center"/>
          </w:tcPr>
          <w:p w14:paraId="2194CB8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44794F4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172C071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699372A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0D2D5BC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11B7D2A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4FD6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45739DD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554" w:type="pct"/>
            <w:noWrap w:val="0"/>
            <w:vAlign w:val="center"/>
          </w:tcPr>
          <w:p w14:paraId="2EBD35F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2A5</w:t>
            </w:r>
          </w:p>
        </w:tc>
        <w:tc>
          <w:tcPr>
            <w:tcW w:w="887" w:type="pct"/>
            <w:noWrap w:val="0"/>
            <w:vAlign w:val="center"/>
          </w:tcPr>
          <w:p w14:paraId="1622963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6634645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090AEBB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2BA196E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75CEFB5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0547A99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05644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7E67459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554" w:type="pct"/>
            <w:noWrap w:val="0"/>
            <w:vAlign w:val="center"/>
          </w:tcPr>
          <w:p w14:paraId="6D8EB54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2A6</w:t>
            </w:r>
          </w:p>
        </w:tc>
        <w:tc>
          <w:tcPr>
            <w:tcW w:w="887" w:type="pct"/>
            <w:noWrap w:val="0"/>
            <w:vAlign w:val="center"/>
          </w:tcPr>
          <w:p w14:paraId="6BE9894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2BF55A0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651A4E9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5352D33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19DA2C9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1DF92A3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0A76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1C8DA67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554" w:type="pct"/>
            <w:noWrap w:val="0"/>
            <w:vAlign w:val="center"/>
          </w:tcPr>
          <w:p w14:paraId="2672506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2A7</w:t>
            </w:r>
          </w:p>
        </w:tc>
        <w:tc>
          <w:tcPr>
            <w:tcW w:w="887" w:type="pct"/>
            <w:noWrap w:val="0"/>
            <w:vAlign w:val="center"/>
          </w:tcPr>
          <w:p w14:paraId="1730392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7A4A193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5EBB3C7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650E08E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332771A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0BA4B8C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1A74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77B8CC6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554" w:type="pct"/>
            <w:noWrap w:val="0"/>
            <w:vAlign w:val="center"/>
          </w:tcPr>
          <w:p w14:paraId="7C0688E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2A8</w:t>
            </w:r>
          </w:p>
        </w:tc>
        <w:tc>
          <w:tcPr>
            <w:tcW w:w="887" w:type="pct"/>
            <w:noWrap w:val="0"/>
            <w:vAlign w:val="center"/>
          </w:tcPr>
          <w:p w14:paraId="13DAF5A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510D062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7870425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76E3509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63DA6D4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5F97CE5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4A48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6F5959C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w:t>
            </w:r>
          </w:p>
        </w:tc>
        <w:tc>
          <w:tcPr>
            <w:tcW w:w="554" w:type="pct"/>
            <w:noWrap w:val="0"/>
            <w:vAlign w:val="center"/>
          </w:tcPr>
          <w:p w14:paraId="663DD9A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2A9</w:t>
            </w:r>
          </w:p>
        </w:tc>
        <w:tc>
          <w:tcPr>
            <w:tcW w:w="887" w:type="pct"/>
            <w:noWrap w:val="0"/>
            <w:vAlign w:val="center"/>
          </w:tcPr>
          <w:p w14:paraId="78F7776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0C58543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151339F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73375D8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12FEE5E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3DB21A5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3182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31B9495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w:t>
            </w:r>
          </w:p>
        </w:tc>
        <w:tc>
          <w:tcPr>
            <w:tcW w:w="554" w:type="pct"/>
            <w:noWrap w:val="0"/>
            <w:vAlign w:val="center"/>
          </w:tcPr>
          <w:p w14:paraId="5E72C2B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2A10</w:t>
            </w:r>
          </w:p>
        </w:tc>
        <w:tc>
          <w:tcPr>
            <w:tcW w:w="887" w:type="pct"/>
            <w:noWrap w:val="0"/>
            <w:vAlign w:val="center"/>
          </w:tcPr>
          <w:p w14:paraId="46FA741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25356C3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05871F4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0963C7C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5F74AF7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76A1FDD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3E9A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0C6C1C8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w:t>
            </w:r>
          </w:p>
        </w:tc>
        <w:tc>
          <w:tcPr>
            <w:tcW w:w="554" w:type="pct"/>
            <w:noWrap w:val="0"/>
            <w:vAlign w:val="center"/>
          </w:tcPr>
          <w:p w14:paraId="7833A4E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2A11</w:t>
            </w:r>
          </w:p>
        </w:tc>
        <w:tc>
          <w:tcPr>
            <w:tcW w:w="887" w:type="pct"/>
            <w:noWrap w:val="0"/>
            <w:vAlign w:val="center"/>
          </w:tcPr>
          <w:p w14:paraId="4B5392B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60DE8D4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19ABD49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1271E03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7A5CE5C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125D8C3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7E5B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2E0B10C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554" w:type="pct"/>
            <w:noWrap w:val="0"/>
            <w:vAlign w:val="center"/>
          </w:tcPr>
          <w:p w14:paraId="6967E78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2A12</w:t>
            </w:r>
          </w:p>
        </w:tc>
        <w:tc>
          <w:tcPr>
            <w:tcW w:w="887" w:type="pct"/>
            <w:noWrap w:val="0"/>
            <w:vAlign w:val="center"/>
          </w:tcPr>
          <w:p w14:paraId="1E7CBD8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268BE60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2B0EF54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257A4FD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70402D1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7.1*2.7</w:t>
            </w:r>
          </w:p>
        </w:tc>
        <w:tc>
          <w:tcPr>
            <w:tcW w:w="758" w:type="pct"/>
            <w:noWrap/>
            <w:vAlign w:val="center"/>
          </w:tcPr>
          <w:p w14:paraId="33E5D05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19.17</w:t>
            </w:r>
          </w:p>
        </w:tc>
      </w:tr>
      <w:tr w14:paraId="1AE5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0028484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13</w:t>
            </w:r>
          </w:p>
        </w:tc>
        <w:tc>
          <w:tcPr>
            <w:tcW w:w="554" w:type="pct"/>
            <w:noWrap w:val="0"/>
            <w:vAlign w:val="center"/>
          </w:tcPr>
          <w:p w14:paraId="590C49F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2A13</w:t>
            </w:r>
          </w:p>
        </w:tc>
        <w:tc>
          <w:tcPr>
            <w:tcW w:w="887" w:type="pct"/>
            <w:noWrap w:val="0"/>
            <w:vAlign w:val="center"/>
          </w:tcPr>
          <w:p w14:paraId="6AF7371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5F587EA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二层</w:t>
            </w:r>
          </w:p>
        </w:tc>
        <w:tc>
          <w:tcPr>
            <w:tcW w:w="405" w:type="pct"/>
            <w:noWrap/>
            <w:vAlign w:val="center"/>
          </w:tcPr>
          <w:p w14:paraId="47B34AA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1D7FDA0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6BE07C0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7.1*2.7</w:t>
            </w:r>
          </w:p>
        </w:tc>
        <w:tc>
          <w:tcPr>
            <w:tcW w:w="758" w:type="pct"/>
            <w:noWrap/>
            <w:vAlign w:val="center"/>
          </w:tcPr>
          <w:p w14:paraId="3494F07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19.17</w:t>
            </w:r>
          </w:p>
        </w:tc>
      </w:tr>
      <w:tr w14:paraId="3CE8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5E81924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14</w:t>
            </w:r>
          </w:p>
        </w:tc>
        <w:tc>
          <w:tcPr>
            <w:tcW w:w="554" w:type="pct"/>
            <w:noWrap w:val="0"/>
            <w:vAlign w:val="center"/>
          </w:tcPr>
          <w:p w14:paraId="3F0D557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3A1</w:t>
            </w:r>
          </w:p>
        </w:tc>
        <w:tc>
          <w:tcPr>
            <w:tcW w:w="887" w:type="pct"/>
            <w:noWrap w:val="0"/>
            <w:vAlign w:val="center"/>
          </w:tcPr>
          <w:p w14:paraId="1044393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06A3FE7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1344DD6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44A04C0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30C5131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7.1*2.7</w:t>
            </w:r>
          </w:p>
        </w:tc>
        <w:tc>
          <w:tcPr>
            <w:tcW w:w="758" w:type="pct"/>
            <w:noWrap/>
            <w:vAlign w:val="center"/>
          </w:tcPr>
          <w:p w14:paraId="491B83F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19.17</w:t>
            </w:r>
          </w:p>
        </w:tc>
      </w:tr>
      <w:tr w14:paraId="43CF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55C236B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15</w:t>
            </w:r>
          </w:p>
        </w:tc>
        <w:tc>
          <w:tcPr>
            <w:tcW w:w="554" w:type="pct"/>
            <w:noWrap w:val="0"/>
            <w:vAlign w:val="center"/>
          </w:tcPr>
          <w:p w14:paraId="5476FFA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3A2</w:t>
            </w:r>
          </w:p>
        </w:tc>
        <w:tc>
          <w:tcPr>
            <w:tcW w:w="887" w:type="pct"/>
            <w:noWrap w:val="0"/>
            <w:vAlign w:val="center"/>
          </w:tcPr>
          <w:p w14:paraId="6B23BD9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614CE22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3187899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4E2BFED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32D3CA4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7.1*2.7</w:t>
            </w:r>
          </w:p>
        </w:tc>
        <w:tc>
          <w:tcPr>
            <w:tcW w:w="758" w:type="pct"/>
            <w:noWrap/>
            <w:vAlign w:val="center"/>
          </w:tcPr>
          <w:p w14:paraId="5FE101C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19.17</w:t>
            </w:r>
          </w:p>
        </w:tc>
      </w:tr>
      <w:tr w14:paraId="4809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7750E6B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554" w:type="pct"/>
            <w:noWrap w:val="0"/>
            <w:vAlign w:val="center"/>
          </w:tcPr>
          <w:p w14:paraId="4476CCB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3A3</w:t>
            </w:r>
          </w:p>
        </w:tc>
        <w:tc>
          <w:tcPr>
            <w:tcW w:w="887" w:type="pct"/>
            <w:noWrap w:val="0"/>
            <w:vAlign w:val="center"/>
          </w:tcPr>
          <w:p w14:paraId="00A9013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25B7794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360F611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2FAFBCC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792043E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7C30093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653A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136341F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17</w:t>
            </w:r>
          </w:p>
        </w:tc>
        <w:tc>
          <w:tcPr>
            <w:tcW w:w="554" w:type="pct"/>
            <w:noWrap w:val="0"/>
            <w:vAlign w:val="center"/>
          </w:tcPr>
          <w:p w14:paraId="65AF77A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3A4</w:t>
            </w:r>
          </w:p>
        </w:tc>
        <w:tc>
          <w:tcPr>
            <w:tcW w:w="887" w:type="pct"/>
            <w:noWrap w:val="0"/>
            <w:vAlign w:val="center"/>
          </w:tcPr>
          <w:p w14:paraId="0AFBDAF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4FAC839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7858E6F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104FEBC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7C423A2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7B4996E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7767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265C0BC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554" w:type="pct"/>
            <w:noWrap w:val="0"/>
            <w:vAlign w:val="center"/>
          </w:tcPr>
          <w:p w14:paraId="5203C53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3A5</w:t>
            </w:r>
          </w:p>
        </w:tc>
        <w:tc>
          <w:tcPr>
            <w:tcW w:w="887" w:type="pct"/>
            <w:noWrap w:val="0"/>
            <w:vAlign w:val="center"/>
          </w:tcPr>
          <w:p w14:paraId="45ED677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3D52615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1FEE3A0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1F9252F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5857E8D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5C372B2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4CAD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15E2DCD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19</w:t>
            </w:r>
          </w:p>
        </w:tc>
        <w:tc>
          <w:tcPr>
            <w:tcW w:w="554" w:type="pct"/>
            <w:noWrap w:val="0"/>
            <w:vAlign w:val="center"/>
          </w:tcPr>
          <w:p w14:paraId="6F0BB0C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3A6</w:t>
            </w:r>
          </w:p>
        </w:tc>
        <w:tc>
          <w:tcPr>
            <w:tcW w:w="887" w:type="pct"/>
            <w:noWrap w:val="0"/>
            <w:vAlign w:val="center"/>
          </w:tcPr>
          <w:p w14:paraId="2C230CE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0788F22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5761CBE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0847E47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12CDCF1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0BC0F4C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57B1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1A8F2EC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554" w:type="pct"/>
            <w:noWrap w:val="0"/>
            <w:vAlign w:val="center"/>
          </w:tcPr>
          <w:p w14:paraId="7E67099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3A7</w:t>
            </w:r>
          </w:p>
        </w:tc>
        <w:tc>
          <w:tcPr>
            <w:tcW w:w="887" w:type="pct"/>
            <w:noWrap w:val="0"/>
            <w:vAlign w:val="center"/>
          </w:tcPr>
          <w:p w14:paraId="7482169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68D6E86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7B0864E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3F71E53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4AEA147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698D510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7D21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5F2A612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21</w:t>
            </w:r>
          </w:p>
        </w:tc>
        <w:tc>
          <w:tcPr>
            <w:tcW w:w="554" w:type="pct"/>
            <w:noWrap w:val="0"/>
            <w:vAlign w:val="center"/>
          </w:tcPr>
          <w:p w14:paraId="70047A9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3A8</w:t>
            </w:r>
          </w:p>
        </w:tc>
        <w:tc>
          <w:tcPr>
            <w:tcW w:w="887" w:type="pct"/>
            <w:noWrap w:val="0"/>
            <w:vAlign w:val="center"/>
          </w:tcPr>
          <w:p w14:paraId="26896E1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026514F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20B92EF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34EB708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5B9BCCD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07F4619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488A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50A961A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22</w:t>
            </w:r>
          </w:p>
        </w:tc>
        <w:tc>
          <w:tcPr>
            <w:tcW w:w="554" w:type="pct"/>
            <w:noWrap w:val="0"/>
            <w:vAlign w:val="center"/>
          </w:tcPr>
          <w:p w14:paraId="26BDCC6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3A9</w:t>
            </w:r>
          </w:p>
        </w:tc>
        <w:tc>
          <w:tcPr>
            <w:tcW w:w="887" w:type="pct"/>
            <w:noWrap w:val="0"/>
            <w:vAlign w:val="center"/>
          </w:tcPr>
          <w:p w14:paraId="3A23EF0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2FA3F58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0408DA1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0B01557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018A444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64F6F47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26F8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571BC19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23</w:t>
            </w:r>
          </w:p>
        </w:tc>
        <w:tc>
          <w:tcPr>
            <w:tcW w:w="554" w:type="pct"/>
            <w:noWrap w:val="0"/>
            <w:vAlign w:val="center"/>
          </w:tcPr>
          <w:p w14:paraId="6CF62B9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3A10</w:t>
            </w:r>
          </w:p>
        </w:tc>
        <w:tc>
          <w:tcPr>
            <w:tcW w:w="887" w:type="pct"/>
            <w:noWrap w:val="0"/>
            <w:vAlign w:val="center"/>
          </w:tcPr>
          <w:p w14:paraId="5C34EA5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582284D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3B296B6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4495010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1F609CD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4.8*2.7</w:t>
            </w:r>
          </w:p>
        </w:tc>
        <w:tc>
          <w:tcPr>
            <w:tcW w:w="758" w:type="pct"/>
            <w:noWrap/>
            <w:vAlign w:val="center"/>
          </w:tcPr>
          <w:p w14:paraId="026F684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12.96</w:t>
            </w:r>
          </w:p>
        </w:tc>
      </w:tr>
      <w:tr w14:paraId="1AC7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0EDF362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24</w:t>
            </w:r>
          </w:p>
        </w:tc>
        <w:tc>
          <w:tcPr>
            <w:tcW w:w="554" w:type="pct"/>
            <w:noWrap w:val="0"/>
            <w:vAlign w:val="center"/>
          </w:tcPr>
          <w:p w14:paraId="66E508D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3A11</w:t>
            </w:r>
          </w:p>
        </w:tc>
        <w:tc>
          <w:tcPr>
            <w:tcW w:w="887" w:type="pct"/>
            <w:noWrap w:val="0"/>
            <w:vAlign w:val="center"/>
          </w:tcPr>
          <w:p w14:paraId="5C85503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LED电子屏</w:t>
            </w:r>
          </w:p>
        </w:tc>
        <w:tc>
          <w:tcPr>
            <w:tcW w:w="685" w:type="pct"/>
            <w:noWrap w:val="0"/>
            <w:vAlign w:val="center"/>
          </w:tcPr>
          <w:p w14:paraId="53801E0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14BF6F9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6EA6BA3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24E29B6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14.38*2.7</w:t>
            </w:r>
          </w:p>
        </w:tc>
        <w:tc>
          <w:tcPr>
            <w:tcW w:w="758" w:type="pct"/>
            <w:noWrap/>
            <w:vAlign w:val="center"/>
          </w:tcPr>
          <w:p w14:paraId="42B2606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38.826</w:t>
            </w:r>
          </w:p>
        </w:tc>
      </w:tr>
      <w:tr w14:paraId="7804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32A9C9F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25</w:t>
            </w:r>
          </w:p>
        </w:tc>
        <w:tc>
          <w:tcPr>
            <w:tcW w:w="554" w:type="pct"/>
            <w:noWrap w:val="0"/>
            <w:vAlign w:val="center"/>
          </w:tcPr>
          <w:p w14:paraId="2E48681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3A12</w:t>
            </w:r>
          </w:p>
        </w:tc>
        <w:tc>
          <w:tcPr>
            <w:tcW w:w="887" w:type="pct"/>
            <w:noWrap w:val="0"/>
            <w:vAlign w:val="center"/>
          </w:tcPr>
          <w:p w14:paraId="1A2578D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灯箱</w:t>
            </w:r>
          </w:p>
        </w:tc>
        <w:tc>
          <w:tcPr>
            <w:tcW w:w="685" w:type="pct"/>
            <w:noWrap w:val="0"/>
            <w:vAlign w:val="center"/>
          </w:tcPr>
          <w:p w14:paraId="7AF907E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三层</w:t>
            </w:r>
          </w:p>
        </w:tc>
        <w:tc>
          <w:tcPr>
            <w:tcW w:w="405" w:type="pct"/>
            <w:noWrap/>
            <w:vAlign w:val="center"/>
          </w:tcPr>
          <w:p w14:paraId="094BB43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26" w:type="pct"/>
            <w:noWrap/>
            <w:vAlign w:val="center"/>
          </w:tcPr>
          <w:p w14:paraId="5583437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块</w:t>
            </w:r>
          </w:p>
        </w:tc>
        <w:tc>
          <w:tcPr>
            <w:tcW w:w="865" w:type="pct"/>
            <w:noWrap/>
            <w:vAlign w:val="center"/>
          </w:tcPr>
          <w:p w14:paraId="1409761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10*1.2</w:t>
            </w:r>
          </w:p>
        </w:tc>
        <w:tc>
          <w:tcPr>
            <w:tcW w:w="758" w:type="pct"/>
            <w:noWrap/>
            <w:vAlign w:val="center"/>
          </w:tcPr>
          <w:p w14:paraId="7DF875D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r>
      <w:tr w14:paraId="1620A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15" w:type="pct"/>
            <w:noWrap/>
            <w:vAlign w:val="center"/>
          </w:tcPr>
          <w:p w14:paraId="4D217C7F">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highlight w:val="none"/>
                <w:u w:val="none"/>
              </w:rPr>
            </w:pPr>
          </w:p>
        </w:tc>
        <w:tc>
          <w:tcPr>
            <w:tcW w:w="554" w:type="pct"/>
            <w:noWrap/>
            <w:vAlign w:val="center"/>
          </w:tcPr>
          <w:p w14:paraId="2CB8DD28">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highlight w:val="none"/>
                <w:u w:val="none"/>
              </w:rPr>
            </w:pPr>
          </w:p>
        </w:tc>
        <w:tc>
          <w:tcPr>
            <w:tcW w:w="887" w:type="pct"/>
            <w:noWrap/>
            <w:vAlign w:val="center"/>
          </w:tcPr>
          <w:p w14:paraId="5ADA32B2">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0"/>
                <w:szCs w:val="20"/>
                <w:highlight w:val="none"/>
                <w:u w:val="none"/>
                <w:lang w:val="en-US" w:eastAsia="zh-CN" w:bidi="ar"/>
              </w:rPr>
              <w:t>合计</w:t>
            </w:r>
          </w:p>
        </w:tc>
        <w:tc>
          <w:tcPr>
            <w:tcW w:w="685" w:type="pct"/>
            <w:noWrap/>
            <w:vAlign w:val="center"/>
          </w:tcPr>
          <w:p w14:paraId="1E676A0B">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highlight w:val="none"/>
                <w:u w:val="none"/>
              </w:rPr>
            </w:pPr>
          </w:p>
        </w:tc>
        <w:tc>
          <w:tcPr>
            <w:tcW w:w="405" w:type="pct"/>
            <w:noWrap/>
            <w:vAlign w:val="center"/>
          </w:tcPr>
          <w:p w14:paraId="4A7AD0A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25</w:t>
            </w:r>
          </w:p>
        </w:tc>
        <w:tc>
          <w:tcPr>
            <w:tcW w:w="426" w:type="pct"/>
            <w:noWrap/>
            <w:vAlign w:val="center"/>
          </w:tcPr>
          <w:p w14:paraId="7EDC116E">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highlight w:val="none"/>
                <w:u w:val="none"/>
              </w:rPr>
            </w:pPr>
          </w:p>
        </w:tc>
        <w:tc>
          <w:tcPr>
            <w:tcW w:w="865" w:type="pct"/>
            <w:noWrap/>
            <w:vAlign w:val="center"/>
          </w:tcPr>
          <w:p w14:paraId="0C4D6146">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highlight w:val="none"/>
                <w:u w:val="none"/>
              </w:rPr>
            </w:pPr>
          </w:p>
        </w:tc>
        <w:tc>
          <w:tcPr>
            <w:tcW w:w="758" w:type="pct"/>
            <w:noWrap/>
            <w:vAlign w:val="center"/>
          </w:tcPr>
          <w:p w14:paraId="51A97A4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399.612</w:t>
            </w:r>
          </w:p>
        </w:tc>
      </w:tr>
    </w:tbl>
    <w:p w14:paraId="6F4173B4">
      <w:pPr>
        <w:keepNext w:val="0"/>
        <w:keepLines w:val="0"/>
        <w:pageBreakBefore w:val="0"/>
        <w:kinsoku/>
        <w:wordWrap/>
        <w:overflowPunct/>
        <w:topLinePunct w:val="0"/>
        <w:autoSpaceDE/>
        <w:autoSpaceDN/>
        <w:bidi w:val="0"/>
        <w:adjustRightInd/>
        <w:snapToGrid/>
        <w:spacing w:line="360" w:lineRule="auto"/>
        <w:ind w:right="0" w:firstLine="420" w:firstLineChars="200"/>
        <w:rPr>
          <w:rFonts w:hint="eastAsia" w:ascii="宋体" w:hAnsi="宋体" w:eastAsia="宋体" w:cs="宋体"/>
          <w:color w:val="000000"/>
          <w:sz w:val="21"/>
          <w:szCs w:val="21"/>
          <w:highlight w:val="none"/>
          <w:lang w:eastAsia="zh-CN"/>
        </w:rPr>
      </w:pPr>
    </w:p>
    <w:p w14:paraId="72B2A83A">
      <w:pPr>
        <w:keepNext w:val="0"/>
        <w:keepLines w:val="0"/>
        <w:pageBreakBefore w:val="0"/>
        <w:kinsoku/>
        <w:wordWrap/>
        <w:overflowPunct/>
        <w:topLinePunct w:val="0"/>
        <w:autoSpaceDE/>
        <w:autoSpaceDN/>
        <w:bidi w:val="0"/>
        <w:adjustRightInd/>
        <w:snapToGrid/>
        <w:spacing w:line="360" w:lineRule="auto"/>
        <w:ind w:right="0" w:firstLine="420" w:firstLineChars="20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eastAsia="zh-CN"/>
        </w:rPr>
        <w:t>）出入境大厅电视屏</w:t>
      </w:r>
    </w:p>
    <w:tbl>
      <w:tblPr>
        <w:tblStyle w:val="4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9"/>
        <w:gridCol w:w="1676"/>
        <w:gridCol w:w="3079"/>
        <w:gridCol w:w="1358"/>
        <w:gridCol w:w="1358"/>
        <w:gridCol w:w="1358"/>
      </w:tblGrid>
      <w:tr w14:paraId="58DF7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blHeader/>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8ACE3E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414AA5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监视器编号</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EEBCED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F9C832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所处楼层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B797B2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8536E9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7E41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1999A73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00EDF3E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吊1</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081BF10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869C99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047A98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E07F91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B853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1022DCF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36D75C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吊2</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2A83AD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C5CD70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906C83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FB1BED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9515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F3FB7C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31B7E83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吊3</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61407FC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0D8A6A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82031F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B33FC7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050B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7AE2714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F228AD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吊4</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30B0D54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021F8F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3F46D1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66A80A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4EDB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2A0E84C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41C43D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吊5</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6E74B00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8A9007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CFA1E0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84DBE4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7042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269CB7E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293CB9A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吊6</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43C5A3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43C70E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9E6855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C7CCB8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BDBE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4A60A4F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0AAAECC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吊7</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708CAAB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87E3EA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E77287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AFA917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ACE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002E35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0DF8F15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吊8</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6302F0A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CAAF6D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2FCBA4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7508FD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C5A7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AFB3CD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08D7CD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吊9</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3FE39DE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B0111D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75D3D4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EBA24C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11932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398B631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5F45FBE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015E609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1244CE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7BBF97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52650A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DADC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484CF4C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2F5919D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9AC3E8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1FF555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10901A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645F56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4755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99ACB9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01BA0CA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092CC4F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A57CEA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0525F9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38CFF9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80A6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F2DF6A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53B546F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柱4</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04C1E79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8FCF0E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F9F9B4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F79430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7643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F677C5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236DE6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柱5</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83771B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47AED0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6DFF8B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CFBAF1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CCC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35068AA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9E01D5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柱6</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58A3642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9D2425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497DA3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A1149C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546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13D5D77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3513613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柱7</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BC9FCB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5EBEE4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DC5399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D22978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A9E5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3E8C559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B2BD6D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柱8</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68F5F56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32AC68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2FEF42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2E7003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4E8A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2E02A1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228CBAA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柱9</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5ADDE51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68DBA7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188C52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9DD37C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8A71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2EFFF39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BEEC28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柱10</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5191116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5AB277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F7F8EC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51D706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98E8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38132A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5B112F6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柱11</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3464301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FEC42D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7BE3EA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60FB30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173BD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133A7D6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0EE4A3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柱12</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48E8BBC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444A1A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D05526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7C8537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1FAA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37EF9F3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2593514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柱13</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4C65DE7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0C2D91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E59573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E7CAE2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0DCA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CDF8EF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C0A2DA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柱14</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51C365B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417508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8B8FEE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7D79F8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77AE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A6ABD2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F83836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柱15</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0820154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3D1BE5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C2720B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1D4AF4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99B4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2C17592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52BC36F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柱16</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7C824FF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CD3D78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21C96F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483E91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5A5F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5102E96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CAB116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柱17</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6086B74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DBBD50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DA55A6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D82856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5E2A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C43F71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74B4FF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柱18</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3BB2292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15DD13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0FB715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73283F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CEC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17BA677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E29868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柱19</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7A1188E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4675DB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745677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2EF41E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DD90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1656C33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44AE56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柱20</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59CAD4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17F9B5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C0A885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D76EE8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EC94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391793D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2D9B915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柱21</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457FBE6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DFFFC0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E481D1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0F99FF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775C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49DBA5D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38AF135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柱22</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37BE16B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152ABF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7E59FB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D26D12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2128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240D222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58A8B86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柱23</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D8B2B4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5121E2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F6D416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3077FD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919A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765CDA2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5ABC2B1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柱24</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2D48F6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977AC7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A9E36B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7E7826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1A115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285FA93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87A2FE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柱25</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58650D1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488CB6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B21E15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287A07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CBA6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17D1811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6DEE9F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柱26</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4562C3F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97935B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EAA255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ED5A2A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1050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F8D783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2588A1E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柱27</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420A77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9C80E4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8560B4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EFB863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42E4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1068C7D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BB7143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柱28</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A4F28C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960250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A3400F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6D8970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D4F2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32E1060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0B4D926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柱29</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451F9D7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476186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A395A7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5F711E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5BA7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081EA8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0658446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柱30</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3360A89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6A4A94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D5BDA8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EFFD82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E6A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4668938B">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0506D26A">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0EAC751">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二层合计</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0E023D6">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348A90E">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15151B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r>
      <w:tr w14:paraId="30B0E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4F20F6D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E8501F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吊10</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4462402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54EE98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D4161F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4433F8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8480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3BFE16A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38704F0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吊11</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F13792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AE6ABD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134936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98D7EE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A816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2CBAFF4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376D32A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吊12</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48FFE5C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75B7A4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52E4B2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C2961D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8D1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4663B0E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7C7637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吊13</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0DEAFB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1014E1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45BD60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3A47B9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7314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1E23D2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55B0581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吊14</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F816F0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E8F6C3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C599CB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72C504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FE46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48F7F53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05F6760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吊15</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509FA0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DE1892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530E73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5221D2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BD02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E70D34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0F2CC54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吊16</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74308D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69CD71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E8BD5D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372CB4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FEC1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388B805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291F34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吊17</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3DC64C0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120337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2C5D46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BE1854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E62B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5B66BFF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2AB1A1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吊18</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0403AC5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C9D209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DA0B02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BE45D5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5C04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7EE7123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4579BC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柱31</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347827B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06A942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8AF3A6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08A971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08EB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993FA4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54C01A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柱32</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3FB6904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C4F5EB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584AFE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C65D2A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1C5D2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C94850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49B99C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柱33</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3A058C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EAE2F0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280659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A929F9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5E31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77B9090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5B6D0D4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柱34</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4BBECF0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29DB27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3D483B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77829D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05A98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1B79C29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6965DB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柱35</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E9EE34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8D7E75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24D95E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5C60B8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15A1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5A7874A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5B7757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柱36</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6E14585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DF4BAB3">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159B93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7689E2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DAFA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72403CB2">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988B8E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柱37</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09A940D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6A38AB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247191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252658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0C97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40AF60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5518336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柱38</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A12E15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D420CE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5202AE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FFEB68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50B8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787D334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72E02E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柱39</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596C8B1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84DBB7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884635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A28700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5418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2FD1B5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25895C9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柱40</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296AB34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3DE149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6886EA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0F65DF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558BD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212A22A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5CED663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柱41</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45ED8C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653AE1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B453B0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049C4E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775A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3CC79925">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3024FD4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柱42</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40323BF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0BCF5BA">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19F31E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741778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324F5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605257C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BAB846B">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柱43</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0CC2198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6E0775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4FE74B6">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918C1C8">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7CF09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290AFD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C7544A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柱44</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314EAE3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ACE5EC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575C297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49DB44B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6A188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6A5480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2F046B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柱45</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555D738E">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899A90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48E4C1F">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F9F44B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22796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0EFBBDB9">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2C1910B4">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柱46</w:t>
            </w:r>
          </w:p>
        </w:tc>
        <w:tc>
          <w:tcPr>
            <w:tcW w:w="1562" w:type="pct"/>
            <w:tcBorders>
              <w:top w:val="single" w:color="000000" w:sz="4" w:space="0"/>
              <w:left w:val="single" w:color="000000" w:sz="4" w:space="0"/>
              <w:bottom w:val="single" w:color="000000" w:sz="4" w:space="0"/>
              <w:right w:val="single" w:color="000000" w:sz="4" w:space="0"/>
            </w:tcBorders>
            <w:noWrap w:val="0"/>
            <w:vAlign w:val="center"/>
          </w:tcPr>
          <w:p w14:paraId="146EC2C0">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64.5" LED显示器壁挂式</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0507400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三层</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6805D5C">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87886D7">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r>
      <w:tr w14:paraId="4E8F3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70C2DD7B">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3246F1C">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156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613C2">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三层小计</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B7BB4BC">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7097FBF6">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342DA581">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r>
      <w:tr w14:paraId="7D8078EA">
        <w:tblPrEx>
          <w:tblCellMar>
            <w:top w:w="0" w:type="dxa"/>
            <w:left w:w="108" w:type="dxa"/>
            <w:bottom w:w="0" w:type="dxa"/>
            <w:right w:w="108" w:type="dxa"/>
          </w:tblCellMar>
        </w:tblPrEx>
        <w:trPr>
          <w:trHeight w:val="270" w:hRule="atLeast"/>
        </w:trPr>
        <w:tc>
          <w:tcPr>
            <w:tcW w:w="517" w:type="pct"/>
            <w:tcBorders>
              <w:top w:val="single" w:color="000000" w:sz="4" w:space="0"/>
              <w:left w:val="single" w:color="000000" w:sz="4" w:space="0"/>
              <w:bottom w:val="single" w:color="000000" w:sz="4" w:space="0"/>
              <w:right w:val="single" w:color="000000" w:sz="4" w:space="0"/>
            </w:tcBorders>
            <w:noWrap w:val="0"/>
            <w:vAlign w:val="center"/>
          </w:tcPr>
          <w:p w14:paraId="319E36FF">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242BB6CA">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156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AC0B7">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合计</w:t>
            </w: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6B6360BB">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2CA3B23B">
            <w:pPr>
              <w:keepNext w:val="0"/>
              <w:keepLines w:val="0"/>
              <w:pageBreakBefore w:val="0"/>
              <w:kinsoku/>
              <w:wordWrap/>
              <w:overflowPunct/>
              <w:topLinePunct w:val="0"/>
              <w:autoSpaceDE/>
              <w:autoSpaceDN/>
              <w:bidi w:val="0"/>
              <w:adjustRightInd/>
              <w:snapToGrid/>
              <w:spacing w:line="360" w:lineRule="auto"/>
              <w:ind w:right="0"/>
              <w:jc w:val="center"/>
              <w:rPr>
                <w:rFonts w:hint="eastAsia" w:ascii="宋体" w:hAnsi="宋体" w:eastAsia="宋体" w:cs="宋体"/>
                <w:i w:val="0"/>
                <w:iCs w:val="0"/>
                <w:color w:val="000000"/>
                <w:sz w:val="21"/>
                <w:szCs w:val="21"/>
                <w:u w:val="none"/>
              </w:rPr>
            </w:pPr>
          </w:p>
        </w:tc>
        <w:tc>
          <w:tcPr>
            <w:tcW w:w="689" w:type="pct"/>
            <w:tcBorders>
              <w:top w:val="single" w:color="000000" w:sz="4" w:space="0"/>
              <w:left w:val="single" w:color="000000" w:sz="4" w:space="0"/>
              <w:bottom w:val="single" w:color="000000" w:sz="4" w:space="0"/>
              <w:right w:val="single" w:color="000000" w:sz="4" w:space="0"/>
            </w:tcBorders>
            <w:noWrap w:val="0"/>
            <w:vAlign w:val="center"/>
          </w:tcPr>
          <w:p w14:paraId="11DA798D">
            <w:pPr>
              <w:keepNext w:val="0"/>
              <w:keepLines w:val="0"/>
              <w:pageBreakBefore w:val="0"/>
              <w:widowControl/>
              <w:suppressLineNumbers w:val="0"/>
              <w:kinsoku/>
              <w:wordWrap/>
              <w:overflowPunct/>
              <w:topLinePunct w:val="0"/>
              <w:autoSpaceDE/>
              <w:autoSpaceDN/>
              <w:bidi w:val="0"/>
              <w:adjustRightInd/>
              <w:snapToGrid/>
              <w:spacing w:line="360" w:lineRule="auto"/>
              <w:ind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r>
    </w:tbl>
    <w:p w14:paraId="05BFEFC5">
      <w:pPr>
        <w:pStyle w:val="45"/>
        <w:keepNext w:val="0"/>
        <w:keepLines w:val="0"/>
        <w:pageBreakBefore w:val="0"/>
        <w:widowControl w:val="0"/>
        <w:kinsoku/>
        <w:wordWrap/>
        <w:overflowPunct/>
        <w:topLinePunct w:val="0"/>
        <w:autoSpaceDE/>
        <w:autoSpaceDN/>
        <w:bidi w:val="0"/>
        <w:adjustRightInd/>
        <w:snapToGrid/>
        <w:spacing w:after="0" w:line="360" w:lineRule="auto"/>
        <w:ind w:left="0" w:leftChars="0" w:right="0" w:firstLine="0" w:firstLineChars="0"/>
        <w:textAlignment w:val="auto"/>
        <w:rPr>
          <w:rFonts w:hint="eastAsia" w:ascii="宋体" w:hAnsi="宋体" w:eastAsia="宋体" w:cs="宋体"/>
          <w:color w:val="auto"/>
          <w:sz w:val="21"/>
          <w:szCs w:val="21"/>
          <w:highlight w:val="none"/>
          <w:lang w:val="en-US" w:eastAsia="zh-CN"/>
        </w:rPr>
      </w:pPr>
    </w:p>
    <w:bookmarkEnd w:id="50"/>
    <w:bookmarkEnd w:id="53"/>
    <w:p w14:paraId="443EC175">
      <w:pPr>
        <w:keepNext w:val="0"/>
        <w:keepLines w:val="0"/>
        <w:pageBreakBefore w:val="0"/>
        <w:widowControl w:val="0"/>
        <w:kinsoku/>
        <w:wordWrap/>
        <w:overflowPunct/>
        <w:topLinePunct w:val="0"/>
        <w:autoSpaceDE/>
        <w:autoSpaceDN/>
        <w:bidi w:val="0"/>
        <w:spacing w:line="360" w:lineRule="auto"/>
        <w:jc w:val="center"/>
        <w:rPr>
          <w:rFonts w:hint="eastAsia"/>
          <w:color w:val="auto"/>
          <w:highlight w:val="none"/>
        </w:rPr>
      </w:pPr>
      <w:r>
        <w:rPr>
          <w:rFonts w:hint="eastAsia" w:ascii="宋体" w:hAnsi="宋体" w:eastAsia="宋体"/>
          <w:b/>
          <w:color w:val="000000"/>
          <w:sz w:val="32"/>
          <w:szCs w:val="32"/>
          <w:highlight w:val="none"/>
          <w:lang w:eastAsia="zh-CN"/>
        </w:rPr>
        <w:drawing>
          <wp:inline distT="0" distB="0" distL="114300" distR="114300">
            <wp:extent cx="5689600" cy="8046085"/>
            <wp:effectExtent l="0" t="0" r="10160" b="635"/>
            <wp:docPr id="3" name="图片 2" descr="微信图片_2023022010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30220105840"/>
                    <pic:cNvPicPr>
                      <a:picLocks noChangeAspect="1"/>
                    </pic:cNvPicPr>
                  </pic:nvPicPr>
                  <pic:blipFill>
                    <a:blip r:embed="rId15"/>
                    <a:stretch>
                      <a:fillRect/>
                    </a:stretch>
                  </pic:blipFill>
                  <pic:spPr>
                    <a:xfrm>
                      <a:off x="0" y="0"/>
                      <a:ext cx="5689600" cy="8046085"/>
                    </a:xfrm>
                    <a:prstGeom prst="rect">
                      <a:avLst/>
                    </a:prstGeom>
                    <a:noFill/>
                    <a:ln>
                      <a:noFill/>
                    </a:ln>
                  </pic:spPr>
                </pic:pic>
              </a:graphicData>
            </a:graphic>
          </wp:inline>
        </w:drawing>
      </w:r>
    </w:p>
    <w:p w14:paraId="4B922A40">
      <w:pPr>
        <w:pStyle w:val="2"/>
        <w:keepNext w:val="0"/>
        <w:keepLines w:val="0"/>
        <w:pageBreakBefore w:val="0"/>
        <w:widowControl w:val="0"/>
        <w:kinsoku/>
        <w:wordWrap/>
        <w:overflowPunct/>
        <w:topLinePunct w:val="0"/>
        <w:autoSpaceDE/>
        <w:autoSpaceDN/>
        <w:bidi w:val="0"/>
        <w:spacing w:before="0" w:after="0" w:line="360" w:lineRule="auto"/>
        <w:jc w:val="center"/>
        <w:rPr>
          <w:rFonts w:hint="eastAsia" w:eastAsia="宋体"/>
          <w:color w:val="auto"/>
          <w:sz w:val="24"/>
          <w:szCs w:val="24"/>
          <w:highlight w:val="none"/>
        </w:rPr>
        <w:sectPr>
          <w:footerReference r:id="rId11" w:type="first"/>
          <w:footerReference r:id="rId10" w:type="default"/>
          <w:pgSz w:w="11906" w:h="16838"/>
          <w:pgMar w:top="1134" w:right="1134" w:bottom="1134" w:left="1134" w:header="426" w:footer="751" w:gutter="0"/>
          <w:paperSrc w:first="7"/>
          <w:pgNumType w:fmt="decimal"/>
          <w:cols w:space="0" w:num="1"/>
          <w:titlePg/>
          <w:rtlGutter w:val="0"/>
          <w:docGrid w:linePitch="312" w:charSpace="0"/>
        </w:sectPr>
      </w:pPr>
      <w:bookmarkStart w:id="56" w:name="_Toc104040687"/>
      <w:bookmarkStart w:id="57" w:name="_Toc103216635"/>
      <w:bookmarkStart w:id="58" w:name="_Toc104040741"/>
      <w:bookmarkStart w:id="59" w:name="_Toc103033203"/>
      <w:bookmarkStart w:id="60" w:name="_Toc104234634"/>
      <w:bookmarkStart w:id="61" w:name="_Toc101122291"/>
      <w:bookmarkStart w:id="62" w:name="_Toc2273"/>
      <w:r>
        <w:rPr>
          <w:rFonts w:hint="eastAsia" w:ascii="宋体" w:hAnsi="宋体" w:eastAsia="宋体"/>
          <w:b/>
          <w:color w:val="000000"/>
          <w:sz w:val="32"/>
          <w:szCs w:val="32"/>
          <w:highlight w:val="none"/>
          <w:lang w:eastAsia="zh-CN"/>
        </w:rPr>
        <w:drawing>
          <wp:inline distT="0" distB="0" distL="114300" distR="114300">
            <wp:extent cx="5962015" cy="7957820"/>
            <wp:effectExtent l="0" t="0" r="12065" b="12700"/>
            <wp:docPr id="1" name="图片 1" descr="QQ截图2024051309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截图20240513091233"/>
                    <pic:cNvPicPr>
                      <a:picLocks noChangeAspect="1"/>
                    </pic:cNvPicPr>
                  </pic:nvPicPr>
                  <pic:blipFill>
                    <a:blip r:embed="rId16"/>
                    <a:stretch>
                      <a:fillRect/>
                    </a:stretch>
                  </pic:blipFill>
                  <pic:spPr>
                    <a:xfrm>
                      <a:off x="0" y="0"/>
                      <a:ext cx="5962015" cy="7957820"/>
                    </a:xfrm>
                    <a:prstGeom prst="rect">
                      <a:avLst/>
                    </a:prstGeom>
                    <a:noFill/>
                    <a:ln>
                      <a:noFill/>
                    </a:ln>
                  </pic:spPr>
                </pic:pic>
              </a:graphicData>
            </a:graphic>
          </wp:inline>
        </w:drawing>
      </w:r>
    </w:p>
    <w:p w14:paraId="369087D0">
      <w:pPr>
        <w:pStyle w:val="2"/>
        <w:keepNext w:val="0"/>
        <w:keepLines w:val="0"/>
        <w:pageBreakBefore w:val="0"/>
        <w:widowControl w:val="0"/>
        <w:kinsoku/>
        <w:wordWrap/>
        <w:overflowPunct/>
        <w:topLinePunct w:val="0"/>
        <w:autoSpaceDE/>
        <w:autoSpaceDN/>
        <w:bidi w:val="0"/>
        <w:spacing w:before="0" w:after="0" w:line="360" w:lineRule="auto"/>
        <w:rPr>
          <w:rFonts w:hint="eastAsia" w:eastAsia="宋体"/>
          <w:color w:val="auto"/>
          <w:sz w:val="24"/>
          <w:szCs w:val="24"/>
          <w:highlight w:val="none"/>
        </w:rPr>
      </w:pPr>
      <w:r>
        <w:rPr>
          <w:rFonts w:hint="eastAsia" w:eastAsia="宋体"/>
          <w:color w:val="auto"/>
          <w:sz w:val="24"/>
          <w:szCs w:val="24"/>
          <w:highlight w:val="none"/>
        </w:rPr>
        <w:t>第三章</w:t>
      </w:r>
      <w:r>
        <w:rPr>
          <w:rFonts w:eastAsia="宋体"/>
          <w:color w:val="auto"/>
          <w:sz w:val="24"/>
          <w:szCs w:val="24"/>
          <w:highlight w:val="none"/>
        </w:rPr>
        <w:t xml:space="preserve"> </w:t>
      </w:r>
      <w:r>
        <w:rPr>
          <w:rFonts w:hint="eastAsia" w:eastAsia="宋体"/>
          <w:color w:val="auto"/>
          <w:sz w:val="24"/>
          <w:szCs w:val="24"/>
          <w:highlight w:val="none"/>
        </w:rPr>
        <w:t>供应商须知</w:t>
      </w:r>
      <w:bookmarkEnd w:id="56"/>
      <w:bookmarkEnd w:id="57"/>
      <w:bookmarkEnd w:id="58"/>
      <w:bookmarkEnd w:id="59"/>
      <w:bookmarkEnd w:id="60"/>
      <w:bookmarkEnd w:id="61"/>
      <w:r>
        <w:rPr>
          <w:rFonts w:hint="eastAsia" w:eastAsia="宋体"/>
          <w:color w:val="auto"/>
          <w:sz w:val="24"/>
          <w:szCs w:val="24"/>
          <w:highlight w:val="none"/>
        </w:rPr>
        <w:t>（适用于包组一、二、三）</w:t>
      </w:r>
      <w:bookmarkEnd w:id="62"/>
    </w:p>
    <w:p w14:paraId="4C7CD306">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供应商必须认真阅读</w:t>
      </w:r>
      <w:r>
        <w:rPr>
          <w:rFonts w:hint="eastAsia"/>
          <w:color w:val="auto"/>
          <w:szCs w:val="20"/>
          <w:highlight w:val="none"/>
          <w:lang w:eastAsia="zh-CN"/>
        </w:rPr>
        <w:t>询价通知</w:t>
      </w:r>
      <w:r>
        <w:rPr>
          <w:rFonts w:hint="eastAsia"/>
          <w:color w:val="auto"/>
          <w:szCs w:val="20"/>
          <w:highlight w:val="none"/>
        </w:rPr>
        <w:t>书中所有的事项、格式、条款和采购需求等。供应商没有按照</w:t>
      </w:r>
      <w:r>
        <w:rPr>
          <w:rFonts w:hint="eastAsia"/>
          <w:color w:val="auto"/>
          <w:szCs w:val="20"/>
          <w:highlight w:val="none"/>
          <w:lang w:eastAsia="zh-CN"/>
        </w:rPr>
        <w:t>询价通知</w:t>
      </w:r>
      <w:r>
        <w:rPr>
          <w:rFonts w:hint="eastAsia"/>
          <w:color w:val="auto"/>
          <w:szCs w:val="20"/>
          <w:highlight w:val="none"/>
        </w:rPr>
        <w:t>书要求提交全部资料，或者响应文件没有对</w:t>
      </w:r>
      <w:r>
        <w:rPr>
          <w:rFonts w:hint="eastAsia"/>
          <w:color w:val="auto"/>
          <w:szCs w:val="20"/>
          <w:highlight w:val="none"/>
          <w:lang w:eastAsia="zh-CN"/>
        </w:rPr>
        <w:t>询价通知</w:t>
      </w:r>
      <w:r>
        <w:rPr>
          <w:rFonts w:hint="eastAsia"/>
          <w:color w:val="auto"/>
          <w:szCs w:val="20"/>
          <w:highlight w:val="none"/>
        </w:rPr>
        <w:t>书在各方面都做出实质性响应的可能导致其响应无效或被拒绝。</w:t>
      </w:r>
    </w:p>
    <w:p w14:paraId="569857F2">
      <w:pPr>
        <w:pStyle w:val="3"/>
        <w:keepNext w:val="0"/>
        <w:keepLines w:val="0"/>
        <w:pageBreakBefore w:val="0"/>
        <w:widowControl w:val="0"/>
        <w:numPr>
          <w:ilvl w:val="0"/>
          <w:numId w:val="7"/>
        </w:numPr>
        <w:kinsoku/>
        <w:wordWrap/>
        <w:overflowPunct/>
        <w:topLinePunct w:val="0"/>
        <w:autoSpaceDE/>
        <w:autoSpaceDN/>
        <w:bidi w:val="0"/>
        <w:spacing w:before="0" w:after="0" w:line="360" w:lineRule="auto"/>
        <w:ind w:left="0" w:firstLine="0"/>
        <w:jc w:val="left"/>
        <w:rPr>
          <w:rFonts w:hint="eastAsia" w:ascii="宋体" w:hAnsi="宋体" w:eastAsia="宋体"/>
          <w:color w:val="auto"/>
          <w:sz w:val="21"/>
          <w:szCs w:val="21"/>
          <w:highlight w:val="none"/>
        </w:rPr>
      </w:pPr>
      <w:bookmarkStart w:id="63" w:name="_Toc104040742"/>
      <w:bookmarkStart w:id="64" w:name="_Toc12771"/>
      <w:bookmarkStart w:id="65" w:name="_Toc104234635"/>
      <w:bookmarkStart w:id="66" w:name="_Toc104040688"/>
      <w:r>
        <w:rPr>
          <w:rFonts w:hint="eastAsia" w:ascii="宋体" w:hAnsi="宋体" w:eastAsia="宋体"/>
          <w:color w:val="auto"/>
          <w:sz w:val="21"/>
          <w:szCs w:val="21"/>
          <w:highlight w:val="none"/>
        </w:rPr>
        <w:t>名词解释</w:t>
      </w:r>
      <w:bookmarkEnd w:id="63"/>
      <w:bookmarkEnd w:id="64"/>
      <w:bookmarkEnd w:id="65"/>
      <w:bookmarkEnd w:id="66"/>
    </w:p>
    <w:p w14:paraId="26FE2980">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rFonts w:hint="eastAsia"/>
          <w:color w:val="auto"/>
          <w:sz w:val="21"/>
          <w:szCs w:val="21"/>
          <w:highlight w:val="none"/>
        </w:rPr>
        <w:t>1.采购代理机构：本项目是指公诚管理咨询有限公司，负责整个采购活动的组织，依法负责编制和发布</w:t>
      </w:r>
      <w:r>
        <w:rPr>
          <w:rFonts w:hint="eastAsia"/>
          <w:color w:val="auto"/>
          <w:sz w:val="21"/>
          <w:szCs w:val="21"/>
          <w:highlight w:val="none"/>
          <w:lang w:eastAsia="zh-CN"/>
        </w:rPr>
        <w:t>询价通知</w:t>
      </w:r>
      <w:r>
        <w:rPr>
          <w:rFonts w:hint="eastAsia"/>
          <w:color w:val="auto"/>
          <w:sz w:val="21"/>
          <w:szCs w:val="21"/>
          <w:highlight w:val="none"/>
        </w:rPr>
        <w:t>书，对</w:t>
      </w:r>
      <w:r>
        <w:rPr>
          <w:rFonts w:hint="eastAsia"/>
          <w:color w:val="auto"/>
          <w:sz w:val="21"/>
          <w:szCs w:val="21"/>
          <w:highlight w:val="none"/>
          <w:lang w:eastAsia="zh-CN"/>
        </w:rPr>
        <w:t>询价通知</w:t>
      </w:r>
      <w:r>
        <w:rPr>
          <w:rFonts w:hint="eastAsia"/>
          <w:color w:val="auto"/>
          <w:sz w:val="21"/>
          <w:szCs w:val="21"/>
          <w:highlight w:val="none"/>
        </w:rPr>
        <w:t>书拥有最终的解释权，不以任何身份出任</w:t>
      </w:r>
      <w:r>
        <w:rPr>
          <w:rFonts w:hint="eastAsia"/>
          <w:color w:val="auto"/>
          <w:sz w:val="21"/>
          <w:szCs w:val="21"/>
          <w:highlight w:val="none"/>
          <w:lang w:eastAsia="zh-CN"/>
        </w:rPr>
        <w:t>评审小组</w:t>
      </w:r>
      <w:r>
        <w:rPr>
          <w:rFonts w:hint="eastAsia"/>
          <w:color w:val="auto"/>
          <w:sz w:val="21"/>
          <w:szCs w:val="21"/>
          <w:highlight w:val="none"/>
        </w:rPr>
        <w:t>成员。</w:t>
      </w:r>
    </w:p>
    <w:p w14:paraId="7F8AD702">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rFonts w:hint="eastAsia"/>
          <w:color w:val="auto"/>
          <w:sz w:val="21"/>
          <w:szCs w:val="21"/>
          <w:highlight w:val="none"/>
        </w:rPr>
        <w:t>2.采购人：本项目采购人详见采购公告，是采购活动当事人之一，负责项目的整体规划、技术方案可行性设计论证与实施，作为合同采购方（用户）的主体承担质疑回复、履行合同、验收与评价等义务。</w:t>
      </w:r>
    </w:p>
    <w:p w14:paraId="0C675AD2">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rFonts w:hint="eastAsia"/>
          <w:color w:val="auto"/>
          <w:sz w:val="21"/>
          <w:szCs w:val="21"/>
          <w:highlight w:val="none"/>
        </w:rPr>
        <w:t>3.供应商：是指通过诚E招电子采购交易平台获取了采购文件，并提交响应文件的供应商。</w:t>
      </w:r>
    </w:p>
    <w:p w14:paraId="7413DDC3">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rFonts w:hint="eastAsia"/>
          <w:color w:val="auto"/>
          <w:sz w:val="21"/>
          <w:szCs w:val="21"/>
          <w:highlight w:val="none"/>
        </w:rPr>
        <w:t>4.“</w:t>
      </w:r>
      <w:r>
        <w:rPr>
          <w:rFonts w:hint="eastAsia"/>
          <w:color w:val="auto"/>
          <w:sz w:val="21"/>
          <w:szCs w:val="21"/>
          <w:highlight w:val="none"/>
          <w:lang w:eastAsia="zh-CN"/>
        </w:rPr>
        <w:t>评审小组</w:t>
      </w:r>
      <w:r>
        <w:rPr>
          <w:rFonts w:hint="eastAsia"/>
          <w:color w:val="auto"/>
          <w:sz w:val="21"/>
          <w:szCs w:val="21"/>
          <w:highlight w:val="none"/>
        </w:rPr>
        <w:t>”是指由采购人代表和有关专家组成以确定成交供应商或者推荐成交候选供应商的临时组织。</w:t>
      </w:r>
    </w:p>
    <w:p w14:paraId="392F79E0">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rFonts w:hint="eastAsia"/>
          <w:color w:val="auto"/>
          <w:sz w:val="21"/>
          <w:szCs w:val="21"/>
          <w:highlight w:val="none"/>
        </w:rPr>
        <w:t>5.“成交供应商”是指经</w:t>
      </w:r>
      <w:r>
        <w:rPr>
          <w:rFonts w:hint="eastAsia"/>
          <w:color w:val="auto"/>
          <w:sz w:val="21"/>
          <w:szCs w:val="21"/>
          <w:highlight w:val="none"/>
          <w:lang w:eastAsia="zh-CN"/>
        </w:rPr>
        <w:t>评审小组</w:t>
      </w:r>
      <w:r>
        <w:rPr>
          <w:rFonts w:hint="eastAsia"/>
          <w:color w:val="auto"/>
          <w:sz w:val="21"/>
          <w:szCs w:val="21"/>
          <w:highlight w:val="none"/>
        </w:rPr>
        <w:t>评审确定的对</w:t>
      </w:r>
      <w:r>
        <w:rPr>
          <w:rFonts w:hint="eastAsia"/>
          <w:color w:val="auto"/>
          <w:sz w:val="21"/>
          <w:szCs w:val="21"/>
          <w:highlight w:val="none"/>
          <w:lang w:eastAsia="zh-CN"/>
        </w:rPr>
        <w:t>询价通知</w:t>
      </w:r>
      <w:r>
        <w:rPr>
          <w:rFonts w:hint="eastAsia"/>
          <w:color w:val="auto"/>
          <w:sz w:val="21"/>
          <w:szCs w:val="21"/>
          <w:highlight w:val="none"/>
        </w:rPr>
        <w:t>书做出实质性响应，经采购人按照规定在</w:t>
      </w:r>
      <w:r>
        <w:rPr>
          <w:rFonts w:hint="eastAsia"/>
          <w:color w:val="auto"/>
          <w:sz w:val="21"/>
          <w:szCs w:val="21"/>
          <w:highlight w:val="none"/>
          <w:lang w:eastAsia="zh-CN"/>
        </w:rPr>
        <w:t>评审小组</w:t>
      </w:r>
      <w:r>
        <w:rPr>
          <w:rFonts w:hint="eastAsia"/>
          <w:color w:val="auto"/>
          <w:sz w:val="21"/>
          <w:szCs w:val="21"/>
          <w:highlight w:val="none"/>
        </w:rPr>
        <w:t>推荐的成交候选供应商中确定的或</w:t>
      </w:r>
      <w:r>
        <w:rPr>
          <w:rFonts w:hint="eastAsia"/>
          <w:color w:val="auto"/>
          <w:sz w:val="21"/>
          <w:szCs w:val="21"/>
          <w:highlight w:val="none"/>
          <w:lang w:eastAsia="zh-CN"/>
        </w:rPr>
        <w:t>评审小组</w:t>
      </w:r>
      <w:r>
        <w:rPr>
          <w:rFonts w:hint="eastAsia"/>
          <w:color w:val="auto"/>
          <w:sz w:val="21"/>
          <w:szCs w:val="21"/>
          <w:highlight w:val="none"/>
        </w:rPr>
        <w:t>受采购人委托直接确认的供应商。</w:t>
      </w:r>
    </w:p>
    <w:p w14:paraId="6D635FE9">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rFonts w:hint="eastAsia"/>
          <w:color w:val="auto"/>
          <w:sz w:val="21"/>
          <w:szCs w:val="21"/>
          <w:highlight w:val="none"/>
        </w:rPr>
        <w:t>6.</w:t>
      </w:r>
      <w:r>
        <w:rPr>
          <w:rFonts w:hint="eastAsia"/>
          <w:color w:val="auto"/>
          <w:sz w:val="21"/>
          <w:szCs w:val="21"/>
          <w:highlight w:val="none"/>
          <w:lang w:eastAsia="zh-CN"/>
        </w:rPr>
        <w:t>询价通知</w:t>
      </w:r>
      <w:r>
        <w:rPr>
          <w:rFonts w:hint="eastAsia"/>
          <w:color w:val="auto"/>
          <w:sz w:val="21"/>
          <w:szCs w:val="21"/>
          <w:highlight w:val="none"/>
        </w:rPr>
        <w:t>书：是指包括</w:t>
      </w:r>
      <w:r>
        <w:rPr>
          <w:rFonts w:hint="eastAsia"/>
          <w:color w:val="auto"/>
          <w:sz w:val="21"/>
          <w:szCs w:val="21"/>
          <w:highlight w:val="none"/>
          <w:lang w:eastAsia="zh-CN"/>
        </w:rPr>
        <w:t>询价通知</w:t>
      </w:r>
      <w:r>
        <w:rPr>
          <w:rFonts w:hint="eastAsia"/>
          <w:color w:val="auto"/>
          <w:sz w:val="21"/>
          <w:szCs w:val="21"/>
          <w:highlight w:val="none"/>
        </w:rPr>
        <w:t>书及其补充、变更和澄清等一系列文件。</w:t>
      </w:r>
    </w:p>
    <w:p w14:paraId="1863702C">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rFonts w:hint="eastAsia"/>
          <w:color w:val="auto"/>
          <w:sz w:val="21"/>
          <w:szCs w:val="21"/>
          <w:highlight w:val="none"/>
        </w:rPr>
        <w:t>7.响应文件：是指供应商提交的响应文件。</w:t>
      </w:r>
    </w:p>
    <w:p w14:paraId="0A38ABB0">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color w:val="auto"/>
          <w:sz w:val="21"/>
          <w:szCs w:val="21"/>
          <w:highlight w:val="none"/>
        </w:rPr>
        <w:t>8</w:t>
      </w:r>
      <w:r>
        <w:rPr>
          <w:rFonts w:hint="eastAsia"/>
          <w:color w:val="auto"/>
          <w:sz w:val="21"/>
          <w:szCs w:val="21"/>
          <w:highlight w:val="none"/>
        </w:rPr>
        <w:t>.“全称”、“公司全称”、“</w:t>
      </w:r>
      <w:r>
        <w:rPr>
          <w:rFonts w:hint="eastAsia"/>
          <w:color w:val="auto"/>
          <w:sz w:val="21"/>
          <w:szCs w:val="21"/>
          <w:highlight w:val="none"/>
          <w:lang w:eastAsia="zh-CN"/>
        </w:rPr>
        <w:t>响应供应商</w:t>
      </w:r>
      <w:r>
        <w:rPr>
          <w:rFonts w:hint="eastAsia"/>
          <w:color w:val="auto"/>
          <w:sz w:val="21"/>
          <w:szCs w:val="21"/>
          <w:highlight w:val="none"/>
        </w:rPr>
        <w:t>/供应商名称”、“加盖单位公章”、“加盖公章”及“公章”：在投标（响应）文件及相关的其他资料中，涉及“全称”或“公司全称”或“</w:t>
      </w:r>
      <w:r>
        <w:rPr>
          <w:rFonts w:hint="eastAsia"/>
          <w:color w:val="auto"/>
          <w:sz w:val="21"/>
          <w:szCs w:val="21"/>
          <w:highlight w:val="none"/>
          <w:lang w:eastAsia="zh-CN"/>
        </w:rPr>
        <w:t>响应供应商</w:t>
      </w:r>
      <w:r>
        <w:rPr>
          <w:rFonts w:hint="eastAsia"/>
          <w:color w:val="auto"/>
          <w:sz w:val="21"/>
          <w:szCs w:val="21"/>
          <w:highlight w:val="none"/>
        </w:rPr>
        <w:t>/供应商名称”的应在对应文件编辑时使用文本录入方式，或在纸质投标（响应）文件上进行填写，或直接盖单位公章；涉及“加盖单位公章”、“加盖公章”和“公章”应使用</w:t>
      </w:r>
      <w:r>
        <w:rPr>
          <w:rFonts w:hint="eastAsia"/>
          <w:color w:val="auto"/>
          <w:sz w:val="21"/>
          <w:szCs w:val="21"/>
          <w:highlight w:val="none"/>
          <w:lang w:eastAsia="zh-CN"/>
        </w:rPr>
        <w:t>响应供应商</w:t>
      </w:r>
      <w:r>
        <w:rPr>
          <w:rFonts w:hint="eastAsia"/>
          <w:color w:val="auto"/>
          <w:sz w:val="21"/>
          <w:szCs w:val="21"/>
          <w:highlight w:val="none"/>
        </w:rPr>
        <w:t>单位的公章进行盖章。</w:t>
      </w:r>
    </w:p>
    <w:p w14:paraId="6D8D6684">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rFonts w:hint="eastAsia"/>
          <w:color w:val="auto"/>
          <w:sz w:val="21"/>
          <w:szCs w:val="21"/>
          <w:highlight w:val="none"/>
        </w:rPr>
        <w:t>9.</w:t>
      </w:r>
      <w:r>
        <w:rPr>
          <w:rFonts w:hint="eastAsia"/>
          <w:color w:val="auto"/>
          <w:sz w:val="21"/>
          <w:szCs w:val="21"/>
          <w:highlight w:val="none"/>
        </w:rPr>
        <w:tab/>
      </w:r>
      <w:r>
        <w:rPr>
          <w:rFonts w:hint="eastAsia"/>
          <w:color w:val="auto"/>
          <w:sz w:val="21"/>
          <w:szCs w:val="21"/>
          <w:highlight w:val="none"/>
        </w:rPr>
        <w:t>“供应商代表</w:t>
      </w:r>
      <w:r>
        <w:rPr>
          <w:rFonts w:hint="eastAsia"/>
          <w:color w:val="auto"/>
          <w:sz w:val="21"/>
          <w:szCs w:val="21"/>
          <w:highlight w:val="none"/>
          <w:lang w:eastAsia="zh-CN"/>
        </w:rPr>
        <w:t>（</w:t>
      </w:r>
      <w:r>
        <w:rPr>
          <w:rFonts w:hint="eastAsia"/>
          <w:color w:val="auto"/>
          <w:sz w:val="21"/>
          <w:szCs w:val="21"/>
          <w:highlight w:val="none"/>
        </w:rPr>
        <w:t>签字或盖章</w:t>
      </w:r>
      <w:r>
        <w:rPr>
          <w:rFonts w:hint="eastAsia"/>
          <w:color w:val="auto"/>
          <w:sz w:val="21"/>
          <w:szCs w:val="21"/>
          <w:highlight w:val="none"/>
          <w:lang w:eastAsia="zh-CN"/>
        </w:rPr>
        <w:t>）</w:t>
      </w:r>
      <w:r>
        <w:rPr>
          <w:rFonts w:hint="eastAsia"/>
          <w:color w:val="auto"/>
          <w:sz w:val="21"/>
          <w:szCs w:val="21"/>
          <w:highlight w:val="none"/>
        </w:rPr>
        <w:t>”及“授权代表</w:t>
      </w:r>
      <w:r>
        <w:rPr>
          <w:rFonts w:hint="eastAsia"/>
          <w:color w:val="auto"/>
          <w:sz w:val="21"/>
          <w:szCs w:val="21"/>
          <w:highlight w:val="none"/>
          <w:lang w:eastAsia="zh-CN"/>
        </w:rPr>
        <w:t>（</w:t>
      </w:r>
      <w:r>
        <w:rPr>
          <w:rFonts w:hint="eastAsia"/>
          <w:color w:val="auto"/>
          <w:sz w:val="21"/>
          <w:szCs w:val="21"/>
          <w:highlight w:val="none"/>
        </w:rPr>
        <w:t>签字或盖章</w:t>
      </w:r>
      <w:r>
        <w:rPr>
          <w:rFonts w:hint="eastAsia"/>
          <w:color w:val="auto"/>
          <w:sz w:val="21"/>
          <w:szCs w:val="21"/>
          <w:highlight w:val="none"/>
          <w:lang w:eastAsia="zh-CN"/>
        </w:rPr>
        <w:t>）</w:t>
      </w:r>
      <w:r>
        <w:rPr>
          <w:rFonts w:hint="eastAsia"/>
          <w:color w:val="auto"/>
          <w:sz w:val="21"/>
          <w:szCs w:val="21"/>
          <w:highlight w:val="none"/>
        </w:rPr>
        <w:t>”：在响应文件及相关的其他资料中，涉及“供应商代表</w:t>
      </w:r>
      <w:r>
        <w:rPr>
          <w:rFonts w:hint="eastAsia"/>
          <w:color w:val="auto"/>
          <w:sz w:val="21"/>
          <w:szCs w:val="21"/>
          <w:highlight w:val="none"/>
          <w:lang w:eastAsia="zh-CN"/>
        </w:rPr>
        <w:t>（</w:t>
      </w:r>
      <w:r>
        <w:rPr>
          <w:rFonts w:hint="eastAsia"/>
          <w:color w:val="auto"/>
          <w:sz w:val="21"/>
          <w:szCs w:val="21"/>
          <w:highlight w:val="none"/>
        </w:rPr>
        <w:t>签字或盖章</w:t>
      </w:r>
      <w:r>
        <w:rPr>
          <w:rFonts w:hint="eastAsia"/>
          <w:color w:val="auto"/>
          <w:sz w:val="21"/>
          <w:szCs w:val="21"/>
          <w:highlight w:val="none"/>
          <w:lang w:eastAsia="zh-CN"/>
        </w:rPr>
        <w:t>）</w:t>
      </w:r>
      <w:r>
        <w:rPr>
          <w:rFonts w:hint="eastAsia"/>
          <w:color w:val="auto"/>
          <w:sz w:val="21"/>
          <w:szCs w:val="21"/>
          <w:highlight w:val="none"/>
        </w:rPr>
        <w:t>”或“授权代表</w:t>
      </w:r>
      <w:r>
        <w:rPr>
          <w:rFonts w:hint="eastAsia"/>
          <w:color w:val="auto"/>
          <w:sz w:val="21"/>
          <w:szCs w:val="21"/>
          <w:highlight w:val="none"/>
          <w:lang w:eastAsia="zh-CN"/>
        </w:rPr>
        <w:t>（</w:t>
      </w:r>
      <w:r>
        <w:rPr>
          <w:rFonts w:hint="eastAsia"/>
          <w:color w:val="auto"/>
          <w:sz w:val="21"/>
          <w:szCs w:val="21"/>
          <w:highlight w:val="none"/>
        </w:rPr>
        <w:t>签字或盖章</w:t>
      </w:r>
      <w:r>
        <w:rPr>
          <w:rFonts w:hint="eastAsia"/>
          <w:color w:val="auto"/>
          <w:sz w:val="21"/>
          <w:szCs w:val="21"/>
          <w:highlight w:val="none"/>
          <w:lang w:eastAsia="zh-CN"/>
        </w:rPr>
        <w:t>）</w:t>
      </w:r>
      <w:r>
        <w:rPr>
          <w:rFonts w:hint="eastAsia"/>
          <w:color w:val="auto"/>
          <w:sz w:val="21"/>
          <w:szCs w:val="21"/>
          <w:highlight w:val="none"/>
        </w:rPr>
        <w:t>”应在纸质响应文件上进行手写签名或加盖个人印章（签名章或方章）。</w:t>
      </w:r>
    </w:p>
    <w:p w14:paraId="64A2B6C2">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rFonts w:hint="eastAsia"/>
          <w:color w:val="auto"/>
          <w:sz w:val="21"/>
          <w:szCs w:val="21"/>
          <w:highlight w:val="none"/>
        </w:rPr>
        <w:t>10.</w:t>
      </w:r>
      <w:r>
        <w:rPr>
          <w:rFonts w:hint="eastAsia"/>
          <w:color w:val="auto"/>
          <w:sz w:val="21"/>
          <w:szCs w:val="21"/>
          <w:highlight w:val="none"/>
        </w:rPr>
        <w:tab/>
      </w:r>
      <w:r>
        <w:rPr>
          <w:rFonts w:hint="eastAsia"/>
          <w:color w:val="auto"/>
          <w:sz w:val="21"/>
          <w:szCs w:val="21"/>
          <w:highlight w:val="none"/>
        </w:rPr>
        <w:t>“法定代表人</w:t>
      </w:r>
      <w:r>
        <w:rPr>
          <w:rFonts w:hint="eastAsia"/>
          <w:color w:val="auto"/>
          <w:sz w:val="21"/>
          <w:szCs w:val="21"/>
          <w:highlight w:val="none"/>
          <w:lang w:eastAsia="zh-CN"/>
        </w:rPr>
        <w:t>（</w:t>
      </w:r>
      <w:r>
        <w:rPr>
          <w:rFonts w:hint="eastAsia"/>
          <w:color w:val="auto"/>
          <w:sz w:val="21"/>
          <w:szCs w:val="21"/>
          <w:highlight w:val="none"/>
        </w:rPr>
        <w:t>签字或盖章</w:t>
      </w:r>
      <w:r>
        <w:rPr>
          <w:rFonts w:hint="eastAsia"/>
          <w:color w:val="auto"/>
          <w:sz w:val="21"/>
          <w:szCs w:val="21"/>
          <w:highlight w:val="none"/>
          <w:lang w:eastAsia="zh-CN"/>
        </w:rPr>
        <w:t>）</w:t>
      </w:r>
      <w:r>
        <w:rPr>
          <w:rFonts w:hint="eastAsia"/>
          <w:color w:val="auto"/>
          <w:sz w:val="21"/>
          <w:szCs w:val="21"/>
          <w:highlight w:val="none"/>
        </w:rPr>
        <w:t>”：在响应文件及相关的其他资料中，涉及“法定代表人</w:t>
      </w:r>
      <w:r>
        <w:rPr>
          <w:rFonts w:hint="eastAsia"/>
          <w:color w:val="auto"/>
          <w:sz w:val="21"/>
          <w:szCs w:val="21"/>
          <w:highlight w:val="none"/>
          <w:lang w:eastAsia="zh-CN"/>
        </w:rPr>
        <w:t>（</w:t>
      </w:r>
      <w:r>
        <w:rPr>
          <w:rFonts w:hint="eastAsia"/>
          <w:color w:val="auto"/>
          <w:sz w:val="21"/>
          <w:szCs w:val="21"/>
          <w:highlight w:val="none"/>
        </w:rPr>
        <w:t>签字或盖章</w:t>
      </w:r>
      <w:r>
        <w:rPr>
          <w:rFonts w:hint="eastAsia"/>
          <w:color w:val="auto"/>
          <w:sz w:val="21"/>
          <w:szCs w:val="21"/>
          <w:highlight w:val="none"/>
          <w:lang w:eastAsia="zh-CN"/>
        </w:rPr>
        <w:t>）</w:t>
      </w:r>
      <w:r>
        <w:rPr>
          <w:rFonts w:hint="eastAsia"/>
          <w:color w:val="auto"/>
          <w:sz w:val="21"/>
          <w:szCs w:val="21"/>
          <w:highlight w:val="none"/>
        </w:rPr>
        <w:t>”应在纸质响应文件上进行手写签名或加盖个人印章（签名章或方章）。</w:t>
      </w:r>
    </w:p>
    <w:p w14:paraId="0C1FA37C">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r>
        <w:rPr>
          <w:rFonts w:hint="eastAsia"/>
          <w:color w:val="auto"/>
          <w:sz w:val="21"/>
          <w:szCs w:val="21"/>
          <w:highlight w:val="none"/>
        </w:rPr>
        <w:t>11.</w:t>
      </w:r>
      <w:r>
        <w:rPr>
          <w:rFonts w:hint="eastAsia"/>
          <w:color w:val="auto"/>
          <w:sz w:val="21"/>
          <w:szCs w:val="21"/>
          <w:highlight w:val="none"/>
        </w:rPr>
        <w:tab/>
      </w:r>
      <w:r>
        <w:rPr>
          <w:rFonts w:hint="eastAsia"/>
          <w:color w:val="auto"/>
          <w:sz w:val="21"/>
          <w:szCs w:val="21"/>
          <w:highlight w:val="none"/>
        </w:rPr>
        <w:t>日期、天数、时间：未有特别说明时，均为公历日（天）及北京时间。</w:t>
      </w:r>
    </w:p>
    <w:p w14:paraId="1CB2D5E6">
      <w:pPr>
        <w:pStyle w:val="367"/>
        <w:keepNext w:val="0"/>
        <w:keepLines w:val="0"/>
        <w:pageBreakBefore w:val="0"/>
        <w:widowControl w:val="0"/>
        <w:kinsoku/>
        <w:wordWrap/>
        <w:overflowPunct/>
        <w:topLinePunct w:val="0"/>
        <w:autoSpaceDE/>
        <w:autoSpaceDN/>
        <w:bidi w:val="0"/>
        <w:spacing w:line="360" w:lineRule="auto"/>
        <w:ind w:left="0" w:firstLine="420" w:firstLineChars="200"/>
        <w:rPr>
          <w:rFonts w:hint="eastAsia"/>
          <w:color w:val="auto"/>
          <w:sz w:val="21"/>
          <w:szCs w:val="21"/>
          <w:highlight w:val="none"/>
        </w:rPr>
      </w:pPr>
    </w:p>
    <w:p w14:paraId="4C01563B">
      <w:pPr>
        <w:pStyle w:val="3"/>
        <w:keepNext w:val="0"/>
        <w:keepLines w:val="0"/>
        <w:pageBreakBefore w:val="0"/>
        <w:widowControl w:val="0"/>
        <w:numPr>
          <w:ilvl w:val="0"/>
          <w:numId w:val="7"/>
        </w:numPr>
        <w:kinsoku/>
        <w:wordWrap/>
        <w:overflowPunct/>
        <w:topLinePunct w:val="0"/>
        <w:autoSpaceDE/>
        <w:autoSpaceDN/>
        <w:bidi w:val="0"/>
        <w:spacing w:before="0" w:after="0" w:line="360" w:lineRule="auto"/>
        <w:ind w:left="0" w:firstLine="0"/>
        <w:jc w:val="left"/>
        <w:rPr>
          <w:rFonts w:hint="eastAsia" w:ascii="宋体" w:hAnsi="宋体" w:eastAsia="宋体"/>
          <w:color w:val="auto"/>
          <w:sz w:val="21"/>
          <w:szCs w:val="21"/>
          <w:highlight w:val="none"/>
        </w:rPr>
      </w:pPr>
      <w:bookmarkStart w:id="67" w:name="_Toc23914"/>
      <w:bookmarkStart w:id="68" w:name="_Toc104234636"/>
      <w:bookmarkStart w:id="69" w:name="_Toc104040689"/>
      <w:bookmarkStart w:id="70" w:name="_Toc104040743"/>
      <w:r>
        <w:rPr>
          <w:rFonts w:hint="eastAsia" w:ascii="宋体" w:hAnsi="宋体" w:eastAsia="宋体"/>
          <w:color w:val="auto"/>
          <w:sz w:val="21"/>
          <w:szCs w:val="21"/>
          <w:highlight w:val="none"/>
        </w:rPr>
        <w:t>须知前附表</w:t>
      </w:r>
      <w:bookmarkEnd w:id="67"/>
      <w:bookmarkEnd w:id="68"/>
      <w:bookmarkEnd w:id="69"/>
      <w:bookmarkEnd w:id="70"/>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985"/>
        <w:gridCol w:w="7189"/>
      </w:tblGrid>
      <w:tr w14:paraId="1160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736" w:type="dxa"/>
            <w:gridSpan w:val="3"/>
            <w:shd w:val="clear" w:color="auto" w:fill="F1F1F1" w:themeFill="background1" w:themeFillShade="F2"/>
            <w:vAlign w:val="center"/>
          </w:tcPr>
          <w:p w14:paraId="45420904">
            <w:pPr>
              <w:pStyle w:val="19"/>
              <w:keepNext w:val="0"/>
              <w:keepLines w:val="0"/>
              <w:pageBreakBefore w:val="0"/>
              <w:widowControl w:val="0"/>
              <w:kinsoku/>
              <w:wordWrap/>
              <w:overflowPunct/>
              <w:topLinePunct w:val="0"/>
              <w:autoSpaceDE/>
              <w:autoSpaceDN/>
              <w:bidi w:val="0"/>
              <w:spacing w:line="360" w:lineRule="auto"/>
              <w:jc w:val="center"/>
              <w:rPr>
                <w:rFonts w:hint="eastAsia"/>
                <w:b/>
                <w:bCs/>
                <w:color w:val="auto"/>
                <w:szCs w:val="21"/>
                <w:highlight w:val="none"/>
              </w:rPr>
            </w:pPr>
            <w:r>
              <w:rPr>
                <w:rFonts w:hint="eastAsia"/>
                <w:b/>
                <w:bCs/>
                <w:color w:val="auto"/>
                <w:szCs w:val="21"/>
                <w:highlight w:val="none"/>
              </w:rPr>
              <w:t>本表与</w:t>
            </w:r>
            <w:r>
              <w:rPr>
                <w:rFonts w:hint="eastAsia"/>
                <w:b/>
                <w:bCs/>
                <w:color w:val="auto"/>
                <w:szCs w:val="21"/>
                <w:highlight w:val="none"/>
                <w:lang w:eastAsia="zh-CN"/>
              </w:rPr>
              <w:t>询价通知</w:t>
            </w:r>
            <w:r>
              <w:rPr>
                <w:rFonts w:hint="eastAsia"/>
                <w:b/>
                <w:bCs/>
                <w:color w:val="auto"/>
                <w:szCs w:val="21"/>
                <w:highlight w:val="none"/>
              </w:rPr>
              <w:t>书对应章节的内容若不一致，以本表为准。</w:t>
            </w:r>
          </w:p>
        </w:tc>
      </w:tr>
      <w:tr w14:paraId="1B26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F1F1F1" w:themeFill="background1" w:themeFillShade="F2"/>
            <w:vAlign w:val="center"/>
          </w:tcPr>
          <w:p w14:paraId="46658899">
            <w:pPr>
              <w:pStyle w:val="19"/>
              <w:keepNext w:val="0"/>
              <w:keepLines w:val="0"/>
              <w:pageBreakBefore w:val="0"/>
              <w:widowControl w:val="0"/>
              <w:kinsoku/>
              <w:wordWrap/>
              <w:overflowPunct/>
              <w:topLinePunct w:val="0"/>
              <w:autoSpaceDE/>
              <w:autoSpaceDN/>
              <w:bidi w:val="0"/>
              <w:spacing w:line="360" w:lineRule="auto"/>
              <w:ind w:left="-111" w:leftChars="-53" w:right="-103" w:rightChars="-49"/>
              <w:jc w:val="center"/>
              <w:rPr>
                <w:rFonts w:hint="eastAsia"/>
                <w:b/>
                <w:bCs/>
                <w:color w:val="auto"/>
                <w:szCs w:val="21"/>
                <w:highlight w:val="none"/>
              </w:rPr>
            </w:pPr>
            <w:r>
              <w:rPr>
                <w:rFonts w:hint="eastAsia"/>
                <w:b/>
                <w:bCs/>
                <w:color w:val="auto"/>
                <w:szCs w:val="21"/>
                <w:highlight w:val="none"/>
              </w:rPr>
              <w:t>序号</w:t>
            </w:r>
          </w:p>
        </w:tc>
        <w:tc>
          <w:tcPr>
            <w:tcW w:w="1985" w:type="dxa"/>
            <w:shd w:val="clear" w:color="auto" w:fill="F1F1F1" w:themeFill="background1" w:themeFillShade="F2"/>
            <w:vAlign w:val="center"/>
          </w:tcPr>
          <w:p w14:paraId="40363E2F">
            <w:pPr>
              <w:pStyle w:val="19"/>
              <w:keepNext w:val="0"/>
              <w:keepLines w:val="0"/>
              <w:pageBreakBefore w:val="0"/>
              <w:widowControl w:val="0"/>
              <w:kinsoku/>
              <w:wordWrap/>
              <w:overflowPunct/>
              <w:topLinePunct w:val="0"/>
              <w:autoSpaceDE/>
              <w:autoSpaceDN/>
              <w:bidi w:val="0"/>
              <w:spacing w:line="360" w:lineRule="auto"/>
              <w:jc w:val="center"/>
              <w:rPr>
                <w:rFonts w:hint="eastAsia"/>
                <w:b/>
                <w:bCs/>
                <w:color w:val="auto"/>
                <w:szCs w:val="21"/>
                <w:highlight w:val="none"/>
              </w:rPr>
            </w:pPr>
            <w:r>
              <w:rPr>
                <w:rFonts w:hint="eastAsia"/>
                <w:b/>
                <w:bCs/>
                <w:color w:val="auto"/>
                <w:szCs w:val="21"/>
                <w:highlight w:val="none"/>
              </w:rPr>
              <w:t>条款名称</w:t>
            </w:r>
          </w:p>
        </w:tc>
        <w:tc>
          <w:tcPr>
            <w:tcW w:w="7189" w:type="dxa"/>
            <w:shd w:val="clear" w:color="auto" w:fill="F1F1F1" w:themeFill="background1" w:themeFillShade="F2"/>
            <w:vAlign w:val="center"/>
          </w:tcPr>
          <w:p w14:paraId="7BFC5A6D">
            <w:pPr>
              <w:pStyle w:val="19"/>
              <w:keepNext w:val="0"/>
              <w:keepLines w:val="0"/>
              <w:pageBreakBefore w:val="0"/>
              <w:widowControl w:val="0"/>
              <w:kinsoku/>
              <w:wordWrap/>
              <w:overflowPunct/>
              <w:topLinePunct w:val="0"/>
              <w:autoSpaceDE/>
              <w:autoSpaceDN/>
              <w:bidi w:val="0"/>
              <w:spacing w:line="360" w:lineRule="auto"/>
              <w:jc w:val="center"/>
              <w:rPr>
                <w:rFonts w:hint="eastAsia"/>
                <w:b/>
                <w:bCs/>
                <w:color w:val="auto"/>
                <w:szCs w:val="21"/>
                <w:highlight w:val="none"/>
              </w:rPr>
            </w:pPr>
            <w:r>
              <w:rPr>
                <w:rFonts w:hint="eastAsia"/>
                <w:b/>
                <w:bCs/>
                <w:color w:val="auto"/>
                <w:szCs w:val="21"/>
                <w:highlight w:val="none"/>
              </w:rPr>
              <w:t>内容及要求</w:t>
            </w:r>
          </w:p>
        </w:tc>
      </w:tr>
      <w:tr w14:paraId="661F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161D2CAC">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78477F19">
            <w:pPr>
              <w:pStyle w:val="19"/>
              <w:keepNext w:val="0"/>
              <w:keepLines w:val="0"/>
              <w:pageBreakBefore w:val="0"/>
              <w:widowControl w:val="0"/>
              <w:kinsoku/>
              <w:wordWrap/>
              <w:overflowPunct/>
              <w:topLinePunct w:val="0"/>
              <w:autoSpaceDE/>
              <w:autoSpaceDN/>
              <w:bidi w:val="0"/>
              <w:spacing w:line="360" w:lineRule="auto"/>
              <w:jc w:val="center"/>
              <w:rPr>
                <w:rFonts w:hint="eastAsia"/>
                <w:b/>
                <w:bCs/>
                <w:color w:val="auto"/>
                <w:szCs w:val="21"/>
                <w:highlight w:val="none"/>
              </w:rPr>
            </w:pPr>
            <w:r>
              <w:rPr>
                <w:rFonts w:hint="eastAsia"/>
                <w:color w:val="auto"/>
                <w:szCs w:val="21"/>
                <w:highlight w:val="none"/>
                <w:lang w:eastAsia="zh-CN"/>
              </w:rPr>
              <w:t>包组</w:t>
            </w:r>
            <w:r>
              <w:rPr>
                <w:rFonts w:hint="eastAsia"/>
                <w:color w:val="auto"/>
                <w:szCs w:val="21"/>
                <w:highlight w:val="none"/>
              </w:rPr>
              <w:t>情况</w:t>
            </w:r>
          </w:p>
        </w:tc>
        <w:tc>
          <w:tcPr>
            <w:tcW w:w="7189" w:type="dxa"/>
            <w:vAlign w:val="center"/>
          </w:tcPr>
          <w:p w14:paraId="69E3E042">
            <w:pPr>
              <w:pStyle w:val="19"/>
              <w:keepNext w:val="0"/>
              <w:keepLines w:val="0"/>
              <w:pageBreakBefore w:val="0"/>
              <w:widowControl w:val="0"/>
              <w:kinsoku/>
              <w:wordWrap/>
              <w:overflowPunct/>
              <w:topLinePunct w:val="0"/>
              <w:autoSpaceDE/>
              <w:autoSpaceDN/>
              <w:bidi w:val="0"/>
              <w:spacing w:line="360" w:lineRule="auto"/>
              <w:rPr>
                <w:rFonts w:hint="eastAsia" w:eastAsia="宋体"/>
                <w:b/>
                <w:bCs/>
                <w:color w:val="auto"/>
                <w:szCs w:val="21"/>
                <w:highlight w:val="none"/>
                <w:lang w:eastAsia="zh-CN"/>
              </w:rPr>
            </w:pPr>
            <w:r>
              <w:rPr>
                <w:rFonts w:hint="eastAsia"/>
                <w:color w:val="auto"/>
                <w:szCs w:val="21"/>
                <w:highlight w:val="none"/>
              </w:rPr>
              <w:t>本项目共</w:t>
            </w:r>
            <w:r>
              <w:rPr>
                <w:rFonts w:hint="eastAsia"/>
                <w:color w:val="auto"/>
                <w:szCs w:val="21"/>
                <w:highlight w:val="none"/>
                <w:lang w:val="en-US" w:eastAsia="zh-CN"/>
              </w:rPr>
              <w:t>3</w:t>
            </w:r>
            <w:r>
              <w:rPr>
                <w:rFonts w:hint="eastAsia"/>
                <w:color w:val="auto"/>
                <w:szCs w:val="21"/>
                <w:highlight w:val="none"/>
              </w:rPr>
              <w:t>个</w:t>
            </w:r>
            <w:r>
              <w:rPr>
                <w:rFonts w:hint="eastAsia"/>
                <w:color w:val="auto"/>
                <w:szCs w:val="21"/>
                <w:highlight w:val="none"/>
                <w:lang w:eastAsia="zh-CN"/>
              </w:rPr>
              <w:t>包组</w:t>
            </w:r>
          </w:p>
        </w:tc>
      </w:tr>
      <w:tr w14:paraId="34A7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031878BE">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5CDCB609">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公告发布媒介</w:t>
            </w:r>
          </w:p>
        </w:tc>
        <w:tc>
          <w:tcPr>
            <w:tcW w:w="7189" w:type="dxa"/>
            <w:vAlign w:val="center"/>
          </w:tcPr>
          <w:p w14:paraId="3A8ABEB0">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■中国政府采购网（http://www.ccgp.gov.cn/）</w:t>
            </w:r>
          </w:p>
          <w:p w14:paraId="3D5DD667">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■诚E招电子采购交易平台（https://www.chengezhao.com/）</w:t>
            </w:r>
          </w:p>
          <w:p w14:paraId="1A406D23">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相关公告在以上媒体上公布之日即视为有效送达，不再另行通知。</w:t>
            </w:r>
          </w:p>
        </w:tc>
      </w:tr>
      <w:tr w14:paraId="6851E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562" w:type="dxa"/>
            <w:vAlign w:val="center"/>
          </w:tcPr>
          <w:p w14:paraId="1C0640CF">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36F0F54E">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开启方式</w:t>
            </w:r>
          </w:p>
        </w:tc>
        <w:tc>
          <w:tcPr>
            <w:tcW w:w="7189" w:type="dxa"/>
            <w:vAlign w:val="center"/>
          </w:tcPr>
          <w:p w14:paraId="54FF7C57">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现场开启</w:t>
            </w:r>
          </w:p>
        </w:tc>
      </w:tr>
      <w:tr w14:paraId="3EA3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295625DB">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68F71354">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评审方式</w:t>
            </w:r>
          </w:p>
        </w:tc>
        <w:tc>
          <w:tcPr>
            <w:tcW w:w="7189" w:type="dxa"/>
            <w:vAlign w:val="center"/>
          </w:tcPr>
          <w:p w14:paraId="69AD765F">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现场评审</w:t>
            </w:r>
          </w:p>
        </w:tc>
      </w:tr>
      <w:tr w14:paraId="0F36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12309110">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6C39BC52">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评审办法</w:t>
            </w:r>
          </w:p>
        </w:tc>
        <w:tc>
          <w:tcPr>
            <w:tcW w:w="7189" w:type="dxa"/>
            <w:vAlign w:val="center"/>
          </w:tcPr>
          <w:p w14:paraId="7DFA87C0">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bCs/>
                <w:color w:val="auto"/>
                <w:szCs w:val="21"/>
                <w:highlight w:val="none"/>
              </w:rPr>
              <w:t>最</w:t>
            </w:r>
            <w:r>
              <w:rPr>
                <w:rFonts w:hint="eastAsia"/>
                <w:bCs/>
                <w:color w:val="auto"/>
                <w:szCs w:val="21"/>
                <w:highlight w:val="none"/>
                <w:lang w:val="en-US" w:eastAsia="zh-CN"/>
              </w:rPr>
              <w:t>高</w:t>
            </w:r>
            <w:r>
              <w:rPr>
                <w:rFonts w:hint="eastAsia"/>
                <w:bCs/>
                <w:color w:val="auto"/>
                <w:szCs w:val="21"/>
                <w:highlight w:val="none"/>
              </w:rPr>
              <w:t>评审价法</w:t>
            </w:r>
          </w:p>
        </w:tc>
      </w:tr>
      <w:tr w14:paraId="432A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46932006">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15405CCD">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报价形式</w:t>
            </w:r>
          </w:p>
        </w:tc>
        <w:tc>
          <w:tcPr>
            <w:tcW w:w="7189" w:type="dxa"/>
            <w:vAlign w:val="center"/>
          </w:tcPr>
          <w:p w14:paraId="6134D70C">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color w:val="auto"/>
                <w:szCs w:val="21"/>
                <w:highlight w:val="none"/>
              </w:rPr>
              <w:t>■</w:t>
            </w:r>
            <w:r>
              <w:rPr>
                <w:rFonts w:hint="eastAsia"/>
                <w:color w:val="auto"/>
                <w:szCs w:val="21"/>
                <w:highlight w:val="none"/>
              </w:rPr>
              <w:t>总价 /</w:t>
            </w:r>
            <w:r>
              <w:rPr>
                <w:color w:val="auto"/>
                <w:szCs w:val="21"/>
                <w:highlight w:val="none"/>
              </w:rPr>
              <w:t xml:space="preserve"> □</w:t>
            </w:r>
            <w:r>
              <w:rPr>
                <w:rFonts w:hint="eastAsia"/>
                <w:color w:val="auto"/>
                <w:szCs w:val="21"/>
                <w:highlight w:val="none"/>
              </w:rPr>
              <w:t xml:space="preserve">单价 / </w:t>
            </w:r>
            <w:r>
              <w:rPr>
                <w:color w:val="auto"/>
                <w:szCs w:val="21"/>
                <w:highlight w:val="none"/>
              </w:rPr>
              <w:t>□</w:t>
            </w:r>
            <w:r>
              <w:rPr>
                <w:rFonts w:hint="eastAsia"/>
                <w:color w:val="auto"/>
                <w:szCs w:val="21"/>
                <w:highlight w:val="none"/>
              </w:rPr>
              <w:t>折扣率</w:t>
            </w:r>
          </w:p>
        </w:tc>
      </w:tr>
      <w:tr w14:paraId="2ED8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7B2B716D">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4CAB5CF5">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响应有效期</w:t>
            </w:r>
          </w:p>
        </w:tc>
        <w:tc>
          <w:tcPr>
            <w:tcW w:w="7189" w:type="dxa"/>
            <w:vAlign w:val="center"/>
          </w:tcPr>
          <w:p w14:paraId="6519EE4E">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从提交投标（响应）文件的截止之日起90日历天</w:t>
            </w:r>
          </w:p>
        </w:tc>
      </w:tr>
      <w:tr w14:paraId="64A6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562" w:type="dxa"/>
            <w:vAlign w:val="center"/>
          </w:tcPr>
          <w:p w14:paraId="5F4A9B60">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4C37880B">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成交候选供应商推荐家数</w:t>
            </w:r>
          </w:p>
        </w:tc>
        <w:tc>
          <w:tcPr>
            <w:tcW w:w="7189" w:type="dxa"/>
            <w:vAlign w:val="center"/>
          </w:tcPr>
          <w:p w14:paraId="096AE37E">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lang w:val="en-US" w:eastAsia="zh-CN"/>
              </w:rPr>
              <w:t>2</w:t>
            </w:r>
            <w:r>
              <w:rPr>
                <w:rFonts w:hint="eastAsia"/>
                <w:color w:val="auto"/>
                <w:szCs w:val="21"/>
                <w:highlight w:val="none"/>
              </w:rPr>
              <w:t>家</w:t>
            </w:r>
          </w:p>
        </w:tc>
      </w:tr>
      <w:tr w14:paraId="19DE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52A3943D">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687AC704">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成交供应商家数</w:t>
            </w:r>
          </w:p>
        </w:tc>
        <w:tc>
          <w:tcPr>
            <w:tcW w:w="7189" w:type="dxa"/>
            <w:vAlign w:val="center"/>
          </w:tcPr>
          <w:p w14:paraId="4931E302">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1家</w:t>
            </w:r>
          </w:p>
        </w:tc>
      </w:tr>
      <w:tr w14:paraId="1DDE4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562" w:type="dxa"/>
            <w:vAlign w:val="center"/>
          </w:tcPr>
          <w:p w14:paraId="0B1C0330">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4CB30E6C">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有效供应商家数</w:t>
            </w:r>
          </w:p>
        </w:tc>
        <w:tc>
          <w:tcPr>
            <w:tcW w:w="7189" w:type="dxa"/>
            <w:vAlign w:val="center"/>
          </w:tcPr>
          <w:p w14:paraId="0C3D11BD">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lang w:val="en-US" w:eastAsia="zh-CN"/>
              </w:rPr>
              <w:t>3</w:t>
            </w:r>
            <w:r>
              <w:rPr>
                <w:rFonts w:hint="eastAsia"/>
                <w:color w:val="auto"/>
                <w:szCs w:val="21"/>
                <w:highlight w:val="none"/>
              </w:rPr>
              <w:t>家。此人数约定了开启响应文件与</w:t>
            </w:r>
            <w:r>
              <w:rPr>
                <w:rFonts w:hint="eastAsia"/>
                <w:color w:val="auto"/>
                <w:szCs w:val="21"/>
                <w:highlight w:val="none"/>
                <w:lang w:val="en-US" w:eastAsia="zh-CN"/>
              </w:rPr>
              <w:t>询价</w:t>
            </w:r>
            <w:r>
              <w:rPr>
                <w:rFonts w:hint="eastAsia"/>
                <w:color w:val="auto"/>
                <w:szCs w:val="21"/>
                <w:highlight w:val="none"/>
              </w:rPr>
              <w:t>过程中最低有效供应商家数，当家数不足时项目将不得开启或直接终止采购。</w:t>
            </w:r>
          </w:p>
        </w:tc>
      </w:tr>
      <w:tr w14:paraId="7313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562" w:type="dxa"/>
            <w:vAlign w:val="center"/>
          </w:tcPr>
          <w:p w14:paraId="1D43DF04">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4FCF69C7">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成交供应商确定方式</w:t>
            </w:r>
          </w:p>
        </w:tc>
        <w:tc>
          <w:tcPr>
            <w:tcW w:w="7189" w:type="dxa"/>
            <w:vAlign w:val="center"/>
          </w:tcPr>
          <w:p w14:paraId="6319E283">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采购人按照评审报告中推荐的成交候选人确定成交人。</w:t>
            </w:r>
          </w:p>
        </w:tc>
      </w:tr>
      <w:tr w14:paraId="2F98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62" w:type="dxa"/>
            <w:vAlign w:val="center"/>
          </w:tcPr>
          <w:p w14:paraId="72FA5940">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093EEAE2">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项目兼投兼中（兼投不兼中）规则</w:t>
            </w:r>
          </w:p>
        </w:tc>
        <w:tc>
          <w:tcPr>
            <w:tcW w:w="7189" w:type="dxa"/>
            <w:vAlign w:val="center"/>
          </w:tcPr>
          <w:p w14:paraId="4DC592AD">
            <w:pPr>
              <w:pStyle w:val="19"/>
              <w:keepNext w:val="0"/>
              <w:keepLines w:val="0"/>
              <w:pageBreakBefore w:val="0"/>
              <w:widowControl w:val="0"/>
              <w:kinsoku/>
              <w:wordWrap/>
              <w:overflowPunct/>
              <w:topLinePunct w:val="0"/>
              <w:autoSpaceDE/>
              <w:autoSpaceDN/>
              <w:bidi w:val="0"/>
              <w:spacing w:line="360" w:lineRule="auto"/>
              <w:rPr>
                <w:rFonts w:hint="eastAsia" w:eastAsia="宋体"/>
                <w:color w:val="auto"/>
                <w:szCs w:val="21"/>
                <w:highlight w:val="none"/>
                <w:lang w:eastAsia="zh-CN"/>
              </w:rPr>
            </w:pPr>
            <w:r>
              <w:rPr>
                <w:rFonts w:hint="eastAsia"/>
                <w:color w:val="auto"/>
                <w:szCs w:val="21"/>
                <w:highlight w:val="none"/>
              </w:rPr>
              <w:t>本项目兼投兼中</w:t>
            </w:r>
            <w:r>
              <w:rPr>
                <w:rFonts w:hint="eastAsia"/>
                <w:color w:val="auto"/>
                <w:szCs w:val="21"/>
                <w:highlight w:val="none"/>
                <w:lang w:eastAsia="zh-CN"/>
              </w:rPr>
              <w:t>。</w:t>
            </w:r>
          </w:p>
        </w:tc>
      </w:tr>
      <w:tr w14:paraId="318C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22F1AFD9">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2CF3D98C">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代理服务费</w:t>
            </w:r>
          </w:p>
        </w:tc>
        <w:tc>
          <w:tcPr>
            <w:tcW w:w="7189" w:type="dxa"/>
            <w:vAlign w:val="center"/>
          </w:tcPr>
          <w:p w14:paraId="11A48370">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包组一按固定金额人民币柒仟元整收取；</w:t>
            </w:r>
          </w:p>
          <w:p w14:paraId="08A5971C">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包组二按固定金额人民币陆仟元整收取；</w:t>
            </w:r>
          </w:p>
          <w:p w14:paraId="21ED8ECD">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包组三按固定金额人民币壹仟元整收取。</w:t>
            </w:r>
          </w:p>
        </w:tc>
      </w:tr>
      <w:tr w14:paraId="1243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562" w:type="dxa"/>
            <w:vAlign w:val="center"/>
          </w:tcPr>
          <w:p w14:paraId="668672AB">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4EE9EB4D">
            <w:pPr>
              <w:pStyle w:val="19"/>
              <w:keepNext w:val="0"/>
              <w:keepLines w:val="0"/>
              <w:pageBreakBefore w:val="0"/>
              <w:widowControl w:val="0"/>
              <w:kinsoku/>
              <w:wordWrap/>
              <w:overflowPunct/>
              <w:topLinePunct w:val="0"/>
              <w:autoSpaceDE/>
              <w:autoSpaceDN/>
              <w:bidi w:val="0"/>
              <w:spacing w:line="360" w:lineRule="auto"/>
              <w:ind w:left="-105" w:leftChars="-50" w:right="-105" w:rightChars="-50"/>
              <w:jc w:val="center"/>
              <w:rPr>
                <w:rFonts w:hint="eastAsia"/>
                <w:color w:val="auto"/>
                <w:szCs w:val="21"/>
                <w:highlight w:val="none"/>
              </w:rPr>
            </w:pPr>
            <w:r>
              <w:rPr>
                <w:rFonts w:hint="eastAsia"/>
                <w:color w:val="auto"/>
                <w:szCs w:val="21"/>
                <w:highlight w:val="none"/>
              </w:rPr>
              <w:t>代理服务费收取方式</w:t>
            </w:r>
          </w:p>
        </w:tc>
        <w:tc>
          <w:tcPr>
            <w:tcW w:w="7189" w:type="dxa"/>
            <w:vAlign w:val="center"/>
          </w:tcPr>
          <w:p w14:paraId="7EF4D95D">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向成交供应商收取</w:t>
            </w:r>
          </w:p>
        </w:tc>
      </w:tr>
      <w:tr w14:paraId="01EE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49CF935A">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3B54B691">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响应文件数量和要求</w:t>
            </w:r>
          </w:p>
        </w:tc>
        <w:tc>
          <w:tcPr>
            <w:tcW w:w="7189" w:type="dxa"/>
            <w:vAlign w:val="center"/>
          </w:tcPr>
          <w:p w14:paraId="4A88DC20">
            <w:pPr>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1</w:t>
            </w:r>
            <w:r>
              <w:rPr>
                <w:color w:val="auto"/>
                <w:szCs w:val="21"/>
                <w:highlight w:val="none"/>
              </w:rPr>
              <w:t>.</w:t>
            </w:r>
            <w:r>
              <w:rPr>
                <w:rFonts w:hint="eastAsia"/>
                <w:color w:val="auto"/>
                <w:szCs w:val="21"/>
                <w:highlight w:val="none"/>
              </w:rPr>
              <w:t>正本1份，副本</w:t>
            </w:r>
            <w:r>
              <w:rPr>
                <w:rFonts w:hint="eastAsia"/>
                <w:color w:val="auto"/>
                <w:szCs w:val="21"/>
                <w:highlight w:val="none"/>
                <w:lang w:val="en-US" w:eastAsia="zh-CN"/>
              </w:rPr>
              <w:t>2</w:t>
            </w:r>
            <w:r>
              <w:rPr>
                <w:rFonts w:hint="eastAsia"/>
                <w:color w:val="auto"/>
                <w:szCs w:val="21"/>
                <w:highlight w:val="none"/>
              </w:rPr>
              <w:t>份，电子文件1份。正本与副本不一致时，以正本为准。</w:t>
            </w:r>
          </w:p>
          <w:p w14:paraId="7F71980E">
            <w:pPr>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color w:val="auto"/>
                <w:szCs w:val="21"/>
                <w:highlight w:val="none"/>
              </w:rPr>
              <w:t>2.</w:t>
            </w:r>
            <w:r>
              <w:rPr>
                <w:rFonts w:hint="eastAsia"/>
                <w:color w:val="auto"/>
                <w:szCs w:val="21"/>
                <w:highlight w:val="none"/>
              </w:rPr>
              <w:t>电子文件：应包含纸质投标文件全部内容，以</w:t>
            </w:r>
            <w:r>
              <w:rPr>
                <w:color w:val="auto"/>
                <w:szCs w:val="21"/>
                <w:highlight w:val="none"/>
              </w:rPr>
              <w:t>U盘或者光盘形式存储</w:t>
            </w:r>
            <w:r>
              <w:rPr>
                <w:rFonts w:hint="eastAsia"/>
                <w:color w:val="auto"/>
                <w:szCs w:val="21"/>
                <w:highlight w:val="none"/>
              </w:rPr>
              <w:t>；</w:t>
            </w:r>
            <w:r>
              <w:rPr>
                <w:color w:val="auto"/>
                <w:szCs w:val="21"/>
                <w:highlight w:val="none"/>
              </w:rPr>
              <w:t>电子</w:t>
            </w:r>
            <w:r>
              <w:rPr>
                <w:rFonts w:hint="eastAsia"/>
                <w:color w:val="auto"/>
                <w:szCs w:val="21"/>
                <w:highlight w:val="none"/>
              </w:rPr>
              <w:t>文件</w:t>
            </w:r>
            <w:r>
              <w:rPr>
                <w:color w:val="auto"/>
                <w:szCs w:val="21"/>
                <w:highlight w:val="none"/>
              </w:rPr>
              <w:t>中应</w:t>
            </w:r>
            <w:r>
              <w:rPr>
                <w:rFonts w:hint="eastAsia"/>
                <w:color w:val="auto"/>
                <w:szCs w:val="21"/>
                <w:highlight w:val="none"/>
              </w:rPr>
              <w:t>包含</w:t>
            </w:r>
            <w:r>
              <w:rPr>
                <w:color w:val="auto"/>
                <w:szCs w:val="21"/>
                <w:highlight w:val="none"/>
              </w:rPr>
              <w:t>Word</w:t>
            </w:r>
            <w:r>
              <w:rPr>
                <w:rFonts w:hint="eastAsia"/>
                <w:color w:val="auto"/>
                <w:szCs w:val="21"/>
                <w:highlight w:val="none"/>
              </w:rPr>
              <w:t>、Excel</w:t>
            </w:r>
            <w:r>
              <w:rPr>
                <w:color w:val="auto"/>
                <w:szCs w:val="21"/>
                <w:highlight w:val="none"/>
              </w:rPr>
              <w:t>等可编辑</w:t>
            </w:r>
            <w:r>
              <w:rPr>
                <w:rFonts w:hint="eastAsia"/>
                <w:color w:val="auto"/>
                <w:szCs w:val="21"/>
                <w:highlight w:val="none"/>
              </w:rPr>
              <w:t>文档和签字盖章版的P</w:t>
            </w:r>
            <w:r>
              <w:rPr>
                <w:color w:val="auto"/>
                <w:szCs w:val="21"/>
                <w:highlight w:val="none"/>
              </w:rPr>
              <w:t>DF</w:t>
            </w:r>
            <w:r>
              <w:rPr>
                <w:rFonts w:hint="eastAsia"/>
                <w:color w:val="auto"/>
                <w:szCs w:val="21"/>
                <w:highlight w:val="none"/>
              </w:rPr>
              <w:t>扫描件；投标</w:t>
            </w:r>
            <w:r>
              <w:rPr>
                <w:color w:val="auto"/>
                <w:szCs w:val="21"/>
                <w:highlight w:val="none"/>
              </w:rPr>
              <w:t>文件</w:t>
            </w:r>
            <w:r>
              <w:rPr>
                <w:rFonts w:hint="eastAsia"/>
                <w:color w:val="auto"/>
                <w:szCs w:val="21"/>
                <w:highlight w:val="none"/>
              </w:rPr>
              <w:t>包括</w:t>
            </w:r>
            <w:r>
              <w:rPr>
                <w:color w:val="auto"/>
                <w:szCs w:val="21"/>
                <w:highlight w:val="none"/>
              </w:rPr>
              <w:t>的其他电子文档</w:t>
            </w:r>
            <w:r>
              <w:rPr>
                <w:rFonts w:hint="eastAsia"/>
                <w:color w:val="auto"/>
                <w:szCs w:val="21"/>
                <w:highlight w:val="none"/>
              </w:rPr>
              <w:t>（如视频等）</w:t>
            </w:r>
            <w:r>
              <w:rPr>
                <w:color w:val="auto"/>
                <w:szCs w:val="21"/>
                <w:highlight w:val="none"/>
              </w:rPr>
              <w:t>也应包含在内；若有分项报价</w:t>
            </w:r>
            <w:r>
              <w:rPr>
                <w:rFonts w:hint="eastAsia"/>
                <w:color w:val="auto"/>
                <w:szCs w:val="21"/>
                <w:highlight w:val="none"/>
              </w:rPr>
              <w:t>表（非固定格式，自行提供的）</w:t>
            </w:r>
            <w:r>
              <w:rPr>
                <w:color w:val="auto"/>
                <w:szCs w:val="21"/>
                <w:highlight w:val="none"/>
              </w:rPr>
              <w:t>，</w:t>
            </w:r>
            <w:r>
              <w:rPr>
                <w:rFonts w:hint="eastAsia"/>
                <w:color w:val="auto"/>
                <w:szCs w:val="21"/>
                <w:highlight w:val="none"/>
              </w:rPr>
              <w:t>需提供</w:t>
            </w:r>
            <w:r>
              <w:rPr>
                <w:color w:val="auto"/>
                <w:szCs w:val="21"/>
                <w:highlight w:val="none"/>
              </w:rPr>
              <w:t>E</w:t>
            </w:r>
            <w:r>
              <w:rPr>
                <w:rFonts w:hint="eastAsia"/>
                <w:color w:val="auto"/>
                <w:szCs w:val="21"/>
                <w:highlight w:val="none"/>
              </w:rPr>
              <w:t>xcel版本</w:t>
            </w:r>
            <w:r>
              <w:rPr>
                <w:color w:val="auto"/>
                <w:szCs w:val="21"/>
                <w:highlight w:val="none"/>
              </w:rPr>
              <w:t>。</w:t>
            </w:r>
          </w:p>
          <w:p w14:paraId="3BECAE78">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3.针对多个</w:t>
            </w:r>
            <w:r>
              <w:rPr>
                <w:rFonts w:hint="eastAsia"/>
                <w:color w:val="auto"/>
                <w:szCs w:val="21"/>
                <w:highlight w:val="none"/>
                <w:lang w:eastAsia="zh-CN"/>
              </w:rPr>
              <w:t>包组</w:t>
            </w:r>
            <w:r>
              <w:rPr>
                <w:rFonts w:hint="eastAsia"/>
                <w:color w:val="auto"/>
                <w:szCs w:val="21"/>
                <w:highlight w:val="none"/>
              </w:rPr>
              <w:t>项目，若在评审要求相同的情况下，供应商可以选择编制一份或者多份投标（响应）文件，但须明确适用于“</w:t>
            </w:r>
            <w:r>
              <w:rPr>
                <w:rFonts w:hint="eastAsia"/>
                <w:color w:val="auto"/>
                <w:szCs w:val="21"/>
                <w:highlight w:val="none"/>
                <w:lang w:eastAsia="zh-CN"/>
              </w:rPr>
              <w:t>包组</w:t>
            </w:r>
            <w:r>
              <w:rPr>
                <w:rFonts w:hint="eastAsia"/>
                <w:color w:val="auto"/>
                <w:szCs w:val="21"/>
                <w:highlight w:val="none"/>
              </w:rPr>
              <w:t>1、</w:t>
            </w:r>
            <w:r>
              <w:rPr>
                <w:rFonts w:hint="eastAsia"/>
                <w:color w:val="auto"/>
                <w:szCs w:val="21"/>
                <w:highlight w:val="none"/>
                <w:lang w:eastAsia="zh-CN"/>
              </w:rPr>
              <w:t>包组</w:t>
            </w:r>
            <w:r>
              <w:rPr>
                <w:rFonts w:hint="eastAsia"/>
                <w:color w:val="auto"/>
                <w:szCs w:val="21"/>
                <w:highlight w:val="none"/>
              </w:rPr>
              <w:t>2、</w:t>
            </w:r>
            <w:r>
              <w:rPr>
                <w:color w:val="auto"/>
                <w:szCs w:val="21"/>
                <w:highlight w:val="none"/>
              </w:rPr>
              <w:t>…</w:t>
            </w:r>
            <w:r>
              <w:rPr>
                <w:rFonts w:hint="eastAsia"/>
                <w:color w:val="auto"/>
                <w:szCs w:val="21"/>
                <w:highlight w:val="none"/>
              </w:rPr>
              <w:t>”</w:t>
            </w:r>
            <w:r>
              <w:rPr>
                <w:color w:val="auto"/>
                <w:szCs w:val="21"/>
                <w:highlight w:val="none"/>
              </w:rPr>
              <w:t>，若某些投标（响应）内容不可同时适用于多个</w:t>
            </w:r>
            <w:r>
              <w:rPr>
                <w:rFonts w:hint="eastAsia"/>
                <w:color w:val="auto"/>
                <w:szCs w:val="21"/>
                <w:highlight w:val="none"/>
                <w:lang w:eastAsia="zh-CN"/>
              </w:rPr>
              <w:t>包组</w:t>
            </w:r>
            <w:r>
              <w:rPr>
                <w:color w:val="auto"/>
                <w:szCs w:val="21"/>
                <w:highlight w:val="none"/>
              </w:rPr>
              <w:t>，则需分别进行明确，如</w:t>
            </w:r>
            <w:r>
              <w:rPr>
                <w:rFonts w:hint="eastAsia"/>
                <w:color w:val="auto"/>
                <w:szCs w:val="21"/>
                <w:highlight w:val="none"/>
              </w:rPr>
              <w:t>报价部分的内容等</w:t>
            </w:r>
            <w:r>
              <w:rPr>
                <w:color w:val="auto"/>
                <w:szCs w:val="21"/>
                <w:highlight w:val="none"/>
              </w:rPr>
              <w:t>文件。</w:t>
            </w:r>
          </w:p>
        </w:tc>
      </w:tr>
      <w:tr w14:paraId="0ED5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53BE39C9">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43BBACCF">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响应文件密封要求</w:t>
            </w:r>
          </w:p>
        </w:tc>
        <w:tc>
          <w:tcPr>
            <w:tcW w:w="7189" w:type="dxa"/>
            <w:vAlign w:val="center"/>
          </w:tcPr>
          <w:p w14:paraId="11E16468">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响应文件正本与副本可以单独密封包装，也可以所有响应文件密封包装在一个密封袋内，密封袋的封口处应粘贴处理。</w:t>
            </w:r>
          </w:p>
        </w:tc>
      </w:tr>
      <w:tr w14:paraId="0EE1C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4188D251">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38F94F6F">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合同签订</w:t>
            </w:r>
          </w:p>
        </w:tc>
        <w:tc>
          <w:tcPr>
            <w:tcW w:w="7189" w:type="dxa"/>
            <w:vAlign w:val="center"/>
          </w:tcPr>
          <w:p w14:paraId="4F691F47">
            <w:pPr>
              <w:pStyle w:val="19"/>
              <w:keepNext w:val="0"/>
              <w:keepLines w:val="0"/>
              <w:pageBreakBefore w:val="0"/>
              <w:widowControl w:val="0"/>
              <w:kinsoku/>
              <w:wordWrap/>
              <w:overflowPunct/>
              <w:topLinePunct w:val="0"/>
              <w:autoSpaceDE/>
              <w:autoSpaceDN/>
              <w:bidi w:val="0"/>
              <w:adjustRightInd w:val="0"/>
              <w:spacing w:line="360" w:lineRule="auto"/>
              <w:rPr>
                <w:rFonts w:hint="eastAsia"/>
                <w:color w:val="auto"/>
                <w:szCs w:val="21"/>
                <w:highlight w:val="none"/>
              </w:rPr>
            </w:pPr>
            <w:r>
              <w:rPr>
                <w:rFonts w:hint="eastAsia"/>
                <w:color w:val="auto"/>
                <w:szCs w:val="21"/>
                <w:highlight w:val="none"/>
              </w:rPr>
              <w:t>本采购文件提供的合同文本仅供参考，具体条款内容由采购人和成交供应商协商确定，但不得对采购文件和响应文件的实质性条款作出变更，且必须包括但不限于标的名称，采购标的质量、数量（规模），履行时间（期限）、地点和方式，包装方式（如有），价款或者报酬、付款进度安排、资金支付方式，验收、交付标准和方法，质量保修范围（如有）和保修期（如有），违约责任与解决争议的方法等内容。</w:t>
            </w:r>
          </w:p>
        </w:tc>
      </w:tr>
      <w:tr w14:paraId="2FA0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7A80FADD">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54A742A2">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项目属性</w:t>
            </w:r>
          </w:p>
        </w:tc>
        <w:tc>
          <w:tcPr>
            <w:tcW w:w="7189" w:type="dxa"/>
            <w:vAlign w:val="center"/>
          </w:tcPr>
          <w:p w14:paraId="2FB436A4">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color w:val="auto"/>
                <w:szCs w:val="21"/>
                <w:highlight w:val="none"/>
              </w:rPr>
              <w:t>□</w:t>
            </w:r>
            <w:r>
              <w:rPr>
                <w:rFonts w:hint="eastAsia"/>
                <w:color w:val="auto"/>
                <w:szCs w:val="21"/>
                <w:highlight w:val="none"/>
              </w:rPr>
              <w:t xml:space="preserve">货物项目 / </w:t>
            </w:r>
            <w:r>
              <w:rPr>
                <w:color w:val="auto"/>
                <w:szCs w:val="21"/>
                <w:highlight w:val="none"/>
              </w:rPr>
              <w:t>■</w:t>
            </w:r>
            <w:r>
              <w:rPr>
                <w:rFonts w:hint="eastAsia"/>
                <w:color w:val="auto"/>
                <w:szCs w:val="21"/>
                <w:highlight w:val="none"/>
              </w:rPr>
              <w:t>服务项目</w:t>
            </w:r>
          </w:p>
        </w:tc>
      </w:tr>
      <w:tr w14:paraId="7816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226EC9BD">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0F3E17BA">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是否允许进口产品</w:t>
            </w:r>
          </w:p>
        </w:tc>
        <w:tc>
          <w:tcPr>
            <w:tcW w:w="7189" w:type="dxa"/>
            <w:vAlign w:val="center"/>
          </w:tcPr>
          <w:p w14:paraId="5C20F9A9">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color w:val="auto"/>
                <w:szCs w:val="21"/>
                <w:highlight w:val="none"/>
              </w:rPr>
              <w:t>□</w:t>
            </w:r>
            <w:r>
              <w:rPr>
                <w:rFonts w:hint="eastAsia"/>
                <w:color w:val="auto"/>
                <w:szCs w:val="21"/>
                <w:highlight w:val="none"/>
              </w:rPr>
              <w:t>是 /</w:t>
            </w:r>
            <w:r>
              <w:rPr>
                <w:color w:val="auto"/>
                <w:szCs w:val="21"/>
                <w:highlight w:val="none"/>
              </w:rPr>
              <w:t xml:space="preserve"> ■</w:t>
            </w:r>
            <w:r>
              <w:rPr>
                <w:rFonts w:hint="eastAsia"/>
                <w:color w:val="auto"/>
                <w:szCs w:val="21"/>
                <w:highlight w:val="none"/>
              </w:rPr>
              <w:t>否</w:t>
            </w:r>
          </w:p>
        </w:tc>
      </w:tr>
      <w:tr w14:paraId="2D5B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5FF585D1">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p>
        </w:tc>
        <w:tc>
          <w:tcPr>
            <w:tcW w:w="1985" w:type="dxa"/>
            <w:vAlign w:val="center"/>
          </w:tcPr>
          <w:p w14:paraId="691B7B90">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r>
              <w:rPr>
                <w:rFonts w:hint="eastAsia"/>
                <w:color w:val="auto"/>
                <w:szCs w:val="21"/>
                <w:highlight w:val="none"/>
              </w:rPr>
              <w:t>合同分包</w:t>
            </w:r>
          </w:p>
        </w:tc>
        <w:tc>
          <w:tcPr>
            <w:tcW w:w="7189" w:type="dxa"/>
            <w:vAlign w:val="center"/>
          </w:tcPr>
          <w:p w14:paraId="419D8436">
            <w:pPr>
              <w:pStyle w:val="357"/>
              <w:keepNext w:val="0"/>
              <w:keepLines w:val="0"/>
              <w:pageBreakBefore w:val="0"/>
              <w:widowControl w:val="0"/>
              <w:kinsoku/>
              <w:wordWrap/>
              <w:overflowPunct/>
              <w:topLinePunct w:val="0"/>
              <w:autoSpaceDE/>
              <w:autoSpaceDN/>
              <w:bidi w:val="0"/>
              <w:spacing w:line="360" w:lineRule="auto"/>
              <w:ind w:firstLine="0" w:firstLineChars="0"/>
              <w:jc w:val="both"/>
              <w:rPr>
                <w:rFonts w:hint="eastAsia"/>
                <w:color w:val="auto"/>
                <w:sz w:val="21"/>
                <w:szCs w:val="21"/>
                <w:highlight w:val="none"/>
                <w:lang w:eastAsia="zh-CN"/>
              </w:rPr>
            </w:pPr>
            <w:r>
              <w:rPr>
                <w:rFonts w:hint="eastAsia"/>
                <w:color w:val="auto"/>
                <w:sz w:val="21"/>
                <w:szCs w:val="21"/>
                <w:highlight w:val="none"/>
                <w:lang w:eastAsia="zh-CN"/>
              </w:rPr>
              <w:t xml:space="preserve">本项目的非主体、非关键性工作是否允许分包： </w:t>
            </w:r>
          </w:p>
          <w:p w14:paraId="52E5D785">
            <w:pPr>
              <w:pStyle w:val="357"/>
              <w:keepNext w:val="0"/>
              <w:keepLines w:val="0"/>
              <w:pageBreakBefore w:val="0"/>
              <w:widowControl w:val="0"/>
              <w:kinsoku/>
              <w:wordWrap/>
              <w:overflowPunct/>
              <w:topLinePunct w:val="0"/>
              <w:autoSpaceDE/>
              <w:autoSpaceDN/>
              <w:bidi w:val="0"/>
              <w:spacing w:line="360" w:lineRule="auto"/>
              <w:ind w:firstLine="0" w:firstLineChars="0"/>
              <w:jc w:val="both"/>
              <w:rPr>
                <w:rFonts w:hint="eastAsia"/>
                <w:color w:val="auto"/>
                <w:sz w:val="21"/>
                <w:szCs w:val="21"/>
                <w:highlight w:val="none"/>
                <w:lang w:eastAsia="zh-CN"/>
              </w:rPr>
            </w:pPr>
            <w:r>
              <w:rPr>
                <w:rFonts w:hint="eastAsia"/>
                <w:color w:val="auto"/>
                <w:sz w:val="21"/>
                <w:szCs w:val="21"/>
                <w:highlight w:val="none"/>
                <w:lang w:eastAsia="zh-CN"/>
              </w:rPr>
              <w:t>■不允许</w:t>
            </w:r>
          </w:p>
          <w:p w14:paraId="5689E33B">
            <w:pPr>
              <w:pStyle w:val="357"/>
              <w:keepNext w:val="0"/>
              <w:keepLines w:val="0"/>
              <w:pageBreakBefore w:val="0"/>
              <w:widowControl w:val="0"/>
              <w:kinsoku/>
              <w:wordWrap/>
              <w:overflowPunct/>
              <w:topLinePunct w:val="0"/>
              <w:autoSpaceDE/>
              <w:autoSpaceDN/>
              <w:bidi w:val="0"/>
              <w:spacing w:line="360" w:lineRule="auto"/>
              <w:ind w:firstLine="0" w:firstLineChars="0"/>
              <w:jc w:val="both"/>
              <w:rPr>
                <w:rFonts w:hint="eastAsia"/>
                <w:color w:val="auto"/>
                <w:sz w:val="21"/>
                <w:szCs w:val="21"/>
                <w:highlight w:val="none"/>
                <w:lang w:eastAsia="zh-CN"/>
              </w:rPr>
            </w:pPr>
            <w:r>
              <w:rPr>
                <w:rFonts w:hint="eastAsia"/>
                <w:color w:val="auto"/>
                <w:sz w:val="21"/>
                <w:szCs w:val="21"/>
                <w:highlight w:val="none"/>
                <w:lang w:eastAsia="zh-CN"/>
              </w:rPr>
              <w:t>□允许，具体要求：</w:t>
            </w:r>
          </w:p>
          <w:p w14:paraId="02DF2714">
            <w:pPr>
              <w:pStyle w:val="357"/>
              <w:keepNext w:val="0"/>
              <w:keepLines w:val="0"/>
              <w:pageBreakBefore w:val="0"/>
              <w:widowControl w:val="0"/>
              <w:kinsoku/>
              <w:wordWrap/>
              <w:overflowPunct/>
              <w:topLinePunct w:val="0"/>
              <w:autoSpaceDE/>
              <w:autoSpaceDN/>
              <w:bidi w:val="0"/>
              <w:spacing w:line="360" w:lineRule="auto"/>
              <w:ind w:firstLine="0" w:firstLineChars="0"/>
              <w:jc w:val="both"/>
              <w:rPr>
                <w:rFonts w:hint="eastAsia"/>
                <w:color w:val="auto"/>
                <w:sz w:val="21"/>
                <w:szCs w:val="21"/>
                <w:highlight w:val="none"/>
                <w:lang w:eastAsia="zh-CN"/>
              </w:rPr>
            </w:pPr>
            <w:r>
              <w:rPr>
                <w:rFonts w:hint="eastAsia"/>
                <w:color w:val="auto"/>
                <w:sz w:val="21"/>
                <w:szCs w:val="21"/>
                <w:highlight w:val="none"/>
                <w:lang w:eastAsia="zh-CN"/>
              </w:rPr>
              <w:t>（1）可以分包履行的具体内容：_____；</w:t>
            </w:r>
          </w:p>
          <w:p w14:paraId="45EAD92C">
            <w:pPr>
              <w:pStyle w:val="357"/>
              <w:keepNext w:val="0"/>
              <w:keepLines w:val="0"/>
              <w:pageBreakBefore w:val="0"/>
              <w:widowControl w:val="0"/>
              <w:kinsoku/>
              <w:wordWrap/>
              <w:overflowPunct/>
              <w:topLinePunct w:val="0"/>
              <w:autoSpaceDE/>
              <w:autoSpaceDN/>
              <w:bidi w:val="0"/>
              <w:spacing w:line="360" w:lineRule="auto"/>
              <w:ind w:firstLine="0" w:firstLineChars="0"/>
              <w:jc w:val="both"/>
              <w:rPr>
                <w:rFonts w:hint="eastAsia"/>
                <w:color w:val="auto"/>
                <w:sz w:val="21"/>
                <w:szCs w:val="21"/>
                <w:highlight w:val="none"/>
                <w:lang w:eastAsia="zh-CN"/>
              </w:rPr>
            </w:pPr>
            <w:r>
              <w:rPr>
                <w:rFonts w:hint="eastAsia"/>
                <w:color w:val="auto"/>
                <w:sz w:val="21"/>
                <w:szCs w:val="21"/>
                <w:highlight w:val="none"/>
                <w:lang w:eastAsia="zh-CN"/>
              </w:rPr>
              <w:t>（2）允许分包的金额或者比例：_____；</w:t>
            </w:r>
          </w:p>
          <w:p w14:paraId="5D9A3B96">
            <w:pPr>
              <w:pStyle w:val="357"/>
              <w:keepNext w:val="0"/>
              <w:keepLines w:val="0"/>
              <w:pageBreakBefore w:val="0"/>
              <w:widowControl w:val="0"/>
              <w:kinsoku/>
              <w:wordWrap/>
              <w:overflowPunct/>
              <w:topLinePunct w:val="0"/>
              <w:autoSpaceDE/>
              <w:autoSpaceDN/>
              <w:bidi w:val="0"/>
              <w:spacing w:line="360" w:lineRule="auto"/>
              <w:ind w:firstLine="0" w:firstLineChars="0"/>
              <w:jc w:val="both"/>
              <w:rPr>
                <w:rFonts w:hint="eastAsia"/>
                <w:color w:val="auto"/>
                <w:sz w:val="21"/>
                <w:szCs w:val="21"/>
                <w:highlight w:val="none"/>
                <w:lang w:eastAsia="zh-CN"/>
              </w:rPr>
            </w:pPr>
            <w:r>
              <w:rPr>
                <w:rFonts w:hint="eastAsia"/>
                <w:color w:val="auto"/>
                <w:sz w:val="21"/>
                <w:szCs w:val="21"/>
                <w:highlight w:val="none"/>
                <w:lang w:eastAsia="zh-CN"/>
              </w:rPr>
              <w:t>（3）分包供应商必须具备的资质：_____；</w:t>
            </w:r>
          </w:p>
          <w:p w14:paraId="5E603EF1">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rFonts w:hint="eastAsia"/>
                <w:color w:val="auto"/>
                <w:szCs w:val="21"/>
                <w:highlight w:val="none"/>
              </w:rPr>
              <w:t>（4）其他要求：_____。</w:t>
            </w:r>
          </w:p>
        </w:tc>
      </w:tr>
      <w:tr w14:paraId="1E4C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23EB7E98">
            <w:pPr>
              <w:pStyle w:val="19"/>
              <w:keepNext w:val="0"/>
              <w:keepLines w:val="0"/>
              <w:pageBreakBefore w:val="0"/>
              <w:widowControl w:val="0"/>
              <w:numPr>
                <w:ilvl w:val="0"/>
                <w:numId w:val="8"/>
              </w:numPr>
              <w:kinsoku/>
              <w:wordWrap/>
              <w:overflowPunct/>
              <w:topLinePunct w:val="0"/>
              <w:autoSpaceDE/>
              <w:autoSpaceDN/>
              <w:bidi w:val="0"/>
              <w:spacing w:line="360" w:lineRule="auto"/>
              <w:ind w:left="0" w:firstLine="0"/>
              <w:jc w:val="center"/>
              <w:rPr>
                <w:rFonts w:hint="eastAsia"/>
                <w:color w:val="auto"/>
                <w:szCs w:val="21"/>
                <w:highlight w:val="none"/>
              </w:rPr>
            </w:pPr>
            <w:bookmarkStart w:id="71" w:name="_Toc104040744"/>
            <w:bookmarkStart w:id="72" w:name="_Toc104040690"/>
          </w:p>
        </w:tc>
        <w:tc>
          <w:tcPr>
            <w:tcW w:w="1985" w:type="dxa"/>
            <w:vAlign w:val="center"/>
          </w:tcPr>
          <w:p w14:paraId="2EF16522">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jc w:val="center"/>
              <w:textAlignment w:val="auto"/>
              <w:rPr>
                <w:rFonts w:hint="eastAsia"/>
                <w:color w:val="auto"/>
                <w:szCs w:val="21"/>
                <w:highlight w:val="none"/>
              </w:rPr>
            </w:pPr>
            <w:r>
              <w:rPr>
                <w:rFonts w:hint="eastAsia"/>
                <w:color w:val="auto"/>
                <w:szCs w:val="21"/>
                <w:highlight w:val="none"/>
                <w:lang w:val="en-US" w:eastAsia="zh-CN"/>
              </w:rPr>
              <w:t>总公司与分公司投标注意事项</w:t>
            </w:r>
          </w:p>
        </w:tc>
        <w:tc>
          <w:tcPr>
            <w:tcW w:w="7189" w:type="dxa"/>
            <w:vAlign w:val="center"/>
          </w:tcPr>
          <w:p w14:paraId="23FFEA6C">
            <w:pPr>
              <w:pStyle w:val="35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1.资格要求中所指“其他组织”不包括法人的分支机构，由于法人分支机构不能独立承担民事责任，不能以分支机构的身份参加采购活动，只能以法人身份参加。但由于银行、保险、石油石化、电力、电信、邮政、铁路等行业具有其特殊性，如果能够提供其法人给予的相应授权证明材料，可以参加采购活动。</w:t>
            </w:r>
          </w:p>
          <w:p w14:paraId="4C92EFDC">
            <w:pPr>
              <w:pStyle w:val="35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2.上述特殊行业的分支机构参与投标时，其总公司的资质、业绩、设备和人员证明等将予以认可，视为响应供应商提供的证明材料。</w:t>
            </w:r>
          </w:p>
          <w:p w14:paraId="0F0A7F64">
            <w:pPr>
              <w:pStyle w:val="35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3.上述特殊行业的分支机构参与投标时，其同一总公司下的其他分支机构的资质、业绩、设备和人员证明等也将予以认可，视为响应供应商提供的证明材料。</w:t>
            </w:r>
          </w:p>
          <w:p w14:paraId="2E39734B">
            <w:pPr>
              <w:pStyle w:val="357"/>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rPr>
                <w:rFonts w:hint="eastAsia"/>
                <w:color w:val="auto"/>
                <w:szCs w:val="21"/>
                <w:highlight w:val="none"/>
              </w:rPr>
            </w:pPr>
            <w:r>
              <w:rPr>
                <w:rFonts w:hint="eastAsia"/>
                <w:color w:val="auto"/>
                <w:sz w:val="21"/>
                <w:szCs w:val="21"/>
                <w:highlight w:val="none"/>
                <w:lang w:val="en-US" w:eastAsia="zh-CN"/>
              </w:rPr>
              <w:t>4.总公司参与投标时，可以使用分公司的资质、业绩、设备和人员证明等参与采购活动。</w:t>
            </w:r>
          </w:p>
        </w:tc>
      </w:tr>
    </w:tbl>
    <w:p w14:paraId="0D2A9EFA">
      <w:pPr>
        <w:keepNext w:val="0"/>
        <w:keepLines w:val="0"/>
        <w:pageBreakBefore w:val="0"/>
        <w:widowControl w:val="0"/>
        <w:kinsoku/>
        <w:wordWrap/>
        <w:overflowPunct/>
        <w:topLinePunct w:val="0"/>
        <w:autoSpaceDE/>
        <w:autoSpaceDN/>
        <w:bidi w:val="0"/>
        <w:spacing w:line="360" w:lineRule="auto"/>
        <w:rPr>
          <w:rFonts w:hint="eastAsia"/>
          <w:color w:val="auto"/>
          <w:highlight w:val="none"/>
        </w:rPr>
      </w:pPr>
    </w:p>
    <w:p w14:paraId="3F8A6FFB">
      <w:pPr>
        <w:pStyle w:val="3"/>
        <w:keepNext w:val="0"/>
        <w:keepLines w:val="0"/>
        <w:pageBreakBefore w:val="0"/>
        <w:widowControl w:val="0"/>
        <w:numPr>
          <w:ilvl w:val="0"/>
          <w:numId w:val="7"/>
        </w:numPr>
        <w:kinsoku/>
        <w:wordWrap/>
        <w:overflowPunct/>
        <w:topLinePunct w:val="0"/>
        <w:autoSpaceDE/>
        <w:autoSpaceDN/>
        <w:bidi w:val="0"/>
        <w:spacing w:before="0" w:after="0" w:line="360" w:lineRule="auto"/>
        <w:ind w:left="0" w:firstLine="0"/>
        <w:jc w:val="left"/>
        <w:rPr>
          <w:rFonts w:hint="eastAsia" w:ascii="宋体" w:hAnsi="宋体" w:eastAsia="宋体"/>
          <w:color w:val="auto"/>
          <w:sz w:val="21"/>
          <w:szCs w:val="21"/>
          <w:highlight w:val="none"/>
        </w:rPr>
      </w:pPr>
      <w:bookmarkStart w:id="73" w:name="_Toc27358"/>
      <w:bookmarkStart w:id="74" w:name="_Toc104234637"/>
      <w:r>
        <w:rPr>
          <w:rFonts w:hint="eastAsia" w:ascii="宋体" w:hAnsi="宋体" w:eastAsia="宋体"/>
          <w:color w:val="auto"/>
          <w:sz w:val="21"/>
          <w:szCs w:val="21"/>
          <w:highlight w:val="none"/>
        </w:rPr>
        <w:t>说明</w:t>
      </w:r>
      <w:bookmarkEnd w:id="71"/>
      <w:bookmarkEnd w:id="72"/>
      <w:bookmarkEnd w:id="73"/>
      <w:bookmarkEnd w:id="74"/>
    </w:p>
    <w:p w14:paraId="78CBDD91">
      <w:pPr>
        <w:pStyle w:val="128"/>
        <w:keepNext w:val="0"/>
        <w:keepLines w:val="0"/>
        <w:pageBreakBefore w:val="0"/>
        <w:widowControl w:val="0"/>
        <w:numPr>
          <w:ilvl w:val="1"/>
          <w:numId w:val="9"/>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总则</w:t>
      </w:r>
    </w:p>
    <w:p w14:paraId="2D7AC0C8">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采购人、采购代理机构及供应商进行的本次采购活动</w:t>
      </w:r>
      <w:r>
        <w:rPr>
          <w:rFonts w:hint="eastAsia"/>
          <w:color w:val="auto"/>
          <w:szCs w:val="20"/>
          <w:highlight w:val="none"/>
          <w:lang w:val="en-US" w:eastAsia="zh-CN"/>
        </w:rPr>
        <w:t>参考部分</w:t>
      </w:r>
      <w:r>
        <w:rPr>
          <w:rFonts w:hint="eastAsia"/>
          <w:color w:val="auto"/>
          <w:szCs w:val="20"/>
          <w:highlight w:val="none"/>
        </w:rPr>
        <w:t>《中华人民共和国政府采购法》、《中华人民共和国政府采购法实施条例》（国务院令第658号）和《政府采购非招标采购方式管理办法》（财政部令第74号）及其配套的政策文件开展。</w:t>
      </w:r>
    </w:p>
    <w:p w14:paraId="5942745F">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供应商应仔细阅读本项目</w:t>
      </w:r>
      <w:r>
        <w:rPr>
          <w:rFonts w:hint="eastAsia"/>
          <w:color w:val="auto"/>
          <w:szCs w:val="20"/>
          <w:highlight w:val="none"/>
          <w:lang w:eastAsia="zh-CN"/>
        </w:rPr>
        <w:t>询价</w:t>
      </w:r>
      <w:r>
        <w:rPr>
          <w:rFonts w:hint="eastAsia"/>
          <w:color w:val="auto"/>
          <w:szCs w:val="20"/>
          <w:highlight w:val="none"/>
        </w:rPr>
        <w:t>公告及</w:t>
      </w:r>
      <w:r>
        <w:rPr>
          <w:rFonts w:hint="eastAsia"/>
          <w:color w:val="auto"/>
          <w:szCs w:val="20"/>
          <w:highlight w:val="none"/>
          <w:lang w:eastAsia="zh-CN"/>
        </w:rPr>
        <w:t>询价</w:t>
      </w:r>
      <w:r>
        <w:rPr>
          <w:rFonts w:hint="eastAsia"/>
          <w:color w:val="auto"/>
          <w:szCs w:val="20"/>
          <w:highlight w:val="none"/>
        </w:rPr>
        <w:t>通知书的所有内容（包括变更、补充、澄清以及修改等，且均为</w:t>
      </w:r>
      <w:r>
        <w:rPr>
          <w:rFonts w:hint="eastAsia"/>
          <w:color w:val="auto"/>
          <w:szCs w:val="20"/>
          <w:highlight w:val="none"/>
          <w:lang w:eastAsia="zh-CN"/>
        </w:rPr>
        <w:t>询价</w:t>
      </w:r>
      <w:r>
        <w:rPr>
          <w:rFonts w:hint="eastAsia"/>
          <w:color w:val="auto"/>
          <w:szCs w:val="20"/>
          <w:highlight w:val="none"/>
        </w:rPr>
        <w:t>通知书的组成部分），按照</w:t>
      </w:r>
      <w:r>
        <w:rPr>
          <w:rFonts w:hint="eastAsia"/>
          <w:color w:val="auto"/>
          <w:szCs w:val="20"/>
          <w:highlight w:val="none"/>
          <w:lang w:eastAsia="zh-CN"/>
        </w:rPr>
        <w:t>询价</w:t>
      </w:r>
      <w:r>
        <w:rPr>
          <w:rFonts w:hint="eastAsia"/>
          <w:color w:val="auto"/>
          <w:szCs w:val="20"/>
          <w:highlight w:val="none"/>
        </w:rPr>
        <w:t>通知书要求以及格式编制响应文件，并保证其真实性，否则一切后果自负。</w:t>
      </w:r>
    </w:p>
    <w:p w14:paraId="20A5DD5E">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本次</w:t>
      </w:r>
      <w:r>
        <w:rPr>
          <w:rFonts w:hint="eastAsia"/>
          <w:color w:val="auto"/>
          <w:szCs w:val="20"/>
          <w:highlight w:val="none"/>
          <w:lang w:eastAsia="zh-CN"/>
        </w:rPr>
        <w:t>询价</w:t>
      </w:r>
      <w:r>
        <w:rPr>
          <w:rFonts w:hint="eastAsia"/>
          <w:color w:val="auto"/>
          <w:szCs w:val="20"/>
          <w:highlight w:val="none"/>
        </w:rPr>
        <w:t>项目，是以</w:t>
      </w:r>
      <w:r>
        <w:rPr>
          <w:rFonts w:hint="eastAsia"/>
          <w:color w:val="auto"/>
          <w:szCs w:val="20"/>
          <w:highlight w:val="none"/>
          <w:lang w:eastAsia="zh-CN"/>
        </w:rPr>
        <w:t>询价</w:t>
      </w:r>
      <w:r>
        <w:rPr>
          <w:rFonts w:hint="eastAsia"/>
          <w:color w:val="auto"/>
          <w:szCs w:val="20"/>
          <w:highlight w:val="none"/>
        </w:rPr>
        <w:t>公告的方式邀请非特定的供应商参加响应。</w:t>
      </w:r>
    </w:p>
    <w:p w14:paraId="45CD9A5A">
      <w:pPr>
        <w:pStyle w:val="128"/>
        <w:keepNext w:val="0"/>
        <w:keepLines w:val="0"/>
        <w:pageBreakBefore w:val="0"/>
        <w:widowControl w:val="0"/>
        <w:numPr>
          <w:ilvl w:val="1"/>
          <w:numId w:val="9"/>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适用范围</w:t>
      </w:r>
    </w:p>
    <w:p w14:paraId="5A23B22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本</w:t>
      </w:r>
      <w:r>
        <w:rPr>
          <w:rFonts w:hint="eastAsia"/>
          <w:color w:val="auto"/>
          <w:szCs w:val="20"/>
          <w:highlight w:val="none"/>
          <w:lang w:eastAsia="zh-CN"/>
        </w:rPr>
        <w:t>询价</w:t>
      </w:r>
      <w:r>
        <w:rPr>
          <w:rFonts w:hint="eastAsia"/>
          <w:color w:val="auto"/>
          <w:szCs w:val="20"/>
          <w:highlight w:val="none"/>
        </w:rPr>
        <w:t>通知书仅适用于本次</w:t>
      </w:r>
      <w:r>
        <w:rPr>
          <w:rFonts w:hint="eastAsia"/>
          <w:color w:val="auto"/>
          <w:szCs w:val="20"/>
          <w:highlight w:val="none"/>
          <w:lang w:eastAsia="zh-CN"/>
        </w:rPr>
        <w:t>询价</w:t>
      </w:r>
      <w:r>
        <w:rPr>
          <w:rFonts w:hint="eastAsia"/>
          <w:color w:val="auto"/>
          <w:szCs w:val="20"/>
          <w:highlight w:val="none"/>
        </w:rPr>
        <w:t>公告中所涉及的项目和内容。</w:t>
      </w:r>
    </w:p>
    <w:p w14:paraId="045E997F">
      <w:pPr>
        <w:pStyle w:val="128"/>
        <w:keepNext w:val="0"/>
        <w:keepLines w:val="0"/>
        <w:pageBreakBefore w:val="0"/>
        <w:widowControl w:val="0"/>
        <w:numPr>
          <w:ilvl w:val="1"/>
          <w:numId w:val="9"/>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lang w:eastAsia="zh-CN"/>
        </w:rPr>
        <w:t>响应的</w:t>
      </w:r>
      <w:r>
        <w:rPr>
          <w:rFonts w:hint="eastAsia" w:ascii="宋体" w:hAnsi="宋体"/>
          <w:b/>
          <w:bCs/>
          <w:color w:val="auto"/>
          <w:highlight w:val="none"/>
        </w:rPr>
        <w:t>费用</w:t>
      </w:r>
    </w:p>
    <w:p w14:paraId="57F88AA5">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不论</w:t>
      </w:r>
      <w:r>
        <w:rPr>
          <w:rFonts w:hint="eastAsia"/>
          <w:color w:val="auto"/>
          <w:szCs w:val="20"/>
          <w:highlight w:val="none"/>
          <w:lang w:eastAsia="zh-CN"/>
        </w:rPr>
        <w:t>询价</w:t>
      </w:r>
      <w:r>
        <w:rPr>
          <w:rFonts w:hint="eastAsia"/>
          <w:color w:val="auto"/>
          <w:szCs w:val="20"/>
          <w:highlight w:val="none"/>
        </w:rPr>
        <w:t>结果如何，供应商应承担所有与准备和参加响应有关的费用。采购代理机构和采购人均无义务和责任承担相关费用。</w:t>
      </w:r>
    </w:p>
    <w:p w14:paraId="2F6BDEC1">
      <w:pPr>
        <w:pStyle w:val="128"/>
        <w:keepNext w:val="0"/>
        <w:keepLines w:val="0"/>
        <w:pageBreakBefore w:val="0"/>
        <w:widowControl w:val="0"/>
        <w:numPr>
          <w:ilvl w:val="1"/>
          <w:numId w:val="9"/>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纪律与保密事项</w:t>
      </w:r>
    </w:p>
    <w:p w14:paraId="7FD0B9B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4</w:t>
      </w:r>
      <w:r>
        <w:rPr>
          <w:rFonts w:hint="eastAsia"/>
          <w:color w:val="auto"/>
          <w:szCs w:val="20"/>
          <w:highlight w:val="none"/>
        </w:rPr>
        <w:t>.1供应商不得相互串通响应报价，不得妨碍其他供应商的公平竞争，不得损害采购人或其他供应商的合法权益，供应商不得以向采购人、</w:t>
      </w:r>
      <w:r>
        <w:rPr>
          <w:rFonts w:hint="eastAsia"/>
          <w:color w:val="auto"/>
          <w:szCs w:val="20"/>
          <w:highlight w:val="none"/>
          <w:lang w:eastAsia="zh-CN"/>
        </w:rPr>
        <w:t>评审小组</w:t>
      </w:r>
      <w:r>
        <w:rPr>
          <w:rFonts w:hint="eastAsia"/>
          <w:color w:val="auto"/>
          <w:szCs w:val="20"/>
          <w:highlight w:val="none"/>
        </w:rPr>
        <w:t>成员行贿或者采取其他不正当手段谋取成交。</w:t>
      </w:r>
    </w:p>
    <w:p w14:paraId="0570D09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4</w:t>
      </w:r>
      <w:r>
        <w:rPr>
          <w:rFonts w:hint="eastAsia"/>
          <w:color w:val="auto"/>
          <w:szCs w:val="20"/>
          <w:highlight w:val="none"/>
        </w:rPr>
        <w:t>.2供应商不得与采购人就响应价格、响应方案等实质性内容进行谈判，也不得私下接触</w:t>
      </w:r>
      <w:r>
        <w:rPr>
          <w:rFonts w:hint="eastAsia"/>
          <w:color w:val="auto"/>
          <w:szCs w:val="20"/>
          <w:highlight w:val="none"/>
          <w:lang w:eastAsia="zh-CN"/>
        </w:rPr>
        <w:t>评审小组</w:t>
      </w:r>
      <w:r>
        <w:rPr>
          <w:rFonts w:hint="eastAsia"/>
          <w:color w:val="auto"/>
          <w:szCs w:val="20"/>
          <w:highlight w:val="none"/>
        </w:rPr>
        <w:t>成员。</w:t>
      </w:r>
    </w:p>
    <w:p w14:paraId="53FDD13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4</w:t>
      </w:r>
      <w:r>
        <w:rPr>
          <w:rFonts w:hint="eastAsia"/>
          <w:color w:val="auto"/>
          <w:szCs w:val="20"/>
          <w:highlight w:val="none"/>
        </w:rPr>
        <w:t>.3在确定成交供应商之前，供应商试图在响应文件审查、澄清、比较和评价时对</w:t>
      </w:r>
      <w:r>
        <w:rPr>
          <w:rFonts w:hint="eastAsia"/>
          <w:color w:val="auto"/>
          <w:szCs w:val="20"/>
          <w:highlight w:val="none"/>
          <w:lang w:eastAsia="zh-CN"/>
        </w:rPr>
        <w:t>评审小组</w:t>
      </w:r>
      <w:r>
        <w:rPr>
          <w:rFonts w:hint="eastAsia"/>
          <w:color w:val="auto"/>
          <w:szCs w:val="20"/>
          <w:highlight w:val="none"/>
        </w:rPr>
        <w:t>、采购人和采购代理机构施加任何影响都可能导致其响应无效。</w:t>
      </w:r>
    </w:p>
    <w:p w14:paraId="4B4F3D6F">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4</w:t>
      </w:r>
      <w:r>
        <w:rPr>
          <w:rFonts w:hint="eastAsia"/>
          <w:color w:val="auto"/>
          <w:szCs w:val="20"/>
          <w:highlight w:val="none"/>
        </w:rPr>
        <w:t>.4获得本</w:t>
      </w:r>
      <w:r>
        <w:rPr>
          <w:rFonts w:hint="eastAsia"/>
          <w:color w:val="auto"/>
          <w:szCs w:val="20"/>
          <w:highlight w:val="none"/>
          <w:lang w:eastAsia="zh-CN"/>
        </w:rPr>
        <w:t>询价通知</w:t>
      </w:r>
      <w:r>
        <w:rPr>
          <w:rFonts w:hint="eastAsia"/>
          <w:color w:val="auto"/>
          <w:szCs w:val="20"/>
          <w:highlight w:val="none"/>
        </w:rPr>
        <w:t>书者，须履行本</w:t>
      </w:r>
      <w:r>
        <w:rPr>
          <w:rFonts w:hint="eastAsia"/>
          <w:color w:val="auto"/>
          <w:szCs w:val="20"/>
          <w:highlight w:val="none"/>
          <w:lang w:eastAsia="zh-CN"/>
        </w:rPr>
        <w:t>询价</w:t>
      </w:r>
      <w:r>
        <w:rPr>
          <w:rFonts w:hint="eastAsia"/>
          <w:color w:val="auto"/>
          <w:szCs w:val="20"/>
          <w:highlight w:val="none"/>
        </w:rPr>
        <w:t>项目下保密义务，不得将因本次</w:t>
      </w:r>
      <w:r>
        <w:rPr>
          <w:rFonts w:hint="eastAsia"/>
          <w:color w:val="auto"/>
          <w:szCs w:val="20"/>
          <w:highlight w:val="none"/>
          <w:lang w:eastAsia="zh-CN"/>
        </w:rPr>
        <w:t>询价</w:t>
      </w:r>
      <w:r>
        <w:rPr>
          <w:rFonts w:hint="eastAsia"/>
          <w:color w:val="auto"/>
          <w:szCs w:val="20"/>
          <w:highlight w:val="none"/>
        </w:rPr>
        <w:t>获取的信息向第三人外传，不得将</w:t>
      </w:r>
      <w:r>
        <w:rPr>
          <w:rFonts w:hint="eastAsia"/>
          <w:color w:val="auto"/>
          <w:szCs w:val="20"/>
          <w:highlight w:val="none"/>
          <w:lang w:eastAsia="zh-CN"/>
        </w:rPr>
        <w:t>询价通知</w:t>
      </w:r>
      <w:r>
        <w:rPr>
          <w:rFonts w:hint="eastAsia"/>
          <w:color w:val="auto"/>
          <w:szCs w:val="20"/>
          <w:highlight w:val="none"/>
        </w:rPr>
        <w:t>书用作本次响应以外的任何用途。</w:t>
      </w:r>
    </w:p>
    <w:p w14:paraId="39F4B619">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4</w:t>
      </w:r>
      <w:r>
        <w:rPr>
          <w:rFonts w:hint="eastAsia"/>
          <w:color w:val="auto"/>
          <w:szCs w:val="20"/>
          <w:highlight w:val="none"/>
        </w:rPr>
        <w:t>.5由采购人向供应商提供的图纸、详细资料、样品、模型、模件和所有其它资料，均为保密资料，仅被用于它所规定的用途。除非得到采购人的同意，不能向任何第三方透露。开启结束后，应采购人要求，供应商应归还所有从采购人处获得的保密资料。</w:t>
      </w:r>
    </w:p>
    <w:p w14:paraId="7BFAB0B3">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4</w:t>
      </w:r>
      <w:r>
        <w:rPr>
          <w:rFonts w:hint="eastAsia"/>
          <w:color w:val="auto"/>
          <w:szCs w:val="20"/>
          <w:highlight w:val="none"/>
        </w:rPr>
        <w:t>.6采购人或采购代理机构有权将供应商提供的所有资料向有关部门或</w:t>
      </w:r>
      <w:r>
        <w:rPr>
          <w:rFonts w:hint="eastAsia"/>
          <w:color w:val="auto"/>
          <w:szCs w:val="20"/>
          <w:highlight w:val="none"/>
          <w:lang w:eastAsia="zh-CN"/>
        </w:rPr>
        <w:t>评审小组</w:t>
      </w:r>
      <w:r>
        <w:rPr>
          <w:rFonts w:hint="eastAsia"/>
          <w:color w:val="auto"/>
          <w:szCs w:val="20"/>
          <w:highlight w:val="none"/>
        </w:rPr>
        <w:t>披露。</w:t>
      </w:r>
    </w:p>
    <w:p w14:paraId="2A56424B">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4</w:t>
      </w:r>
      <w:r>
        <w:rPr>
          <w:rFonts w:hint="eastAsia"/>
          <w:color w:val="auto"/>
          <w:szCs w:val="20"/>
          <w:highlight w:val="none"/>
        </w:rPr>
        <w:t>.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30573680">
      <w:pPr>
        <w:pStyle w:val="128"/>
        <w:keepNext w:val="0"/>
        <w:keepLines w:val="0"/>
        <w:pageBreakBefore w:val="0"/>
        <w:widowControl w:val="0"/>
        <w:numPr>
          <w:ilvl w:val="1"/>
          <w:numId w:val="9"/>
        </w:numPr>
        <w:kinsoku/>
        <w:wordWrap/>
        <w:overflowPunct/>
        <w:topLinePunct w:val="0"/>
        <w:autoSpaceDE/>
        <w:autoSpaceDN/>
        <w:bidi w:val="0"/>
        <w:spacing w:line="360" w:lineRule="auto"/>
        <w:outlineLvl w:val="2"/>
        <w:rPr>
          <w:rFonts w:hint="eastAsia" w:ascii="宋体" w:hAnsi="宋体"/>
          <w:b/>
          <w:bCs/>
          <w:color w:val="auto"/>
          <w:highlight w:val="none"/>
          <w:lang w:eastAsia="zh-CN"/>
        </w:rPr>
      </w:pPr>
      <w:r>
        <w:rPr>
          <w:rFonts w:hint="eastAsia" w:ascii="宋体" w:hAnsi="宋体"/>
          <w:b/>
          <w:bCs/>
          <w:color w:val="auto"/>
          <w:highlight w:val="none"/>
          <w:lang w:eastAsia="zh-CN"/>
        </w:rPr>
        <w:t>语言文字以及度量衡单位</w:t>
      </w:r>
    </w:p>
    <w:p w14:paraId="614FC934">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5</w:t>
      </w:r>
      <w:r>
        <w:rPr>
          <w:rFonts w:hint="eastAsia"/>
          <w:color w:val="auto"/>
          <w:szCs w:val="20"/>
          <w:highlight w:val="none"/>
        </w:rPr>
        <w:t>.1除</w:t>
      </w:r>
      <w:r>
        <w:rPr>
          <w:rFonts w:hint="eastAsia"/>
          <w:color w:val="auto"/>
          <w:szCs w:val="20"/>
          <w:highlight w:val="none"/>
          <w:lang w:eastAsia="zh-CN"/>
        </w:rPr>
        <w:t>询价通知</w:t>
      </w:r>
      <w:r>
        <w:rPr>
          <w:rFonts w:hint="eastAsia"/>
          <w:color w:val="auto"/>
          <w:szCs w:val="20"/>
          <w:highlight w:val="none"/>
        </w:rPr>
        <w:t>书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4CE6A828">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5</w:t>
      </w:r>
      <w:r>
        <w:rPr>
          <w:rFonts w:hint="eastAsia"/>
          <w:color w:val="auto"/>
          <w:szCs w:val="20"/>
          <w:highlight w:val="none"/>
        </w:rPr>
        <w:t>.2除非</w:t>
      </w:r>
      <w:r>
        <w:rPr>
          <w:rFonts w:hint="eastAsia"/>
          <w:color w:val="auto"/>
          <w:szCs w:val="20"/>
          <w:highlight w:val="none"/>
          <w:lang w:eastAsia="zh-CN"/>
        </w:rPr>
        <w:t>询价通知</w:t>
      </w:r>
      <w:r>
        <w:rPr>
          <w:rFonts w:hint="eastAsia"/>
          <w:color w:val="auto"/>
          <w:szCs w:val="20"/>
          <w:highlight w:val="none"/>
        </w:rPr>
        <w:t>书的技术规格中另有规定，供应商在响应文件中及其与采购人和采购代理机构的所有往来文件中的计量单位均应采用中华人民共和国法定计量单位。</w:t>
      </w:r>
    </w:p>
    <w:p w14:paraId="4A727D7B">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5</w:t>
      </w:r>
      <w:r>
        <w:rPr>
          <w:color w:val="auto"/>
          <w:szCs w:val="20"/>
          <w:highlight w:val="none"/>
        </w:rPr>
        <w:t>.3</w:t>
      </w:r>
      <w:r>
        <w:rPr>
          <w:rFonts w:hint="eastAsia"/>
          <w:color w:val="auto"/>
          <w:szCs w:val="20"/>
          <w:highlight w:val="none"/>
        </w:rPr>
        <w:t>供应商所提供的货物和服务均应以人民币报价，货币单位：元。</w:t>
      </w:r>
    </w:p>
    <w:p w14:paraId="3C95914F">
      <w:pPr>
        <w:pStyle w:val="128"/>
        <w:keepNext w:val="0"/>
        <w:keepLines w:val="0"/>
        <w:pageBreakBefore w:val="0"/>
        <w:widowControl w:val="0"/>
        <w:numPr>
          <w:ilvl w:val="1"/>
          <w:numId w:val="9"/>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现场踏勘（如有）</w:t>
      </w:r>
    </w:p>
    <w:p w14:paraId="1495A0C3">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6</w:t>
      </w:r>
      <w:r>
        <w:rPr>
          <w:rFonts w:hint="eastAsia"/>
          <w:color w:val="auto"/>
          <w:szCs w:val="20"/>
          <w:highlight w:val="none"/>
        </w:rPr>
        <w:t>.1</w:t>
      </w:r>
      <w:r>
        <w:rPr>
          <w:rFonts w:hint="eastAsia"/>
          <w:color w:val="auto"/>
          <w:szCs w:val="20"/>
          <w:highlight w:val="none"/>
          <w:lang w:eastAsia="zh-CN"/>
        </w:rPr>
        <w:t>询价通知</w:t>
      </w:r>
      <w:r>
        <w:rPr>
          <w:rFonts w:hint="eastAsia"/>
          <w:color w:val="auto"/>
          <w:szCs w:val="20"/>
          <w:highlight w:val="none"/>
        </w:rPr>
        <w:t>书规定组织踏勘现场的，采购人按</w:t>
      </w:r>
      <w:r>
        <w:rPr>
          <w:rFonts w:hint="eastAsia"/>
          <w:color w:val="auto"/>
          <w:szCs w:val="20"/>
          <w:highlight w:val="none"/>
          <w:lang w:eastAsia="zh-CN"/>
        </w:rPr>
        <w:t>询价通知</w:t>
      </w:r>
      <w:r>
        <w:rPr>
          <w:rFonts w:hint="eastAsia"/>
          <w:color w:val="auto"/>
          <w:szCs w:val="20"/>
          <w:highlight w:val="none"/>
        </w:rPr>
        <w:t>书规定的时间、地点组织供应商踏勘项目现场。</w:t>
      </w:r>
    </w:p>
    <w:p w14:paraId="4B4516E1">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6</w:t>
      </w:r>
      <w:r>
        <w:rPr>
          <w:rFonts w:hint="eastAsia"/>
          <w:color w:val="auto"/>
          <w:szCs w:val="20"/>
          <w:highlight w:val="none"/>
        </w:rPr>
        <w:t>.2供应商自行承担踏勘现场发生的责任、风险和自身费用。</w:t>
      </w:r>
    </w:p>
    <w:p w14:paraId="1209D465">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6</w:t>
      </w:r>
      <w:r>
        <w:rPr>
          <w:color w:val="auto"/>
          <w:szCs w:val="20"/>
          <w:highlight w:val="none"/>
        </w:rPr>
        <w:t>.3</w:t>
      </w:r>
      <w:r>
        <w:rPr>
          <w:rFonts w:hint="eastAsia"/>
          <w:color w:val="auto"/>
          <w:szCs w:val="20"/>
          <w:highlight w:val="none"/>
        </w:rPr>
        <w:t>采购人在踏勘现场中介绍的资料和数据等，不构成对</w:t>
      </w:r>
      <w:r>
        <w:rPr>
          <w:rFonts w:hint="eastAsia"/>
          <w:color w:val="auto"/>
          <w:szCs w:val="20"/>
          <w:highlight w:val="none"/>
          <w:lang w:eastAsia="zh-CN"/>
        </w:rPr>
        <w:t>询价通知</w:t>
      </w:r>
      <w:r>
        <w:rPr>
          <w:rFonts w:hint="eastAsia"/>
          <w:color w:val="auto"/>
          <w:szCs w:val="20"/>
          <w:highlight w:val="none"/>
        </w:rPr>
        <w:t>书的修改或不作为供应商编制响应文件的依据。</w:t>
      </w:r>
    </w:p>
    <w:p w14:paraId="13E6E57C">
      <w:pPr>
        <w:pStyle w:val="128"/>
        <w:keepNext w:val="0"/>
        <w:keepLines w:val="0"/>
        <w:pageBreakBefore w:val="0"/>
        <w:widowControl w:val="0"/>
        <w:numPr>
          <w:ilvl w:val="1"/>
          <w:numId w:val="9"/>
        </w:numPr>
        <w:kinsoku/>
        <w:wordWrap/>
        <w:overflowPunct/>
        <w:topLinePunct w:val="0"/>
        <w:autoSpaceDE/>
        <w:autoSpaceDN/>
        <w:bidi w:val="0"/>
        <w:spacing w:line="360" w:lineRule="auto"/>
        <w:outlineLvl w:val="2"/>
        <w:rPr>
          <w:rFonts w:hint="eastAsia" w:ascii="宋体" w:hAnsi="宋体"/>
          <w:b/>
          <w:bCs/>
          <w:color w:val="auto"/>
          <w:highlight w:val="none"/>
        </w:rPr>
      </w:pPr>
      <w:bookmarkStart w:id="75" w:name="_Hlk175747422"/>
      <w:r>
        <w:rPr>
          <w:rFonts w:hint="eastAsia" w:ascii="宋体" w:hAnsi="宋体"/>
          <w:b/>
          <w:bCs/>
          <w:color w:val="auto"/>
          <w:highlight w:val="none"/>
        </w:rPr>
        <w:t>转包与分包</w:t>
      </w:r>
    </w:p>
    <w:p w14:paraId="1BFE8956">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val="en-US" w:eastAsia="zh-CN"/>
        </w:rPr>
        <w:t>7</w:t>
      </w:r>
      <w:r>
        <w:rPr>
          <w:color w:val="auto"/>
          <w:sz w:val="21"/>
          <w:szCs w:val="21"/>
          <w:highlight w:val="none"/>
          <w:lang w:eastAsia="zh-CN"/>
        </w:rPr>
        <w:t>.1本项目不允许转包。</w:t>
      </w:r>
    </w:p>
    <w:p w14:paraId="0EE76011">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val="en-US" w:eastAsia="zh-CN"/>
        </w:rPr>
        <w:t>7</w:t>
      </w:r>
      <w:r>
        <w:rPr>
          <w:color w:val="auto"/>
          <w:sz w:val="21"/>
          <w:szCs w:val="21"/>
          <w:highlight w:val="none"/>
          <w:lang w:eastAsia="zh-CN"/>
        </w:rPr>
        <w:t>.2本项目是否允许分包详见“须知前附表”，本项目不允许违法分包。允许分包的非主体、非关键性工作，根据法律法规规定承担该工作需要行政许可的，如该工作由</w:t>
      </w:r>
      <w:r>
        <w:rPr>
          <w:rFonts w:hint="eastAsia"/>
          <w:color w:val="auto"/>
          <w:sz w:val="21"/>
          <w:szCs w:val="21"/>
          <w:highlight w:val="none"/>
          <w:lang w:eastAsia="zh-CN"/>
        </w:rPr>
        <w:t>供应商</w:t>
      </w:r>
      <w:r>
        <w:rPr>
          <w:color w:val="auto"/>
          <w:sz w:val="21"/>
          <w:szCs w:val="21"/>
          <w:highlight w:val="none"/>
          <w:lang w:eastAsia="zh-CN"/>
        </w:rPr>
        <w:t>自行承担，</w:t>
      </w:r>
      <w:r>
        <w:rPr>
          <w:rFonts w:hint="eastAsia"/>
          <w:color w:val="auto"/>
          <w:sz w:val="21"/>
          <w:szCs w:val="21"/>
          <w:highlight w:val="none"/>
          <w:lang w:eastAsia="zh-CN"/>
        </w:rPr>
        <w:t>供应商</w:t>
      </w:r>
      <w:r>
        <w:rPr>
          <w:color w:val="auto"/>
          <w:sz w:val="21"/>
          <w:szCs w:val="21"/>
          <w:highlight w:val="none"/>
          <w:lang w:eastAsia="zh-CN"/>
        </w:rPr>
        <w:t>应具备相应的行政许可，如</w:t>
      </w:r>
      <w:r>
        <w:rPr>
          <w:rFonts w:hint="eastAsia"/>
          <w:color w:val="auto"/>
          <w:sz w:val="21"/>
          <w:szCs w:val="21"/>
          <w:highlight w:val="none"/>
          <w:lang w:eastAsia="zh-CN"/>
        </w:rPr>
        <w:t>供应商</w:t>
      </w:r>
      <w:r>
        <w:rPr>
          <w:color w:val="auto"/>
          <w:sz w:val="21"/>
          <w:szCs w:val="21"/>
          <w:highlight w:val="none"/>
          <w:lang w:eastAsia="zh-CN"/>
        </w:rPr>
        <w:t>不具备相应的行政许可必须采用分包的方式，但分包</w:t>
      </w:r>
      <w:r>
        <w:rPr>
          <w:rFonts w:hint="eastAsia"/>
          <w:color w:val="auto"/>
          <w:sz w:val="21"/>
          <w:szCs w:val="21"/>
          <w:highlight w:val="none"/>
          <w:lang w:eastAsia="zh-CN"/>
        </w:rPr>
        <w:t>供应商</w:t>
      </w:r>
      <w:r>
        <w:rPr>
          <w:color w:val="auto"/>
          <w:sz w:val="21"/>
          <w:szCs w:val="21"/>
          <w:highlight w:val="none"/>
          <w:lang w:eastAsia="zh-CN"/>
        </w:rPr>
        <w:t>应具备相应行政许可。</w:t>
      </w:r>
    </w:p>
    <w:p w14:paraId="5D5D2C03">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val="en-US" w:eastAsia="zh-CN"/>
        </w:rPr>
        <w:t>7</w:t>
      </w:r>
      <w:r>
        <w:rPr>
          <w:color w:val="auto"/>
          <w:sz w:val="21"/>
          <w:szCs w:val="21"/>
          <w:highlight w:val="none"/>
          <w:lang w:eastAsia="zh-CN"/>
        </w:rPr>
        <w:t>.3</w:t>
      </w:r>
      <w:r>
        <w:rPr>
          <w:rFonts w:hint="eastAsia"/>
          <w:color w:val="auto"/>
          <w:sz w:val="21"/>
          <w:szCs w:val="21"/>
          <w:highlight w:val="none"/>
          <w:lang w:eastAsia="zh-CN"/>
        </w:rPr>
        <w:t>供应商</w:t>
      </w:r>
      <w:r>
        <w:rPr>
          <w:color w:val="auto"/>
          <w:sz w:val="21"/>
          <w:szCs w:val="21"/>
          <w:highlight w:val="none"/>
          <w:lang w:eastAsia="zh-CN"/>
        </w:rPr>
        <w:t>根据</w:t>
      </w:r>
      <w:r>
        <w:rPr>
          <w:rFonts w:hint="eastAsia"/>
          <w:color w:val="auto"/>
          <w:sz w:val="21"/>
          <w:szCs w:val="21"/>
          <w:highlight w:val="none"/>
          <w:lang w:eastAsia="zh-CN"/>
        </w:rPr>
        <w:t>采购</w:t>
      </w:r>
      <w:r>
        <w:rPr>
          <w:color w:val="auto"/>
          <w:sz w:val="21"/>
          <w:szCs w:val="21"/>
          <w:highlight w:val="none"/>
          <w:lang w:eastAsia="zh-CN"/>
        </w:rPr>
        <w:t>文件的规定和采购项目的实际情况，拟在</w:t>
      </w:r>
      <w:r>
        <w:rPr>
          <w:rFonts w:hint="eastAsia"/>
          <w:color w:val="auto"/>
          <w:sz w:val="21"/>
          <w:szCs w:val="21"/>
          <w:highlight w:val="none"/>
          <w:lang w:eastAsia="zh-CN"/>
        </w:rPr>
        <w:t>成交</w:t>
      </w:r>
      <w:r>
        <w:rPr>
          <w:color w:val="auto"/>
          <w:sz w:val="21"/>
          <w:szCs w:val="21"/>
          <w:highlight w:val="none"/>
          <w:lang w:eastAsia="zh-CN"/>
        </w:rPr>
        <w:t>后将</w:t>
      </w:r>
      <w:r>
        <w:rPr>
          <w:rFonts w:hint="eastAsia"/>
          <w:color w:val="auto"/>
          <w:sz w:val="21"/>
          <w:szCs w:val="21"/>
          <w:highlight w:val="none"/>
          <w:lang w:eastAsia="zh-CN"/>
        </w:rPr>
        <w:t>成交</w:t>
      </w:r>
      <w:r>
        <w:rPr>
          <w:color w:val="auto"/>
          <w:sz w:val="21"/>
          <w:szCs w:val="21"/>
          <w:highlight w:val="none"/>
          <w:lang w:eastAsia="zh-CN"/>
        </w:rPr>
        <w:t>项目的非主体、非关键性工作分包的，应当在</w:t>
      </w:r>
      <w:r>
        <w:rPr>
          <w:rFonts w:hint="eastAsia"/>
          <w:color w:val="auto"/>
          <w:sz w:val="21"/>
          <w:szCs w:val="21"/>
          <w:highlight w:val="none"/>
          <w:lang w:eastAsia="zh-CN"/>
        </w:rPr>
        <w:t>响应</w:t>
      </w:r>
      <w:r>
        <w:rPr>
          <w:color w:val="auto"/>
          <w:sz w:val="21"/>
          <w:szCs w:val="21"/>
          <w:highlight w:val="none"/>
          <w:lang w:eastAsia="zh-CN"/>
        </w:rPr>
        <w:t>文件中载明分包承担主体，分包承担主体应当具备相应资质条件且不得再次分包。</w:t>
      </w:r>
    </w:p>
    <w:p w14:paraId="5A6E6600">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val="en-US" w:eastAsia="zh-CN"/>
        </w:rPr>
        <w:t>7</w:t>
      </w:r>
      <w:r>
        <w:rPr>
          <w:color w:val="auto"/>
          <w:sz w:val="21"/>
          <w:szCs w:val="21"/>
          <w:highlight w:val="none"/>
          <w:lang w:eastAsia="zh-CN"/>
        </w:rPr>
        <w:t>.4</w:t>
      </w:r>
      <w:r>
        <w:rPr>
          <w:rFonts w:hint="eastAsia"/>
          <w:color w:val="auto"/>
          <w:sz w:val="21"/>
          <w:szCs w:val="21"/>
          <w:highlight w:val="none"/>
          <w:lang w:eastAsia="zh-CN"/>
        </w:rPr>
        <w:t>享受中小企业扶持政策获得采购合同的，小微企业不得将合同分包给大中型企业，中型企业不得将合同分包给大型企业。</w:t>
      </w:r>
    </w:p>
    <w:p w14:paraId="584BF1F4">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val="en-US" w:eastAsia="zh-CN"/>
        </w:rPr>
        <w:t>7</w:t>
      </w:r>
      <w:r>
        <w:rPr>
          <w:color w:val="auto"/>
          <w:sz w:val="21"/>
          <w:szCs w:val="21"/>
          <w:highlight w:val="none"/>
          <w:lang w:eastAsia="zh-CN"/>
        </w:rPr>
        <w:t>.5</w:t>
      </w:r>
      <w:r>
        <w:rPr>
          <w:rFonts w:hint="eastAsia"/>
          <w:color w:val="auto"/>
          <w:sz w:val="21"/>
          <w:szCs w:val="21"/>
          <w:highlight w:val="none"/>
          <w:lang w:eastAsia="zh-CN"/>
        </w:rPr>
        <w:t>供应商应在签订采购合同前向采购人提供分包合同，否则，采购人有权拒绝签订采购合同。</w:t>
      </w:r>
    </w:p>
    <w:bookmarkEnd w:id="75"/>
    <w:p w14:paraId="4D8996DD">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p>
    <w:p w14:paraId="7DCA1B40">
      <w:pPr>
        <w:pStyle w:val="3"/>
        <w:keepNext w:val="0"/>
        <w:keepLines w:val="0"/>
        <w:pageBreakBefore w:val="0"/>
        <w:widowControl w:val="0"/>
        <w:numPr>
          <w:ilvl w:val="0"/>
          <w:numId w:val="7"/>
        </w:numPr>
        <w:kinsoku/>
        <w:wordWrap/>
        <w:overflowPunct/>
        <w:topLinePunct w:val="0"/>
        <w:autoSpaceDE/>
        <w:autoSpaceDN/>
        <w:bidi w:val="0"/>
        <w:spacing w:before="0" w:after="0" w:line="360" w:lineRule="auto"/>
        <w:ind w:left="0" w:firstLine="0"/>
        <w:jc w:val="left"/>
        <w:rPr>
          <w:rFonts w:hint="eastAsia" w:ascii="宋体" w:hAnsi="宋体" w:eastAsia="宋体"/>
          <w:color w:val="auto"/>
          <w:sz w:val="21"/>
          <w:szCs w:val="21"/>
          <w:highlight w:val="none"/>
        </w:rPr>
      </w:pPr>
      <w:bookmarkStart w:id="76" w:name="_Toc104040745"/>
      <w:bookmarkStart w:id="77" w:name="_Toc104040691"/>
      <w:bookmarkStart w:id="78" w:name="_Toc18266"/>
      <w:bookmarkStart w:id="79" w:name="_Toc104234638"/>
      <w:r>
        <w:rPr>
          <w:rFonts w:hint="eastAsia" w:ascii="宋体" w:hAnsi="宋体" w:eastAsia="宋体"/>
          <w:color w:val="auto"/>
          <w:sz w:val="21"/>
          <w:szCs w:val="21"/>
          <w:highlight w:val="none"/>
          <w:lang w:eastAsia="zh-CN"/>
        </w:rPr>
        <w:t>询价通知</w:t>
      </w:r>
      <w:r>
        <w:rPr>
          <w:rFonts w:hint="eastAsia" w:ascii="宋体" w:hAnsi="宋体" w:eastAsia="宋体"/>
          <w:color w:val="auto"/>
          <w:sz w:val="21"/>
          <w:szCs w:val="21"/>
          <w:highlight w:val="none"/>
        </w:rPr>
        <w:t>书的澄清和修改</w:t>
      </w:r>
      <w:bookmarkEnd w:id="76"/>
      <w:bookmarkEnd w:id="77"/>
      <w:bookmarkEnd w:id="78"/>
      <w:bookmarkEnd w:id="79"/>
    </w:p>
    <w:p w14:paraId="740FAEFB">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1.采购代理机构对</w:t>
      </w:r>
      <w:r>
        <w:rPr>
          <w:rFonts w:hint="eastAsia"/>
          <w:color w:val="auto"/>
          <w:szCs w:val="20"/>
          <w:highlight w:val="none"/>
          <w:lang w:eastAsia="zh-CN"/>
        </w:rPr>
        <w:t>询价通知</w:t>
      </w:r>
      <w:r>
        <w:rPr>
          <w:rFonts w:hint="eastAsia"/>
          <w:color w:val="auto"/>
          <w:szCs w:val="20"/>
          <w:highlight w:val="none"/>
        </w:rPr>
        <w:t>书进行必要的澄清或者修改的，在指定媒体上发布更正公告。澄清或者修改的内容可能影响响应文件编制的，更正公告在响应截止时间至少3日前发出；不足3日的，代理机构顺延提交响应文件截止时间。</w:t>
      </w:r>
    </w:p>
    <w:p w14:paraId="18B8B89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2.更正公告及其所发布的内容或信息（包括但不限于：</w:t>
      </w:r>
      <w:r>
        <w:rPr>
          <w:rFonts w:hint="eastAsia"/>
          <w:color w:val="auto"/>
          <w:szCs w:val="20"/>
          <w:highlight w:val="none"/>
          <w:lang w:eastAsia="zh-CN"/>
        </w:rPr>
        <w:t>询价通知</w:t>
      </w:r>
      <w:r>
        <w:rPr>
          <w:rFonts w:hint="eastAsia"/>
          <w:color w:val="auto"/>
          <w:szCs w:val="20"/>
          <w:highlight w:val="none"/>
        </w:rPr>
        <w:t>书的澄清或修改、现场考察或答疑会的有关事宜等）作为</w:t>
      </w:r>
      <w:r>
        <w:rPr>
          <w:rFonts w:hint="eastAsia"/>
          <w:color w:val="auto"/>
          <w:szCs w:val="20"/>
          <w:highlight w:val="none"/>
          <w:lang w:eastAsia="zh-CN"/>
        </w:rPr>
        <w:t>询价通知</w:t>
      </w:r>
      <w:r>
        <w:rPr>
          <w:rFonts w:hint="eastAsia"/>
          <w:color w:val="auto"/>
          <w:szCs w:val="20"/>
          <w:highlight w:val="none"/>
        </w:rPr>
        <w:t>书的组成部分，对供应商具有约束力。一经在指定媒体上发布后，更正公告将作为通知所有</w:t>
      </w:r>
      <w:r>
        <w:rPr>
          <w:rFonts w:hint="eastAsia"/>
          <w:color w:val="auto"/>
          <w:szCs w:val="20"/>
          <w:highlight w:val="none"/>
          <w:lang w:eastAsia="zh-CN"/>
        </w:rPr>
        <w:t>询价通知</w:t>
      </w:r>
      <w:r>
        <w:rPr>
          <w:rFonts w:hint="eastAsia"/>
          <w:color w:val="auto"/>
          <w:szCs w:val="20"/>
          <w:highlight w:val="none"/>
        </w:rPr>
        <w:t>书收受人的书面形式。</w:t>
      </w:r>
    </w:p>
    <w:p w14:paraId="018D3D04">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3.如更正公告有重新发布</w:t>
      </w:r>
      <w:r>
        <w:rPr>
          <w:rFonts w:hint="eastAsia"/>
          <w:color w:val="auto"/>
          <w:sz w:val="22"/>
          <w:szCs w:val="21"/>
          <w:highlight w:val="none"/>
          <w:lang w:eastAsia="zh-CN"/>
        </w:rPr>
        <w:t>询价通知</w:t>
      </w:r>
      <w:r>
        <w:rPr>
          <w:rFonts w:hint="eastAsia"/>
          <w:color w:val="auto"/>
          <w:sz w:val="22"/>
          <w:szCs w:val="21"/>
          <w:highlight w:val="none"/>
        </w:rPr>
        <w:t>书</w:t>
      </w:r>
      <w:r>
        <w:rPr>
          <w:rFonts w:hint="eastAsia"/>
          <w:color w:val="auto"/>
          <w:szCs w:val="20"/>
          <w:highlight w:val="none"/>
        </w:rPr>
        <w:t>的，供应商应重新获取最新发布的采购文件制作响应文件。</w:t>
      </w:r>
    </w:p>
    <w:p w14:paraId="0DF9B2FF">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4</w:t>
      </w:r>
      <w:r>
        <w:rPr>
          <w:color w:val="auto"/>
          <w:szCs w:val="20"/>
          <w:highlight w:val="none"/>
        </w:rPr>
        <w:t>.</w:t>
      </w:r>
      <w:r>
        <w:rPr>
          <w:rFonts w:hint="eastAsia"/>
          <w:color w:val="auto"/>
          <w:szCs w:val="20"/>
          <w:highlight w:val="none"/>
        </w:rPr>
        <w:t>供应商在规定的时间内未对</w:t>
      </w:r>
      <w:r>
        <w:rPr>
          <w:rFonts w:hint="eastAsia"/>
          <w:color w:val="auto"/>
          <w:szCs w:val="20"/>
          <w:highlight w:val="none"/>
          <w:lang w:eastAsia="zh-CN"/>
        </w:rPr>
        <w:t>询价通知</w:t>
      </w:r>
      <w:r>
        <w:rPr>
          <w:rFonts w:hint="eastAsia"/>
          <w:color w:val="auto"/>
          <w:szCs w:val="20"/>
          <w:highlight w:val="none"/>
        </w:rPr>
        <w:t>书提出疑问、质疑或要求澄清的，将视其为无异议。对</w:t>
      </w:r>
      <w:r>
        <w:rPr>
          <w:rFonts w:hint="eastAsia"/>
          <w:color w:val="auto"/>
          <w:szCs w:val="20"/>
          <w:highlight w:val="none"/>
          <w:lang w:eastAsia="zh-CN"/>
        </w:rPr>
        <w:t>询价通知</w:t>
      </w:r>
      <w:r>
        <w:rPr>
          <w:rFonts w:hint="eastAsia"/>
          <w:color w:val="auto"/>
          <w:szCs w:val="20"/>
          <w:highlight w:val="none"/>
        </w:rPr>
        <w:t>书中描述有歧义或前后不一致的地方，</w:t>
      </w:r>
      <w:r>
        <w:rPr>
          <w:rFonts w:hint="eastAsia"/>
          <w:color w:val="auto"/>
          <w:szCs w:val="20"/>
          <w:highlight w:val="none"/>
          <w:lang w:eastAsia="zh-CN"/>
        </w:rPr>
        <w:t>评审小组</w:t>
      </w:r>
      <w:r>
        <w:rPr>
          <w:rFonts w:hint="eastAsia"/>
          <w:color w:val="auto"/>
          <w:szCs w:val="20"/>
          <w:highlight w:val="none"/>
        </w:rPr>
        <w:t>有权进行评判，但对同一条款的评判应适用于每个供应商。</w:t>
      </w:r>
    </w:p>
    <w:p w14:paraId="2C061F0D">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p>
    <w:p w14:paraId="2C9A5900">
      <w:pPr>
        <w:pStyle w:val="3"/>
        <w:keepNext w:val="0"/>
        <w:keepLines w:val="0"/>
        <w:pageBreakBefore w:val="0"/>
        <w:widowControl w:val="0"/>
        <w:numPr>
          <w:ilvl w:val="0"/>
          <w:numId w:val="7"/>
        </w:numPr>
        <w:kinsoku/>
        <w:wordWrap/>
        <w:overflowPunct/>
        <w:topLinePunct w:val="0"/>
        <w:autoSpaceDE/>
        <w:autoSpaceDN/>
        <w:bidi w:val="0"/>
        <w:spacing w:before="0" w:after="0" w:line="360" w:lineRule="auto"/>
        <w:ind w:left="0" w:firstLine="0"/>
        <w:jc w:val="left"/>
        <w:rPr>
          <w:rFonts w:hint="eastAsia" w:ascii="宋体" w:hAnsi="宋体" w:eastAsia="宋体"/>
          <w:color w:val="auto"/>
          <w:sz w:val="21"/>
          <w:szCs w:val="21"/>
          <w:highlight w:val="none"/>
        </w:rPr>
      </w:pPr>
      <w:bookmarkStart w:id="80" w:name="_Toc17553"/>
      <w:bookmarkStart w:id="81" w:name="_Toc104040692"/>
      <w:bookmarkStart w:id="82" w:name="_Toc104234639"/>
      <w:bookmarkStart w:id="83" w:name="_Toc104040746"/>
      <w:r>
        <w:rPr>
          <w:rFonts w:hint="eastAsia" w:ascii="宋体" w:hAnsi="宋体" w:eastAsia="宋体"/>
          <w:color w:val="auto"/>
          <w:sz w:val="21"/>
          <w:szCs w:val="21"/>
          <w:highlight w:val="none"/>
        </w:rPr>
        <w:t>响应要求</w:t>
      </w:r>
      <w:bookmarkEnd w:id="80"/>
      <w:bookmarkEnd w:id="81"/>
      <w:bookmarkEnd w:id="82"/>
      <w:bookmarkEnd w:id="83"/>
    </w:p>
    <w:p w14:paraId="286D692E">
      <w:pPr>
        <w:pStyle w:val="128"/>
        <w:keepNext w:val="0"/>
        <w:keepLines w:val="0"/>
        <w:pageBreakBefore w:val="0"/>
        <w:widowControl w:val="0"/>
        <w:numPr>
          <w:ilvl w:val="0"/>
          <w:numId w:val="10"/>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响应</w:t>
      </w:r>
      <w:r>
        <w:rPr>
          <w:rFonts w:hint="eastAsia" w:ascii="宋体" w:hAnsi="宋体"/>
          <w:b/>
          <w:bCs/>
          <w:color w:val="auto"/>
          <w:highlight w:val="none"/>
          <w:lang w:eastAsia="zh-CN"/>
        </w:rPr>
        <w:t>登记</w:t>
      </w:r>
    </w:p>
    <w:p w14:paraId="6C27986D">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rPr>
      </w:pPr>
      <w:r>
        <w:rPr>
          <w:rFonts w:hint="eastAsia"/>
          <w:color w:val="auto"/>
          <w:szCs w:val="20"/>
          <w:highlight w:val="none"/>
        </w:rPr>
        <w:t>供应商</w:t>
      </w:r>
      <w:r>
        <w:rPr>
          <w:rFonts w:hint="eastAsia"/>
          <w:color w:val="auto"/>
          <w:sz w:val="21"/>
          <w:szCs w:val="21"/>
          <w:highlight w:val="none"/>
        </w:rPr>
        <w:t xml:space="preserve">应按照本项目“第一章 </w:t>
      </w:r>
      <w:r>
        <w:rPr>
          <w:rFonts w:hint="eastAsia"/>
          <w:color w:val="auto"/>
          <w:sz w:val="21"/>
          <w:szCs w:val="21"/>
          <w:highlight w:val="none"/>
          <w:lang w:val="en-US" w:eastAsia="zh-CN"/>
        </w:rPr>
        <w:t>询价邀请</w:t>
      </w:r>
      <w:r>
        <w:rPr>
          <w:rFonts w:hint="eastAsia"/>
          <w:color w:val="auto"/>
          <w:sz w:val="21"/>
          <w:szCs w:val="21"/>
          <w:highlight w:val="none"/>
        </w:rPr>
        <w:t>”中规定的“获取</w:t>
      </w:r>
      <w:r>
        <w:rPr>
          <w:rFonts w:hint="eastAsia"/>
          <w:color w:val="auto"/>
          <w:sz w:val="21"/>
          <w:szCs w:val="21"/>
          <w:highlight w:val="none"/>
          <w:lang w:val="en-US" w:eastAsia="zh-CN"/>
        </w:rPr>
        <w:t>采购</w:t>
      </w:r>
      <w:r>
        <w:rPr>
          <w:rFonts w:hint="eastAsia"/>
          <w:color w:val="auto"/>
          <w:sz w:val="21"/>
          <w:szCs w:val="21"/>
          <w:highlight w:val="none"/>
        </w:rPr>
        <w:t>文件方式”去获取</w:t>
      </w:r>
      <w:r>
        <w:rPr>
          <w:rFonts w:hint="eastAsia"/>
          <w:color w:val="auto"/>
          <w:sz w:val="21"/>
          <w:szCs w:val="21"/>
          <w:highlight w:val="none"/>
          <w:lang w:val="en-US" w:eastAsia="zh-CN"/>
        </w:rPr>
        <w:t>采购</w:t>
      </w:r>
      <w:r>
        <w:rPr>
          <w:rFonts w:hint="eastAsia"/>
          <w:color w:val="auto"/>
          <w:sz w:val="21"/>
          <w:szCs w:val="21"/>
          <w:highlight w:val="none"/>
        </w:rPr>
        <w:t>文件（未按上述方式获取</w:t>
      </w:r>
      <w:r>
        <w:rPr>
          <w:rFonts w:hint="eastAsia"/>
          <w:color w:val="auto"/>
          <w:sz w:val="21"/>
          <w:szCs w:val="21"/>
          <w:highlight w:val="none"/>
          <w:lang w:val="en-US" w:eastAsia="zh-CN"/>
        </w:rPr>
        <w:t>采购</w:t>
      </w:r>
      <w:r>
        <w:rPr>
          <w:rFonts w:hint="eastAsia"/>
          <w:color w:val="auto"/>
          <w:sz w:val="21"/>
          <w:szCs w:val="21"/>
          <w:highlight w:val="none"/>
        </w:rPr>
        <w:t>文件的供应商，其</w:t>
      </w:r>
      <w:r>
        <w:rPr>
          <w:rFonts w:hint="eastAsia"/>
          <w:color w:val="auto"/>
          <w:sz w:val="21"/>
          <w:szCs w:val="21"/>
          <w:highlight w:val="none"/>
          <w:lang w:val="en-US" w:eastAsia="zh-CN"/>
        </w:rPr>
        <w:t>响应</w:t>
      </w:r>
      <w:r>
        <w:rPr>
          <w:rFonts w:hint="eastAsia"/>
          <w:color w:val="auto"/>
          <w:sz w:val="21"/>
          <w:szCs w:val="21"/>
          <w:highlight w:val="none"/>
        </w:rPr>
        <w:t>资格将被视为无效）</w:t>
      </w:r>
      <w:r>
        <w:rPr>
          <w:color w:val="auto"/>
          <w:sz w:val="21"/>
          <w:szCs w:val="21"/>
          <w:highlight w:val="none"/>
        </w:rPr>
        <w:t>。</w:t>
      </w:r>
    </w:p>
    <w:p w14:paraId="3A288260">
      <w:pPr>
        <w:pStyle w:val="128"/>
        <w:keepNext w:val="0"/>
        <w:keepLines w:val="0"/>
        <w:pageBreakBefore w:val="0"/>
        <w:widowControl w:val="0"/>
        <w:numPr>
          <w:ilvl w:val="0"/>
          <w:numId w:val="10"/>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响应文件的制作</w:t>
      </w:r>
    </w:p>
    <w:p w14:paraId="576EC6BB">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2.1响应文件格式要求详见第六章说明。</w:t>
      </w:r>
    </w:p>
    <w:p w14:paraId="4FCAE50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2.2关于响应报价说明如下：</w:t>
      </w:r>
    </w:p>
    <w:p w14:paraId="35C019FA">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（1）供应商应按照“第二章采购需求”的需求内容、责任范围以及合同条款进行报价。并按“报价一览表”和“分项报价表”规定的格式报出总价和分项价格。响应总价中不得包含</w:t>
      </w:r>
      <w:r>
        <w:rPr>
          <w:rFonts w:hint="eastAsia"/>
          <w:color w:val="auto"/>
          <w:szCs w:val="20"/>
          <w:highlight w:val="none"/>
          <w:lang w:eastAsia="zh-CN"/>
        </w:rPr>
        <w:t>询价通知</w:t>
      </w:r>
      <w:r>
        <w:rPr>
          <w:rFonts w:hint="eastAsia"/>
          <w:color w:val="auto"/>
          <w:szCs w:val="20"/>
          <w:highlight w:val="none"/>
        </w:rPr>
        <w:t>书要求以外的内容，否则，在评审时不予核减。</w:t>
      </w:r>
    </w:p>
    <w:p w14:paraId="33BBC658">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（2）供应商的报价应包括为完成本项目所发生的一切费用和税费，采购人将不再支付报价以外的任何费用。供应商的报价应包括但不限于下列内容，《须知前附表》中有特殊规定的，从其规定。</w:t>
      </w:r>
    </w:p>
    <w:p w14:paraId="45B4DE55">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①投标（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按照采购文件要求完成本项目的全部相关服务费用；</w:t>
      </w:r>
    </w:p>
    <w:p w14:paraId="46C23DD7">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②按照采购文件要求完成本项目的全部相关服务费用。</w:t>
      </w:r>
    </w:p>
    <w:p w14:paraId="24CB4E94">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（3）供应商不能提供任何有选择性或可调整</w:t>
      </w:r>
      <w:bookmarkStart w:id="84" w:name="_Hlk175727978"/>
      <w:r>
        <w:rPr>
          <w:rFonts w:hint="eastAsia"/>
          <w:color w:val="auto"/>
          <w:szCs w:val="20"/>
          <w:highlight w:val="none"/>
        </w:rPr>
        <w:t>或附有条件</w:t>
      </w:r>
      <w:bookmarkEnd w:id="84"/>
      <w:r>
        <w:rPr>
          <w:rFonts w:hint="eastAsia"/>
          <w:color w:val="auto"/>
          <w:szCs w:val="20"/>
          <w:highlight w:val="none"/>
        </w:rPr>
        <w:t>的报价，否则将导致响应无效。</w:t>
      </w:r>
    </w:p>
    <w:p w14:paraId="08D1B2C3">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2.3如有对多个</w:t>
      </w:r>
      <w:r>
        <w:rPr>
          <w:rFonts w:hint="eastAsia"/>
          <w:color w:val="auto"/>
          <w:szCs w:val="20"/>
          <w:highlight w:val="none"/>
          <w:lang w:eastAsia="zh-CN"/>
        </w:rPr>
        <w:t>包组</w:t>
      </w:r>
      <w:r>
        <w:rPr>
          <w:rFonts w:hint="eastAsia"/>
          <w:color w:val="auto"/>
          <w:szCs w:val="20"/>
          <w:highlight w:val="none"/>
        </w:rPr>
        <w:t>响应的，要对每个</w:t>
      </w:r>
      <w:r>
        <w:rPr>
          <w:rFonts w:hint="eastAsia"/>
          <w:color w:val="auto"/>
          <w:szCs w:val="20"/>
          <w:highlight w:val="none"/>
          <w:lang w:eastAsia="zh-CN"/>
        </w:rPr>
        <w:t>包组</w:t>
      </w:r>
      <w:r>
        <w:rPr>
          <w:rFonts w:hint="eastAsia"/>
          <w:color w:val="auto"/>
          <w:szCs w:val="20"/>
          <w:highlight w:val="none"/>
        </w:rPr>
        <w:t>独立制作响应文件，或者分别制作通用册和专用册的响应文件，且需在响应文件中明示对应</w:t>
      </w:r>
      <w:r>
        <w:rPr>
          <w:rFonts w:hint="eastAsia"/>
          <w:color w:val="auto"/>
          <w:szCs w:val="20"/>
          <w:highlight w:val="none"/>
          <w:lang w:eastAsia="zh-CN"/>
        </w:rPr>
        <w:t>包组</w:t>
      </w:r>
      <w:r>
        <w:rPr>
          <w:rFonts w:hint="eastAsia"/>
          <w:color w:val="auto"/>
          <w:szCs w:val="20"/>
          <w:highlight w:val="none"/>
        </w:rPr>
        <w:t>情况。</w:t>
      </w:r>
    </w:p>
    <w:p w14:paraId="6FC399C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2.4供应商不得将同一个项目或同一个</w:t>
      </w:r>
      <w:r>
        <w:rPr>
          <w:rFonts w:hint="eastAsia"/>
          <w:color w:val="auto"/>
          <w:szCs w:val="20"/>
          <w:highlight w:val="none"/>
          <w:lang w:eastAsia="zh-CN"/>
        </w:rPr>
        <w:t>包组</w:t>
      </w:r>
      <w:r>
        <w:rPr>
          <w:rFonts w:hint="eastAsia"/>
          <w:color w:val="auto"/>
          <w:szCs w:val="20"/>
          <w:highlight w:val="none"/>
        </w:rPr>
        <w:t>的内容拆开响应，否则其响应将被视为非实质性响应</w:t>
      </w:r>
      <w:bookmarkStart w:id="85" w:name="_Hlk175728215"/>
      <w:r>
        <w:rPr>
          <w:rFonts w:hint="eastAsia"/>
          <w:color w:val="auto"/>
          <w:szCs w:val="20"/>
          <w:highlight w:val="none"/>
        </w:rPr>
        <w:t>，</w:t>
      </w:r>
      <w:r>
        <w:rPr>
          <w:rFonts w:hint="eastAsia"/>
          <w:color w:val="auto"/>
          <w:szCs w:val="21"/>
          <w:highlight w:val="none"/>
        </w:rPr>
        <w:t>并作无效响应处理</w:t>
      </w:r>
      <w:bookmarkEnd w:id="85"/>
      <w:r>
        <w:rPr>
          <w:rFonts w:hint="eastAsia"/>
          <w:color w:val="auto"/>
          <w:szCs w:val="20"/>
          <w:highlight w:val="none"/>
        </w:rPr>
        <w:t>。</w:t>
      </w:r>
    </w:p>
    <w:p w14:paraId="3DEEAD26">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2.5供应商须对</w:t>
      </w:r>
      <w:r>
        <w:rPr>
          <w:rFonts w:hint="eastAsia"/>
          <w:color w:val="auto"/>
          <w:szCs w:val="20"/>
          <w:highlight w:val="none"/>
          <w:lang w:eastAsia="zh-CN"/>
        </w:rPr>
        <w:t>询价通知</w:t>
      </w:r>
      <w:r>
        <w:rPr>
          <w:rFonts w:hint="eastAsia"/>
          <w:color w:val="auto"/>
          <w:szCs w:val="20"/>
          <w:highlight w:val="none"/>
        </w:rPr>
        <w:t>书的对应要求给予唯一的实质性响应，否则将视为不响应。</w:t>
      </w:r>
    </w:p>
    <w:p w14:paraId="0875667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2.6</w:t>
      </w:r>
      <w:r>
        <w:rPr>
          <w:rFonts w:hint="eastAsia"/>
          <w:color w:val="auto"/>
          <w:szCs w:val="20"/>
          <w:highlight w:val="none"/>
          <w:lang w:eastAsia="zh-CN"/>
        </w:rPr>
        <w:t>询价通知</w:t>
      </w:r>
      <w:r>
        <w:rPr>
          <w:rFonts w:hint="eastAsia"/>
          <w:color w:val="auto"/>
          <w:szCs w:val="20"/>
          <w:highlight w:val="none"/>
        </w:rPr>
        <w:t>书中，</w:t>
      </w:r>
      <w:r>
        <w:rPr>
          <w:rFonts w:hint="eastAsia"/>
          <w:color w:val="auto"/>
          <w:szCs w:val="20"/>
          <w:highlight w:val="none"/>
          <w:lang w:val="en-US" w:eastAsia="zh-CN"/>
        </w:rPr>
        <w:t>采购需求中的所有条款</w:t>
      </w:r>
      <w:r>
        <w:rPr>
          <w:rFonts w:hint="eastAsia"/>
          <w:color w:val="auto"/>
          <w:szCs w:val="20"/>
          <w:highlight w:val="none"/>
        </w:rPr>
        <w:t>均为实质性响应条款，供应商若有一项条款未响应或不满足，将按无效响应处理。</w:t>
      </w:r>
    </w:p>
    <w:p w14:paraId="1AE7DC83">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2.7供应商必须按</w:t>
      </w:r>
      <w:r>
        <w:rPr>
          <w:rFonts w:hint="eastAsia"/>
          <w:color w:val="auto"/>
          <w:szCs w:val="20"/>
          <w:highlight w:val="none"/>
          <w:lang w:eastAsia="zh-CN"/>
        </w:rPr>
        <w:t>询价通知</w:t>
      </w:r>
      <w:r>
        <w:rPr>
          <w:rFonts w:hint="eastAsia"/>
          <w:color w:val="auto"/>
          <w:szCs w:val="20"/>
          <w:highlight w:val="none"/>
        </w:rPr>
        <w:t>书指定的格式填写各种报价，各报价应计算正确。除在</w:t>
      </w:r>
      <w:r>
        <w:rPr>
          <w:rFonts w:hint="eastAsia"/>
          <w:color w:val="auto"/>
          <w:szCs w:val="20"/>
          <w:highlight w:val="none"/>
          <w:lang w:eastAsia="zh-CN"/>
        </w:rPr>
        <w:t>询价通知</w:t>
      </w:r>
      <w:r>
        <w:rPr>
          <w:rFonts w:hint="eastAsia"/>
          <w:color w:val="auto"/>
          <w:szCs w:val="20"/>
          <w:highlight w:val="none"/>
        </w:rPr>
        <w:t>书另有规定外（如：报折扣、报优惠率等），计量单位应使用中华人民共和国法定计量单位，以人民币填报所有报价。</w:t>
      </w:r>
    </w:p>
    <w:p w14:paraId="4C0350CD">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2.8响应文件以及供应商与采购人、采购代理机构就有关</w:t>
      </w:r>
      <w:r>
        <w:rPr>
          <w:rFonts w:hint="eastAsia"/>
          <w:color w:val="auto"/>
          <w:szCs w:val="20"/>
          <w:highlight w:val="none"/>
          <w:lang w:eastAsia="zh-CN"/>
        </w:rPr>
        <w:t>询价</w:t>
      </w:r>
      <w:r>
        <w:rPr>
          <w:rFonts w:hint="eastAsia"/>
          <w:color w:val="auto"/>
          <w:szCs w:val="20"/>
          <w:highlight w:val="none"/>
        </w:rPr>
        <w:t>的往来函电均应使用中文。供应商提交的支持性文件和印制的文件可以用另一种语言，但相应内容应翻译成中文，在解释响应文件时以中文文本为准。</w:t>
      </w:r>
    </w:p>
    <w:p w14:paraId="0D196F0A">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w:t>
      </w:r>
      <w:r>
        <w:rPr>
          <w:color w:val="auto"/>
          <w:szCs w:val="20"/>
          <w:highlight w:val="none"/>
        </w:rPr>
        <w:t>.9</w:t>
      </w:r>
      <w:r>
        <w:rPr>
          <w:rFonts w:hint="eastAsia"/>
          <w:color w:val="auto"/>
          <w:szCs w:val="20"/>
          <w:highlight w:val="none"/>
        </w:rPr>
        <w:t>供应商应按</w:t>
      </w:r>
      <w:r>
        <w:rPr>
          <w:rFonts w:hint="eastAsia"/>
          <w:color w:val="auto"/>
          <w:szCs w:val="20"/>
          <w:highlight w:val="none"/>
          <w:lang w:eastAsia="zh-CN"/>
        </w:rPr>
        <w:t>询价通知</w:t>
      </w:r>
      <w:r>
        <w:rPr>
          <w:rFonts w:hint="eastAsia"/>
          <w:color w:val="auto"/>
          <w:szCs w:val="20"/>
          <w:highlight w:val="none"/>
        </w:rPr>
        <w:t>书的规定及附件要求的内容和格式完整地填写和提供资料。供应商必须对响应文件所提供的全部资料的真实性承担法律责任，并无条件接受采购人和采购监督管理部门对其中任何资料进行核实（核对原件）的要求。采购人核对发现有不一致或供应商无正当理由不按时提供原件的，应当书面知会采购代理机构。</w:t>
      </w:r>
    </w:p>
    <w:p w14:paraId="299D4D26">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2.10供应商应按本采购文件规定的格式和顺序编制、装订响应文件并标注页码，响应文件内容不完整、编排混乱导致响应文件被误读、漏读或者查找不到相关内容的，由此引发的后果由供应商承担。</w:t>
      </w:r>
    </w:p>
    <w:p w14:paraId="12A5745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2.11响应文件的正本应用不褪色的材料书写或者打印，响应文件正本须按照采购文件明确的规定提供原件或复印件，副本可为正本签字、盖章后的复印件，当副本和正本不一致时，以正本为准。</w:t>
      </w:r>
    </w:p>
    <w:p w14:paraId="706BDBCE">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2.12响应文件须由供应商在规定位置盖公章并签字（具体以第六章响应文件格式与要求规定的为准） ，否则按无效响应处理。骑缝位置盖公章不视为在规定位置盖章。</w:t>
      </w:r>
    </w:p>
    <w:p w14:paraId="74DC574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2.13响应文件中标注的供应商名称应与主体资格证明（如营业执照、事业单位法人证书、执业许可证、自然人身份证等）及公章一致，否则按无效响应处理。</w:t>
      </w:r>
    </w:p>
    <w:p w14:paraId="5AF84677">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2.14响应文件应尽量避免涂改、行间插字或者删除。如果出现上述情况，改动之处应由供应商的法定代表人或者其委托代理人签字或者加盖公章。响应文件因字迹潦草或者表达不清所引起的后果由供应商承担。</w:t>
      </w:r>
    </w:p>
    <w:p w14:paraId="69D3C791">
      <w:pPr>
        <w:pStyle w:val="128"/>
        <w:keepNext w:val="0"/>
        <w:keepLines w:val="0"/>
        <w:pageBreakBefore w:val="0"/>
        <w:widowControl w:val="0"/>
        <w:numPr>
          <w:ilvl w:val="0"/>
          <w:numId w:val="10"/>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响应文件的提交</w:t>
      </w:r>
    </w:p>
    <w:p w14:paraId="7CB6AA79">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3.1在响应文件提交截止时间前，供应商须将响应文件提交至采购公告所示的提交响应文件地址。时间以北京时间为准，递交响应文件截止时间结束后，将不再接收响应文件。</w:t>
      </w:r>
    </w:p>
    <w:p w14:paraId="0029B11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bookmarkStart w:id="86" w:name="_Hlk175728667"/>
      <w:bookmarkStart w:id="87" w:name="_Hlk175728611"/>
      <w:r>
        <w:rPr>
          <w:rFonts w:hint="eastAsia"/>
          <w:color w:val="auto"/>
          <w:szCs w:val="20"/>
          <w:highlight w:val="none"/>
        </w:rPr>
        <w:t>3.2</w:t>
      </w:r>
      <w:r>
        <w:rPr>
          <w:rFonts w:hint="eastAsia"/>
          <w:color w:val="auto"/>
          <w:szCs w:val="21"/>
          <w:highlight w:val="none"/>
        </w:rPr>
        <w:t xml:space="preserve">供应商须按照“须知前附表”规定的密封要求对响应文件进行密封包装，以保证自己的响应信息在开启前不被透露，否则代理机构应当拒收。 </w:t>
      </w:r>
    </w:p>
    <w:bookmarkEnd w:id="86"/>
    <w:p w14:paraId="69F5AD51">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3.3采购代理机构对因不可抗力事件造成的响应文件的损坏、丢失的，不承担责任。</w:t>
      </w:r>
    </w:p>
    <w:bookmarkEnd w:id="87"/>
    <w:p w14:paraId="629B44DC">
      <w:pPr>
        <w:pStyle w:val="128"/>
        <w:keepNext w:val="0"/>
        <w:keepLines w:val="0"/>
        <w:pageBreakBefore w:val="0"/>
        <w:widowControl w:val="0"/>
        <w:numPr>
          <w:ilvl w:val="0"/>
          <w:numId w:val="10"/>
        </w:numPr>
        <w:kinsoku/>
        <w:wordWrap/>
        <w:overflowPunct/>
        <w:topLinePunct w:val="0"/>
        <w:autoSpaceDE/>
        <w:autoSpaceDN/>
        <w:bidi w:val="0"/>
        <w:spacing w:line="360" w:lineRule="auto"/>
        <w:outlineLvl w:val="2"/>
        <w:rPr>
          <w:rFonts w:hint="eastAsia" w:ascii="宋体" w:hAnsi="宋体"/>
          <w:b/>
          <w:bCs/>
          <w:color w:val="auto"/>
          <w:highlight w:val="none"/>
          <w:lang w:eastAsia="zh-CN"/>
        </w:rPr>
      </w:pPr>
      <w:r>
        <w:rPr>
          <w:rFonts w:hint="eastAsia" w:ascii="宋体" w:hAnsi="宋体"/>
          <w:b/>
          <w:bCs/>
          <w:color w:val="auto"/>
          <w:highlight w:val="none"/>
          <w:lang w:eastAsia="zh-CN"/>
        </w:rPr>
        <w:t>响应文件的修改、撤回与撤销</w:t>
      </w:r>
    </w:p>
    <w:p w14:paraId="7C3878BA">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4.1在提交响应文件截止时间前，供应商可以修改或撤回响应文件，并于提交响应文件截止时间前将修改后的响应文件送达至采购公告所示的提交响应文件地址，到达响应文件提交截止时间后，将不允许修改或撤回。</w:t>
      </w:r>
    </w:p>
    <w:p w14:paraId="2740E0EC">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4.2在提交响应文件截止时间后，供应商不得补充、修改和更换响应文件。</w:t>
      </w:r>
    </w:p>
    <w:p w14:paraId="137EEA9B">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1"/>
          <w:highlight w:val="none"/>
        </w:rPr>
      </w:pPr>
      <w:bookmarkStart w:id="88" w:name="_Hlk175728793"/>
      <w:r>
        <w:rPr>
          <w:rFonts w:hint="eastAsia"/>
          <w:color w:val="auto"/>
          <w:szCs w:val="20"/>
          <w:highlight w:val="none"/>
        </w:rPr>
        <w:t>4.3</w:t>
      </w:r>
      <w:r>
        <w:rPr>
          <w:rFonts w:hint="eastAsia"/>
          <w:color w:val="auto"/>
          <w:szCs w:val="21"/>
          <w:highlight w:val="none"/>
        </w:rPr>
        <w:t>投标（响应）截止时间后，供应商在响应有效期内撤销投标（响应）的，其撤销投标（响应）的行为无效。</w:t>
      </w:r>
    </w:p>
    <w:p w14:paraId="5508A7F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1"/>
          <w:highlight w:val="none"/>
        </w:rPr>
        <w:t>4.4除供应商不足</w:t>
      </w:r>
      <w:r>
        <w:rPr>
          <w:rFonts w:hint="eastAsia"/>
          <w:color w:val="auto"/>
          <w:szCs w:val="21"/>
          <w:highlight w:val="none"/>
          <w:lang w:val="en-US" w:eastAsia="zh-CN"/>
        </w:rPr>
        <w:t>2</w:t>
      </w:r>
      <w:r>
        <w:rPr>
          <w:color w:val="auto"/>
          <w:szCs w:val="21"/>
          <w:highlight w:val="none"/>
        </w:rPr>
        <w:t>家未开</w:t>
      </w:r>
      <w:r>
        <w:rPr>
          <w:rFonts w:hint="eastAsia"/>
          <w:color w:val="auto"/>
          <w:szCs w:val="21"/>
          <w:highlight w:val="none"/>
        </w:rPr>
        <w:t>启</w:t>
      </w:r>
      <w:r>
        <w:rPr>
          <w:color w:val="auto"/>
          <w:szCs w:val="21"/>
          <w:highlight w:val="none"/>
        </w:rPr>
        <w:t>外，采购人和采购代理机构对所接收</w:t>
      </w:r>
      <w:r>
        <w:rPr>
          <w:rFonts w:hint="eastAsia"/>
          <w:color w:val="auto"/>
          <w:szCs w:val="21"/>
          <w:highlight w:val="none"/>
        </w:rPr>
        <w:t>响应</w:t>
      </w:r>
      <w:r>
        <w:rPr>
          <w:color w:val="auto"/>
          <w:szCs w:val="21"/>
          <w:highlight w:val="none"/>
        </w:rPr>
        <w:t>文件概不退回。</w:t>
      </w:r>
    </w:p>
    <w:bookmarkEnd w:id="88"/>
    <w:p w14:paraId="6CF0AEE3">
      <w:pPr>
        <w:pStyle w:val="128"/>
        <w:keepNext w:val="0"/>
        <w:keepLines w:val="0"/>
        <w:pageBreakBefore w:val="0"/>
        <w:widowControl w:val="0"/>
        <w:numPr>
          <w:ilvl w:val="0"/>
          <w:numId w:val="10"/>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响应有效期</w:t>
      </w:r>
    </w:p>
    <w:p w14:paraId="45122E9B">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5</w:t>
      </w:r>
      <w:r>
        <w:rPr>
          <w:rFonts w:hint="eastAsia"/>
          <w:color w:val="auto"/>
          <w:szCs w:val="20"/>
          <w:highlight w:val="none"/>
        </w:rPr>
        <w:t>.1响应有效期内供应商撤销响应文件的，采购人或者采购代理机构可以不退还响应保证金（如有）。采用响应保函方式替代保证金的，采购人或者采购代理机构可以向担保机构索赔保证金。</w:t>
      </w:r>
    </w:p>
    <w:p w14:paraId="08CE1816">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5</w:t>
      </w:r>
      <w:r>
        <w:rPr>
          <w:rFonts w:hint="eastAsia"/>
          <w:color w:val="auto"/>
          <w:szCs w:val="20"/>
          <w:highlight w:val="none"/>
        </w:rPr>
        <w:t>.2出现特殊情况需延长响应有效期的，采购人或采购代理机构可于响应有效期满之前要求供应商同意延长有效期，要求与答复均以书面形式通知所有供应商。供应商同意延长的，应相应延长其响应保证金（如有）的有效期，但不得要求或被允许修改或撤销其响应文件；供应商可以拒绝延长有效期，但其响应将会被视为无效，拒绝延长有效期的供应商有权收回其响应保证金（如有）。采用响应保函方式替代保证金的，响应有效期超出保函有效期的，采购人或者采购代理机构应提示响应供应商重新开函，未获得有效保函的响应供应商其响应将会被视为无效。</w:t>
      </w:r>
    </w:p>
    <w:p w14:paraId="487EFCA8">
      <w:pPr>
        <w:pStyle w:val="128"/>
        <w:keepNext w:val="0"/>
        <w:keepLines w:val="0"/>
        <w:pageBreakBefore w:val="0"/>
        <w:widowControl w:val="0"/>
        <w:numPr>
          <w:ilvl w:val="0"/>
          <w:numId w:val="10"/>
        </w:numPr>
        <w:kinsoku/>
        <w:wordWrap/>
        <w:overflowPunct/>
        <w:topLinePunct w:val="0"/>
        <w:autoSpaceDE/>
        <w:autoSpaceDN/>
        <w:bidi w:val="0"/>
        <w:spacing w:line="360" w:lineRule="auto"/>
        <w:outlineLvl w:val="2"/>
        <w:rPr>
          <w:rFonts w:hint="eastAsia" w:ascii="宋体" w:hAnsi="宋体"/>
          <w:b/>
          <w:bCs/>
          <w:color w:val="auto"/>
          <w:highlight w:val="none"/>
          <w:lang w:eastAsia="zh-CN"/>
        </w:rPr>
      </w:pPr>
      <w:r>
        <w:rPr>
          <w:rFonts w:hint="eastAsia" w:ascii="宋体" w:hAnsi="宋体"/>
          <w:b/>
          <w:bCs/>
          <w:color w:val="auto"/>
          <w:highlight w:val="none"/>
          <w:lang w:eastAsia="zh-CN"/>
        </w:rPr>
        <w:t>除询价通知书另有规定外，有下列情形之一的，视为响应无效：</w:t>
      </w:r>
    </w:p>
    <w:p w14:paraId="0F6DEEAE">
      <w:pPr>
        <w:pStyle w:val="19"/>
        <w:keepNext w:val="0"/>
        <w:keepLines w:val="0"/>
        <w:pageBreakBefore w:val="0"/>
        <w:widowControl w:val="0"/>
        <w:kinsoku/>
        <w:wordWrap/>
        <w:overflowPunct/>
        <w:topLinePunct w:val="0"/>
        <w:autoSpaceDE/>
        <w:autoSpaceDN/>
        <w:bidi w:val="0"/>
        <w:spacing w:line="360" w:lineRule="auto"/>
        <w:ind w:left="420"/>
        <w:rPr>
          <w:rFonts w:hint="eastAsia"/>
          <w:color w:val="auto"/>
          <w:szCs w:val="20"/>
          <w:highlight w:val="none"/>
        </w:rPr>
      </w:pPr>
      <w:bookmarkStart w:id="89" w:name="_Hlk175736938"/>
      <w:bookmarkStart w:id="90" w:name="_Hlk175736794"/>
      <w:r>
        <w:rPr>
          <w:rFonts w:hint="eastAsia"/>
          <w:color w:val="auto"/>
          <w:szCs w:val="20"/>
          <w:highlight w:val="none"/>
          <w:lang w:val="en-US" w:eastAsia="zh-CN"/>
        </w:rPr>
        <w:t>6</w:t>
      </w:r>
      <w:r>
        <w:rPr>
          <w:rFonts w:hint="eastAsia"/>
          <w:color w:val="auto"/>
          <w:szCs w:val="20"/>
          <w:highlight w:val="none"/>
        </w:rPr>
        <w:t>.1未按采购文件的规定提交响应保证金的；</w:t>
      </w:r>
    </w:p>
    <w:p w14:paraId="08B1B4B7">
      <w:pPr>
        <w:pStyle w:val="19"/>
        <w:keepNext w:val="0"/>
        <w:keepLines w:val="0"/>
        <w:pageBreakBefore w:val="0"/>
        <w:widowControl w:val="0"/>
        <w:kinsoku/>
        <w:wordWrap/>
        <w:overflowPunct/>
        <w:topLinePunct w:val="0"/>
        <w:autoSpaceDE/>
        <w:autoSpaceDN/>
        <w:bidi w:val="0"/>
        <w:spacing w:line="360" w:lineRule="auto"/>
        <w:ind w:left="420"/>
        <w:rPr>
          <w:rFonts w:hint="eastAsia"/>
          <w:color w:val="auto"/>
          <w:szCs w:val="20"/>
          <w:highlight w:val="none"/>
        </w:rPr>
      </w:pPr>
      <w:r>
        <w:rPr>
          <w:rFonts w:hint="eastAsia"/>
          <w:color w:val="auto"/>
          <w:szCs w:val="20"/>
          <w:highlight w:val="none"/>
          <w:lang w:val="en-US" w:eastAsia="zh-CN"/>
        </w:rPr>
        <w:t>6</w:t>
      </w:r>
      <w:r>
        <w:rPr>
          <w:rFonts w:hint="eastAsia"/>
          <w:color w:val="auto"/>
          <w:szCs w:val="20"/>
          <w:highlight w:val="none"/>
        </w:rPr>
        <w:t>.2响应文件未按照采购文件要求签署、盖章；</w:t>
      </w:r>
    </w:p>
    <w:p w14:paraId="246E87A1">
      <w:pPr>
        <w:pStyle w:val="19"/>
        <w:keepNext w:val="0"/>
        <w:keepLines w:val="0"/>
        <w:pageBreakBefore w:val="0"/>
        <w:widowControl w:val="0"/>
        <w:kinsoku/>
        <w:wordWrap/>
        <w:overflowPunct/>
        <w:topLinePunct w:val="0"/>
        <w:autoSpaceDE/>
        <w:autoSpaceDN/>
        <w:bidi w:val="0"/>
        <w:spacing w:line="360" w:lineRule="auto"/>
        <w:ind w:left="420"/>
        <w:rPr>
          <w:rFonts w:hint="eastAsia"/>
          <w:color w:val="auto"/>
          <w:szCs w:val="20"/>
          <w:highlight w:val="none"/>
        </w:rPr>
      </w:pPr>
      <w:r>
        <w:rPr>
          <w:rFonts w:hint="eastAsia"/>
          <w:color w:val="auto"/>
          <w:szCs w:val="20"/>
          <w:highlight w:val="none"/>
          <w:lang w:val="en-US" w:eastAsia="zh-CN"/>
        </w:rPr>
        <w:t>6</w:t>
      </w:r>
      <w:r>
        <w:rPr>
          <w:rFonts w:hint="eastAsia"/>
          <w:color w:val="auto"/>
          <w:szCs w:val="20"/>
          <w:highlight w:val="none"/>
        </w:rPr>
        <w:t>.3不符合采购文件中规定的</w:t>
      </w:r>
      <w:r>
        <w:rPr>
          <w:rFonts w:hint="eastAsia"/>
          <w:color w:val="auto"/>
          <w:szCs w:val="20"/>
          <w:highlight w:val="none"/>
          <w:lang w:val="en-US" w:eastAsia="zh-CN"/>
        </w:rPr>
        <w:t>初步评审</w:t>
      </w:r>
      <w:r>
        <w:rPr>
          <w:rFonts w:hint="eastAsia"/>
          <w:color w:val="auto"/>
          <w:szCs w:val="20"/>
          <w:highlight w:val="none"/>
        </w:rPr>
        <w:t>要求；</w:t>
      </w:r>
    </w:p>
    <w:p w14:paraId="3F55F957">
      <w:pPr>
        <w:pStyle w:val="19"/>
        <w:keepNext w:val="0"/>
        <w:keepLines w:val="0"/>
        <w:pageBreakBefore w:val="0"/>
        <w:widowControl w:val="0"/>
        <w:kinsoku/>
        <w:wordWrap/>
        <w:overflowPunct/>
        <w:topLinePunct w:val="0"/>
        <w:autoSpaceDE/>
        <w:autoSpaceDN/>
        <w:bidi w:val="0"/>
        <w:spacing w:line="360" w:lineRule="auto"/>
        <w:ind w:left="420"/>
        <w:rPr>
          <w:rFonts w:hint="eastAsia"/>
          <w:color w:val="auto"/>
          <w:szCs w:val="20"/>
          <w:highlight w:val="none"/>
        </w:rPr>
      </w:pPr>
      <w:r>
        <w:rPr>
          <w:rFonts w:hint="eastAsia"/>
          <w:color w:val="auto"/>
          <w:szCs w:val="20"/>
          <w:highlight w:val="none"/>
          <w:lang w:val="en-US" w:eastAsia="zh-CN"/>
        </w:rPr>
        <w:t>6</w:t>
      </w:r>
      <w:r>
        <w:rPr>
          <w:rFonts w:hint="eastAsia"/>
          <w:color w:val="auto"/>
          <w:szCs w:val="20"/>
          <w:highlight w:val="none"/>
        </w:rPr>
        <w:t>.4响应报价</w:t>
      </w:r>
      <w:r>
        <w:rPr>
          <w:rFonts w:hint="eastAsia"/>
          <w:color w:val="auto"/>
          <w:szCs w:val="20"/>
          <w:highlight w:val="none"/>
          <w:lang w:val="en-US" w:eastAsia="zh-CN"/>
        </w:rPr>
        <w:t>低于</w:t>
      </w:r>
      <w:r>
        <w:rPr>
          <w:rFonts w:hint="eastAsia"/>
          <w:color w:val="auto"/>
          <w:szCs w:val="20"/>
          <w:highlight w:val="none"/>
        </w:rPr>
        <w:t>采购文件中规定的预算金额或最</w:t>
      </w:r>
      <w:r>
        <w:rPr>
          <w:rFonts w:hint="eastAsia"/>
          <w:color w:val="auto"/>
          <w:szCs w:val="20"/>
          <w:highlight w:val="none"/>
          <w:lang w:val="en-US" w:eastAsia="zh-CN"/>
        </w:rPr>
        <w:t>低</w:t>
      </w:r>
      <w:r>
        <w:rPr>
          <w:rFonts w:hint="eastAsia"/>
          <w:color w:val="auto"/>
          <w:szCs w:val="20"/>
          <w:highlight w:val="none"/>
        </w:rPr>
        <w:t>限价；</w:t>
      </w:r>
    </w:p>
    <w:p w14:paraId="604B4DE1">
      <w:pPr>
        <w:pStyle w:val="19"/>
        <w:keepNext w:val="0"/>
        <w:keepLines w:val="0"/>
        <w:pageBreakBefore w:val="0"/>
        <w:widowControl w:val="0"/>
        <w:kinsoku/>
        <w:wordWrap/>
        <w:overflowPunct/>
        <w:topLinePunct w:val="0"/>
        <w:autoSpaceDE/>
        <w:autoSpaceDN/>
        <w:bidi w:val="0"/>
        <w:spacing w:line="360" w:lineRule="auto"/>
        <w:ind w:left="420"/>
        <w:rPr>
          <w:rFonts w:hint="eastAsia"/>
          <w:color w:val="auto"/>
          <w:szCs w:val="20"/>
          <w:highlight w:val="none"/>
        </w:rPr>
      </w:pPr>
      <w:r>
        <w:rPr>
          <w:rFonts w:hint="eastAsia"/>
          <w:color w:val="auto"/>
          <w:szCs w:val="20"/>
          <w:highlight w:val="none"/>
          <w:lang w:val="en-US" w:eastAsia="zh-CN"/>
        </w:rPr>
        <w:t>6</w:t>
      </w:r>
      <w:r>
        <w:rPr>
          <w:rFonts w:hint="eastAsia"/>
          <w:color w:val="auto"/>
          <w:szCs w:val="20"/>
          <w:highlight w:val="none"/>
        </w:rPr>
        <w:t>.5响应文件含有采购人不能接受的附加条件；</w:t>
      </w:r>
    </w:p>
    <w:p w14:paraId="7936452F">
      <w:pPr>
        <w:pStyle w:val="19"/>
        <w:keepNext w:val="0"/>
        <w:keepLines w:val="0"/>
        <w:pageBreakBefore w:val="0"/>
        <w:widowControl w:val="0"/>
        <w:kinsoku/>
        <w:wordWrap/>
        <w:overflowPunct/>
        <w:topLinePunct w:val="0"/>
        <w:autoSpaceDE/>
        <w:autoSpaceDN/>
        <w:bidi w:val="0"/>
        <w:spacing w:line="360" w:lineRule="auto"/>
        <w:ind w:left="420"/>
        <w:rPr>
          <w:rFonts w:hint="eastAsia"/>
          <w:color w:val="auto"/>
          <w:szCs w:val="20"/>
          <w:highlight w:val="none"/>
        </w:rPr>
      </w:pPr>
      <w:r>
        <w:rPr>
          <w:rFonts w:hint="eastAsia"/>
          <w:color w:val="auto"/>
          <w:szCs w:val="20"/>
          <w:highlight w:val="none"/>
          <w:lang w:val="en-US" w:eastAsia="zh-CN"/>
        </w:rPr>
        <w:t>6</w:t>
      </w:r>
      <w:r>
        <w:rPr>
          <w:color w:val="auto"/>
          <w:szCs w:val="20"/>
          <w:highlight w:val="none"/>
        </w:rPr>
        <w:t>.</w:t>
      </w:r>
      <w:r>
        <w:rPr>
          <w:rFonts w:hint="eastAsia"/>
          <w:color w:val="auto"/>
          <w:szCs w:val="20"/>
          <w:highlight w:val="none"/>
          <w:lang w:val="en-US" w:eastAsia="zh-CN"/>
        </w:rPr>
        <w:t>6</w:t>
      </w:r>
      <w:r>
        <w:rPr>
          <w:rFonts w:hint="eastAsia"/>
          <w:color w:val="auto"/>
          <w:szCs w:val="20"/>
          <w:highlight w:val="none"/>
        </w:rPr>
        <w:t>有关法律、法规和规章及采购文件规定的其他无效情形。</w:t>
      </w:r>
    </w:p>
    <w:bookmarkEnd w:id="89"/>
    <w:p w14:paraId="1CA4650F">
      <w:pPr>
        <w:pStyle w:val="19"/>
        <w:keepNext w:val="0"/>
        <w:keepLines w:val="0"/>
        <w:pageBreakBefore w:val="0"/>
        <w:widowControl w:val="0"/>
        <w:kinsoku/>
        <w:wordWrap/>
        <w:overflowPunct/>
        <w:topLinePunct w:val="0"/>
        <w:autoSpaceDE/>
        <w:autoSpaceDN/>
        <w:bidi w:val="0"/>
        <w:spacing w:line="360" w:lineRule="auto"/>
        <w:ind w:left="420"/>
        <w:rPr>
          <w:rFonts w:hint="eastAsia"/>
          <w:color w:val="auto"/>
          <w:szCs w:val="20"/>
          <w:highlight w:val="none"/>
        </w:rPr>
      </w:pPr>
    </w:p>
    <w:bookmarkEnd w:id="90"/>
    <w:p w14:paraId="4AC8A05D">
      <w:pPr>
        <w:pStyle w:val="3"/>
        <w:keepNext w:val="0"/>
        <w:keepLines w:val="0"/>
        <w:pageBreakBefore w:val="0"/>
        <w:widowControl w:val="0"/>
        <w:numPr>
          <w:ilvl w:val="0"/>
          <w:numId w:val="7"/>
        </w:numPr>
        <w:kinsoku/>
        <w:wordWrap/>
        <w:overflowPunct/>
        <w:topLinePunct w:val="0"/>
        <w:autoSpaceDE/>
        <w:autoSpaceDN/>
        <w:bidi w:val="0"/>
        <w:spacing w:before="0" w:after="0" w:line="360" w:lineRule="auto"/>
        <w:ind w:left="0" w:firstLine="0"/>
        <w:jc w:val="left"/>
        <w:rPr>
          <w:rFonts w:hint="eastAsia" w:ascii="宋体" w:hAnsi="宋体" w:eastAsia="宋体"/>
          <w:color w:val="auto"/>
          <w:sz w:val="21"/>
          <w:szCs w:val="21"/>
          <w:highlight w:val="none"/>
        </w:rPr>
      </w:pPr>
      <w:bookmarkStart w:id="91" w:name="_Toc104040693"/>
      <w:bookmarkStart w:id="92" w:name="_Toc104234640"/>
      <w:bookmarkStart w:id="93" w:name="_Toc29016"/>
      <w:bookmarkStart w:id="94" w:name="_Toc104040747"/>
      <w:r>
        <w:rPr>
          <w:rFonts w:hint="eastAsia" w:ascii="宋体" w:hAnsi="宋体" w:eastAsia="宋体"/>
          <w:color w:val="auto"/>
          <w:sz w:val="21"/>
          <w:szCs w:val="21"/>
          <w:highlight w:val="none"/>
          <w:lang w:val="en-US" w:eastAsia="zh-CN"/>
        </w:rPr>
        <w:t>价格</w:t>
      </w:r>
      <w:r>
        <w:rPr>
          <w:rFonts w:hint="eastAsia" w:ascii="宋体" w:hAnsi="宋体" w:eastAsia="宋体"/>
          <w:color w:val="auto"/>
          <w:sz w:val="21"/>
          <w:szCs w:val="21"/>
          <w:highlight w:val="none"/>
        </w:rPr>
        <w:t>评审和成交</w:t>
      </w:r>
      <w:bookmarkEnd w:id="91"/>
      <w:bookmarkEnd w:id="92"/>
      <w:bookmarkEnd w:id="93"/>
      <w:bookmarkEnd w:id="94"/>
    </w:p>
    <w:p w14:paraId="190B6F8F">
      <w:pPr>
        <w:pStyle w:val="128"/>
        <w:keepNext w:val="0"/>
        <w:keepLines w:val="0"/>
        <w:pageBreakBefore w:val="0"/>
        <w:widowControl w:val="0"/>
        <w:numPr>
          <w:ilvl w:val="0"/>
          <w:numId w:val="11"/>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响应文件的开启</w:t>
      </w:r>
    </w:p>
    <w:p w14:paraId="798DCD57">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1.1开启程序</w:t>
      </w:r>
    </w:p>
    <w:p w14:paraId="61E010D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工作人员按</w:t>
      </w:r>
      <w:r>
        <w:rPr>
          <w:rFonts w:hint="eastAsia"/>
          <w:color w:val="auto"/>
          <w:szCs w:val="20"/>
          <w:highlight w:val="none"/>
          <w:lang w:eastAsia="zh-CN"/>
        </w:rPr>
        <w:t>询价公告</w:t>
      </w:r>
      <w:r>
        <w:rPr>
          <w:rFonts w:hint="eastAsia"/>
          <w:color w:val="auto"/>
          <w:szCs w:val="20"/>
          <w:highlight w:val="none"/>
        </w:rPr>
        <w:t>规定的时间进行开启，由采购人或者采购代理机构工作人员宣布供应商名称、响应价格和</w:t>
      </w:r>
      <w:r>
        <w:rPr>
          <w:rFonts w:hint="eastAsia"/>
          <w:color w:val="auto"/>
          <w:szCs w:val="20"/>
          <w:highlight w:val="none"/>
          <w:lang w:eastAsia="zh-CN"/>
        </w:rPr>
        <w:t>询价通知</w:t>
      </w:r>
      <w:r>
        <w:rPr>
          <w:rFonts w:hint="eastAsia"/>
          <w:color w:val="auto"/>
          <w:szCs w:val="20"/>
          <w:highlight w:val="none"/>
        </w:rPr>
        <w:t>书规定的需要宣布的其他内容（以报价一览表要求为准）。</w:t>
      </w:r>
    </w:p>
    <w:p w14:paraId="6BF1E968">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采用现场开启的：供应商的法定代表人或其委托代理人可以携带本人身份证等材料按照本采购公告载明的时间和地点前往参加现场开启会议，也可以不参加现场开启会议。</w:t>
      </w:r>
    </w:p>
    <w:p w14:paraId="6E070233">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1.2开启异议</w:t>
      </w:r>
    </w:p>
    <w:p w14:paraId="1DEC4196">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供应商代表对开启过程和开启记录有疑义，以及认为采购人、采购代理机构相关工作人员有需要回避的情形的，应当场提出询问或者回避申请。供应商未参加开启的，视同认可开启结果。</w:t>
      </w:r>
    </w:p>
    <w:p w14:paraId="0B9CD011">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1.3响应截止时间后，供应商不足须知前附表中约定的有效供应商家数，不得开启。同时，本次采购活动结束。</w:t>
      </w:r>
    </w:p>
    <w:p w14:paraId="09E6E758">
      <w:pPr>
        <w:pStyle w:val="128"/>
        <w:keepNext w:val="0"/>
        <w:keepLines w:val="0"/>
        <w:pageBreakBefore w:val="0"/>
        <w:widowControl w:val="0"/>
        <w:numPr>
          <w:ilvl w:val="0"/>
          <w:numId w:val="11"/>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评审（详见第四章）</w:t>
      </w:r>
    </w:p>
    <w:p w14:paraId="1E00711A">
      <w:pPr>
        <w:pStyle w:val="128"/>
        <w:keepNext w:val="0"/>
        <w:keepLines w:val="0"/>
        <w:pageBreakBefore w:val="0"/>
        <w:widowControl w:val="0"/>
        <w:numPr>
          <w:ilvl w:val="0"/>
          <w:numId w:val="11"/>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成交</w:t>
      </w:r>
    </w:p>
    <w:p w14:paraId="08564DC1">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3.1结果公告：</w:t>
      </w:r>
    </w:p>
    <w:p w14:paraId="71F1A673">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成交结果确定之日起2个工作日内，采购人或采购代理机构将在相关公告发布媒介（与采购公告发布媒介一致）上以公告的形式发布成交结果，结果公告的公告期限为</w:t>
      </w:r>
      <w:r>
        <w:rPr>
          <w:color w:val="auto"/>
          <w:szCs w:val="20"/>
          <w:highlight w:val="none"/>
        </w:rPr>
        <w:t>1</w:t>
      </w:r>
      <w:r>
        <w:rPr>
          <w:rFonts w:hint="eastAsia"/>
          <w:color w:val="auto"/>
          <w:szCs w:val="20"/>
          <w:highlight w:val="none"/>
        </w:rPr>
        <w:t>个工作日。结果公告同时作为采购代理机构通知除成交供应商外的其他供应商没有成交的书面形式，采购代理机构不再以其它方式另行通知。</w:t>
      </w:r>
    </w:p>
    <w:p w14:paraId="5E8B729A">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3.2成交通知书：</w:t>
      </w:r>
    </w:p>
    <w:p w14:paraId="26B85C48">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采购人或采购代理机构在发布结果公告时，将给成交供应商发送《成交通知书》，《成交通知书》将作为授予合同资格的唯一合法依据。成交通知书发出后，采购人不得违法改变成交结果，成交供应商不得放弃成交。成交供应商放弃成交的，应当依法承担相应的法律责任。</w:t>
      </w:r>
    </w:p>
    <w:p w14:paraId="09B903EF">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3.3终止公告：</w:t>
      </w:r>
    </w:p>
    <w:p w14:paraId="1D749316">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终止</w:t>
      </w:r>
      <w:r>
        <w:rPr>
          <w:rFonts w:hint="eastAsia"/>
          <w:color w:val="auto"/>
          <w:szCs w:val="20"/>
          <w:highlight w:val="none"/>
          <w:lang w:eastAsia="zh-CN"/>
        </w:rPr>
        <w:t>询价</w:t>
      </w:r>
      <w:r>
        <w:rPr>
          <w:rFonts w:hint="eastAsia"/>
          <w:color w:val="auto"/>
          <w:szCs w:val="20"/>
          <w:highlight w:val="none"/>
        </w:rPr>
        <w:t>采购活动后，采购人或采购代理机构将在相关公告发布媒介（与采购公告发布媒介一致）上发布终止公告，终止公告的公告期限为</w:t>
      </w:r>
      <w:r>
        <w:rPr>
          <w:color w:val="auto"/>
          <w:szCs w:val="20"/>
          <w:highlight w:val="none"/>
        </w:rPr>
        <w:t>1</w:t>
      </w:r>
      <w:r>
        <w:rPr>
          <w:rFonts w:hint="eastAsia"/>
          <w:color w:val="auto"/>
          <w:szCs w:val="20"/>
          <w:highlight w:val="none"/>
        </w:rPr>
        <w:t>个工作日。</w:t>
      </w:r>
    </w:p>
    <w:p w14:paraId="340718D8">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p>
    <w:p w14:paraId="31B0CEE8">
      <w:pPr>
        <w:pStyle w:val="3"/>
        <w:keepNext w:val="0"/>
        <w:keepLines w:val="0"/>
        <w:pageBreakBefore w:val="0"/>
        <w:widowControl w:val="0"/>
        <w:numPr>
          <w:ilvl w:val="0"/>
          <w:numId w:val="7"/>
        </w:numPr>
        <w:kinsoku/>
        <w:wordWrap/>
        <w:overflowPunct/>
        <w:topLinePunct w:val="0"/>
        <w:autoSpaceDE/>
        <w:autoSpaceDN/>
        <w:bidi w:val="0"/>
        <w:spacing w:before="0" w:after="0" w:line="360" w:lineRule="auto"/>
        <w:ind w:left="0" w:firstLine="0"/>
        <w:jc w:val="left"/>
        <w:rPr>
          <w:rFonts w:hint="eastAsia" w:ascii="宋体" w:hAnsi="宋体" w:eastAsia="宋体"/>
          <w:color w:val="auto"/>
          <w:sz w:val="21"/>
          <w:szCs w:val="21"/>
          <w:highlight w:val="none"/>
        </w:rPr>
      </w:pPr>
      <w:bookmarkStart w:id="95" w:name="_Toc104234641"/>
      <w:bookmarkStart w:id="96" w:name="_Toc10352"/>
      <w:bookmarkStart w:id="97" w:name="_Toc104040748"/>
      <w:bookmarkStart w:id="98" w:name="_Toc104040694"/>
      <w:r>
        <w:rPr>
          <w:rFonts w:hint="eastAsia" w:ascii="宋体" w:hAnsi="宋体" w:eastAsia="宋体"/>
          <w:color w:val="auto"/>
          <w:sz w:val="21"/>
          <w:szCs w:val="21"/>
          <w:highlight w:val="none"/>
        </w:rPr>
        <w:t>询问、质疑与投诉</w:t>
      </w:r>
      <w:bookmarkEnd w:id="95"/>
      <w:bookmarkEnd w:id="96"/>
      <w:bookmarkEnd w:id="97"/>
      <w:bookmarkEnd w:id="98"/>
    </w:p>
    <w:p w14:paraId="1EFB7346">
      <w:pPr>
        <w:pStyle w:val="128"/>
        <w:keepNext w:val="0"/>
        <w:keepLines w:val="0"/>
        <w:pageBreakBefore w:val="0"/>
        <w:widowControl w:val="0"/>
        <w:numPr>
          <w:ilvl w:val="0"/>
          <w:numId w:val="12"/>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询问</w:t>
      </w:r>
    </w:p>
    <w:p w14:paraId="4B8B717E">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供应商对采购活动事项（</w:t>
      </w:r>
      <w:r>
        <w:rPr>
          <w:rFonts w:hint="eastAsia"/>
          <w:color w:val="auto"/>
          <w:szCs w:val="20"/>
          <w:highlight w:val="none"/>
          <w:lang w:eastAsia="zh-CN"/>
        </w:rPr>
        <w:t>询价通知</w:t>
      </w:r>
      <w:r>
        <w:rPr>
          <w:rFonts w:hint="eastAsia"/>
          <w:color w:val="auto"/>
          <w:szCs w:val="20"/>
          <w:highlight w:val="none"/>
        </w:rPr>
        <w:t>书、采购过程和成交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w:t>
      </w:r>
      <w:r>
        <w:rPr>
          <w:rFonts w:hint="eastAsia"/>
          <w:color w:val="auto"/>
          <w:szCs w:val="20"/>
          <w:highlight w:val="none"/>
          <w:lang w:eastAsia="zh-CN"/>
        </w:rPr>
        <w:t>询价邀请</w:t>
      </w:r>
      <w:r>
        <w:rPr>
          <w:rFonts w:hint="eastAsia"/>
          <w:color w:val="auto"/>
          <w:szCs w:val="20"/>
          <w:highlight w:val="none"/>
        </w:rPr>
        <w:t>》中“采购人、采购代理机构的名称、地址和联系方式”。</w:t>
      </w:r>
    </w:p>
    <w:p w14:paraId="5AC2D886">
      <w:pPr>
        <w:pStyle w:val="128"/>
        <w:keepNext w:val="0"/>
        <w:keepLines w:val="0"/>
        <w:pageBreakBefore w:val="0"/>
        <w:widowControl w:val="0"/>
        <w:numPr>
          <w:ilvl w:val="0"/>
          <w:numId w:val="12"/>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质疑</w:t>
      </w:r>
    </w:p>
    <w:p w14:paraId="5FAA9BC5">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2.1供应商认为</w:t>
      </w:r>
      <w:r>
        <w:rPr>
          <w:rFonts w:hint="eastAsia"/>
          <w:color w:val="auto"/>
          <w:szCs w:val="20"/>
          <w:highlight w:val="none"/>
          <w:lang w:eastAsia="zh-CN"/>
        </w:rPr>
        <w:t>询价通知</w:t>
      </w:r>
      <w:r>
        <w:rPr>
          <w:rFonts w:hint="eastAsia"/>
          <w:color w:val="auto"/>
          <w:szCs w:val="20"/>
          <w:highlight w:val="none"/>
        </w:rPr>
        <w:t>书、采购过程和成交结果使自己的权益受到损害的，可以在知道或者应知其权益受到损害之日起七个工作日内，以书面原件形式向采购人或采购代理机构一次性提出针对同一采购程序环节的质疑，逾期质疑无效。</w:t>
      </w:r>
      <w:r>
        <w:rPr>
          <w:rFonts w:hint="eastAsia"/>
          <w:color w:val="auto"/>
          <w:szCs w:val="21"/>
          <w:highlight w:val="none"/>
        </w:rPr>
        <w:t>法定质疑期内针对同一采购程序环节再次提出的质疑，采购人、采购代理机构有权不予答复。</w:t>
      </w:r>
    </w:p>
    <w:p w14:paraId="7CA12405">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供应商应知其权益受到损害之日是指：</w:t>
      </w:r>
    </w:p>
    <w:p w14:paraId="5EFA6677">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（1）对</w:t>
      </w:r>
      <w:r>
        <w:rPr>
          <w:rFonts w:hint="eastAsia"/>
          <w:color w:val="auto"/>
          <w:szCs w:val="20"/>
          <w:highlight w:val="none"/>
          <w:lang w:eastAsia="zh-CN"/>
        </w:rPr>
        <w:t>询价通知</w:t>
      </w:r>
      <w:r>
        <w:rPr>
          <w:rFonts w:hint="eastAsia"/>
          <w:color w:val="auto"/>
          <w:szCs w:val="20"/>
          <w:highlight w:val="none"/>
        </w:rPr>
        <w:t>书提出质疑的，为获取</w:t>
      </w:r>
      <w:r>
        <w:rPr>
          <w:rFonts w:hint="eastAsia"/>
          <w:color w:val="auto"/>
          <w:szCs w:val="20"/>
          <w:highlight w:val="none"/>
          <w:lang w:eastAsia="zh-CN"/>
        </w:rPr>
        <w:t>询价通知</w:t>
      </w:r>
      <w:r>
        <w:rPr>
          <w:rFonts w:hint="eastAsia"/>
          <w:color w:val="auto"/>
          <w:szCs w:val="20"/>
          <w:highlight w:val="none"/>
        </w:rPr>
        <w:t>书之日或者</w:t>
      </w:r>
      <w:r>
        <w:rPr>
          <w:rFonts w:hint="eastAsia"/>
          <w:color w:val="auto"/>
          <w:szCs w:val="20"/>
          <w:highlight w:val="none"/>
          <w:lang w:eastAsia="zh-CN"/>
        </w:rPr>
        <w:t>询价通知</w:t>
      </w:r>
      <w:r>
        <w:rPr>
          <w:rFonts w:hint="eastAsia"/>
          <w:color w:val="auto"/>
          <w:szCs w:val="20"/>
          <w:highlight w:val="none"/>
        </w:rPr>
        <w:t>书公告期限届满之日；</w:t>
      </w:r>
    </w:p>
    <w:p w14:paraId="4CEFC8C7">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（2）对采购过程提出质疑的，为各采购程序环节结束之日；</w:t>
      </w:r>
    </w:p>
    <w:p w14:paraId="0EB51A97">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（3）对成交结果提出质疑的，为成交结果公告期限届满之日。</w:t>
      </w:r>
    </w:p>
    <w:p w14:paraId="25F668F7">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2.2质疑函应当包括下列主要内容：</w:t>
      </w:r>
    </w:p>
    <w:p w14:paraId="17430D88">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（1）质疑供应商和相关供应商的名称、地址、邮编、联系人及联系电话等；</w:t>
      </w:r>
    </w:p>
    <w:p w14:paraId="79258A11">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（2）质疑项目名称及编号、具体明确的质疑事项和与质疑事项相关的请求；</w:t>
      </w:r>
    </w:p>
    <w:p w14:paraId="0A9C88B6">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（3）认为</w:t>
      </w:r>
      <w:r>
        <w:rPr>
          <w:rFonts w:hint="eastAsia"/>
          <w:color w:val="auto"/>
          <w:szCs w:val="20"/>
          <w:highlight w:val="none"/>
          <w:lang w:eastAsia="zh-CN"/>
        </w:rPr>
        <w:t>询价通知</w:t>
      </w:r>
      <w:r>
        <w:rPr>
          <w:rFonts w:hint="eastAsia"/>
          <w:color w:val="auto"/>
          <w:szCs w:val="20"/>
          <w:highlight w:val="none"/>
        </w:rPr>
        <w:t>书、采购过程、成交结果使自己的合法权益受到损害的法律依据、事实依据、相关证明材料及证据来源；</w:t>
      </w:r>
    </w:p>
    <w:p w14:paraId="32356CE9">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（4）提出质疑的日期。</w:t>
      </w:r>
    </w:p>
    <w:p w14:paraId="7EBBDAB4">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2.3质疑函应当署名。质疑供应商为自然人的，应当由本人签字；质疑供应商为法人或者其他组织的，应当由法定代表人、主要负责人，或者其授权代表签字或者盖章，并加盖公章。</w:t>
      </w:r>
    </w:p>
    <w:p w14:paraId="07C23231">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2.4以联合体形式参加采购活动的，其质疑应当由组成联合体的所有供应商共同提出。</w:t>
      </w:r>
    </w:p>
    <w:p w14:paraId="319FDD86">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w:t>
      </w:r>
      <w:r>
        <w:rPr>
          <w:color w:val="auto"/>
          <w:szCs w:val="20"/>
          <w:highlight w:val="none"/>
        </w:rPr>
        <w:t>.5</w:t>
      </w:r>
      <w:r>
        <w:rPr>
          <w:rFonts w:hint="eastAsia"/>
          <w:color w:val="auto"/>
          <w:szCs w:val="20"/>
          <w:highlight w:val="none"/>
        </w:rPr>
        <w:t>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采购监督管理部门依法处理。</w:t>
      </w:r>
    </w:p>
    <w:p w14:paraId="12416FA1">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w:t>
      </w:r>
      <w:r>
        <w:rPr>
          <w:color w:val="auto"/>
          <w:szCs w:val="20"/>
          <w:highlight w:val="none"/>
        </w:rPr>
        <w:t>.6</w:t>
      </w:r>
      <w:r>
        <w:rPr>
          <w:rFonts w:hint="eastAsia"/>
          <w:color w:val="auto"/>
          <w:szCs w:val="20"/>
          <w:highlight w:val="none"/>
        </w:rPr>
        <w:t xml:space="preserve">质疑联系方式如下： </w:t>
      </w:r>
    </w:p>
    <w:p w14:paraId="66F7700F">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质疑联系人：</w:t>
      </w:r>
      <w:r>
        <w:rPr>
          <w:rFonts w:hint="eastAsia"/>
          <w:color w:val="auto"/>
          <w:szCs w:val="20"/>
          <w:highlight w:val="none"/>
          <w:lang w:val="en-US" w:eastAsia="zh-CN"/>
        </w:rPr>
        <w:t>杨述文</w:t>
      </w:r>
      <w:r>
        <w:rPr>
          <w:rFonts w:hint="eastAsia"/>
          <w:color w:val="auto"/>
          <w:szCs w:val="20"/>
          <w:highlight w:val="none"/>
        </w:rPr>
        <w:t xml:space="preserve"> </w:t>
      </w:r>
    </w:p>
    <w:p w14:paraId="3D92DAAC">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电话：0756-2666861</w:t>
      </w:r>
    </w:p>
    <w:p w14:paraId="45DBCF8D">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地址：广东省珠海市香洲区兴华路192号2号楼4楼公诚管理咨询有限公司</w:t>
      </w:r>
    </w:p>
    <w:p w14:paraId="5C01F9E9">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rPr>
      </w:pPr>
      <w:r>
        <w:rPr>
          <w:rFonts w:hint="eastAsia"/>
          <w:color w:val="auto"/>
          <w:sz w:val="21"/>
          <w:szCs w:val="21"/>
          <w:highlight w:val="none"/>
        </w:rPr>
        <w:t>邮箱：</w:t>
      </w:r>
      <w:r>
        <w:rPr>
          <w:rFonts w:hint="eastAsia"/>
          <w:color w:val="auto"/>
          <w:sz w:val="21"/>
          <w:szCs w:val="21"/>
          <w:highlight w:val="none"/>
          <w:lang w:eastAsia="zh-CN"/>
        </w:rPr>
        <w:t>yangshuwen</w:t>
      </w:r>
      <w:r>
        <w:rPr>
          <w:color w:val="auto"/>
          <w:sz w:val="21"/>
          <w:szCs w:val="21"/>
          <w:highlight w:val="none"/>
        </w:rPr>
        <w:t>.gd@chinaccs.cn</w:t>
      </w:r>
    </w:p>
    <w:p w14:paraId="4E0A2F82">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rPr>
      </w:pPr>
      <w:r>
        <w:rPr>
          <w:rFonts w:hint="eastAsia"/>
          <w:color w:val="auto"/>
          <w:sz w:val="21"/>
          <w:szCs w:val="21"/>
          <w:highlight w:val="none"/>
        </w:rPr>
        <w:t>邮编：5</w:t>
      </w:r>
      <w:r>
        <w:rPr>
          <w:color w:val="auto"/>
          <w:sz w:val="21"/>
          <w:szCs w:val="21"/>
          <w:highlight w:val="none"/>
        </w:rPr>
        <w:t>19000</w:t>
      </w:r>
    </w:p>
    <w:p w14:paraId="3CC45D8E">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rPr>
      </w:pPr>
      <w:r>
        <w:rPr>
          <w:rFonts w:hint="eastAsia"/>
          <w:color w:val="auto"/>
          <w:sz w:val="21"/>
          <w:szCs w:val="21"/>
          <w:highlight w:val="none"/>
        </w:rPr>
        <w:t>2</w:t>
      </w:r>
      <w:r>
        <w:rPr>
          <w:color w:val="auto"/>
          <w:sz w:val="21"/>
          <w:szCs w:val="21"/>
          <w:highlight w:val="none"/>
        </w:rPr>
        <w:t>.7</w:t>
      </w:r>
      <w:r>
        <w:rPr>
          <w:rFonts w:hint="eastAsia"/>
          <w:color w:val="auto"/>
          <w:sz w:val="21"/>
          <w:szCs w:val="21"/>
          <w:highlight w:val="none"/>
        </w:rPr>
        <w:t>质疑提交方式</w:t>
      </w:r>
    </w:p>
    <w:p w14:paraId="2907AB5D">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rPr>
      </w:pPr>
      <w:r>
        <w:rPr>
          <w:rFonts w:hint="eastAsia"/>
          <w:color w:val="auto"/>
          <w:sz w:val="21"/>
          <w:szCs w:val="21"/>
          <w:highlight w:val="none"/>
        </w:rPr>
        <w:t>在法定质疑期内</w:t>
      </w:r>
      <w:r>
        <w:rPr>
          <w:rFonts w:hint="eastAsia"/>
          <w:color w:val="auto"/>
          <w:sz w:val="21"/>
          <w:szCs w:val="21"/>
          <w:highlight w:val="none"/>
          <w:lang w:val="en-US" w:eastAsia="zh-CN"/>
        </w:rPr>
        <w:t>通过</w:t>
      </w:r>
      <w:r>
        <w:rPr>
          <w:rFonts w:hint="eastAsia"/>
          <w:color w:val="auto"/>
          <w:sz w:val="21"/>
          <w:szCs w:val="21"/>
          <w:highlight w:val="none"/>
          <w:lang w:eastAsia="zh-CN"/>
        </w:rPr>
        <w:t>“</w:t>
      </w:r>
      <w:r>
        <w:rPr>
          <w:rFonts w:hint="eastAsia"/>
          <w:color w:val="auto"/>
          <w:sz w:val="21"/>
          <w:szCs w:val="21"/>
          <w:highlight w:val="none"/>
        </w:rPr>
        <w:t>现场提交</w:t>
      </w:r>
      <w:r>
        <w:rPr>
          <w:rFonts w:hint="eastAsia"/>
          <w:color w:val="auto"/>
          <w:sz w:val="21"/>
          <w:szCs w:val="21"/>
          <w:highlight w:val="none"/>
          <w:lang w:eastAsia="zh-CN"/>
        </w:rPr>
        <w:t>”</w:t>
      </w:r>
      <w:r>
        <w:rPr>
          <w:rFonts w:hint="eastAsia"/>
          <w:color w:val="auto"/>
          <w:sz w:val="21"/>
          <w:szCs w:val="21"/>
          <w:highlight w:val="none"/>
          <w:lang w:val="en-US" w:eastAsia="zh-CN"/>
        </w:rPr>
        <w:t>或</w:t>
      </w:r>
      <w:r>
        <w:rPr>
          <w:rFonts w:hint="eastAsia"/>
          <w:color w:val="auto"/>
          <w:sz w:val="21"/>
          <w:szCs w:val="21"/>
          <w:highlight w:val="none"/>
          <w:lang w:eastAsia="zh-CN"/>
        </w:rPr>
        <w:t>“</w:t>
      </w:r>
      <w:r>
        <w:rPr>
          <w:rFonts w:hint="eastAsia"/>
          <w:color w:val="auto"/>
          <w:sz w:val="21"/>
          <w:szCs w:val="21"/>
          <w:highlight w:val="none"/>
        </w:rPr>
        <w:t>邮寄</w:t>
      </w:r>
      <w:r>
        <w:rPr>
          <w:rFonts w:hint="eastAsia"/>
          <w:color w:val="auto"/>
          <w:sz w:val="21"/>
          <w:szCs w:val="21"/>
          <w:highlight w:val="none"/>
          <w:lang w:eastAsia="zh-CN"/>
        </w:rPr>
        <w:t>”</w:t>
      </w:r>
      <w:r>
        <w:rPr>
          <w:rFonts w:hint="eastAsia"/>
          <w:color w:val="auto"/>
          <w:sz w:val="21"/>
          <w:szCs w:val="21"/>
          <w:highlight w:val="none"/>
          <w:lang w:val="en-US" w:eastAsia="zh-CN"/>
        </w:rPr>
        <w:t>或</w:t>
      </w:r>
      <w:r>
        <w:rPr>
          <w:rFonts w:hint="eastAsia"/>
          <w:color w:val="auto"/>
          <w:sz w:val="21"/>
          <w:szCs w:val="21"/>
          <w:highlight w:val="none"/>
          <w:lang w:eastAsia="zh-CN"/>
        </w:rPr>
        <w:t>“</w:t>
      </w:r>
      <w:r>
        <w:rPr>
          <w:rFonts w:hint="eastAsia"/>
          <w:color w:val="auto"/>
          <w:sz w:val="21"/>
          <w:szCs w:val="21"/>
          <w:highlight w:val="none"/>
        </w:rPr>
        <w:t>快递（不接收到付件）</w:t>
      </w:r>
      <w:r>
        <w:rPr>
          <w:rFonts w:hint="eastAsia"/>
          <w:color w:val="auto"/>
          <w:sz w:val="21"/>
          <w:szCs w:val="21"/>
          <w:highlight w:val="none"/>
          <w:lang w:eastAsia="zh-CN"/>
        </w:rPr>
        <w:t>”</w:t>
      </w:r>
      <w:r>
        <w:rPr>
          <w:rFonts w:hint="eastAsia"/>
          <w:color w:val="auto"/>
          <w:sz w:val="21"/>
          <w:szCs w:val="21"/>
          <w:highlight w:val="none"/>
          <w:lang w:val="en-US" w:eastAsia="zh-CN"/>
        </w:rPr>
        <w:t>的形式递交纸质质疑函</w:t>
      </w:r>
      <w:r>
        <w:rPr>
          <w:rFonts w:hint="eastAsia"/>
          <w:color w:val="auto"/>
          <w:sz w:val="21"/>
          <w:szCs w:val="21"/>
          <w:highlight w:val="none"/>
        </w:rPr>
        <w:t>。</w:t>
      </w:r>
    </w:p>
    <w:p w14:paraId="626A5A43">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rPr>
      </w:pPr>
      <w:r>
        <w:rPr>
          <w:rFonts w:hint="eastAsia"/>
          <w:color w:val="auto"/>
          <w:sz w:val="21"/>
          <w:szCs w:val="21"/>
          <w:highlight w:val="none"/>
        </w:rPr>
        <w:t>（1）</w:t>
      </w:r>
      <w:r>
        <w:rPr>
          <w:color w:val="auto"/>
          <w:sz w:val="21"/>
          <w:szCs w:val="21"/>
          <w:highlight w:val="none"/>
        </w:rPr>
        <w:t>以邮寄、快递方式递交的，质疑提起日期应当以邮寄件上的戳记日期、邮政快递件上的戳记日期或非邮政快递件上的签注日期，受理日期为</w:t>
      </w:r>
      <w:r>
        <w:rPr>
          <w:rFonts w:hint="eastAsia"/>
          <w:color w:val="auto"/>
          <w:sz w:val="21"/>
          <w:szCs w:val="21"/>
          <w:highlight w:val="none"/>
        </w:rPr>
        <w:t>公诚管理咨询有限公司</w:t>
      </w:r>
      <w:r>
        <w:rPr>
          <w:color w:val="auto"/>
          <w:sz w:val="21"/>
          <w:szCs w:val="21"/>
          <w:highlight w:val="none"/>
        </w:rPr>
        <w:t>收到符合规定的质疑材料之日。若质疑材料不符合受理条件的，</w:t>
      </w:r>
      <w:r>
        <w:rPr>
          <w:rFonts w:hint="eastAsia"/>
          <w:color w:val="auto"/>
          <w:sz w:val="21"/>
          <w:szCs w:val="21"/>
          <w:highlight w:val="none"/>
        </w:rPr>
        <w:t>公诚管理咨询有限公司</w:t>
      </w:r>
      <w:r>
        <w:rPr>
          <w:color w:val="auto"/>
          <w:sz w:val="21"/>
          <w:szCs w:val="21"/>
          <w:highlight w:val="none"/>
        </w:rPr>
        <w:t>向供应商出具</w:t>
      </w:r>
      <w:r>
        <w:rPr>
          <w:rFonts w:hint="eastAsia"/>
          <w:color w:val="auto"/>
          <w:sz w:val="21"/>
          <w:szCs w:val="21"/>
          <w:highlight w:val="none"/>
        </w:rPr>
        <w:t>质疑补正通知书或无效质疑告知书</w:t>
      </w:r>
      <w:r>
        <w:rPr>
          <w:color w:val="auto"/>
          <w:sz w:val="21"/>
          <w:szCs w:val="21"/>
          <w:highlight w:val="none"/>
        </w:rPr>
        <w:t>。</w:t>
      </w:r>
    </w:p>
    <w:p w14:paraId="70BDB233">
      <w:pPr>
        <w:pStyle w:val="357"/>
        <w:keepNext w:val="0"/>
        <w:keepLines w:val="0"/>
        <w:pageBreakBefore w:val="0"/>
        <w:widowControl w:val="0"/>
        <w:kinsoku/>
        <w:wordWrap/>
        <w:overflowPunct/>
        <w:topLinePunct w:val="0"/>
        <w:autoSpaceDE/>
        <w:autoSpaceDN/>
        <w:bidi w:val="0"/>
        <w:spacing w:line="360" w:lineRule="auto"/>
        <w:ind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递交</w:t>
      </w:r>
      <w:r>
        <w:rPr>
          <w:rFonts w:hint="eastAsia"/>
          <w:color w:val="auto"/>
          <w:sz w:val="21"/>
          <w:szCs w:val="21"/>
          <w:highlight w:val="none"/>
          <w:lang w:val="en-US" w:eastAsia="zh-CN"/>
        </w:rPr>
        <w:t>纸质</w:t>
      </w:r>
      <w:r>
        <w:rPr>
          <w:color w:val="auto"/>
          <w:sz w:val="21"/>
          <w:szCs w:val="21"/>
          <w:highlight w:val="none"/>
        </w:rPr>
        <w:t>质疑函后，质疑人</w:t>
      </w:r>
      <w:r>
        <w:rPr>
          <w:rFonts w:hint="eastAsia"/>
          <w:color w:val="auto"/>
          <w:sz w:val="21"/>
          <w:szCs w:val="21"/>
          <w:highlight w:val="none"/>
          <w:lang w:val="en-US" w:eastAsia="zh-CN"/>
        </w:rPr>
        <w:t>需要</w:t>
      </w:r>
      <w:r>
        <w:rPr>
          <w:color w:val="auto"/>
          <w:sz w:val="21"/>
          <w:szCs w:val="21"/>
          <w:highlight w:val="none"/>
        </w:rPr>
        <w:t>通过</w:t>
      </w:r>
      <w:r>
        <w:rPr>
          <w:rFonts w:hint="eastAsia"/>
          <w:color w:val="auto"/>
          <w:sz w:val="21"/>
          <w:szCs w:val="21"/>
          <w:highlight w:val="none"/>
          <w:lang w:eastAsia="zh-CN"/>
        </w:rPr>
        <w:t>“</w:t>
      </w:r>
      <w:r>
        <w:rPr>
          <w:color w:val="auto"/>
          <w:sz w:val="21"/>
          <w:szCs w:val="21"/>
          <w:highlight w:val="none"/>
        </w:rPr>
        <w:t>电子邮件</w:t>
      </w:r>
      <w:r>
        <w:rPr>
          <w:rFonts w:hint="eastAsia"/>
          <w:color w:val="auto"/>
          <w:sz w:val="21"/>
          <w:szCs w:val="21"/>
          <w:highlight w:val="none"/>
          <w:lang w:eastAsia="zh-CN"/>
        </w:rPr>
        <w:t>”</w:t>
      </w:r>
      <w:r>
        <w:rPr>
          <w:rFonts w:hint="eastAsia"/>
          <w:color w:val="auto"/>
          <w:sz w:val="21"/>
          <w:szCs w:val="21"/>
          <w:highlight w:val="none"/>
          <w:lang w:val="en-US" w:eastAsia="zh-CN"/>
        </w:rPr>
        <w:t>等方式</w:t>
      </w:r>
      <w:r>
        <w:rPr>
          <w:color w:val="auto"/>
          <w:sz w:val="21"/>
          <w:szCs w:val="21"/>
          <w:highlight w:val="none"/>
        </w:rPr>
        <w:t>将</w:t>
      </w:r>
      <w:r>
        <w:rPr>
          <w:rFonts w:hint="eastAsia"/>
          <w:color w:val="auto"/>
          <w:sz w:val="21"/>
          <w:szCs w:val="21"/>
          <w:highlight w:val="none"/>
          <w:lang w:eastAsia="zh-CN"/>
        </w:rPr>
        <w:t>“</w:t>
      </w:r>
      <w:r>
        <w:rPr>
          <w:rFonts w:hint="eastAsia"/>
          <w:color w:val="auto"/>
          <w:sz w:val="21"/>
          <w:szCs w:val="21"/>
          <w:highlight w:val="none"/>
        </w:rPr>
        <w:t>签字盖章版</w:t>
      </w:r>
      <w:r>
        <w:rPr>
          <w:rFonts w:hint="eastAsia"/>
          <w:color w:val="auto"/>
          <w:sz w:val="21"/>
          <w:szCs w:val="21"/>
          <w:highlight w:val="none"/>
          <w:lang w:val="en-US" w:eastAsia="zh-CN"/>
        </w:rPr>
        <w:t>和</w:t>
      </w:r>
      <w:r>
        <w:rPr>
          <w:rFonts w:hint="eastAsia"/>
          <w:color w:val="auto"/>
          <w:sz w:val="21"/>
          <w:szCs w:val="21"/>
          <w:highlight w:val="none"/>
        </w:rPr>
        <w:t>WORD可编辑版的质疑函</w:t>
      </w:r>
      <w:r>
        <w:rPr>
          <w:rFonts w:hint="eastAsia"/>
          <w:color w:val="auto"/>
          <w:sz w:val="21"/>
          <w:szCs w:val="21"/>
          <w:highlight w:val="none"/>
          <w:lang w:val="en-US" w:eastAsia="zh-CN"/>
        </w:rPr>
        <w:t>以及快递单号（如有）</w:t>
      </w:r>
      <w:r>
        <w:rPr>
          <w:rFonts w:hint="eastAsia"/>
          <w:color w:val="auto"/>
          <w:sz w:val="21"/>
          <w:szCs w:val="21"/>
          <w:highlight w:val="none"/>
          <w:lang w:eastAsia="zh-CN"/>
        </w:rPr>
        <w:t>”</w:t>
      </w:r>
      <w:r>
        <w:rPr>
          <w:color w:val="auto"/>
          <w:sz w:val="21"/>
          <w:szCs w:val="21"/>
          <w:highlight w:val="none"/>
        </w:rPr>
        <w:t>发送至采购代理机构电子邮箱</w:t>
      </w:r>
      <w:r>
        <w:rPr>
          <w:rFonts w:hint="eastAsia"/>
          <w:color w:val="auto"/>
          <w:sz w:val="21"/>
          <w:szCs w:val="21"/>
          <w:highlight w:val="none"/>
        </w:rPr>
        <w:t>，并且在工作日时间（</w:t>
      </w:r>
      <w:r>
        <w:rPr>
          <w:color w:val="auto"/>
          <w:sz w:val="21"/>
          <w:szCs w:val="21"/>
          <w:highlight w:val="none"/>
        </w:rPr>
        <w:t>8:30-12:00和14:00-17:30）电话告知采购代理机构</w:t>
      </w:r>
      <w:r>
        <w:rPr>
          <w:rFonts w:hint="eastAsia"/>
          <w:color w:val="auto"/>
          <w:sz w:val="21"/>
          <w:szCs w:val="21"/>
          <w:highlight w:val="none"/>
        </w:rPr>
        <w:t>查收</w:t>
      </w:r>
      <w:r>
        <w:rPr>
          <w:color w:val="auto"/>
          <w:sz w:val="21"/>
          <w:szCs w:val="21"/>
          <w:highlight w:val="none"/>
        </w:rPr>
        <w:t>。</w:t>
      </w:r>
    </w:p>
    <w:p w14:paraId="2CF52AD1">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rPr>
      </w:pPr>
      <w:r>
        <w:rPr>
          <w:rFonts w:hint="eastAsia"/>
          <w:color w:val="auto"/>
          <w:sz w:val="21"/>
          <w:szCs w:val="21"/>
          <w:highlight w:val="none"/>
          <w:lang w:val="en-US" w:eastAsia="zh-CN"/>
        </w:rPr>
        <w:t>（3）质疑答复结果将通过“现场领取”或“邮寄”</w:t>
      </w:r>
      <w:r>
        <w:rPr>
          <w:rFonts w:hint="eastAsia"/>
          <w:color w:val="auto"/>
          <w:sz w:val="21"/>
          <w:szCs w:val="21"/>
          <w:highlight w:val="none"/>
        </w:rPr>
        <w:t>或</w:t>
      </w:r>
      <w:r>
        <w:rPr>
          <w:rFonts w:hint="eastAsia"/>
          <w:color w:val="auto"/>
          <w:sz w:val="21"/>
          <w:szCs w:val="21"/>
          <w:highlight w:val="none"/>
          <w:lang w:val="en-US" w:eastAsia="zh-CN"/>
        </w:rPr>
        <w:t>“</w:t>
      </w:r>
      <w:r>
        <w:rPr>
          <w:rFonts w:hint="eastAsia"/>
          <w:color w:val="auto"/>
          <w:sz w:val="21"/>
          <w:szCs w:val="21"/>
          <w:highlight w:val="none"/>
        </w:rPr>
        <w:t>快递</w:t>
      </w:r>
      <w:r>
        <w:rPr>
          <w:rFonts w:hint="default"/>
          <w:color w:val="auto"/>
          <w:sz w:val="21"/>
          <w:szCs w:val="21"/>
          <w:highlight w:val="none"/>
          <w:lang w:val="en-US" w:eastAsia="zh-CN"/>
        </w:rPr>
        <w:t>”</w:t>
      </w:r>
      <w:r>
        <w:rPr>
          <w:rFonts w:hint="eastAsia"/>
          <w:color w:val="auto"/>
          <w:sz w:val="21"/>
          <w:szCs w:val="21"/>
          <w:highlight w:val="none"/>
          <w:lang w:val="en-US" w:eastAsia="zh-CN"/>
        </w:rPr>
        <w:t>或“电子邮件</w:t>
      </w:r>
      <w:r>
        <w:rPr>
          <w:rFonts w:hint="default"/>
          <w:color w:val="auto"/>
          <w:sz w:val="21"/>
          <w:szCs w:val="21"/>
          <w:highlight w:val="none"/>
          <w:lang w:val="en-US" w:eastAsia="zh-CN"/>
        </w:rPr>
        <w:t>”</w:t>
      </w:r>
      <w:r>
        <w:rPr>
          <w:rFonts w:hint="eastAsia"/>
          <w:color w:val="auto"/>
          <w:sz w:val="21"/>
          <w:szCs w:val="21"/>
          <w:highlight w:val="none"/>
          <w:lang w:val="en-US" w:eastAsia="zh-CN"/>
        </w:rPr>
        <w:t>等书面形式送达至质疑人，请质疑人及时查收质疑答复结果。</w:t>
      </w:r>
    </w:p>
    <w:p w14:paraId="755A4B9C">
      <w:pPr>
        <w:pStyle w:val="128"/>
        <w:keepNext w:val="0"/>
        <w:keepLines w:val="0"/>
        <w:pageBreakBefore w:val="0"/>
        <w:widowControl w:val="0"/>
        <w:numPr>
          <w:ilvl w:val="0"/>
          <w:numId w:val="12"/>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投诉</w:t>
      </w:r>
    </w:p>
    <w:p w14:paraId="441A8FED">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质疑人对采购人或采购代理机构的质疑答复不满意或在规定时间内未得到答复的，可以在答复期满后15个工作日内，向本项目采购人提起投诉，联系方式见《</w:t>
      </w:r>
      <w:r>
        <w:rPr>
          <w:rFonts w:hint="eastAsia"/>
          <w:color w:val="auto"/>
          <w:szCs w:val="20"/>
          <w:highlight w:val="none"/>
          <w:lang w:eastAsia="zh-CN"/>
        </w:rPr>
        <w:t>询价邀请</w:t>
      </w:r>
      <w:r>
        <w:rPr>
          <w:rFonts w:hint="eastAsia"/>
          <w:color w:val="auto"/>
          <w:szCs w:val="20"/>
          <w:highlight w:val="none"/>
        </w:rPr>
        <w:t>》中“采购人的名称、地址和联系方式”。</w:t>
      </w:r>
    </w:p>
    <w:p w14:paraId="476F1821">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p>
    <w:p w14:paraId="383A75FC">
      <w:pPr>
        <w:pStyle w:val="3"/>
        <w:keepNext w:val="0"/>
        <w:keepLines w:val="0"/>
        <w:pageBreakBefore w:val="0"/>
        <w:widowControl w:val="0"/>
        <w:numPr>
          <w:ilvl w:val="0"/>
          <w:numId w:val="7"/>
        </w:numPr>
        <w:kinsoku/>
        <w:wordWrap/>
        <w:overflowPunct/>
        <w:topLinePunct w:val="0"/>
        <w:autoSpaceDE/>
        <w:autoSpaceDN/>
        <w:bidi w:val="0"/>
        <w:spacing w:before="0" w:after="0" w:line="360" w:lineRule="auto"/>
        <w:ind w:left="0" w:firstLine="0"/>
        <w:jc w:val="left"/>
        <w:rPr>
          <w:rFonts w:hint="eastAsia" w:ascii="宋体" w:hAnsi="宋体" w:eastAsia="宋体"/>
          <w:color w:val="auto"/>
          <w:sz w:val="21"/>
          <w:szCs w:val="21"/>
          <w:highlight w:val="none"/>
        </w:rPr>
      </w:pPr>
      <w:bookmarkStart w:id="99" w:name="_Toc104234642"/>
      <w:bookmarkStart w:id="100" w:name="_Toc104040749"/>
      <w:bookmarkStart w:id="101" w:name="_Toc104040695"/>
      <w:bookmarkStart w:id="102" w:name="_Toc2763"/>
      <w:r>
        <w:rPr>
          <w:rFonts w:hint="eastAsia" w:ascii="宋体" w:hAnsi="宋体" w:eastAsia="宋体"/>
          <w:color w:val="auto"/>
          <w:sz w:val="21"/>
          <w:szCs w:val="21"/>
          <w:highlight w:val="none"/>
        </w:rPr>
        <w:t>合同签订和履行</w:t>
      </w:r>
      <w:bookmarkEnd w:id="99"/>
      <w:bookmarkEnd w:id="100"/>
      <w:bookmarkEnd w:id="101"/>
      <w:bookmarkEnd w:id="102"/>
    </w:p>
    <w:p w14:paraId="35CD23A2">
      <w:pPr>
        <w:pStyle w:val="128"/>
        <w:keepNext w:val="0"/>
        <w:keepLines w:val="0"/>
        <w:pageBreakBefore w:val="0"/>
        <w:widowControl w:val="0"/>
        <w:numPr>
          <w:ilvl w:val="0"/>
          <w:numId w:val="13"/>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合同签订</w:t>
      </w:r>
    </w:p>
    <w:p w14:paraId="0E136958">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1.1采购人应当自《成交通知书》发出之日起三十日内，按照</w:t>
      </w:r>
      <w:r>
        <w:rPr>
          <w:rFonts w:hint="eastAsia"/>
          <w:color w:val="auto"/>
          <w:szCs w:val="20"/>
          <w:highlight w:val="none"/>
          <w:lang w:eastAsia="zh-CN"/>
        </w:rPr>
        <w:t>询价通知</w:t>
      </w:r>
      <w:r>
        <w:rPr>
          <w:rFonts w:hint="eastAsia"/>
          <w:color w:val="auto"/>
          <w:szCs w:val="20"/>
          <w:highlight w:val="none"/>
        </w:rPr>
        <w:t>书和成交供应商响应文件的约定，与成交供应商签订合同。所签订的合同不得对</w:t>
      </w:r>
      <w:r>
        <w:rPr>
          <w:rFonts w:hint="eastAsia"/>
          <w:color w:val="auto"/>
          <w:szCs w:val="20"/>
          <w:highlight w:val="none"/>
          <w:lang w:eastAsia="zh-CN"/>
        </w:rPr>
        <w:t>询价通知</w:t>
      </w:r>
      <w:r>
        <w:rPr>
          <w:rFonts w:hint="eastAsia"/>
          <w:color w:val="auto"/>
          <w:szCs w:val="20"/>
          <w:highlight w:val="none"/>
        </w:rPr>
        <w:t>书和成交供应商响应文件作实质性修改。</w:t>
      </w:r>
    </w:p>
    <w:p w14:paraId="19BD07EC">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1.2采购人不得提出试用合格等任何不合理的要求作为签订合同的条件，且不得与成交供应商私下订立背离合同实质性内容的协议。</w:t>
      </w:r>
    </w:p>
    <w:p w14:paraId="342F4E30">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bookmarkStart w:id="103" w:name="_Hlk175747511"/>
      <w:r>
        <w:rPr>
          <w:rFonts w:hint="eastAsia"/>
          <w:color w:val="auto"/>
          <w:sz w:val="21"/>
          <w:szCs w:val="21"/>
          <w:highlight w:val="none"/>
          <w:lang w:eastAsia="zh-CN"/>
        </w:rPr>
        <w:t>1.3合同条款中应规定，</w:t>
      </w:r>
      <w:bookmarkStart w:id="104" w:name="_Hlk175737978"/>
      <w:r>
        <w:rPr>
          <w:rFonts w:hint="eastAsia"/>
          <w:color w:val="auto"/>
          <w:sz w:val="21"/>
          <w:szCs w:val="21"/>
          <w:highlight w:val="none"/>
          <w:lang w:eastAsia="zh-CN"/>
        </w:rPr>
        <w:t>乙方完全遵守《中华人民共和国劳动合同法》有关规定和《中华人民共和国妇女权益保障法》中关于“劳动和社会保障权益”的有关要求。</w:t>
      </w:r>
      <w:bookmarkEnd w:id="104"/>
    </w:p>
    <w:p w14:paraId="15D74867">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1</w:t>
      </w:r>
      <w:r>
        <w:rPr>
          <w:color w:val="auto"/>
          <w:sz w:val="21"/>
          <w:szCs w:val="21"/>
          <w:highlight w:val="none"/>
          <w:lang w:eastAsia="zh-CN"/>
        </w:rPr>
        <w:t>.</w:t>
      </w:r>
      <w:r>
        <w:rPr>
          <w:rFonts w:hint="eastAsia"/>
          <w:color w:val="auto"/>
          <w:sz w:val="21"/>
          <w:szCs w:val="21"/>
          <w:highlight w:val="none"/>
          <w:lang w:eastAsia="zh-CN"/>
        </w:rPr>
        <w:t>4成交人拒绝签订采购合同（包括但不限于放弃成交、因不可抗力不能履行合同而放弃签订合同），采购人可以按照评审报告推荐的成交候选人名单排序，确定下一候选人为成交供应商，也可以重新开展采购活动。</w:t>
      </w:r>
    </w:p>
    <w:p w14:paraId="7F015D66">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1</w:t>
      </w:r>
      <w:r>
        <w:rPr>
          <w:color w:val="auto"/>
          <w:sz w:val="21"/>
          <w:szCs w:val="21"/>
          <w:highlight w:val="none"/>
          <w:lang w:eastAsia="zh-CN"/>
        </w:rPr>
        <w:t>.</w:t>
      </w:r>
      <w:r>
        <w:rPr>
          <w:rFonts w:hint="eastAsia"/>
          <w:color w:val="auto"/>
          <w:sz w:val="21"/>
          <w:szCs w:val="21"/>
          <w:highlight w:val="none"/>
          <w:lang w:eastAsia="zh-CN"/>
        </w:rPr>
        <w:t>5签订合同后，成交人不得将货物及其他相关服务进行转包。未经采购人同意，成交人也不得采用分包的形式履行合同，否则采购人有权终止合同，成交人的履约保证金（如有）将不予退还。转包或分包造成采购人损失的，成交人应承担相应赔偿责任。</w:t>
      </w:r>
    </w:p>
    <w:bookmarkEnd w:id="103"/>
    <w:p w14:paraId="64D2161B">
      <w:pPr>
        <w:pStyle w:val="128"/>
        <w:keepNext w:val="0"/>
        <w:keepLines w:val="0"/>
        <w:pageBreakBefore w:val="0"/>
        <w:widowControl w:val="0"/>
        <w:numPr>
          <w:ilvl w:val="0"/>
          <w:numId w:val="13"/>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合同履行</w:t>
      </w:r>
    </w:p>
    <w:p w14:paraId="0DECA0E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2.1采购合同订立后，合同各方不得擅自变更、中止或者终止合同。采购合同需要变更的，采购人应将有关合同变更内容，以书面形式记录备案；因特殊情况需要中止或终止合同的，采购人应将中止或终止合同的理由以及相应措施，以书面形式记录备案。</w:t>
      </w:r>
    </w:p>
    <w:p w14:paraId="329C70D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w:t>
      </w:r>
      <w:r>
        <w:rPr>
          <w:color w:val="auto"/>
          <w:szCs w:val="20"/>
          <w:highlight w:val="none"/>
        </w:rPr>
        <w:t>.2</w:t>
      </w:r>
      <w:r>
        <w:rPr>
          <w:rFonts w:hint="eastAsia"/>
          <w:color w:val="auto"/>
          <w:szCs w:val="20"/>
          <w:highlight w:val="none"/>
        </w:rPr>
        <w:t>采购合同履行中，采购人需追加与合同标的相同的货物、工程或者服务的，在不改变合同其他条款的前提下，可以与成交供应商签订补充合同，但所补充合同的采购金额不得超过原采购金额的10%。</w:t>
      </w:r>
    </w:p>
    <w:p w14:paraId="7AED1049">
      <w:pPr>
        <w:pStyle w:val="128"/>
        <w:keepNext w:val="0"/>
        <w:keepLines w:val="0"/>
        <w:pageBreakBefore w:val="0"/>
        <w:widowControl w:val="0"/>
        <w:numPr>
          <w:ilvl w:val="0"/>
          <w:numId w:val="13"/>
        </w:numPr>
        <w:kinsoku/>
        <w:wordWrap/>
        <w:overflowPunct/>
        <w:topLinePunct w:val="0"/>
        <w:autoSpaceDE/>
        <w:autoSpaceDN/>
        <w:bidi w:val="0"/>
        <w:spacing w:line="360" w:lineRule="auto"/>
        <w:outlineLvl w:val="2"/>
        <w:rPr>
          <w:rFonts w:hint="eastAsia" w:ascii="宋体" w:hAnsi="宋体"/>
          <w:b/>
          <w:bCs/>
          <w:color w:val="auto"/>
          <w:highlight w:val="none"/>
          <w:lang w:eastAsia="zh-CN"/>
        </w:rPr>
      </w:pPr>
      <w:bookmarkStart w:id="105" w:name="_Hlk175748159"/>
      <w:r>
        <w:rPr>
          <w:rFonts w:hint="eastAsia" w:ascii="宋体" w:hAnsi="宋体"/>
          <w:b/>
          <w:bCs/>
          <w:color w:val="auto"/>
          <w:highlight w:val="none"/>
          <w:lang w:eastAsia="zh-CN"/>
        </w:rPr>
        <w:t>履约保证金不予退还情形</w:t>
      </w:r>
    </w:p>
    <w:p w14:paraId="7396B70E">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3</w:t>
      </w:r>
      <w:r>
        <w:rPr>
          <w:color w:val="auto"/>
          <w:sz w:val="21"/>
          <w:szCs w:val="21"/>
          <w:highlight w:val="none"/>
          <w:lang w:eastAsia="zh-CN"/>
        </w:rPr>
        <w:t>.1</w:t>
      </w:r>
      <w:r>
        <w:rPr>
          <w:rFonts w:hint="eastAsia"/>
          <w:color w:val="auto"/>
          <w:sz w:val="21"/>
          <w:szCs w:val="21"/>
          <w:highlight w:val="none"/>
          <w:lang w:eastAsia="zh-CN"/>
        </w:rPr>
        <w:t>成交人不履行与采购人订立合同的，履约保证金不予退还，给采购人造成的损失超过履约保证金数额的，还应当对超过部分予以赔偿；</w:t>
      </w:r>
    </w:p>
    <w:p w14:paraId="77F97BB5">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3</w:t>
      </w:r>
      <w:r>
        <w:rPr>
          <w:color w:val="auto"/>
          <w:sz w:val="21"/>
          <w:szCs w:val="21"/>
          <w:highlight w:val="none"/>
          <w:lang w:eastAsia="zh-CN"/>
        </w:rPr>
        <w:t>.2</w:t>
      </w:r>
      <w:r>
        <w:rPr>
          <w:rFonts w:hint="eastAsia"/>
          <w:color w:val="auto"/>
          <w:sz w:val="21"/>
          <w:szCs w:val="21"/>
          <w:highlight w:val="none"/>
          <w:lang w:eastAsia="zh-CN"/>
        </w:rPr>
        <w:t>项目验收结果不合格的，履约保证金将不予退还；</w:t>
      </w:r>
    </w:p>
    <w:p w14:paraId="390BD70D">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3</w:t>
      </w:r>
      <w:r>
        <w:rPr>
          <w:color w:val="auto"/>
          <w:sz w:val="21"/>
          <w:szCs w:val="21"/>
          <w:highlight w:val="none"/>
          <w:lang w:eastAsia="zh-CN"/>
        </w:rPr>
        <w:t>.3</w:t>
      </w:r>
      <w:r>
        <w:rPr>
          <w:rFonts w:hint="eastAsia"/>
          <w:color w:val="auto"/>
          <w:sz w:val="21"/>
          <w:szCs w:val="21"/>
          <w:highlight w:val="none"/>
          <w:lang w:eastAsia="zh-CN"/>
        </w:rPr>
        <w:t>其他违反国家相关法律法规的情形。</w:t>
      </w:r>
    </w:p>
    <w:bookmarkEnd w:id="105"/>
    <w:p w14:paraId="3E2D970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p>
    <w:bookmarkEnd w:id="38"/>
    <w:p w14:paraId="5EA65F58">
      <w:pPr>
        <w:keepNext w:val="0"/>
        <w:keepLines w:val="0"/>
        <w:pageBreakBefore w:val="0"/>
        <w:widowControl w:val="0"/>
        <w:kinsoku/>
        <w:wordWrap/>
        <w:overflowPunct/>
        <w:topLinePunct w:val="0"/>
        <w:autoSpaceDE/>
        <w:autoSpaceDN/>
        <w:bidi w:val="0"/>
        <w:spacing w:line="360" w:lineRule="auto"/>
        <w:rPr>
          <w:rFonts w:hint="eastAsia"/>
          <w:b/>
          <w:bCs/>
          <w:color w:val="auto"/>
          <w:kern w:val="44"/>
          <w:sz w:val="36"/>
          <w:szCs w:val="36"/>
          <w:highlight w:val="none"/>
        </w:rPr>
      </w:pPr>
      <w:bookmarkStart w:id="106" w:name="_Toc35342046"/>
      <w:bookmarkStart w:id="107" w:name="_Toc102936912"/>
      <w:bookmarkStart w:id="108" w:name="_Toc103033213"/>
      <w:bookmarkStart w:id="109" w:name="_Toc50864444"/>
      <w:bookmarkStart w:id="110" w:name="_Toc67046845"/>
      <w:r>
        <w:rPr>
          <w:color w:val="auto"/>
          <w:sz w:val="36"/>
          <w:szCs w:val="36"/>
          <w:highlight w:val="none"/>
        </w:rPr>
        <w:br w:type="page"/>
      </w:r>
    </w:p>
    <w:p w14:paraId="56A2865F">
      <w:pPr>
        <w:pStyle w:val="2"/>
        <w:keepNext w:val="0"/>
        <w:keepLines w:val="0"/>
        <w:pageBreakBefore w:val="0"/>
        <w:widowControl w:val="0"/>
        <w:kinsoku/>
        <w:wordWrap/>
        <w:overflowPunct/>
        <w:topLinePunct w:val="0"/>
        <w:autoSpaceDE/>
        <w:autoSpaceDN/>
        <w:bidi w:val="0"/>
        <w:spacing w:before="0" w:after="0" w:line="360" w:lineRule="auto"/>
        <w:rPr>
          <w:rFonts w:hint="eastAsia" w:eastAsia="宋体"/>
          <w:color w:val="auto"/>
          <w:sz w:val="24"/>
          <w:szCs w:val="24"/>
          <w:highlight w:val="none"/>
        </w:rPr>
      </w:pPr>
      <w:bookmarkStart w:id="111" w:name="_Toc104040750"/>
      <w:bookmarkStart w:id="112" w:name="_Toc104040696"/>
      <w:bookmarkStart w:id="113" w:name="_Toc104234643"/>
      <w:bookmarkStart w:id="114" w:name="_Toc103216636"/>
      <w:bookmarkStart w:id="115" w:name="_Toc19717"/>
      <w:r>
        <w:rPr>
          <w:rFonts w:hint="eastAsia" w:eastAsia="宋体"/>
          <w:color w:val="auto"/>
          <w:sz w:val="24"/>
          <w:szCs w:val="24"/>
          <w:highlight w:val="none"/>
        </w:rPr>
        <w:t>第四章 评审</w:t>
      </w:r>
      <w:bookmarkEnd w:id="106"/>
      <w:bookmarkEnd w:id="107"/>
      <w:bookmarkEnd w:id="108"/>
      <w:bookmarkEnd w:id="109"/>
      <w:bookmarkEnd w:id="111"/>
      <w:bookmarkEnd w:id="112"/>
      <w:bookmarkEnd w:id="113"/>
      <w:bookmarkEnd w:id="114"/>
      <w:r>
        <w:rPr>
          <w:rFonts w:hint="eastAsia" w:eastAsia="宋体"/>
          <w:color w:val="auto"/>
          <w:sz w:val="24"/>
          <w:szCs w:val="24"/>
          <w:highlight w:val="none"/>
        </w:rPr>
        <w:t>（适用于包组一、二、三）</w:t>
      </w:r>
      <w:bookmarkEnd w:id="115"/>
    </w:p>
    <w:p w14:paraId="62B13F49">
      <w:pPr>
        <w:pStyle w:val="3"/>
        <w:keepNext w:val="0"/>
        <w:keepLines w:val="0"/>
        <w:pageBreakBefore w:val="0"/>
        <w:widowControl w:val="0"/>
        <w:numPr>
          <w:ilvl w:val="0"/>
          <w:numId w:val="14"/>
        </w:numPr>
        <w:kinsoku/>
        <w:wordWrap/>
        <w:overflowPunct/>
        <w:topLinePunct w:val="0"/>
        <w:autoSpaceDE/>
        <w:autoSpaceDN/>
        <w:bidi w:val="0"/>
        <w:spacing w:before="0" w:after="0" w:line="360" w:lineRule="auto"/>
        <w:jc w:val="left"/>
        <w:rPr>
          <w:rFonts w:hint="eastAsia" w:ascii="宋体" w:hAnsi="宋体" w:eastAsia="宋体"/>
          <w:color w:val="auto"/>
          <w:sz w:val="21"/>
          <w:szCs w:val="21"/>
          <w:highlight w:val="none"/>
        </w:rPr>
      </w:pPr>
      <w:bookmarkStart w:id="116" w:name="_Toc2538"/>
      <w:bookmarkStart w:id="117" w:name="_Toc104040751"/>
      <w:bookmarkStart w:id="118" w:name="_Toc104234644"/>
      <w:bookmarkStart w:id="119" w:name="_Toc104040697"/>
      <w:r>
        <w:rPr>
          <w:rFonts w:hint="eastAsia" w:ascii="宋体" w:hAnsi="宋体" w:eastAsia="宋体"/>
          <w:color w:val="auto"/>
          <w:sz w:val="21"/>
          <w:szCs w:val="21"/>
          <w:highlight w:val="none"/>
        </w:rPr>
        <w:t>评审要求</w:t>
      </w:r>
      <w:bookmarkEnd w:id="116"/>
      <w:bookmarkEnd w:id="117"/>
      <w:bookmarkEnd w:id="118"/>
      <w:bookmarkEnd w:id="119"/>
    </w:p>
    <w:p w14:paraId="44D5B48D">
      <w:pPr>
        <w:pStyle w:val="128"/>
        <w:keepNext w:val="0"/>
        <w:keepLines w:val="0"/>
        <w:pageBreakBefore w:val="0"/>
        <w:widowControl w:val="0"/>
        <w:numPr>
          <w:ilvl w:val="0"/>
          <w:numId w:val="15"/>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评审方法</w:t>
      </w:r>
    </w:p>
    <w:p w14:paraId="557C67AD">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最</w:t>
      </w:r>
      <w:r>
        <w:rPr>
          <w:rFonts w:hint="eastAsia"/>
          <w:bCs/>
          <w:color w:val="auto"/>
          <w:szCs w:val="21"/>
          <w:highlight w:val="none"/>
          <w:lang w:val="en-US" w:eastAsia="zh-CN"/>
        </w:rPr>
        <w:t>高</w:t>
      </w:r>
      <w:r>
        <w:rPr>
          <w:rFonts w:hint="eastAsia"/>
          <w:bCs/>
          <w:color w:val="auto"/>
          <w:szCs w:val="21"/>
          <w:highlight w:val="none"/>
        </w:rPr>
        <w:t>评审价法,是指响应文件满足</w:t>
      </w:r>
      <w:r>
        <w:rPr>
          <w:rFonts w:hint="eastAsia"/>
          <w:bCs/>
          <w:color w:val="auto"/>
          <w:szCs w:val="21"/>
          <w:highlight w:val="none"/>
          <w:lang w:eastAsia="zh-CN"/>
        </w:rPr>
        <w:t>询价通知</w:t>
      </w:r>
      <w:r>
        <w:rPr>
          <w:rFonts w:hint="eastAsia"/>
          <w:bCs/>
          <w:color w:val="auto"/>
          <w:szCs w:val="21"/>
          <w:highlight w:val="none"/>
        </w:rPr>
        <w:t>书全部实质性要求，且响应报价最</w:t>
      </w:r>
      <w:r>
        <w:rPr>
          <w:rFonts w:hint="eastAsia"/>
          <w:bCs/>
          <w:color w:val="auto"/>
          <w:szCs w:val="21"/>
          <w:highlight w:val="none"/>
          <w:lang w:val="en-US" w:eastAsia="zh-CN"/>
        </w:rPr>
        <w:t>高</w:t>
      </w:r>
      <w:r>
        <w:rPr>
          <w:rFonts w:hint="eastAsia"/>
          <w:bCs/>
          <w:color w:val="auto"/>
          <w:szCs w:val="21"/>
          <w:highlight w:val="none"/>
        </w:rPr>
        <w:t>的供应商为成交候选人的评审方法。</w:t>
      </w:r>
    </w:p>
    <w:p w14:paraId="20A24B9D">
      <w:pPr>
        <w:pStyle w:val="128"/>
        <w:keepNext w:val="0"/>
        <w:keepLines w:val="0"/>
        <w:pageBreakBefore w:val="0"/>
        <w:widowControl w:val="0"/>
        <w:numPr>
          <w:ilvl w:val="0"/>
          <w:numId w:val="15"/>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评审原则</w:t>
      </w:r>
    </w:p>
    <w:p w14:paraId="396E8CD6">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2.1评审活动遵循公平、公正、科学和择优的原则，以</w:t>
      </w:r>
      <w:r>
        <w:rPr>
          <w:rFonts w:hint="eastAsia"/>
          <w:bCs/>
          <w:color w:val="auto"/>
          <w:szCs w:val="21"/>
          <w:highlight w:val="none"/>
          <w:lang w:eastAsia="zh-CN"/>
        </w:rPr>
        <w:t>询价通知</w:t>
      </w:r>
      <w:r>
        <w:rPr>
          <w:rFonts w:hint="eastAsia"/>
          <w:bCs/>
          <w:color w:val="auto"/>
          <w:szCs w:val="21"/>
          <w:highlight w:val="none"/>
        </w:rPr>
        <w:t>书和响应文件为评审的基本依据，并按照</w:t>
      </w:r>
      <w:r>
        <w:rPr>
          <w:rFonts w:hint="eastAsia"/>
          <w:bCs/>
          <w:color w:val="auto"/>
          <w:szCs w:val="21"/>
          <w:highlight w:val="none"/>
          <w:lang w:eastAsia="zh-CN"/>
        </w:rPr>
        <w:t>询价通知</w:t>
      </w:r>
      <w:r>
        <w:rPr>
          <w:rFonts w:hint="eastAsia"/>
          <w:bCs/>
          <w:color w:val="auto"/>
          <w:szCs w:val="21"/>
          <w:highlight w:val="none"/>
        </w:rPr>
        <w:t>书规定的评审方法和评审标准进行评审。</w:t>
      </w:r>
    </w:p>
    <w:p w14:paraId="611DC5A2">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2.2具体评审事项由</w:t>
      </w:r>
      <w:r>
        <w:rPr>
          <w:rFonts w:hint="eastAsia"/>
          <w:bCs/>
          <w:color w:val="auto"/>
          <w:szCs w:val="21"/>
          <w:highlight w:val="none"/>
          <w:lang w:eastAsia="zh-CN"/>
        </w:rPr>
        <w:t>评审小组</w:t>
      </w:r>
      <w:r>
        <w:rPr>
          <w:rFonts w:hint="eastAsia"/>
          <w:bCs/>
          <w:color w:val="auto"/>
          <w:szCs w:val="21"/>
          <w:highlight w:val="none"/>
        </w:rPr>
        <w:t>负责，并按</w:t>
      </w:r>
      <w:r>
        <w:rPr>
          <w:rFonts w:hint="eastAsia"/>
          <w:bCs/>
          <w:color w:val="auto"/>
          <w:szCs w:val="21"/>
          <w:highlight w:val="none"/>
          <w:lang w:eastAsia="zh-CN"/>
        </w:rPr>
        <w:t>询价通知</w:t>
      </w:r>
      <w:r>
        <w:rPr>
          <w:rFonts w:hint="eastAsia"/>
          <w:bCs/>
          <w:color w:val="auto"/>
          <w:szCs w:val="21"/>
          <w:highlight w:val="none"/>
        </w:rPr>
        <w:t>书的规定办法进行评审。</w:t>
      </w:r>
    </w:p>
    <w:p w14:paraId="41579E3B">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2</w:t>
      </w:r>
      <w:r>
        <w:rPr>
          <w:bCs/>
          <w:color w:val="auto"/>
          <w:szCs w:val="21"/>
          <w:highlight w:val="none"/>
        </w:rPr>
        <w:t>.3</w:t>
      </w:r>
      <w:r>
        <w:rPr>
          <w:rFonts w:hint="eastAsia"/>
          <w:bCs/>
          <w:color w:val="auto"/>
          <w:szCs w:val="21"/>
          <w:highlight w:val="none"/>
        </w:rPr>
        <w:t>合格供应商不足须知前附表中约定的有效供应商家数，不得评审。</w:t>
      </w:r>
    </w:p>
    <w:p w14:paraId="595E1A32">
      <w:pPr>
        <w:pStyle w:val="128"/>
        <w:keepNext w:val="0"/>
        <w:keepLines w:val="0"/>
        <w:pageBreakBefore w:val="0"/>
        <w:widowControl w:val="0"/>
        <w:numPr>
          <w:ilvl w:val="0"/>
          <w:numId w:val="15"/>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lang w:eastAsia="zh-CN"/>
        </w:rPr>
        <w:t>评审小组</w:t>
      </w:r>
    </w:p>
    <w:p w14:paraId="24A2F91E">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3.1</w:t>
      </w:r>
      <w:r>
        <w:rPr>
          <w:rFonts w:hint="eastAsia"/>
          <w:bCs/>
          <w:color w:val="auto"/>
          <w:kern w:val="1"/>
          <w:szCs w:val="21"/>
          <w:highlight w:val="none"/>
          <w:lang w:eastAsia="zh-CN"/>
        </w:rPr>
        <w:t>评审小组</w:t>
      </w:r>
      <w:r>
        <w:rPr>
          <w:rFonts w:hint="eastAsia"/>
          <w:bCs/>
          <w:color w:val="auto"/>
          <w:kern w:val="1"/>
          <w:szCs w:val="21"/>
          <w:highlight w:val="none"/>
        </w:rPr>
        <w:t>由采购人代表和评审专家组成，成员人数应当为3人及以上单数。</w:t>
      </w:r>
    </w:p>
    <w:p w14:paraId="1B3BB696">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3.2评审应遵守下列评审纪律：</w:t>
      </w:r>
    </w:p>
    <w:p w14:paraId="5CD8654B">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（1）评审情况不得私自外泄，有关信息由公诚管理咨询有限公司统一对外发布。</w:t>
      </w:r>
    </w:p>
    <w:p w14:paraId="74B2CF0D">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（2）对公诚管理咨询有限公司或供应商提供的要求保密的资料，不得摘记翻印和外传。</w:t>
      </w:r>
    </w:p>
    <w:p w14:paraId="0ABE19A4">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（3）不得收受响应供应商或有关人员的任何礼物，不得串联鼓动其他人袒护供应商。若与供应商存在利害关系，则应主动声明并回避。</w:t>
      </w:r>
    </w:p>
    <w:p w14:paraId="39EA5C0E">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（4）全体评委应按照</w:t>
      </w:r>
      <w:r>
        <w:rPr>
          <w:rFonts w:hint="eastAsia"/>
          <w:bCs/>
          <w:color w:val="auto"/>
          <w:kern w:val="1"/>
          <w:szCs w:val="21"/>
          <w:highlight w:val="none"/>
          <w:lang w:eastAsia="zh-CN"/>
        </w:rPr>
        <w:t>询价通知</w:t>
      </w:r>
      <w:r>
        <w:rPr>
          <w:rFonts w:hint="eastAsia"/>
          <w:bCs/>
          <w:color w:val="auto"/>
          <w:kern w:val="1"/>
          <w:szCs w:val="21"/>
          <w:highlight w:val="none"/>
        </w:rPr>
        <w:t>书规定进行评审，一切认定事项应查有实据且不得弄虚作假。</w:t>
      </w:r>
    </w:p>
    <w:p w14:paraId="6EDA56C1">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（5）</w:t>
      </w:r>
      <w:r>
        <w:rPr>
          <w:rFonts w:hint="eastAsia"/>
          <w:bCs/>
          <w:color w:val="auto"/>
          <w:kern w:val="1"/>
          <w:szCs w:val="21"/>
          <w:highlight w:val="none"/>
          <w:lang w:eastAsia="zh-CN"/>
        </w:rPr>
        <w:t>评审小组</w:t>
      </w:r>
      <w:r>
        <w:rPr>
          <w:rFonts w:hint="eastAsia"/>
          <w:bCs/>
          <w:color w:val="auto"/>
          <w:kern w:val="1"/>
          <w:szCs w:val="21"/>
          <w:highlight w:val="none"/>
        </w:rPr>
        <w:t>各成员应当独立对每个响应供应商的响应文件进行评价，并对评价意见承担个人责任。评审过程中，不得发表倾向性言论。</w:t>
      </w:r>
    </w:p>
    <w:p w14:paraId="24DFA35C">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对违反评审纪律的评委，将取消其评委资格，对评审工作造成严重损失者将予以通报批评乃至追究法律责任。</w:t>
      </w:r>
    </w:p>
    <w:p w14:paraId="493F29DE">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3.3</w:t>
      </w:r>
      <w:r>
        <w:rPr>
          <w:rFonts w:hint="eastAsia"/>
          <w:bCs/>
          <w:color w:val="auto"/>
          <w:kern w:val="1"/>
          <w:szCs w:val="21"/>
          <w:highlight w:val="none"/>
          <w:lang w:eastAsia="zh-CN"/>
        </w:rPr>
        <w:t>评审小组</w:t>
      </w:r>
      <w:r>
        <w:rPr>
          <w:rFonts w:hint="eastAsia"/>
          <w:bCs/>
          <w:color w:val="auto"/>
          <w:kern w:val="1"/>
          <w:szCs w:val="21"/>
          <w:highlight w:val="none"/>
        </w:rPr>
        <w:t>成员有下列情形之一的，受到邀请应主动提出回避，采购当事人也可以要求该成员回避：</w:t>
      </w:r>
    </w:p>
    <w:p w14:paraId="1735F7F4">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（1）本人、配偶或直系亲属3年内曾在参加该采购项目的供应商中任职（包括一般工作）或担任顾问，或与参加该采购项目的供应商发生过法律纠纷；</w:t>
      </w:r>
    </w:p>
    <w:p w14:paraId="0C75F800">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（2）任职单位与采购人或参加该采购项目供应商存在行政隶属关系；</w:t>
      </w:r>
    </w:p>
    <w:p w14:paraId="24B7DFDC">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（3）曾经参加过该采购项目的进口产品或采购文件、采购需求、采购方式的论证和咨询服务工作；</w:t>
      </w:r>
    </w:p>
    <w:p w14:paraId="3D13B5D1">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（4）是参加该采购项目供应商的上级主管部门、控股或参股单位的工作人员，或与该供应商存在其他经济利益关系；</w:t>
      </w:r>
    </w:p>
    <w:p w14:paraId="3832E3ED">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kern w:val="1"/>
          <w:szCs w:val="21"/>
          <w:highlight w:val="none"/>
        </w:rPr>
      </w:pPr>
      <w:r>
        <w:rPr>
          <w:rFonts w:hint="eastAsia"/>
          <w:bCs/>
          <w:color w:val="auto"/>
          <w:kern w:val="1"/>
          <w:szCs w:val="21"/>
          <w:highlight w:val="none"/>
        </w:rPr>
        <w:t>（5）</w:t>
      </w:r>
      <w:r>
        <w:rPr>
          <w:rFonts w:hint="eastAsia"/>
          <w:bCs/>
          <w:color w:val="auto"/>
          <w:kern w:val="1"/>
          <w:szCs w:val="21"/>
          <w:highlight w:val="none"/>
          <w:lang w:eastAsia="zh-CN"/>
        </w:rPr>
        <w:t>评审小组</w:t>
      </w:r>
      <w:r>
        <w:rPr>
          <w:rFonts w:hint="eastAsia"/>
          <w:bCs/>
          <w:color w:val="auto"/>
          <w:kern w:val="1"/>
          <w:szCs w:val="21"/>
          <w:highlight w:val="none"/>
        </w:rPr>
        <w:t>成员之间具有配偶、近亲属关系；</w:t>
      </w:r>
    </w:p>
    <w:p w14:paraId="53F850EE">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kern w:val="1"/>
          <w:szCs w:val="21"/>
          <w:highlight w:val="none"/>
        </w:rPr>
        <w:t>（</w:t>
      </w:r>
      <w:r>
        <w:rPr>
          <w:bCs/>
          <w:color w:val="auto"/>
          <w:kern w:val="1"/>
          <w:szCs w:val="21"/>
          <w:highlight w:val="none"/>
        </w:rPr>
        <w:t>6</w:t>
      </w:r>
      <w:r>
        <w:rPr>
          <w:rFonts w:hint="eastAsia"/>
          <w:bCs/>
          <w:color w:val="auto"/>
          <w:kern w:val="1"/>
          <w:szCs w:val="21"/>
          <w:highlight w:val="none"/>
        </w:rPr>
        <w:t>）法律、法规、规章规定应当回避以及其他可能影响公正评审的</w:t>
      </w:r>
      <w:r>
        <w:rPr>
          <w:rFonts w:hint="eastAsia"/>
          <w:bCs/>
          <w:color w:val="auto"/>
          <w:szCs w:val="21"/>
          <w:highlight w:val="none"/>
        </w:rPr>
        <w:t>。</w:t>
      </w:r>
    </w:p>
    <w:p w14:paraId="4A52F95B">
      <w:pPr>
        <w:pStyle w:val="128"/>
        <w:keepNext w:val="0"/>
        <w:keepLines w:val="0"/>
        <w:pageBreakBefore w:val="0"/>
        <w:widowControl w:val="0"/>
        <w:numPr>
          <w:ilvl w:val="0"/>
          <w:numId w:val="15"/>
        </w:numPr>
        <w:kinsoku/>
        <w:wordWrap/>
        <w:overflowPunct/>
        <w:topLinePunct w:val="0"/>
        <w:autoSpaceDE/>
        <w:autoSpaceDN/>
        <w:bidi w:val="0"/>
        <w:spacing w:line="360" w:lineRule="auto"/>
        <w:outlineLvl w:val="2"/>
        <w:rPr>
          <w:rFonts w:hint="eastAsia" w:ascii="宋体" w:hAnsi="宋体"/>
          <w:b/>
          <w:bCs/>
          <w:color w:val="auto"/>
          <w:highlight w:val="none"/>
          <w:lang w:eastAsia="zh-CN"/>
        </w:rPr>
      </w:pPr>
      <w:bookmarkStart w:id="120" w:name="_Hlk175751168"/>
      <w:r>
        <w:rPr>
          <w:rFonts w:ascii="宋体" w:hAnsi="宋体"/>
          <w:b/>
          <w:bCs/>
          <w:color w:val="auto"/>
          <w:highlight w:val="none"/>
          <w:lang w:eastAsia="zh-CN"/>
        </w:rPr>
        <w:t>有下列情形之一的，属于恶意串通，对</w:t>
      </w:r>
      <w:r>
        <w:rPr>
          <w:rFonts w:hint="eastAsia" w:ascii="宋体" w:hAnsi="宋体"/>
          <w:b/>
          <w:bCs/>
          <w:color w:val="auto"/>
          <w:highlight w:val="none"/>
          <w:lang w:eastAsia="zh-CN"/>
        </w:rPr>
        <w:t>供应商参照</w:t>
      </w:r>
      <w:r>
        <w:rPr>
          <w:rFonts w:ascii="宋体" w:hAnsi="宋体"/>
          <w:b/>
          <w:bCs/>
          <w:color w:val="auto"/>
          <w:highlight w:val="none"/>
          <w:lang w:eastAsia="zh-CN"/>
        </w:rPr>
        <w:t>政府采购法第七十七条第一款的规定追究法律责任：</w:t>
      </w:r>
    </w:p>
    <w:p w14:paraId="6C34E42F">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4</w:t>
      </w:r>
      <w:r>
        <w:rPr>
          <w:color w:val="auto"/>
          <w:sz w:val="21"/>
          <w:szCs w:val="21"/>
          <w:highlight w:val="none"/>
          <w:lang w:eastAsia="zh-CN"/>
        </w:rPr>
        <w:t>.1</w:t>
      </w:r>
      <w:r>
        <w:rPr>
          <w:rFonts w:hint="eastAsia"/>
          <w:color w:val="auto"/>
          <w:sz w:val="21"/>
          <w:szCs w:val="21"/>
          <w:highlight w:val="none"/>
          <w:lang w:eastAsia="zh-CN"/>
        </w:rPr>
        <w:t>供应商</w:t>
      </w:r>
      <w:r>
        <w:rPr>
          <w:color w:val="auto"/>
          <w:sz w:val="21"/>
          <w:szCs w:val="21"/>
          <w:highlight w:val="none"/>
          <w:lang w:eastAsia="zh-CN"/>
        </w:rPr>
        <w:t>直接或者间接从采购人或者采购代理机构处获得其他</w:t>
      </w:r>
      <w:r>
        <w:rPr>
          <w:rFonts w:hint="eastAsia"/>
          <w:color w:val="auto"/>
          <w:sz w:val="21"/>
          <w:szCs w:val="21"/>
          <w:highlight w:val="none"/>
          <w:lang w:eastAsia="zh-CN"/>
        </w:rPr>
        <w:t>供应商</w:t>
      </w:r>
      <w:r>
        <w:rPr>
          <w:color w:val="auto"/>
          <w:sz w:val="21"/>
          <w:szCs w:val="21"/>
          <w:highlight w:val="none"/>
          <w:lang w:eastAsia="zh-CN"/>
        </w:rPr>
        <w:t>的相关情况并修改其</w:t>
      </w:r>
      <w:r>
        <w:rPr>
          <w:rFonts w:hint="eastAsia"/>
          <w:color w:val="auto"/>
          <w:sz w:val="21"/>
          <w:szCs w:val="21"/>
          <w:highlight w:val="none"/>
          <w:lang w:eastAsia="zh-CN"/>
        </w:rPr>
        <w:t>响应</w:t>
      </w:r>
      <w:r>
        <w:rPr>
          <w:color w:val="auto"/>
          <w:sz w:val="21"/>
          <w:szCs w:val="21"/>
          <w:highlight w:val="none"/>
          <w:lang w:eastAsia="zh-CN"/>
        </w:rPr>
        <w:t>文件；</w:t>
      </w:r>
    </w:p>
    <w:p w14:paraId="4422CDE5">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4</w:t>
      </w:r>
      <w:r>
        <w:rPr>
          <w:color w:val="auto"/>
          <w:sz w:val="21"/>
          <w:szCs w:val="21"/>
          <w:highlight w:val="none"/>
          <w:lang w:eastAsia="zh-CN"/>
        </w:rPr>
        <w:t>.2</w:t>
      </w:r>
      <w:r>
        <w:rPr>
          <w:rFonts w:hint="eastAsia"/>
          <w:color w:val="auto"/>
          <w:sz w:val="21"/>
          <w:szCs w:val="21"/>
          <w:highlight w:val="none"/>
          <w:lang w:eastAsia="zh-CN"/>
        </w:rPr>
        <w:t>供应商</w:t>
      </w:r>
      <w:r>
        <w:rPr>
          <w:color w:val="auto"/>
          <w:sz w:val="21"/>
          <w:szCs w:val="21"/>
          <w:highlight w:val="none"/>
          <w:lang w:eastAsia="zh-CN"/>
        </w:rPr>
        <w:t>按照采购人或者采购代理机构的授意撤换、修改</w:t>
      </w:r>
      <w:r>
        <w:rPr>
          <w:rFonts w:hint="eastAsia"/>
          <w:color w:val="auto"/>
          <w:sz w:val="21"/>
          <w:szCs w:val="21"/>
          <w:highlight w:val="none"/>
          <w:lang w:eastAsia="zh-CN"/>
        </w:rPr>
        <w:t>响应</w:t>
      </w:r>
      <w:r>
        <w:rPr>
          <w:color w:val="auto"/>
          <w:sz w:val="21"/>
          <w:szCs w:val="21"/>
          <w:highlight w:val="none"/>
          <w:lang w:eastAsia="zh-CN"/>
        </w:rPr>
        <w:t>文件；</w:t>
      </w:r>
    </w:p>
    <w:p w14:paraId="0641968C">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4</w:t>
      </w:r>
      <w:r>
        <w:rPr>
          <w:color w:val="auto"/>
          <w:sz w:val="21"/>
          <w:szCs w:val="21"/>
          <w:highlight w:val="none"/>
          <w:lang w:eastAsia="zh-CN"/>
        </w:rPr>
        <w:t>.3</w:t>
      </w:r>
      <w:r>
        <w:rPr>
          <w:rFonts w:hint="eastAsia"/>
          <w:color w:val="auto"/>
          <w:sz w:val="21"/>
          <w:szCs w:val="21"/>
          <w:highlight w:val="none"/>
          <w:lang w:eastAsia="zh-CN"/>
        </w:rPr>
        <w:t>供应商</w:t>
      </w:r>
      <w:r>
        <w:rPr>
          <w:color w:val="auto"/>
          <w:sz w:val="21"/>
          <w:szCs w:val="21"/>
          <w:highlight w:val="none"/>
          <w:lang w:eastAsia="zh-CN"/>
        </w:rPr>
        <w:t>之间协商报价、技术方案等</w:t>
      </w:r>
      <w:r>
        <w:rPr>
          <w:rFonts w:hint="eastAsia"/>
          <w:color w:val="auto"/>
          <w:sz w:val="21"/>
          <w:szCs w:val="21"/>
          <w:highlight w:val="none"/>
          <w:lang w:eastAsia="zh-CN"/>
        </w:rPr>
        <w:t>响应</w:t>
      </w:r>
      <w:r>
        <w:rPr>
          <w:color w:val="auto"/>
          <w:sz w:val="21"/>
          <w:szCs w:val="21"/>
          <w:highlight w:val="none"/>
          <w:lang w:eastAsia="zh-CN"/>
        </w:rPr>
        <w:t>文件的实质性内容；</w:t>
      </w:r>
    </w:p>
    <w:p w14:paraId="1D392FDC">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4</w:t>
      </w:r>
      <w:r>
        <w:rPr>
          <w:color w:val="auto"/>
          <w:sz w:val="21"/>
          <w:szCs w:val="21"/>
          <w:highlight w:val="none"/>
          <w:lang w:eastAsia="zh-CN"/>
        </w:rPr>
        <w:t>.4属于同一集团、协会、商会等组织成员的</w:t>
      </w:r>
      <w:r>
        <w:rPr>
          <w:rFonts w:hint="eastAsia"/>
          <w:color w:val="auto"/>
          <w:sz w:val="21"/>
          <w:szCs w:val="21"/>
          <w:highlight w:val="none"/>
          <w:lang w:eastAsia="zh-CN"/>
        </w:rPr>
        <w:t>供应商</w:t>
      </w:r>
      <w:r>
        <w:rPr>
          <w:color w:val="auto"/>
          <w:sz w:val="21"/>
          <w:szCs w:val="21"/>
          <w:highlight w:val="none"/>
          <w:lang w:eastAsia="zh-CN"/>
        </w:rPr>
        <w:t>按照该组织要求协同参加采购活动；</w:t>
      </w:r>
    </w:p>
    <w:p w14:paraId="35EDCAD6">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4</w:t>
      </w:r>
      <w:r>
        <w:rPr>
          <w:color w:val="auto"/>
          <w:sz w:val="21"/>
          <w:szCs w:val="21"/>
          <w:highlight w:val="none"/>
          <w:lang w:eastAsia="zh-CN"/>
        </w:rPr>
        <w:t>.5</w:t>
      </w:r>
      <w:r>
        <w:rPr>
          <w:rFonts w:hint="eastAsia"/>
          <w:color w:val="auto"/>
          <w:sz w:val="21"/>
          <w:szCs w:val="21"/>
          <w:highlight w:val="none"/>
          <w:lang w:eastAsia="zh-CN"/>
        </w:rPr>
        <w:t>供应商</w:t>
      </w:r>
      <w:r>
        <w:rPr>
          <w:color w:val="auto"/>
          <w:sz w:val="21"/>
          <w:szCs w:val="21"/>
          <w:highlight w:val="none"/>
          <w:lang w:eastAsia="zh-CN"/>
        </w:rPr>
        <w:t>之间事先约定由某一特定</w:t>
      </w:r>
      <w:r>
        <w:rPr>
          <w:rFonts w:hint="eastAsia"/>
          <w:color w:val="auto"/>
          <w:sz w:val="21"/>
          <w:szCs w:val="21"/>
          <w:highlight w:val="none"/>
          <w:lang w:eastAsia="zh-CN"/>
        </w:rPr>
        <w:t>供应商成交</w:t>
      </w:r>
      <w:r>
        <w:rPr>
          <w:color w:val="auto"/>
          <w:sz w:val="21"/>
          <w:szCs w:val="21"/>
          <w:highlight w:val="none"/>
          <w:lang w:eastAsia="zh-CN"/>
        </w:rPr>
        <w:t>；</w:t>
      </w:r>
    </w:p>
    <w:p w14:paraId="7E8B4B41">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4</w:t>
      </w:r>
      <w:r>
        <w:rPr>
          <w:color w:val="auto"/>
          <w:sz w:val="21"/>
          <w:szCs w:val="21"/>
          <w:highlight w:val="none"/>
          <w:lang w:eastAsia="zh-CN"/>
        </w:rPr>
        <w:t>.6</w:t>
      </w:r>
      <w:r>
        <w:rPr>
          <w:rFonts w:hint="eastAsia"/>
          <w:color w:val="auto"/>
          <w:sz w:val="21"/>
          <w:szCs w:val="21"/>
          <w:highlight w:val="none"/>
          <w:lang w:eastAsia="zh-CN"/>
        </w:rPr>
        <w:t>供应商</w:t>
      </w:r>
      <w:r>
        <w:rPr>
          <w:color w:val="auto"/>
          <w:sz w:val="21"/>
          <w:szCs w:val="21"/>
          <w:highlight w:val="none"/>
          <w:lang w:eastAsia="zh-CN"/>
        </w:rPr>
        <w:t>之间商定部分</w:t>
      </w:r>
      <w:r>
        <w:rPr>
          <w:rFonts w:hint="eastAsia"/>
          <w:color w:val="auto"/>
          <w:sz w:val="21"/>
          <w:szCs w:val="21"/>
          <w:highlight w:val="none"/>
          <w:lang w:eastAsia="zh-CN"/>
        </w:rPr>
        <w:t>供应商</w:t>
      </w:r>
      <w:r>
        <w:rPr>
          <w:color w:val="auto"/>
          <w:sz w:val="21"/>
          <w:szCs w:val="21"/>
          <w:highlight w:val="none"/>
          <w:lang w:eastAsia="zh-CN"/>
        </w:rPr>
        <w:t>放弃参加采购活动或者放弃</w:t>
      </w:r>
      <w:r>
        <w:rPr>
          <w:rFonts w:hint="eastAsia"/>
          <w:color w:val="auto"/>
          <w:sz w:val="21"/>
          <w:szCs w:val="21"/>
          <w:highlight w:val="none"/>
          <w:lang w:eastAsia="zh-CN"/>
        </w:rPr>
        <w:t>成交</w:t>
      </w:r>
      <w:r>
        <w:rPr>
          <w:color w:val="auto"/>
          <w:sz w:val="21"/>
          <w:szCs w:val="21"/>
          <w:highlight w:val="none"/>
          <w:lang w:eastAsia="zh-CN"/>
        </w:rPr>
        <w:t>；</w:t>
      </w:r>
    </w:p>
    <w:p w14:paraId="40D302CF">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r>
        <w:rPr>
          <w:rFonts w:hint="eastAsia"/>
          <w:color w:val="auto"/>
          <w:sz w:val="21"/>
          <w:szCs w:val="21"/>
          <w:highlight w:val="none"/>
          <w:lang w:eastAsia="zh-CN"/>
        </w:rPr>
        <w:t>4</w:t>
      </w:r>
      <w:r>
        <w:rPr>
          <w:color w:val="auto"/>
          <w:sz w:val="21"/>
          <w:szCs w:val="21"/>
          <w:highlight w:val="none"/>
          <w:lang w:eastAsia="zh-CN"/>
        </w:rPr>
        <w:t>.7</w:t>
      </w:r>
      <w:r>
        <w:rPr>
          <w:rFonts w:hint="eastAsia"/>
          <w:color w:val="auto"/>
          <w:sz w:val="21"/>
          <w:szCs w:val="21"/>
          <w:highlight w:val="none"/>
          <w:lang w:eastAsia="zh-CN"/>
        </w:rPr>
        <w:t>供应商</w:t>
      </w:r>
      <w:r>
        <w:rPr>
          <w:color w:val="auto"/>
          <w:sz w:val="21"/>
          <w:szCs w:val="21"/>
          <w:highlight w:val="none"/>
          <w:lang w:eastAsia="zh-CN"/>
        </w:rPr>
        <w:t>与采购人或者采购代理机构之间、</w:t>
      </w:r>
      <w:r>
        <w:rPr>
          <w:rFonts w:hint="eastAsia"/>
          <w:color w:val="auto"/>
          <w:sz w:val="21"/>
          <w:szCs w:val="21"/>
          <w:highlight w:val="none"/>
          <w:lang w:eastAsia="zh-CN"/>
        </w:rPr>
        <w:t>供应商</w:t>
      </w:r>
      <w:r>
        <w:rPr>
          <w:color w:val="auto"/>
          <w:sz w:val="21"/>
          <w:szCs w:val="21"/>
          <w:highlight w:val="none"/>
          <w:lang w:eastAsia="zh-CN"/>
        </w:rPr>
        <w:t>相互之间，为谋求特定</w:t>
      </w:r>
      <w:r>
        <w:rPr>
          <w:rFonts w:hint="eastAsia"/>
          <w:color w:val="auto"/>
          <w:sz w:val="21"/>
          <w:szCs w:val="21"/>
          <w:highlight w:val="none"/>
          <w:lang w:eastAsia="zh-CN"/>
        </w:rPr>
        <w:t>供应商成交</w:t>
      </w:r>
      <w:r>
        <w:rPr>
          <w:color w:val="auto"/>
          <w:sz w:val="21"/>
          <w:szCs w:val="21"/>
          <w:highlight w:val="none"/>
          <w:lang w:eastAsia="zh-CN"/>
        </w:rPr>
        <w:t>或者排斥其他</w:t>
      </w:r>
      <w:r>
        <w:rPr>
          <w:rFonts w:hint="eastAsia"/>
          <w:color w:val="auto"/>
          <w:sz w:val="21"/>
          <w:szCs w:val="21"/>
          <w:highlight w:val="none"/>
          <w:lang w:eastAsia="zh-CN"/>
        </w:rPr>
        <w:t>供应商</w:t>
      </w:r>
      <w:r>
        <w:rPr>
          <w:color w:val="auto"/>
          <w:sz w:val="21"/>
          <w:szCs w:val="21"/>
          <w:highlight w:val="none"/>
          <w:lang w:eastAsia="zh-CN"/>
        </w:rPr>
        <w:t>的其他串通行为。</w:t>
      </w:r>
    </w:p>
    <w:bookmarkEnd w:id="120"/>
    <w:p w14:paraId="7845AB4D">
      <w:pPr>
        <w:pStyle w:val="128"/>
        <w:keepNext w:val="0"/>
        <w:keepLines w:val="0"/>
        <w:pageBreakBefore w:val="0"/>
        <w:widowControl w:val="0"/>
        <w:numPr>
          <w:ilvl w:val="0"/>
          <w:numId w:val="15"/>
        </w:numPr>
        <w:kinsoku/>
        <w:wordWrap/>
        <w:overflowPunct/>
        <w:topLinePunct w:val="0"/>
        <w:autoSpaceDE/>
        <w:autoSpaceDN/>
        <w:bidi w:val="0"/>
        <w:spacing w:line="360" w:lineRule="auto"/>
        <w:outlineLvl w:val="2"/>
        <w:rPr>
          <w:rFonts w:hint="eastAsia" w:ascii="宋体" w:hAnsi="宋体"/>
          <w:b/>
          <w:bCs/>
          <w:color w:val="auto"/>
          <w:highlight w:val="none"/>
          <w:lang w:eastAsia="zh-CN"/>
        </w:rPr>
      </w:pPr>
      <w:r>
        <w:rPr>
          <w:rFonts w:hint="eastAsia" w:ascii="宋体" w:hAnsi="宋体"/>
          <w:b/>
          <w:bCs/>
          <w:color w:val="auto"/>
          <w:highlight w:val="none"/>
          <w:lang w:eastAsia="zh-CN"/>
        </w:rPr>
        <w:t>有下列情形之一的，视为供应商串通响应，其响应无效</w:t>
      </w:r>
    </w:p>
    <w:p w14:paraId="080341C4">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5.1不同供应商的响应文件由同一单位或者个人编制；</w:t>
      </w:r>
    </w:p>
    <w:p w14:paraId="7FFEC122">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5.2不同供应商委托同一单位或者个人办理响应事宜；</w:t>
      </w:r>
    </w:p>
    <w:p w14:paraId="6B4439BF">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5.3不同供应商的响应文件载明的项目管理成员或者联系人员为同一人；</w:t>
      </w:r>
    </w:p>
    <w:p w14:paraId="33685317">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5.4不同供应商的响应文件异常一致或者响应报价呈规律性差异；</w:t>
      </w:r>
    </w:p>
    <w:p w14:paraId="44487930">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5.5不同供应商的响应文件相互混装；</w:t>
      </w:r>
    </w:p>
    <w:p w14:paraId="2B5E0C7E">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5.6不同供应商的响应保证金或购买电子保函支付款为从同一单位或个人的账户转出。</w:t>
      </w:r>
    </w:p>
    <w:p w14:paraId="781BBD18">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说明：在</w:t>
      </w:r>
      <w:r>
        <w:rPr>
          <w:rFonts w:hint="eastAsia"/>
          <w:bCs/>
          <w:color w:val="auto"/>
          <w:szCs w:val="21"/>
          <w:highlight w:val="none"/>
          <w:lang w:eastAsia="zh-CN"/>
        </w:rPr>
        <w:t>询价</w:t>
      </w:r>
      <w:r>
        <w:rPr>
          <w:rFonts w:hint="eastAsia"/>
          <w:bCs/>
          <w:color w:val="auto"/>
          <w:szCs w:val="21"/>
          <w:highlight w:val="none"/>
        </w:rPr>
        <w:t>过程中发现供应商有上述情形的，</w:t>
      </w:r>
      <w:r>
        <w:rPr>
          <w:rFonts w:hint="eastAsia"/>
          <w:bCs/>
          <w:color w:val="auto"/>
          <w:szCs w:val="21"/>
          <w:highlight w:val="none"/>
          <w:lang w:eastAsia="zh-CN"/>
        </w:rPr>
        <w:t>评审小组</w:t>
      </w:r>
      <w:r>
        <w:rPr>
          <w:rFonts w:hint="eastAsia"/>
          <w:bCs/>
          <w:color w:val="auto"/>
          <w:szCs w:val="21"/>
          <w:highlight w:val="none"/>
        </w:rPr>
        <w:t>应当认定其响应无效。同时，项目评审时被认定为串通响应的供应商不得参加该合同项下的采购活动。</w:t>
      </w:r>
    </w:p>
    <w:p w14:paraId="21631271">
      <w:pPr>
        <w:pStyle w:val="128"/>
        <w:keepNext w:val="0"/>
        <w:keepLines w:val="0"/>
        <w:pageBreakBefore w:val="0"/>
        <w:widowControl w:val="0"/>
        <w:numPr>
          <w:ilvl w:val="0"/>
          <w:numId w:val="15"/>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其他响应无效的情形</w:t>
      </w:r>
    </w:p>
    <w:p w14:paraId="70C74FBD">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详见</w:t>
      </w:r>
      <w:r>
        <w:rPr>
          <w:rFonts w:hint="eastAsia"/>
          <w:bCs/>
          <w:color w:val="auto"/>
          <w:szCs w:val="21"/>
          <w:highlight w:val="none"/>
          <w:lang w:val="en-US" w:eastAsia="zh-CN"/>
        </w:rPr>
        <w:t>初步</w:t>
      </w:r>
      <w:r>
        <w:rPr>
          <w:rFonts w:hint="eastAsia"/>
          <w:bCs/>
          <w:color w:val="auto"/>
          <w:szCs w:val="21"/>
          <w:highlight w:val="none"/>
        </w:rPr>
        <w:t>审查和</w:t>
      </w:r>
      <w:r>
        <w:rPr>
          <w:rFonts w:hint="eastAsia"/>
          <w:bCs/>
          <w:color w:val="auto"/>
          <w:szCs w:val="21"/>
          <w:highlight w:val="none"/>
          <w:lang w:eastAsia="zh-CN"/>
        </w:rPr>
        <w:t>询价通知</w:t>
      </w:r>
      <w:r>
        <w:rPr>
          <w:rFonts w:hint="eastAsia"/>
          <w:bCs/>
          <w:color w:val="auto"/>
          <w:szCs w:val="21"/>
          <w:highlight w:val="none"/>
        </w:rPr>
        <w:t>书其他响应无效条款。</w:t>
      </w:r>
    </w:p>
    <w:p w14:paraId="775C9DCE">
      <w:pPr>
        <w:pStyle w:val="128"/>
        <w:keepNext w:val="0"/>
        <w:keepLines w:val="0"/>
        <w:pageBreakBefore w:val="0"/>
        <w:widowControl w:val="0"/>
        <w:numPr>
          <w:ilvl w:val="0"/>
          <w:numId w:val="15"/>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确定成交</w:t>
      </w:r>
      <w:r>
        <w:rPr>
          <w:rFonts w:hint="eastAsia" w:ascii="宋体" w:hAnsi="宋体"/>
          <w:b/>
          <w:bCs/>
          <w:color w:val="auto"/>
          <w:highlight w:val="none"/>
          <w:lang w:eastAsia="zh-CN"/>
        </w:rPr>
        <w:t>人</w:t>
      </w:r>
    </w:p>
    <w:p w14:paraId="371EDE39">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lang w:eastAsia="zh-CN"/>
        </w:rPr>
        <w:t>评审小组</w:t>
      </w:r>
      <w:r>
        <w:rPr>
          <w:rFonts w:hint="eastAsia"/>
          <w:bCs/>
          <w:color w:val="auto"/>
          <w:szCs w:val="21"/>
          <w:highlight w:val="none"/>
        </w:rPr>
        <w:t>按照</w:t>
      </w:r>
      <w:r>
        <w:rPr>
          <w:rFonts w:hint="eastAsia"/>
          <w:bCs/>
          <w:color w:val="auto"/>
          <w:szCs w:val="21"/>
          <w:highlight w:val="none"/>
          <w:lang w:eastAsia="zh-CN"/>
        </w:rPr>
        <w:t>询价通知</w:t>
      </w:r>
      <w:r>
        <w:rPr>
          <w:rFonts w:hint="eastAsia"/>
          <w:bCs/>
          <w:color w:val="auto"/>
          <w:szCs w:val="21"/>
          <w:highlight w:val="none"/>
        </w:rPr>
        <w:t>书确定的评审方法、步骤、标准，对响应文件进行评审，确定成交供应商。</w:t>
      </w:r>
    </w:p>
    <w:p w14:paraId="36400A3F">
      <w:pPr>
        <w:pStyle w:val="128"/>
        <w:keepNext w:val="0"/>
        <w:keepLines w:val="0"/>
        <w:pageBreakBefore w:val="0"/>
        <w:widowControl w:val="0"/>
        <w:numPr>
          <w:ilvl w:val="0"/>
          <w:numId w:val="15"/>
        </w:numPr>
        <w:kinsoku/>
        <w:wordWrap/>
        <w:overflowPunct/>
        <w:topLinePunct w:val="0"/>
        <w:autoSpaceDE/>
        <w:autoSpaceDN/>
        <w:bidi w:val="0"/>
        <w:spacing w:line="360" w:lineRule="auto"/>
        <w:outlineLvl w:val="2"/>
        <w:rPr>
          <w:rFonts w:hint="eastAsia" w:ascii="宋体" w:hAnsi="宋体"/>
          <w:b/>
          <w:bCs/>
          <w:color w:val="auto"/>
          <w:highlight w:val="none"/>
        </w:rPr>
      </w:pPr>
      <w:r>
        <w:rPr>
          <w:rFonts w:hint="eastAsia" w:ascii="宋体" w:hAnsi="宋体"/>
          <w:b/>
          <w:bCs/>
          <w:color w:val="auto"/>
          <w:highlight w:val="none"/>
        </w:rPr>
        <w:t>价格修正</w:t>
      </w:r>
    </w:p>
    <w:p w14:paraId="3376CFBE">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对报价的计算错误按以下原则修正：</w:t>
      </w:r>
    </w:p>
    <w:p w14:paraId="700C8A5B">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（1）响应文件中报价一览表（报价表）内容与响应文件中相应内容不一致的，以报价一览表（报价表）为准；</w:t>
      </w:r>
    </w:p>
    <w:p w14:paraId="2C24B933">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（2）大写金额和小写金额不一致的，以大写金额为准；</w:t>
      </w:r>
    </w:p>
    <w:p w14:paraId="17E1A1FC">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（3）单价金额小数点或者百分比有明显错位的，以报价一览表的总价为准，并修改单价；</w:t>
      </w:r>
    </w:p>
    <w:p w14:paraId="46100CD3">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（4）总价金额与按单价汇总金额不一致的，以单价金额计算结果为准。但是单价金额计算结果超过预算价的，对其按无效响应处理。</w:t>
      </w:r>
    </w:p>
    <w:p w14:paraId="1F0ECF4D">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bCs/>
          <w:color w:val="auto"/>
          <w:szCs w:val="21"/>
          <w:highlight w:val="none"/>
        </w:rPr>
      </w:pPr>
      <w:r>
        <w:rPr>
          <w:rFonts w:hint="eastAsia"/>
          <w:bCs/>
          <w:color w:val="auto"/>
          <w:szCs w:val="21"/>
          <w:highlight w:val="none"/>
        </w:rPr>
        <w:t>注：同时出现两种以上不一致的，按照前款规定的顺序进行价格澄清。供应商澄清后的价格加盖供应商公章，或法定代表人签字或盖章，或法定代表人授权委托人签字或盖章确认后产生约束力，但不得超出响应文件的范围或者改变响应文件的实质性内容，供应商不确认的，其响应无效。</w:t>
      </w:r>
    </w:p>
    <w:p w14:paraId="48435D72">
      <w:pPr>
        <w:pStyle w:val="3"/>
        <w:keepNext w:val="0"/>
        <w:keepLines w:val="0"/>
        <w:pageBreakBefore w:val="0"/>
        <w:widowControl w:val="0"/>
        <w:numPr>
          <w:ilvl w:val="0"/>
          <w:numId w:val="14"/>
        </w:numPr>
        <w:kinsoku/>
        <w:wordWrap/>
        <w:overflowPunct/>
        <w:topLinePunct w:val="0"/>
        <w:autoSpaceDE/>
        <w:autoSpaceDN/>
        <w:bidi w:val="0"/>
        <w:spacing w:before="0" w:after="0" w:line="360" w:lineRule="auto"/>
        <w:jc w:val="left"/>
        <w:rPr>
          <w:rFonts w:hint="eastAsia" w:ascii="宋体" w:hAnsi="宋体" w:eastAsia="宋体"/>
          <w:color w:val="auto"/>
          <w:sz w:val="21"/>
          <w:szCs w:val="21"/>
          <w:highlight w:val="none"/>
        </w:rPr>
      </w:pPr>
      <w:bookmarkStart w:id="121" w:name="_Toc104040699"/>
      <w:bookmarkStart w:id="122" w:name="_Toc18990"/>
      <w:bookmarkStart w:id="123" w:name="_Toc104040753"/>
      <w:bookmarkStart w:id="124" w:name="_Toc104234646"/>
      <w:r>
        <w:rPr>
          <w:rFonts w:hint="eastAsia" w:ascii="宋体" w:hAnsi="宋体" w:eastAsia="宋体"/>
          <w:color w:val="auto"/>
          <w:sz w:val="21"/>
          <w:szCs w:val="21"/>
          <w:highlight w:val="none"/>
        </w:rPr>
        <w:t>评审程序</w:t>
      </w:r>
      <w:bookmarkEnd w:id="121"/>
      <w:bookmarkEnd w:id="122"/>
      <w:bookmarkEnd w:id="123"/>
      <w:bookmarkEnd w:id="124"/>
    </w:p>
    <w:p w14:paraId="69224463">
      <w:pPr>
        <w:pStyle w:val="357"/>
        <w:keepNext w:val="0"/>
        <w:keepLines w:val="0"/>
        <w:pageBreakBefore w:val="0"/>
        <w:widowControl w:val="0"/>
        <w:kinsoku/>
        <w:wordWrap/>
        <w:overflowPunct/>
        <w:topLinePunct w:val="0"/>
        <w:autoSpaceDE/>
        <w:autoSpaceDN/>
        <w:bidi w:val="0"/>
        <w:spacing w:line="360" w:lineRule="auto"/>
        <w:ind w:firstLine="0" w:firstLineChars="0"/>
        <w:outlineLvl w:val="2"/>
        <w:rPr>
          <w:rFonts w:hint="eastAsia"/>
          <w:b/>
          <w:bCs/>
          <w:color w:val="auto"/>
          <w:sz w:val="21"/>
          <w:szCs w:val="21"/>
          <w:highlight w:val="none"/>
        </w:rPr>
      </w:pPr>
      <w:r>
        <w:rPr>
          <w:b/>
          <w:bCs/>
          <w:color w:val="auto"/>
          <w:sz w:val="21"/>
          <w:szCs w:val="21"/>
          <w:highlight w:val="none"/>
        </w:rPr>
        <w:t>1.</w:t>
      </w:r>
      <w:r>
        <w:rPr>
          <w:rFonts w:hint="eastAsia"/>
          <w:b/>
          <w:bCs/>
          <w:color w:val="auto"/>
          <w:sz w:val="21"/>
          <w:szCs w:val="21"/>
          <w:highlight w:val="none"/>
          <w:lang w:val="en-US" w:eastAsia="zh-CN"/>
        </w:rPr>
        <w:t>初步</w:t>
      </w:r>
      <w:r>
        <w:rPr>
          <w:b/>
          <w:bCs/>
          <w:color w:val="auto"/>
          <w:sz w:val="21"/>
          <w:szCs w:val="21"/>
          <w:highlight w:val="none"/>
        </w:rPr>
        <w:t>审查</w:t>
      </w:r>
    </w:p>
    <w:p w14:paraId="51D5226A">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rPr>
      </w:pPr>
      <w:r>
        <w:rPr>
          <w:rFonts w:hint="eastAsia"/>
          <w:color w:val="auto"/>
          <w:sz w:val="21"/>
          <w:szCs w:val="21"/>
          <w:highlight w:val="none"/>
          <w:lang w:eastAsia="zh-CN"/>
        </w:rPr>
        <w:t>评审小组</w:t>
      </w:r>
      <w:r>
        <w:rPr>
          <w:rFonts w:hint="eastAsia"/>
          <w:color w:val="auto"/>
          <w:sz w:val="21"/>
          <w:szCs w:val="21"/>
          <w:highlight w:val="none"/>
        </w:rPr>
        <w:t>应当</w:t>
      </w:r>
      <w:r>
        <w:rPr>
          <w:rFonts w:hint="eastAsia"/>
          <w:color w:val="auto"/>
          <w:szCs w:val="21"/>
          <w:highlight w:val="none"/>
        </w:rPr>
        <w:t>依据</w:t>
      </w:r>
      <w:r>
        <w:rPr>
          <w:rFonts w:hint="eastAsia"/>
          <w:color w:val="auto"/>
          <w:szCs w:val="21"/>
          <w:highlight w:val="none"/>
          <w:lang w:eastAsia="zh-CN"/>
        </w:rPr>
        <w:t>询价通知</w:t>
      </w:r>
      <w:r>
        <w:rPr>
          <w:rFonts w:hint="eastAsia"/>
          <w:color w:val="auto"/>
          <w:szCs w:val="21"/>
          <w:highlight w:val="none"/>
        </w:rPr>
        <w:t>书的规定</w:t>
      </w:r>
      <w:r>
        <w:rPr>
          <w:rFonts w:hint="eastAsia"/>
          <w:color w:val="auto"/>
          <w:szCs w:val="21"/>
          <w:highlight w:val="none"/>
          <w:lang w:eastAsia="zh-CN"/>
        </w:rPr>
        <w:t>，</w:t>
      </w:r>
      <w:r>
        <w:rPr>
          <w:rFonts w:hint="eastAsia"/>
          <w:color w:val="auto"/>
          <w:sz w:val="21"/>
          <w:szCs w:val="21"/>
          <w:highlight w:val="none"/>
        </w:rPr>
        <w:t>依法</w:t>
      </w:r>
      <w:r>
        <w:rPr>
          <w:rFonts w:hint="eastAsia"/>
          <w:color w:val="auto"/>
          <w:szCs w:val="21"/>
          <w:highlight w:val="none"/>
        </w:rPr>
        <w:t>从响应文件的</w:t>
      </w:r>
      <w:r>
        <w:rPr>
          <w:rFonts w:hint="eastAsia"/>
          <w:color w:val="auto"/>
          <w:sz w:val="21"/>
          <w:szCs w:val="21"/>
          <w:highlight w:val="none"/>
        </w:rPr>
        <w:t>资格</w:t>
      </w:r>
      <w:r>
        <w:rPr>
          <w:rFonts w:hint="eastAsia"/>
          <w:color w:val="auto"/>
          <w:sz w:val="21"/>
          <w:szCs w:val="21"/>
          <w:highlight w:val="none"/>
          <w:lang w:eastAsia="zh-CN"/>
        </w:rPr>
        <w:t>、</w:t>
      </w:r>
      <w:r>
        <w:rPr>
          <w:rFonts w:hint="eastAsia"/>
          <w:color w:val="auto"/>
          <w:szCs w:val="21"/>
          <w:highlight w:val="none"/>
        </w:rPr>
        <w:t>有效性、完整性和对</w:t>
      </w:r>
      <w:r>
        <w:rPr>
          <w:rFonts w:hint="eastAsia"/>
          <w:color w:val="auto"/>
          <w:szCs w:val="21"/>
          <w:highlight w:val="none"/>
          <w:lang w:eastAsia="zh-CN"/>
        </w:rPr>
        <w:t>询价通知</w:t>
      </w:r>
      <w:r>
        <w:rPr>
          <w:rFonts w:hint="eastAsia"/>
          <w:color w:val="auto"/>
          <w:szCs w:val="21"/>
          <w:highlight w:val="none"/>
        </w:rPr>
        <w:t>书的响应程度进行审查，</w:t>
      </w:r>
      <w:r>
        <w:rPr>
          <w:rFonts w:hint="eastAsia"/>
          <w:color w:val="auto"/>
          <w:sz w:val="21"/>
          <w:szCs w:val="21"/>
          <w:highlight w:val="none"/>
        </w:rPr>
        <w:t>以确定供应商是否具备响应资格</w:t>
      </w:r>
      <w:r>
        <w:rPr>
          <w:rFonts w:hint="eastAsia"/>
          <w:color w:val="auto"/>
          <w:sz w:val="21"/>
          <w:szCs w:val="21"/>
          <w:highlight w:val="none"/>
          <w:lang w:val="en-US" w:eastAsia="zh-CN"/>
        </w:rPr>
        <w:t>以及是否</w:t>
      </w:r>
      <w:r>
        <w:rPr>
          <w:rFonts w:hint="eastAsia"/>
          <w:color w:val="auto"/>
          <w:szCs w:val="21"/>
          <w:highlight w:val="none"/>
        </w:rPr>
        <w:t>对</w:t>
      </w:r>
      <w:r>
        <w:rPr>
          <w:rFonts w:hint="eastAsia"/>
          <w:color w:val="auto"/>
          <w:szCs w:val="21"/>
          <w:highlight w:val="none"/>
          <w:lang w:eastAsia="zh-CN"/>
        </w:rPr>
        <w:t>询价通知</w:t>
      </w:r>
      <w:r>
        <w:rPr>
          <w:rFonts w:hint="eastAsia"/>
          <w:color w:val="auto"/>
          <w:szCs w:val="21"/>
          <w:highlight w:val="none"/>
        </w:rPr>
        <w:t>书的实质性要求作出响应。（详见后附表</w:t>
      </w:r>
      <w:r>
        <w:rPr>
          <w:rFonts w:hint="eastAsia"/>
          <w:color w:val="auto"/>
          <w:szCs w:val="21"/>
          <w:highlight w:val="none"/>
          <w:lang w:val="en-US" w:eastAsia="zh-CN"/>
        </w:rPr>
        <w:t xml:space="preserve"> 初步审查</w:t>
      </w:r>
      <w:r>
        <w:rPr>
          <w:rFonts w:hint="eastAsia"/>
          <w:color w:val="auto"/>
          <w:szCs w:val="21"/>
          <w:highlight w:val="none"/>
        </w:rPr>
        <w:t>表</w:t>
      </w:r>
      <w:r>
        <w:rPr>
          <w:rFonts w:hint="eastAsia"/>
          <w:color w:val="auto"/>
          <w:sz w:val="21"/>
          <w:szCs w:val="21"/>
          <w:highlight w:val="none"/>
        </w:rPr>
        <w:t>）</w:t>
      </w:r>
    </w:p>
    <w:p w14:paraId="41695948">
      <w:pPr>
        <w:pStyle w:val="357"/>
        <w:keepNext w:val="0"/>
        <w:keepLines w:val="0"/>
        <w:pageBreakBefore w:val="0"/>
        <w:widowControl w:val="0"/>
        <w:kinsoku/>
        <w:wordWrap/>
        <w:overflowPunct/>
        <w:topLinePunct w:val="0"/>
        <w:autoSpaceDE/>
        <w:autoSpaceDN/>
        <w:bidi w:val="0"/>
        <w:spacing w:line="360" w:lineRule="auto"/>
        <w:ind w:firstLine="420"/>
        <w:rPr>
          <w:rFonts w:hint="eastAsia" w:eastAsia="宋体"/>
          <w:color w:val="auto"/>
          <w:sz w:val="21"/>
          <w:szCs w:val="21"/>
          <w:highlight w:val="none"/>
          <w:lang w:eastAsia="zh-CN"/>
        </w:rPr>
      </w:pPr>
      <w:r>
        <w:rPr>
          <w:rFonts w:hint="eastAsia"/>
          <w:color w:val="auto"/>
          <w:sz w:val="21"/>
          <w:szCs w:val="21"/>
          <w:highlight w:val="none"/>
          <w:lang w:val="en-US" w:eastAsia="zh-CN"/>
        </w:rPr>
        <w:t>初步审查中</w:t>
      </w:r>
      <w:r>
        <w:rPr>
          <w:rFonts w:hint="eastAsia"/>
          <w:color w:val="auto"/>
          <w:sz w:val="21"/>
          <w:szCs w:val="21"/>
          <w:highlight w:val="none"/>
        </w:rPr>
        <w:t>凡有其中任意一项未通过的，评审结果为未通过，未通过</w:t>
      </w:r>
      <w:r>
        <w:rPr>
          <w:rFonts w:hint="eastAsia"/>
          <w:color w:val="auto"/>
          <w:sz w:val="21"/>
          <w:szCs w:val="21"/>
          <w:highlight w:val="none"/>
          <w:lang w:val="en-US" w:eastAsia="zh-CN"/>
        </w:rPr>
        <w:t>初步</w:t>
      </w:r>
      <w:r>
        <w:rPr>
          <w:rFonts w:hint="eastAsia"/>
          <w:color w:val="auto"/>
          <w:sz w:val="21"/>
          <w:szCs w:val="21"/>
          <w:highlight w:val="none"/>
        </w:rPr>
        <w:t>审查的</w:t>
      </w:r>
      <w:r>
        <w:rPr>
          <w:rFonts w:hint="eastAsia"/>
          <w:color w:val="auto"/>
          <w:sz w:val="21"/>
          <w:szCs w:val="21"/>
          <w:highlight w:val="none"/>
          <w:lang w:val="en-US" w:eastAsia="zh-CN"/>
        </w:rPr>
        <w:t>供应商</w:t>
      </w:r>
      <w:r>
        <w:rPr>
          <w:rFonts w:hint="eastAsia"/>
          <w:color w:val="auto"/>
          <w:sz w:val="21"/>
          <w:szCs w:val="21"/>
          <w:highlight w:val="none"/>
        </w:rPr>
        <w:t>按无效投标</w:t>
      </w:r>
      <w:r>
        <w:rPr>
          <w:rFonts w:hint="eastAsia"/>
          <w:color w:val="auto"/>
          <w:szCs w:val="21"/>
          <w:highlight w:val="none"/>
          <w:lang w:eastAsia="zh-CN"/>
        </w:rPr>
        <w:t>（</w:t>
      </w:r>
      <w:r>
        <w:rPr>
          <w:rFonts w:hint="eastAsia"/>
          <w:color w:val="auto"/>
          <w:szCs w:val="21"/>
          <w:highlight w:val="none"/>
          <w:lang w:val="en-US" w:eastAsia="zh-CN"/>
        </w:rPr>
        <w:t>响应</w:t>
      </w:r>
      <w:r>
        <w:rPr>
          <w:rFonts w:hint="eastAsia"/>
          <w:color w:val="auto"/>
          <w:szCs w:val="21"/>
          <w:highlight w:val="none"/>
          <w:lang w:eastAsia="zh-CN"/>
        </w:rPr>
        <w:t>）</w:t>
      </w:r>
      <w:r>
        <w:rPr>
          <w:rFonts w:hint="eastAsia"/>
          <w:color w:val="auto"/>
          <w:sz w:val="21"/>
          <w:szCs w:val="21"/>
          <w:highlight w:val="none"/>
        </w:rPr>
        <w:t>处理。对各</w:t>
      </w:r>
      <w:r>
        <w:rPr>
          <w:rFonts w:hint="eastAsia"/>
          <w:color w:val="auto"/>
          <w:sz w:val="21"/>
          <w:szCs w:val="21"/>
          <w:highlight w:val="none"/>
          <w:lang w:val="en-US" w:eastAsia="zh-CN"/>
        </w:rPr>
        <w:t>供应商</w:t>
      </w:r>
      <w:r>
        <w:rPr>
          <w:rFonts w:hint="eastAsia"/>
          <w:color w:val="auto"/>
          <w:sz w:val="21"/>
          <w:szCs w:val="21"/>
          <w:highlight w:val="none"/>
        </w:rPr>
        <w:t>进行</w:t>
      </w:r>
      <w:r>
        <w:rPr>
          <w:rFonts w:hint="eastAsia"/>
          <w:color w:val="auto"/>
          <w:sz w:val="21"/>
          <w:szCs w:val="21"/>
          <w:highlight w:val="none"/>
          <w:lang w:val="en-US" w:eastAsia="zh-CN"/>
        </w:rPr>
        <w:t>初步</w:t>
      </w:r>
      <w:r>
        <w:rPr>
          <w:rFonts w:hint="eastAsia"/>
          <w:color w:val="auto"/>
          <w:sz w:val="21"/>
          <w:szCs w:val="21"/>
          <w:highlight w:val="none"/>
        </w:rPr>
        <w:t>审查过程中，对被认定为无效</w:t>
      </w:r>
      <w:r>
        <w:rPr>
          <w:rFonts w:hint="eastAsia"/>
          <w:color w:val="auto"/>
          <w:sz w:val="21"/>
          <w:szCs w:val="21"/>
          <w:highlight w:val="none"/>
          <w:lang w:val="en-US" w:eastAsia="zh-CN"/>
        </w:rPr>
        <w:t>响应</w:t>
      </w:r>
      <w:r>
        <w:rPr>
          <w:rFonts w:hint="eastAsia"/>
          <w:color w:val="auto"/>
          <w:sz w:val="21"/>
          <w:szCs w:val="21"/>
          <w:highlight w:val="none"/>
        </w:rPr>
        <w:t>者，由</w:t>
      </w:r>
      <w:r>
        <w:rPr>
          <w:rFonts w:hint="eastAsia"/>
          <w:color w:val="auto"/>
          <w:sz w:val="21"/>
          <w:szCs w:val="21"/>
          <w:highlight w:val="none"/>
          <w:lang w:val="en-US" w:eastAsia="zh-CN"/>
        </w:rPr>
        <w:t>评审小组</w:t>
      </w:r>
      <w:r>
        <w:rPr>
          <w:rFonts w:hint="eastAsia"/>
          <w:color w:val="auto"/>
          <w:sz w:val="21"/>
          <w:szCs w:val="21"/>
          <w:highlight w:val="none"/>
        </w:rPr>
        <w:t>组长或采购人代表将集体意见及时告知投标当事人。采购代理机构应在评</w:t>
      </w:r>
      <w:r>
        <w:rPr>
          <w:rFonts w:hint="eastAsia"/>
          <w:color w:val="auto"/>
          <w:sz w:val="21"/>
          <w:szCs w:val="21"/>
          <w:highlight w:val="none"/>
          <w:lang w:val="en-US" w:eastAsia="zh-CN"/>
        </w:rPr>
        <w:t>审</w:t>
      </w:r>
      <w:r>
        <w:rPr>
          <w:rFonts w:hint="eastAsia"/>
          <w:color w:val="auto"/>
          <w:sz w:val="21"/>
          <w:szCs w:val="21"/>
          <w:highlight w:val="none"/>
        </w:rPr>
        <w:t>报告中以书面形式解释其排除的具体原因</w:t>
      </w:r>
      <w:r>
        <w:rPr>
          <w:rFonts w:hint="eastAsia"/>
          <w:color w:val="auto"/>
          <w:sz w:val="21"/>
          <w:szCs w:val="21"/>
          <w:highlight w:val="none"/>
          <w:lang w:eastAsia="zh-CN"/>
        </w:rPr>
        <w:t>。</w:t>
      </w:r>
    </w:p>
    <w:p w14:paraId="663A0BFA">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rPr>
      </w:pPr>
      <w:r>
        <w:rPr>
          <w:rFonts w:hint="eastAsia"/>
          <w:color w:val="auto"/>
          <w:sz w:val="21"/>
          <w:szCs w:val="21"/>
          <w:highlight w:val="none"/>
        </w:rPr>
        <w:t>合格</w:t>
      </w:r>
      <w:r>
        <w:rPr>
          <w:rFonts w:hint="eastAsia"/>
          <w:color w:val="auto"/>
          <w:sz w:val="21"/>
          <w:szCs w:val="21"/>
          <w:highlight w:val="none"/>
          <w:lang w:val="en-US" w:eastAsia="zh-CN"/>
        </w:rPr>
        <w:t>供应商</w:t>
      </w:r>
      <w:r>
        <w:rPr>
          <w:rFonts w:hint="eastAsia"/>
          <w:color w:val="auto"/>
          <w:sz w:val="21"/>
          <w:szCs w:val="21"/>
          <w:highlight w:val="none"/>
        </w:rPr>
        <w:t>不足</w:t>
      </w:r>
      <w:r>
        <w:rPr>
          <w:rFonts w:hint="eastAsia"/>
          <w:color w:val="auto"/>
          <w:sz w:val="21"/>
          <w:szCs w:val="21"/>
          <w:highlight w:val="none"/>
          <w:lang w:val="en-US" w:eastAsia="zh-CN"/>
        </w:rPr>
        <w:t>2</w:t>
      </w:r>
      <w:r>
        <w:rPr>
          <w:color w:val="auto"/>
          <w:sz w:val="21"/>
          <w:szCs w:val="21"/>
          <w:highlight w:val="none"/>
        </w:rPr>
        <w:t>家的，不得</w:t>
      </w:r>
      <w:r>
        <w:rPr>
          <w:rFonts w:hint="eastAsia"/>
          <w:color w:val="auto"/>
          <w:sz w:val="21"/>
          <w:szCs w:val="21"/>
          <w:highlight w:val="none"/>
          <w:lang w:val="en-US" w:eastAsia="zh-CN"/>
        </w:rPr>
        <w:t>评审</w:t>
      </w:r>
      <w:r>
        <w:rPr>
          <w:color w:val="auto"/>
          <w:sz w:val="21"/>
          <w:szCs w:val="21"/>
          <w:highlight w:val="none"/>
        </w:rPr>
        <w:t>。</w:t>
      </w:r>
    </w:p>
    <w:p w14:paraId="3FA959E7">
      <w:pPr>
        <w:keepNext w:val="0"/>
        <w:keepLines w:val="0"/>
        <w:pageBreakBefore w:val="0"/>
        <w:widowControl w:val="0"/>
        <w:kinsoku/>
        <w:wordWrap/>
        <w:overflowPunct/>
        <w:topLinePunct w:val="0"/>
        <w:autoSpaceDE/>
        <w:autoSpaceDN/>
        <w:bidi w:val="0"/>
        <w:spacing w:line="360" w:lineRule="auto"/>
        <w:ind w:firstLine="422" w:firstLineChars="200"/>
        <w:jc w:val="left"/>
        <w:outlineLvl w:val="3"/>
        <w:rPr>
          <w:rFonts w:hint="eastAsia" w:cs="Futura-Heavy"/>
          <w:b/>
          <w:bCs/>
          <w:color w:val="auto"/>
          <w:kern w:val="0"/>
          <w:szCs w:val="21"/>
          <w:highlight w:val="none"/>
        </w:rPr>
      </w:pPr>
      <w:r>
        <w:rPr>
          <w:rFonts w:hint="eastAsia" w:cs="Futura-Heavy"/>
          <w:b/>
          <w:bCs/>
          <w:color w:val="auto"/>
          <w:kern w:val="0"/>
          <w:szCs w:val="21"/>
          <w:highlight w:val="none"/>
          <w:lang w:val="en-US" w:eastAsia="zh-CN"/>
        </w:rPr>
        <w:t>初步</w:t>
      </w:r>
      <w:r>
        <w:rPr>
          <w:rFonts w:hint="eastAsia" w:cs="Futura-Heavy"/>
          <w:b/>
          <w:bCs/>
          <w:color w:val="auto"/>
          <w:kern w:val="0"/>
          <w:szCs w:val="21"/>
          <w:highlight w:val="none"/>
        </w:rPr>
        <w:t>审查表</w:t>
      </w:r>
      <w:bookmarkEnd w:id="110"/>
    </w:p>
    <w:tbl>
      <w:tblPr>
        <w:tblStyle w:val="47"/>
        <w:tblW w:w="50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2463"/>
        <w:gridCol w:w="6776"/>
      </w:tblGrid>
      <w:tr w14:paraId="2734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7845E4F5">
            <w:pPr>
              <w:keepNext w:val="0"/>
              <w:keepLines w:val="0"/>
              <w:pageBreakBefore w:val="0"/>
              <w:widowControl w:val="0"/>
              <w:kinsoku/>
              <w:wordWrap/>
              <w:overflowPunct/>
              <w:topLinePunct w:val="0"/>
              <w:autoSpaceDE/>
              <w:autoSpaceDN/>
              <w:bidi w:val="0"/>
              <w:snapToGrid w:val="0"/>
              <w:spacing w:line="360" w:lineRule="auto"/>
              <w:jc w:val="center"/>
              <w:rPr>
                <w:rFonts w:hint="eastAsia"/>
                <w:b/>
                <w:color w:val="auto"/>
                <w:szCs w:val="21"/>
                <w:highlight w:val="none"/>
              </w:rPr>
            </w:pPr>
            <w:r>
              <w:rPr>
                <w:b/>
                <w:color w:val="auto"/>
                <w:szCs w:val="21"/>
                <w:highlight w:val="none"/>
              </w:rPr>
              <w:t>序号</w:t>
            </w:r>
          </w:p>
        </w:tc>
        <w:tc>
          <w:tcPr>
            <w:tcW w:w="4639" w:type="pct"/>
            <w:gridSpan w:val="2"/>
            <w:vAlign w:val="center"/>
          </w:tcPr>
          <w:p w14:paraId="00011356">
            <w:pPr>
              <w:keepNext w:val="0"/>
              <w:keepLines w:val="0"/>
              <w:pageBreakBefore w:val="0"/>
              <w:widowControl w:val="0"/>
              <w:kinsoku/>
              <w:wordWrap/>
              <w:overflowPunct/>
              <w:topLinePunct w:val="0"/>
              <w:autoSpaceDE/>
              <w:autoSpaceDN/>
              <w:bidi w:val="0"/>
              <w:snapToGrid w:val="0"/>
              <w:spacing w:line="360" w:lineRule="auto"/>
              <w:jc w:val="center"/>
              <w:rPr>
                <w:rFonts w:hint="eastAsia"/>
                <w:b/>
                <w:color w:val="auto"/>
                <w:szCs w:val="21"/>
                <w:highlight w:val="none"/>
              </w:rPr>
            </w:pPr>
            <w:r>
              <w:rPr>
                <w:rFonts w:hint="eastAsia"/>
                <w:b/>
                <w:color w:val="auto"/>
                <w:szCs w:val="21"/>
                <w:highlight w:val="none"/>
                <w:lang w:val="en-US" w:eastAsia="zh-CN"/>
              </w:rPr>
              <w:t>初步</w:t>
            </w:r>
            <w:r>
              <w:rPr>
                <w:rFonts w:hint="eastAsia"/>
                <w:b/>
                <w:color w:val="auto"/>
                <w:szCs w:val="21"/>
                <w:highlight w:val="none"/>
              </w:rPr>
              <w:t>审查内容</w:t>
            </w:r>
          </w:p>
        </w:tc>
      </w:tr>
      <w:tr w14:paraId="71B0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1E95E48E">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rPr>
            </w:pPr>
          </w:p>
        </w:tc>
        <w:tc>
          <w:tcPr>
            <w:tcW w:w="1237" w:type="pct"/>
            <w:vAlign w:val="center"/>
          </w:tcPr>
          <w:p w14:paraId="776DE576">
            <w:pPr>
              <w:keepNext w:val="0"/>
              <w:keepLines w:val="0"/>
              <w:pageBreakBefore w:val="0"/>
              <w:widowControl w:val="0"/>
              <w:kinsoku/>
              <w:wordWrap/>
              <w:overflowPunct/>
              <w:topLinePunct w:val="0"/>
              <w:autoSpaceDE/>
              <w:autoSpaceDN/>
              <w:bidi w:val="0"/>
              <w:snapToGrid w:val="0"/>
              <w:spacing w:line="360" w:lineRule="auto"/>
              <w:jc w:val="center"/>
              <w:rPr>
                <w:rFonts w:hint="eastAsia"/>
                <w:bCs/>
                <w:color w:val="auto"/>
                <w:szCs w:val="21"/>
                <w:highlight w:val="none"/>
              </w:rPr>
            </w:pPr>
            <w:r>
              <w:rPr>
                <w:rFonts w:hint="eastAsia"/>
                <w:color w:val="auto"/>
                <w:szCs w:val="21"/>
                <w:highlight w:val="none"/>
              </w:rPr>
              <w:t>具有独立承担民事责任的能力</w:t>
            </w:r>
          </w:p>
        </w:tc>
        <w:tc>
          <w:tcPr>
            <w:tcW w:w="3402" w:type="pct"/>
            <w:vAlign w:val="center"/>
          </w:tcPr>
          <w:p w14:paraId="4E08E3D1">
            <w:pPr>
              <w:keepNext w:val="0"/>
              <w:keepLines w:val="0"/>
              <w:pageBreakBefore w:val="0"/>
              <w:widowControl w:val="0"/>
              <w:kinsoku/>
              <w:wordWrap/>
              <w:overflowPunct/>
              <w:topLinePunct w:val="0"/>
              <w:autoSpaceDE/>
              <w:autoSpaceDN/>
              <w:bidi w:val="0"/>
              <w:snapToGrid w:val="0"/>
              <w:spacing w:line="360" w:lineRule="auto"/>
              <w:rPr>
                <w:rFonts w:hint="eastAsia"/>
                <w:bCs/>
                <w:color w:val="auto"/>
                <w:szCs w:val="21"/>
                <w:highlight w:val="none"/>
              </w:rPr>
            </w:pPr>
            <w:r>
              <w:rPr>
                <w:rFonts w:hint="eastAsia" w:ascii="宋体" w:hAnsi="宋体"/>
                <w:color w:val="auto"/>
                <w:szCs w:val="21"/>
                <w:highlight w:val="none"/>
                <w:lang w:eastAsia="zh-CN"/>
              </w:rPr>
              <w:t>在中华人民共和国境内注册的法人或其他组织或自然人，</w:t>
            </w:r>
            <w:r>
              <w:rPr>
                <w:rFonts w:hint="eastAsia"/>
                <w:color w:val="auto"/>
                <w:szCs w:val="21"/>
                <w:highlight w:val="none"/>
                <w:lang w:eastAsia="zh-CN"/>
              </w:rPr>
              <w:t>响应文件中须提供</w:t>
            </w:r>
            <w:r>
              <w:rPr>
                <w:rFonts w:hint="eastAsia" w:ascii="宋体" w:hAnsi="宋体"/>
                <w:color w:val="auto"/>
                <w:szCs w:val="21"/>
                <w:highlight w:val="none"/>
                <w:lang w:eastAsia="zh-CN"/>
              </w:rPr>
              <w:t>有效的营业执照（或事业法人登记证或身份证等相关证明）</w:t>
            </w:r>
            <w:r>
              <w:rPr>
                <w:rFonts w:hint="eastAsia"/>
                <w:color w:val="auto"/>
                <w:szCs w:val="21"/>
                <w:highlight w:val="none"/>
                <w:lang w:eastAsia="zh-CN"/>
              </w:rPr>
              <w:t>复印件</w:t>
            </w:r>
            <w:r>
              <w:rPr>
                <w:rFonts w:hint="eastAsia" w:ascii="宋体" w:hAnsi="宋体"/>
                <w:color w:val="auto"/>
                <w:szCs w:val="21"/>
                <w:highlight w:val="none"/>
                <w:lang w:eastAsia="zh-CN"/>
              </w:rPr>
              <w:t>。分支机构投标的，须提供总公司和分公司营业执照</w:t>
            </w:r>
            <w:r>
              <w:rPr>
                <w:rFonts w:hint="eastAsia"/>
                <w:color w:val="auto"/>
                <w:szCs w:val="21"/>
                <w:highlight w:val="none"/>
                <w:lang w:eastAsia="zh-CN"/>
              </w:rPr>
              <w:t>复印件</w:t>
            </w:r>
            <w:r>
              <w:rPr>
                <w:rFonts w:hint="eastAsia" w:ascii="宋体" w:hAnsi="宋体"/>
                <w:color w:val="auto"/>
                <w:szCs w:val="21"/>
                <w:highlight w:val="none"/>
                <w:lang w:eastAsia="zh-CN"/>
              </w:rPr>
              <w:t>，总公司出具给分支机构的授权书。</w:t>
            </w:r>
          </w:p>
        </w:tc>
      </w:tr>
      <w:tr w14:paraId="6D8D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618EFDC0">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lang w:eastAsia="zh-CN"/>
              </w:rPr>
            </w:pPr>
          </w:p>
        </w:tc>
        <w:tc>
          <w:tcPr>
            <w:tcW w:w="1237" w:type="pct"/>
            <w:vAlign w:val="center"/>
          </w:tcPr>
          <w:p w14:paraId="45A997E0">
            <w:pPr>
              <w:keepNext w:val="0"/>
              <w:keepLines w:val="0"/>
              <w:pageBreakBefore w:val="0"/>
              <w:widowControl w:val="0"/>
              <w:kinsoku/>
              <w:wordWrap/>
              <w:overflowPunct/>
              <w:topLinePunct w:val="0"/>
              <w:autoSpaceDE/>
              <w:autoSpaceDN/>
              <w:bidi w:val="0"/>
              <w:snapToGrid w:val="0"/>
              <w:spacing w:line="360" w:lineRule="auto"/>
              <w:jc w:val="center"/>
              <w:rPr>
                <w:rFonts w:hint="eastAsia"/>
                <w:bCs/>
                <w:color w:val="auto"/>
                <w:szCs w:val="21"/>
                <w:highlight w:val="none"/>
              </w:rPr>
            </w:pPr>
            <w:r>
              <w:rPr>
                <w:rFonts w:hint="eastAsia"/>
                <w:color w:val="auto"/>
                <w:szCs w:val="21"/>
                <w:highlight w:val="none"/>
              </w:rPr>
              <w:t>有依法缴纳税收和社会保障资金的良好记录</w:t>
            </w:r>
          </w:p>
        </w:tc>
        <w:tc>
          <w:tcPr>
            <w:tcW w:w="3402" w:type="pct"/>
            <w:vAlign w:val="center"/>
          </w:tcPr>
          <w:p w14:paraId="16344026">
            <w:pPr>
              <w:keepNext w:val="0"/>
              <w:keepLines w:val="0"/>
              <w:pageBreakBefore w:val="0"/>
              <w:widowControl w:val="0"/>
              <w:kinsoku/>
              <w:wordWrap/>
              <w:overflowPunct/>
              <w:topLinePunct w:val="0"/>
              <w:autoSpaceDE/>
              <w:autoSpaceDN/>
              <w:bidi w:val="0"/>
              <w:snapToGrid w:val="0"/>
              <w:spacing w:line="360" w:lineRule="auto"/>
              <w:rPr>
                <w:rFonts w:hint="eastAsia"/>
                <w:bCs/>
                <w:color w:val="auto"/>
                <w:szCs w:val="21"/>
                <w:highlight w:val="none"/>
              </w:rPr>
            </w:pPr>
            <w:r>
              <w:rPr>
                <w:rFonts w:hint="eastAsia"/>
                <w:color w:val="auto"/>
                <w:szCs w:val="21"/>
                <w:highlight w:val="none"/>
              </w:rPr>
              <w:t>响应文件中须提供20</w:t>
            </w:r>
            <w:r>
              <w:rPr>
                <w:rFonts w:hint="eastAsia"/>
                <w:color w:val="auto"/>
                <w:szCs w:val="21"/>
                <w:highlight w:val="none"/>
                <w:lang w:val="en-US" w:eastAsia="zh-CN"/>
              </w:rPr>
              <w:t>26</w:t>
            </w:r>
            <w:r>
              <w:rPr>
                <w:rFonts w:hint="eastAsia"/>
                <w:color w:val="auto"/>
                <w:szCs w:val="21"/>
                <w:highlight w:val="none"/>
              </w:rPr>
              <w:t>年</w:t>
            </w:r>
            <w:r>
              <w:rPr>
                <w:rFonts w:hint="eastAsia"/>
                <w:color w:val="auto"/>
                <w:szCs w:val="21"/>
                <w:highlight w:val="none"/>
                <w:lang w:val="en-US" w:eastAsia="zh-CN"/>
              </w:rPr>
              <w:t>01</w:t>
            </w:r>
            <w:r>
              <w:rPr>
                <w:rFonts w:hint="eastAsia"/>
                <w:color w:val="auto"/>
                <w:szCs w:val="21"/>
                <w:highlight w:val="none"/>
              </w:rPr>
              <w:t>月至今任意1个月依法缴纳税收和社会保障资金的相关材料。如依法免税或不需要缴纳社会保障资金的，提供相应证明材料。</w:t>
            </w:r>
          </w:p>
        </w:tc>
      </w:tr>
      <w:tr w14:paraId="6384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175B0E60">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lang w:eastAsia="zh-CN"/>
              </w:rPr>
            </w:pPr>
          </w:p>
        </w:tc>
        <w:tc>
          <w:tcPr>
            <w:tcW w:w="1237" w:type="pct"/>
            <w:vAlign w:val="center"/>
          </w:tcPr>
          <w:p w14:paraId="1B433100">
            <w:pPr>
              <w:keepNext w:val="0"/>
              <w:keepLines w:val="0"/>
              <w:pageBreakBefore w:val="0"/>
              <w:widowControl w:val="0"/>
              <w:kinsoku/>
              <w:wordWrap/>
              <w:overflowPunct/>
              <w:topLinePunct w:val="0"/>
              <w:autoSpaceDE/>
              <w:autoSpaceDN/>
              <w:bidi w:val="0"/>
              <w:snapToGrid w:val="0"/>
              <w:spacing w:line="360" w:lineRule="auto"/>
              <w:jc w:val="center"/>
              <w:rPr>
                <w:rFonts w:hint="eastAsia"/>
                <w:bCs/>
                <w:color w:val="auto"/>
                <w:szCs w:val="21"/>
                <w:highlight w:val="none"/>
              </w:rPr>
            </w:pPr>
            <w:r>
              <w:rPr>
                <w:rFonts w:hint="eastAsia"/>
                <w:color w:val="auto"/>
                <w:szCs w:val="21"/>
                <w:highlight w:val="none"/>
              </w:rPr>
              <w:t>具有良好的商业信誉和健全的财务会计制度</w:t>
            </w:r>
          </w:p>
        </w:tc>
        <w:tc>
          <w:tcPr>
            <w:tcW w:w="3402" w:type="pct"/>
            <w:vAlign w:val="center"/>
          </w:tcPr>
          <w:p w14:paraId="7BBB8258">
            <w:pPr>
              <w:keepNext w:val="0"/>
              <w:keepLines w:val="0"/>
              <w:pageBreakBefore w:val="0"/>
              <w:widowControl w:val="0"/>
              <w:kinsoku/>
              <w:wordWrap/>
              <w:overflowPunct/>
              <w:topLinePunct w:val="0"/>
              <w:autoSpaceDE/>
              <w:autoSpaceDN/>
              <w:bidi w:val="0"/>
              <w:snapToGrid w:val="0"/>
              <w:spacing w:line="360" w:lineRule="auto"/>
              <w:rPr>
                <w:rFonts w:hint="eastAsia"/>
                <w:bCs/>
                <w:color w:val="auto"/>
                <w:szCs w:val="21"/>
                <w:highlight w:val="none"/>
              </w:rPr>
            </w:pPr>
            <w:r>
              <w:rPr>
                <w:rFonts w:hint="eastAsia"/>
                <w:color w:val="auto"/>
                <w:szCs w:val="21"/>
                <w:highlight w:val="none"/>
              </w:rPr>
              <w:t>响应文件中须提供</w:t>
            </w:r>
            <w:r>
              <w:rPr>
                <w:rFonts w:hint="eastAsia"/>
                <w:color w:val="auto"/>
                <w:szCs w:val="21"/>
                <w:highlight w:val="none"/>
                <w:lang w:val="en-US" w:eastAsia="zh-CN"/>
              </w:rPr>
              <w:t>2024或</w:t>
            </w:r>
            <w:r>
              <w:rPr>
                <w:color w:val="auto"/>
                <w:szCs w:val="21"/>
                <w:highlight w:val="none"/>
              </w:rPr>
              <w:t>20</w:t>
            </w:r>
            <w:r>
              <w:rPr>
                <w:rFonts w:hint="eastAsia"/>
                <w:color w:val="auto"/>
                <w:szCs w:val="21"/>
                <w:highlight w:val="none"/>
                <w:lang w:val="en-US" w:eastAsia="zh-CN"/>
              </w:rPr>
              <w:t>25</w:t>
            </w:r>
            <w:r>
              <w:rPr>
                <w:color w:val="auto"/>
                <w:szCs w:val="21"/>
                <w:highlight w:val="none"/>
              </w:rPr>
              <w:t>年度经审计的财务状况报告，或20</w:t>
            </w:r>
            <w:r>
              <w:rPr>
                <w:rFonts w:hint="eastAsia"/>
                <w:color w:val="auto"/>
                <w:szCs w:val="21"/>
                <w:highlight w:val="none"/>
                <w:lang w:val="en-US" w:eastAsia="zh-CN"/>
              </w:rPr>
              <w:t>26</w:t>
            </w:r>
            <w:r>
              <w:rPr>
                <w:color w:val="auto"/>
                <w:szCs w:val="21"/>
                <w:highlight w:val="none"/>
              </w:rPr>
              <w:t>年</w:t>
            </w:r>
            <w:r>
              <w:rPr>
                <w:rFonts w:hint="eastAsia"/>
                <w:color w:val="auto"/>
                <w:szCs w:val="21"/>
                <w:highlight w:val="none"/>
                <w:lang w:val="en-US" w:eastAsia="zh-CN"/>
              </w:rPr>
              <w:t>01</w:t>
            </w:r>
            <w:r>
              <w:rPr>
                <w:color w:val="auto"/>
                <w:szCs w:val="21"/>
                <w:highlight w:val="none"/>
              </w:rPr>
              <w:t>月至今任意1个月的会计报表，或银行出具的资信证明</w:t>
            </w:r>
            <w:r>
              <w:rPr>
                <w:rFonts w:hint="eastAsia"/>
                <w:color w:val="auto"/>
                <w:szCs w:val="21"/>
                <w:highlight w:val="none"/>
              </w:rPr>
              <w:t>（资信证明应在有效期内；未注明有效期的，银行出具时间至提交响应文件截止时间不超过一年）。</w:t>
            </w:r>
          </w:p>
        </w:tc>
      </w:tr>
      <w:tr w14:paraId="184B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61D04BE3">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lang w:eastAsia="zh-CN"/>
              </w:rPr>
            </w:pPr>
          </w:p>
        </w:tc>
        <w:tc>
          <w:tcPr>
            <w:tcW w:w="1237" w:type="pct"/>
            <w:vAlign w:val="center"/>
          </w:tcPr>
          <w:p w14:paraId="0EFC2D91">
            <w:pPr>
              <w:keepNext w:val="0"/>
              <w:keepLines w:val="0"/>
              <w:pageBreakBefore w:val="0"/>
              <w:widowControl w:val="0"/>
              <w:kinsoku/>
              <w:wordWrap/>
              <w:overflowPunct/>
              <w:topLinePunct w:val="0"/>
              <w:autoSpaceDE/>
              <w:autoSpaceDN/>
              <w:bidi w:val="0"/>
              <w:snapToGrid w:val="0"/>
              <w:spacing w:line="360" w:lineRule="auto"/>
              <w:jc w:val="center"/>
              <w:rPr>
                <w:rFonts w:hint="eastAsia"/>
                <w:bCs/>
                <w:color w:val="auto"/>
                <w:szCs w:val="21"/>
                <w:highlight w:val="none"/>
              </w:rPr>
            </w:pPr>
            <w:r>
              <w:rPr>
                <w:rFonts w:hint="eastAsia"/>
                <w:color w:val="auto"/>
                <w:szCs w:val="21"/>
                <w:highlight w:val="none"/>
              </w:rPr>
              <w:t>参加采购活动前3年内，在经营活动中没有重大违法记录</w:t>
            </w:r>
          </w:p>
        </w:tc>
        <w:tc>
          <w:tcPr>
            <w:tcW w:w="3402" w:type="pct"/>
            <w:vAlign w:val="center"/>
          </w:tcPr>
          <w:p w14:paraId="7B6CCEF1">
            <w:pPr>
              <w:keepNext w:val="0"/>
              <w:keepLines w:val="0"/>
              <w:pageBreakBefore w:val="0"/>
              <w:widowControl w:val="0"/>
              <w:kinsoku/>
              <w:wordWrap/>
              <w:overflowPunct/>
              <w:topLinePunct w:val="0"/>
              <w:autoSpaceDE/>
              <w:autoSpaceDN/>
              <w:bidi w:val="0"/>
              <w:snapToGrid w:val="0"/>
              <w:spacing w:line="360" w:lineRule="auto"/>
              <w:rPr>
                <w:rFonts w:hint="eastAsia"/>
                <w:bCs/>
                <w:color w:val="auto"/>
                <w:szCs w:val="21"/>
                <w:highlight w:val="none"/>
              </w:rPr>
            </w:pPr>
            <w:r>
              <w:rPr>
                <w:rFonts w:hint="eastAsia"/>
                <w:color w:val="auto"/>
                <w:szCs w:val="21"/>
                <w:highlight w:val="none"/>
              </w:rPr>
              <w:t>在《响应承诺函》中进行相关申明。重大违法记录，是指供应商因违法经营受到刑事处罚或者责令停产停业、吊销许可证或者执照、较大数额罚款等行政处罚。（根据财库〔</w:t>
            </w:r>
            <w:r>
              <w:rPr>
                <w:color w:val="auto"/>
                <w:szCs w:val="21"/>
                <w:highlight w:val="none"/>
              </w:rPr>
              <w:t>2022〕3号文，“较大数额罚款”认定为200万元以上的罚款，法律、行政法规以及国务院有关部门明确规定相关领域“较大数额罚款”标准高于200万元的，从其规定。</w:t>
            </w:r>
            <w:r>
              <w:rPr>
                <w:rFonts w:hint="eastAsia"/>
                <w:color w:val="auto"/>
                <w:szCs w:val="21"/>
                <w:highlight w:val="none"/>
              </w:rPr>
              <w:t>）</w:t>
            </w:r>
          </w:p>
        </w:tc>
      </w:tr>
      <w:tr w14:paraId="3A32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3F66AA30">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lang w:eastAsia="zh-CN"/>
              </w:rPr>
            </w:pPr>
          </w:p>
        </w:tc>
        <w:tc>
          <w:tcPr>
            <w:tcW w:w="1237" w:type="pct"/>
            <w:vAlign w:val="center"/>
          </w:tcPr>
          <w:p w14:paraId="609BBD9D">
            <w:pPr>
              <w:keepNext w:val="0"/>
              <w:keepLines w:val="0"/>
              <w:pageBreakBefore w:val="0"/>
              <w:widowControl w:val="0"/>
              <w:kinsoku/>
              <w:wordWrap/>
              <w:overflowPunct/>
              <w:topLinePunct w:val="0"/>
              <w:autoSpaceDE/>
              <w:autoSpaceDN/>
              <w:bidi w:val="0"/>
              <w:snapToGrid w:val="0"/>
              <w:spacing w:line="360" w:lineRule="auto"/>
              <w:jc w:val="center"/>
              <w:rPr>
                <w:rFonts w:hint="eastAsia"/>
                <w:bCs/>
                <w:color w:val="auto"/>
                <w:szCs w:val="21"/>
                <w:highlight w:val="none"/>
              </w:rPr>
            </w:pPr>
            <w:r>
              <w:rPr>
                <w:rFonts w:hint="eastAsia"/>
                <w:bCs/>
                <w:color w:val="auto"/>
                <w:szCs w:val="21"/>
                <w:highlight w:val="none"/>
              </w:rPr>
              <w:t>信用记录</w:t>
            </w:r>
          </w:p>
        </w:tc>
        <w:tc>
          <w:tcPr>
            <w:tcW w:w="3402" w:type="pct"/>
            <w:vAlign w:val="center"/>
          </w:tcPr>
          <w:p w14:paraId="51C6297E">
            <w:pPr>
              <w:keepNext w:val="0"/>
              <w:keepLines w:val="0"/>
              <w:pageBreakBefore w:val="0"/>
              <w:widowControl w:val="0"/>
              <w:kinsoku/>
              <w:wordWrap/>
              <w:overflowPunct/>
              <w:topLinePunct w:val="0"/>
              <w:autoSpaceDE/>
              <w:autoSpaceDN/>
              <w:bidi w:val="0"/>
              <w:snapToGrid w:val="0"/>
              <w:spacing w:line="360" w:lineRule="auto"/>
              <w:rPr>
                <w:rFonts w:hint="eastAsia"/>
                <w:bCs/>
                <w:color w:val="auto"/>
                <w:szCs w:val="21"/>
                <w:highlight w:val="none"/>
              </w:rPr>
            </w:pPr>
            <w:r>
              <w:rPr>
                <w:rFonts w:hint="eastAsia"/>
                <w:color w:val="auto"/>
                <w:szCs w:val="21"/>
                <w:highlight w:val="none"/>
              </w:rPr>
              <w:t>供应商未被列入“信用中国”网站（www.creditchina.gov.cn）“失信被执行人名单或重大税收违法失信主体或政府采购严重违法失信行为记录名单”中；不处于“中国政府采购网”（www.ccgp.gov.cn）“政府采购严重违法失信行为信息记录”中的禁止参加政府采购活动期间。（以采购代理机构于投标（响应）截止时间当天在上述网站查询结果为准，如在上述网站查询结果均显示没有相关记录，视为没有上述不良信用记录；如相关失信记录已失效，供应商须提供相关证明资料。</w:t>
            </w:r>
            <w:r>
              <w:rPr>
                <w:color w:val="auto"/>
                <w:szCs w:val="21"/>
                <w:highlight w:val="none"/>
              </w:rPr>
              <w:t>）</w:t>
            </w:r>
          </w:p>
        </w:tc>
      </w:tr>
      <w:tr w14:paraId="1348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675C05CD">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rPr>
            </w:pPr>
          </w:p>
        </w:tc>
        <w:tc>
          <w:tcPr>
            <w:tcW w:w="1237" w:type="pct"/>
            <w:vAlign w:val="center"/>
          </w:tcPr>
          <w:p w14:paraId="50576C87">
            <w:pPr>
              <w:keepNext w:val="0"/>
              <w:keepLines w:val="0"/>
              <w:pageBreakBefore w:val="0"/>
              <w:widowControl w:val="0"/>
              <w:kinsoku/>
              <w:wordWrap/>
              <w:overflowPunct/>
              <w:topLinePunct w:val="0"/>
              <w:autoSpaceDE/>
              <w:autoSpaceDN/>
              <w:bidi w:val="0"/>
              <w:snapToGrid w:val="0"/>
              <w:spacing w:line="360" w:lineRule="auto"/>
              <w:jc w:val="center"/>
              <w:rPr>
                <w:rFonts w:hint="eastAsia"/>
                <w:bCs/>
                <w:color w:val="auto"/>
                <w:szCs w:val="21"/>
                <w:highlight w:val="none"/>
              </w:rPr>
            </w:pPr>
            <w:r>
              <w:rPr>
                <w:rFonts w:hint="eastAsia"/>
                <w:bCs/>
                <w:color w:val="auto"/>
                <w:szCs w:val="21"/>
                <w:highlight w:val="none"/>
                <w:lang w:eastAsia="zh-CN"/>
              </w:rPr>
              <w:t>询价</w:t>
            </w:r>
            <w:r>
              <w:rPr>
                <w:rFonts w:hint="eastAsia"/>
                <w:bCs/>
                <w:color w:val="auto"/>
                <w:szCs w:val="21"/>
                <w:highlight w:val="none"/>
              </w:rPr>
              <w:t>响应承诺函</w:t>
            </w:r>
          </w:p>
        </w:tc>
        <w:tc>
          <w:tcPr>
            <w:tcW w:w="3402" w:type="pct"/>
            <w:shd w:val="clear" w:color="auto" w:fill="auto"/>
            <w:vAlign w:val="center"/>
          </w:tcPr>
          <w:p w14:paraId="44EB55D4">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s="Times New Roman"/>
                <w:bCs/>
                <w:color w:val="auto"/>
                <w:kern w:val="2"/>
                <w:sz w:val="21"/>
                <w:szCs w:val="21"/>
                <w:highlight w:val="none"/>
                <w:lang w:val="en-US" w:eastAsia="zh-CN" w:bidi="ar-SA"/>
              </w:rPr>
            </w:pPr>
            <w:r>
              <w:rPr>
                <w:rFonts w:hint="eastAsia"/>
                <w:bCs/>
                <w:color w:val="auto"/>
                <w:szCs w:val="21"/>
                <w:highlight w:val="none"/>
              </w:rPr>
              <w:t>按采购文件要求提交</w:t>
            </w:r>
            <w:r>
              <w:rPr>
                <w:rFonts w:hint="eastAsia"/>
                <w:bCs/>
                <w:color w:val="auto"/>
                <w:szCs w:val="21"/>
                <w:highlight w:val="none"/>
                <w:lang w:eastAsia="zh-CN"/>
              </w:rPr>
              <w:t>询价</w:t>
            </w:r>
            <w:r>
              <w:rPr>
                <w:rFonts w:hint="eastAsia"/>
                <w:bCs/>
                <w:color w:val="auto"/>
                <w:szCs w:val="21"/>
                <w:highlight w:val="none"/>
              </w:rPr>
              <w:t>响应承诺函，内容完整，无重大错漏，按对应格式文件签署和盖章。</w:t>
            </w:r>
          </w:p>
        </w:tc>
      </w:tr>
      <w:tr w14:paraId="4BB6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00E04E28">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rPr>
            </w:pPr>
          </w:p>
        </w:tc>
        <w:tc>
          <w:tcPr>
            <w:tcW w:w="1237" w:type="pct"/>
            <w:vAlign w:val="center"/>
          </w:tcPr>
          <w:p w14:paraId="4FF7AA0F">
            <w:pPr>
              <w:keepNext w:val="0"/>
              <w:keepLines w:val="0"/>
              <w:pageBreakBefore w:val="0"/>
              <w:widowControl w:val="0"/>
              <w:kinsoku/>
              <w:wordWrap/>
              <w:overflowPunct/>
              <w:topLinePunct w:val="0"/>
              <w:autoSpaceDE/>
              <w:autoSpaceDN/>
              <w:bidi w:val="0"/>
              <w:snapToGrid w:val="0"/>
              <w:spacing w:line="360" w:lineRule="auto"/>
              <w:jc w:val="center"/>
              <w:rPr>
                <w:rFonts w:hint="eastAsia"/>
                <w:color w:val="auto"/>
                <w:szCs w:val="21"/>
                <w:highlight w:val="none"/>
              </w:rPr>
            </w:pPr>
            <w:r>
              <w:rPr>
                <w:rFonts w:hint="eastAsia"/>
                <w:bCs/>
                <w:color w:val="auto"/>
                <w:szCs w:val="21"/>
                <w:highlight w:val="none"/>
              </w:rPr>
              <w:t>响应</w:t>
            </w:r>
            <w:r>
              <w:rPr>
                <w:bCs/>
                <w:color w:val="auto"/>
                <w:szCs w:val="21"/>
                <w:highlight w:val="none"/>
              </w:rPr>
              <w:t>有效期</w:t>
            </w:r>
          </w:p>
        </w:tc>
        <w:tc>
          <w:tcPr>
            <w:tcW w:w="3402" w:type="pct"/>
            <w:shd w:val="clear" w:color="auto" w:fill="auto"/>
            <w:vAlign w:val="center"/>
          </w:tcPr>
          <w:p w14:paraId="25ABCE24">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s="Times New Roman"/>
                <w:bCs/>
                <w:color w:val="auto"/>
                <w:kern w:val="2"/>
                <w:sz w:val="21"/>
                <w:szCs w:val="21"/>
                <w:highlight w:val="none"/>
                <w:lang w:val="en-US" w:eastAsia="zh-CN" w:bidi="ar-SA"/>
              </w:rPr>
            </w:pPr>
            <w:r>
              <w:rPr>
                <w:rFonts w:hint="eastAsia"/>
                <w:bCs/>
                <w:color w:val="auto"/>
                <w:kern w:val="0"/>
                <w:szCs w:val="21"/>
                <w:highlight w:val="none"/>
              </w:rPr>
              <w:t>响应有效期不少于采购文件中载明的响应有效期。</w:t>
            </w:r>
          </w:p>
        </w:tc>
      </w:tr>
      <w:tr w14:paraId="14FCD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3D1AB69E">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rPr>
            </w:pPr>
          </w:p>
        </w:tc>
        <w:tc>
          <w:tcPr>
            <w:tcW w:w="1237" w:type="pct"/>
            <w:vAlign w:val="center"/>
          </w:tcPr>
          <w:p w14:paraId="261B7830">
            <w:pPr>
              <w:keepNext w:val="0"/>
              <w:keepLines w:val="0"/>
              <w:pageBreakBefore w:val="0"/>
              <w:widowControl w:val="0"/>
              <w:kinsoku/>
              <w:wordWrap/>
              <w:overflowPunct/>
              <w:topLinePunct w:val="0"/>
              <w:autoSpaceDE/>
              <w:autoSpaceDN/>
              <w:bidi w:val="0"/>
              <w:snapToGrid w:val="0"/>
              <w:spacing w:line="360" w:lineRule="auto"/>
              <w:jc w:val="center"/>
              <w:rPr>
                <w:rFonts w:hint="eastAsia"/>
                <w:color w:val="auto"/>
                <w:szCs w:val="21"/>
                <w:highlight w:val="none"/>
              </w:rPr>
            </w:pPr>
            <w:r>
              <w:rPr>
                <w:rFonts w:hint="eastAsia"/>
                <w:bCs/>
                <w:color w:val="auto"/>
                <w:szCs w:val="21"/>
                <w:highlight w:val="none"/>
              </w:rPr>
              <w:t>响应</w:t>
            </w:r>
            <w:r>
              <w:rPr>
                <w:bCs/>
                <w:color w:val="auto"/>
                <w:szCs w:val="21"/>
                <w:highlight w:val="none"/>
              </w:rPr>
              <w:t>报价</w:t>
            </w:r>
          </w:p>
        </w:tc>
        <w:tc>
          <w:tcPr>
            <w:tcW w:w="3402" w:type="pct"/>
            <w:shd w:val="clear" w:color="auto" w:fill="auto"/>
            <w:vAlign w:val="center"/>
          </w:tcPr>
          <w:p w14:paraId="7D1C5A55">
            <w:pPr>
              <w:keepNext w:val="0"/>
              <w:keepLines w:val="0"/>
              <w:pageBreakBefore w:val="0"/>
              <w:widowControl w:val="0"/>
              <w:kinsoku/>
              <w:wordWrap/>
              <w:overflowPunct/>
              <w:topLinePunct w:val="0"/>
              <w:autoSpaceDE/>
              <w:autoSpaceDN/>
              <w:bidi w:val="0"/>
              <w:snapToGrid w:val="0"/>
              <w:spacing w:line="360" w:lineRule="auto"/>
              <w:rPr>
                <w:rFonts w:hint="eastAsia"/>
                <w:bCs/>
                <w:color w:val="auto"/>
                <w:szCs w:val="21"/>
                <w:highlight w:val="none"/>
              </w:rPr>
            </w:pPr>
            <w:r>
              <w:rPr>
                <w:rFonts w:hint="eastAsia"/>
                <w:bCs/>
                <w:color w:val="auto"/>
                <w:szCs w:val="21"/>
                <w:highlight w:val="none"/>
              </w:rPr>
              <w:t>1.响应报价是固定价且是唯一的，</w:t>
            </w:r>
            <w:r>
              <w:rPr>
                <w:rFonts w:hint="eastAsia"/>
                <w:bCs/>
                <w:color w:val="auto"/>
                <w:szCs w:val="21"/>
                <w:highlight w:val="none"/>
                <w:lang w:val="en-US" w:eastAsia="zh-CN"/>
              </w:rPr>
              <w:t>未低于</w:t>
            </w:r>
            <w:r>
              <w:rPr>
                <w:rFonts w:hint="eastAsia"/>
                <w:bCs/>
                <w:color w:val="auto"/>
                <w:szCs w:val="21"/>
                <w:highlight w:val="none"/>
              </w:rPr>
              <w:t>项目</w:t>
            </w:r>
            <w:r>
              <w:rPr>
                <w:rFonts w:hint="eastAsia"/>
                <w:bCs/>
                <w:color w:val="auto"/>
                <w:szCs w:val="21"/>
                <w:highlight w:val="none"/>
                <w:lang w:val="en-US" w:eastAsia="zh-CN"/>
              </w:rPr>
              <w:t>评估</w:t>
            </w:r>
            <w:r>
              <w:rPr>
                <w:rFonts w:hint="eastAsia"/>
                <w:bCs/>
                <w:color w:val="auto"/>
                <w:szCs w:val="21"/>
                <w:highlight w:val="none"/>
              </w:rPr>
              <w:t>总金额</w:t>
            </w:r>
            <w:r>
              <w:rPr>
                <w:rFonts w:hint="eastAsia"/>
                <w:bCs/>
                <w:color w:val="auto"/>
                <w:szCs w:val="21"/>
                <w:highlight w:val="none"/>
                <w:lang w:val="en-US" w:eastAsia="zh-CN"/>
              </w:rPr>
              <w:t>和</w:t>
            </w:r>
            <w:r>
              <w:rPr>
                <w:rFonts w:hint="eastAsia"/>
                <w:bCs/>
                <w:color w:val="auto"/>
                <w:szCs w:val="21"/>
                <w:highlight w:val="none"/>
              </w:rPr>
              <w:t>最</w:t>
            </w:r>
            <w:r>
              <w:rPr>
                <w:rFonts w:hint="eastAsia"/>
                <w:bCs/>
                <w:color w:val="auto"/>
                <w:szCs w:val="21"/>
                <w:highlight w:val="none"/>
                <w:lang w:val="en-US" w:eastAsia="zh-CN"/>
              </w:rPr>
              <w:t>低</w:t>
            </w:r>
            <w:r>
              <w:rPr>
                <w:rFonts w:hint="eastAsia"/>
                <w:bCs/>
                <w:color w:val="auto"/>
                <w:szCs w:val="21"/>
                <w:highlight w:val="none"/>
              </w:rPr>
              <w:t>限价的。</w:t>
            </w:r>
          </w:p>
          <w:p w14:paraId="1B8C211D">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s="Times New Roman"/>
                <w:bCs/>
                <w:color w:val="auto"/>
                <w:kern w:val="2"/>
                <w:sz w:val="21"/>
                <w:szCs w:val="21"/>
                <w:highlight w:val="none"/>
                <w:lang w:val="en-US" w:eastAsia="zh-CN" w:bidi="ar-SA"/>
              </w:rPr>
            </w:pPr>
            <w:r>
              <w:rPr>
                <w:rFonts w:hint="eastAsia"/>
                <w:bCs/>
                <w:color w:val="auto"/>
                <w:szCs w:val="21"/>
                <w:highlight w:val="none"/>
              </w:rPr>
              <w:t>2.价格修正：若出现响应报价错误的，按采购文件规定的价格修正原则处理，供应商按规定书面确认报价。</w:t>
            </w:r>
          </w:p>
        </w:tc>
      </w:tr>
      <w:tr w14:paraId="570F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0FC1349C">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rPr>
            </w:pPr>
          </w:p>
        </w:tc>
        <w:tc>
          <w:tcPr>
            <w:tcW w:w="1237" w:type="pct"/>
            <w:vAlign w:val="center"/>
          </w:tcPr>
          <w:p w14:paraId="1C8069C6">
            <w:pPr>
              <w:keepNext w:val="0"/>
              <w:keepLines w:val="0"/>
              <w:pageBreakBefore w:val="0"/>
              <w:widowControl w:val="0"/>
              <w:kinsoku/>
              <w:wordWrap/>
              <w:overflowPunct/>
              <w:topLinePunct w:val="0"/>
              <w:autoSpaceDE/>
              <w:autoSpaceDN/>
              <w:bidi w:val="0"/>
              <w:snapToGrid w:val="0"/>
              <w:spacing w:line="360" w:lineRule="auto"/>
              <w:jc w:val="center"/>
              <w:rPr>
                <w:rFonts w:hint="eastAsia"/>
                <w:color w:val="auto"/>
                <w:szCs w:val="21"/>
                <w:highlight w:val="none"/>
              </w:rPr>
            </w:pPr>
            <w:r>
              <w:rPr>
                <w:rFonts w:hint="eastAsia"/>
                <w:bCs/>
                <w:color w:val="auto"/>
                <w:szCs w:val="21"/>
                <w:highlight w:val="none"/>
              </w:rPr>
              <w:t>法定代表人证明书和法定代表人授权书</w:t>
            </w:r>
          </w:p>
        </w:tc>
        <w:tc>
          <w:tcPr>
            <w:tcW w:w="3402" w:type="pct"/>
            <w:shd w:val="clear" w:color="auto" w:fill="auto"/>
            <w:vAlign w:val="center"/>
          </w:tcPr>
          <w:p w14:paraId="52A59DB6">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s="Times New Roman"/>
                <w:bCs/>
                <w:color w:val="auto"/>
                <w:kern w:val="2"/>
                <w:sz w:val="21"/>
                <w:szCs w:val="21"/>
                <w:highlight w:val="none"/>
                <w:lang w:val="en-US" w:eastAsia="zh-CN" w:bidi="ar-SA"/>
              </w:rPr>
            </w:pPr>
            <w:r>
              <w:rPr>
                <w:rFonts w:hint="eastAsia"/>
                <w:bCs/>
                <w:color w:val="auto"/>
                <w:szCs w:val="21"/>
                <w:highlight w:val="none"/>
              </w:rPr>
              <w:t>响应供应商提供的法定代表人证明书及法定代表人授权书原件，按格式要求签署并盖章；若法定代表人作为供应商代表参加响应，则只需提供法定代表人证明书。</w:t>
            </w:r>
          </w:p>
        </w:tc>
      </w:tr>
      <w:tr w14:paraId="1A91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168C6E74">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rPr>
            </w:pPr>
          </w:p>
        </w:tc>
        <w:tc>
          <w:tcPr>
            <w:tcW w:w="1237" w:type="pct"/>
            <w:shd w:val="clear" w:color="auto" w:fill="auto"/>
            <w:vAlign w:val="center"/>
          </w:tcPr>
          <w:p w14:paraId="62F36E96">
            <w:pPr>
              <w:keepNext w:val="0"/>
              <w:keepLines w:val="0"/>
              <w:pageBreakBefore w:val="0"/>
              <w:widowControl w:val="0"/>
              <w:kinsoku/>
              <w:wordWrap/>
              <w:overflowPunct/>
              <w:topLinePunct w:val="0"/>
              <w:autoSpaceDE/>
              <w:autoSpaceDN/>
              <w:bidi w:val="0"/>
              <w:snapToGrid w:val="0"/>
              <w:spacing w:line="360" w:lineRule="auto"/>
              <w:jc w:val="center"/>
              <w:rPr>
                <w:rFonts w:hint="eastAsia" w:ascii="宋体" w:hAnsi="宋体" w:eastAsia="宋体" w:cs="Times New Roman"/>
                <w:color w:val="auto"/>
                <w:kern w:val="2"/>
                <w:sz w:val="21"/>
                <w:szCs w:val="21"/>
                <w:highlight w:val="none"/>
                <w:lang w:val="en-US" w:eastAsia="zh-CN" w:bidi="ar-SA"/>
              </w:rPr>
            </w:pPr>
            <w:r>
              <w:rPr>
                <w:rFonts w:hint="eastAsia"/>
                <w:color w:val="auto"/>
                <w:szCs w:val="21"/>
                <w:highlight w:val="none"/>
                <w:lang w:val="en-US" w:eastAsia="zh-CN"/>
              </w:rPr>
              <w:t>采购需求</w:t>
            </w:r>
            <w:r>
              <w:rPr>
                <w:color w:val="auto"/>
                <w:szCs w:val="21"/>
                <w:highlight w:val="none"/>
              </w:rPr>
              <w:t>条款响应情况</w:t>
            </w:r>
          </w:p>
        </w:tc>
        <w:tc>
          <w:tcPr>
            <w:tcW w:w="3402" w:type="pct"/>
            <w:shd w:val="clear" w:color="auto" w:fill="auto"/>
            <w:vAlign w:val="center"/>
          </w:tcPr>
          <w:p w14:paraId="607B48F7">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s="Times New Roman"/>
                <w:color w:val="auto"/>
                <w:kern w:val="2"/>
                <w:sz w:val="21"/>
                <w:szCs w:val="21"/>
                <w:highlight w:val="none"/>
                <w:lang w:val="en-US" w:eastAsia="zh-CN" w:bidi="ar-SA"/>
              </w:rPr>
            </w:pPr>
            <w:r>
              <w:rPr>
                <w:rFonts w:hint="eastAsia"/>
                <w:color w:val="auto"/>
                <w:szCs w:val="21"/>
                <w:highlight w:val="none"/>
              </w:rPr>
              <w:t>满足采购文件中“采购需求”的</w:t>
            </w:r>
            <w:r>
              <w:rPr>
                <w:rFonts w:hint="eastAsia"/>
                <w:color w:val="auto"/>
                <w:szCs w:val="21"/>
                <w:highlight w:val="none"/>
                <w:lang w:val="en-US" w:eastAsia="zh-CN"/>
              </w:rPr>
              <w:t>所有条款</w:t>
            </w:r>
            <w:r>
              <w:rPr>
                <w:rFonts w:hint="eastAsia"/>
                <w:color w:val="auto"/>
                <w:szCs w:val="21"/>
                <w:highlight w:val="none"/>
              </w:rPr>
              <w:t>，提供《</w:t>
            </w:r>
            <w:r>
              <w:rPr>
                <w:rFonts w:hint="eastAsia"/>
                <w:color w:val="auto"/>
                <w:szCs w:val="21"/>
                <w:highlight w:val="none"/>
                <w:lang w:val="en-US" w:eastAsia="zh-CN"/>
              </w:rPr>
              <w:t>需求</w:t>
            </w:r>
            <w:r>
              <w:rPr>
                <w:rFonts w:hint="eastAsia"/>
                <w:color w:val="auto"/>
                <w:szCs w:val="21"/>
                <w:highlight w:val="none"/>
              </w:rPr>
              <w:t>条款响应表》，且不存在负偏离或不满足的情况。</w:t>
            </w:r>
          </w:p>
        </w:tc>
      </w:tr>
      <w:tr w14:paraId="7AE9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07F521DE">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rPr>
            </w:pPr>
          </w:p>
        </w:tc>
        <w:tc>
          <w:tcPr>
            <w:tcW w:w="1237" w:type="pct"/>
            <w:shd w:val="clear" w:color="auto" w:fill="auto"/>
            <w:vAlign w:val="center"/>
          </w:tcPr>
          <w:p w14:paraId="4AD65B3D">
            <w:pPr>
              <w:keepNext w:val="0"/>
              <w:keepLines w:val="0"/>
              <w:pageBreakBefore w:val="0"/>
              <w:widowControl w:val="0"/>
              <w:kinsoku/>
              <w:wordWrap/>
              <w:overflowPunct/>
              <w:topLinePunct w:val="0"/>
              <w:autoSpaceDE/>
              <w:autoSpaceDN/>
              <w:bidi w:val="0"/>
              <w:snapToGrid w:val="0"/>
              <w:spacing w:line="360" w:lineRule="auto"/>
              <w:jc w:val="center"/>
              <w:rPr>
                <w:rFonts w:hint="eastAsia" w:ascii="宋体" w:hAnsi="宋体" w:eastAsia="宋体" w:cs="Times New Roman"/>
                <w:bCs/>
                <w:color w:val="auto"/>
                <w:kern w:val="2"/>
                <w:sz w:val="21"/>
                <w:szCs w:val="21"/>
                <w:highlight w:val="none"/>
                <w:lang w:val="en-US" w:eastAsia="zh-CN" w:bidi="ar-SA"/>
              </w:rPr>
            </w:pPr>
            <w:r>
              <w:rPr>
                <w:rFonts w:hint="eastAsia"/>
                <w:bCs/>
                <w:color w:val="auto"/>
                <w:szCs w:val="21"/>
                <w:highlight w:val="none"/>
              </w:rPr>
              <w:t>附加条件</w:t>
            </w:r>
          </w:p>
        </w:tc>
        <w:tc>
          <w:tcPr>
            <w:tcW w:w="3402" w:type="pct"/>
            <w:shd w:val="clear" w:color="auto" w:fill="auto"/>
            <w:vAlign w:val="center"/>
          </w:tcPr>
          <w:p w14:paraId="0CCC1FCB">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s="Times New Roman"/>
                <w:bCs/>
                <w:color w:val="auto"/>
                <w:kern w:val="2"/>
                <w:sz w:val="21"/>
                <w:szCs w:val="21"/>
                <w:highlight w:val="none"/>
                <w:lang w:val="en-US" w:eastAsia="zh-CN" w:bidi="ar-SA"/>
              </w:rPr>
            </w:pPr>
            <w:r>
              <w:rPr>
                <w:rFonts w:hint="eastAsia"/>
                <w:bCs/>
                <w:color w:val="auto"/>
                <w:szCs w:val="21"/>
                <w:highlight w:val="none"/>
              </w:rPr>
              <w:t>响应文件中未含有采购人不能接受的附加条件。</w:t>
            </w:r>
          </w:p>
        </w:tc>
      </w:tr>
      <w:tr w14:paraId="7F51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606C4A02">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rPr>
            </w:pPr>
          </w:p>
        </w:tc>
        <w:tc>
          <w:tcPr>
            <w:tcW w:w="1237" w:type="pct"/>
            <w:shd w:val="clear" w:color="auto" w:fill="auto"/>
            <w:vAlign w:val="center"/>
          </w:tcPr>
          <w:p w14:paraId="5B8F3B62">
            <w:pPr>
              <w:keepNext w:val="0"/>
              <w:keepLines w:val="0"/>
              <w:pageBreakBefore w:val="0"/>
              <w:widowControl w:val="0"/>
              <w:kinsoku/>
              <w:wordWrap/>
              <w:overflowPunct/>
              <w:topLinePunct w:val="0"/>
              <w:autoSpaceDE/>
              <w:autoSpaceDN/>
              <w:bidi w:val="0"/>
              <w:snapToGrid w:val="0"/>
              <w:spacing w:line="360" w:lineRule="auto"/>
              <w:jc w:val="center"/>
              <w:rPr>
                <w:rFonts w:hint="eastAsia"/>
                <w:color w:val="auto"/>
                <w:szCs w:val="21"/>
                <w:highlight w:val="none"/>
                <w:lang w:val="en-US" w:eastAsia="zh-CN"/>
              </w:rPr>
            </w:pPr>
            <w:r>
              <w:rPr>
                <w:rFonts w:hint="eastAsia"/>
                <w:bCs/>
                <w:color w:val="auto"/>
                <w:szCs w:val="21"/>
                <w:highlight w:val="none"/>
              </w:rPr>
              <w:t>响应</w:t>
            </w:r>
            <w:r>
              <w:rPr>
                <w:bCs/>
                <w:color w:val="auto"/>
                <w:szCs w:val="21"/>
                <w:highlight w:val="none"/>
              </w:rPr>
              <w:t>文件</w:t>
            </w:r>
            <w:r>
              <w:rPr>
                <w:rFonts w:hint="eastAsia"/>
                <w:bCs/>
                <w:color w:val="auto"/>
                <w:szCs w:val="21"/>
                <w:highlight w:val="none"/>
              </w:rPr>
              <w:t>签署、</w:t>
            </w:r>
            <w:r>
              <w:rPr>
                <w:bCs/>
                <w:color w:val="auto"/>
                <w:szCs w:val="21"/>
                <w:highlight w:val="none"/>
              </w:rPr>
              <w:t>盖章</w:t>
            </w:r>
          </w:p>
        </w:tc>
        <w:tc>
          <w:tcPr>
            <w:tcW w:w="3402" w:type="pct"/>
            <w:shd w:val="clear" w:color="auto" w:fill="auto"/>
            <w:vAlign w:val="center"/>
          </w:tcPr>
          <w:p w14:paraId="799A4F17">
            <w:pPr>
              <w:keepNext w:val="0"/>
              <w:keepLines w:val="0"/>
              <w:pageBreakBefore w:val="0"/>
              <w:widowControl w:val="0"/>
              <w:kinsoku/>
              <w:wordWrap/>
              <w:overflowPunct/>
              <w:topLinePunct w:val="0"/>
              <w:autoSpaceDE/>
              <w:autoSpaceDN/>
              <w:bidi w:val="0"/>
              <w:snapToGrid w:val="0"/>
              <w:spacing w:line="360" w:lineRule="auto"/>
              <w:rPr>
                <w:rFonts w:hint="eastAsia"/>
                <w:color w:val="auto"/>
                <w:szCs w:val="21"/>
                <w:highlight w:val="none"/>
              </w:rPr>
            </w:pPr>
            <w:r>
              <w:rPr>
                <w:rFonts w:hint="eastAsia"/>
                <w:bCs/>
                <w:color w:val="auto"/>
                <w:szCs w:val="21"/>
                <w:highlight w:val="none"/>
              </w:rPr>
              <w:t>响应文件按照</w:t>
            </w:r>
            <w:r>
              <w:rPr>
                <w:rFonts w:hint="eastAsia"/>
                <w:bCs/>
                <w:color w:val="auto"/>
                <w:szCs w:val="21"/>
                <w:highlight w:val="none"/>
                <w:lang w:eastAsia="zh-CN"/>
              </w:rPr>
              <w:t>询价通知</w:t>
            </w:r>
            <w:r>
              <w:rPr>
                <w:rFonts w:hint="eastAsia"/>
                <w:bCs/>
                <w:color w:val="auto"/>
                <w:szCs w:val="21"/>
                <w:highlight w:val="none"/>
              </w:rPr>
              <w:t>书要求签署、盖章。</w:t>
            </w:r>
          </w:p>
        </w:tc>
      </w:tr>
      <w:tr w14:paraId="5338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 w:type="pct"/>
            <w:vAlign w:val="center"/>
          </w:tcPr>
          <w:p w14:paraId="476D463E">
            <w:pPr>
              <w:pStyle w:val="128"/>
              <w:keepNext w:val="0"/>
              <w:keepLines w:val="0"/>
              <w:pageBreakBefore w:val="0"/>
              <w:widowControl w:val="0"/>
              <w:numPr>
                <w:ilvl w:val="0"/>
                <w:numId w:val="16"/>
              </w:numPr>
              <w:kinsoku/>
              <w:wordWrap/>
              <w:overflowPunct/>
              <w:topLinePunct w:val="0"/>
              <w:autoSpaceDE/>
              <w:autoSpaceDN/>
              <w:bidi w:val="0"/>
              <w:snapToGrid w:val="0"/>
              <w:spacing w:line="360" w:lineRule="auto"/>
              <w:ind w:left="0" w:firstLine="0"/>
              <w:jc w:val="center"/>
              <w:rPr>
                <w:rFonts w:hint="eastAsia" w:ascii="宋体" w:hAnsi="宋体"/>
                <w:bCs/>
                <w:color w:val="auto"/>
                <w:szCs w:val="21"/>
                <w:highlight w:val="none"/>
              </w:rPr>
            </w:pPr>
          </w:p>
        </w:tc>
        <w:tc>
          <w:tcPr>
            <w:tcW w:w="1237" w:type="pct"/>
            <w:shd w:val="clear" w:color="auto" w:fill="auto"/>
            <w:vAlign w:val="center"/>
          </w:tcPr>
          <w:p w14:paraId="752EEDC6">
            <w:pPr>
              <w:keepNext w:val="0"/>
              <w:keepLines w:val="0"/>
              <w:pageBreakBefore w:val="0"/>
              <w:widowControl w:val="0"/>
              <w:kinsoku/>
              <w:wordWrap/>
              <w:overflowPunct/>
              <w:topLinePunct w:val="0"/>
              <w:autoSpaceDE/>
              <w:autoSpaceDN/>
              <w:bidi w:val="0"/>
              <w:snapToGrid w:val="0"/>
              <w:spacing w:line="360" w:lineRule="auto"/>
              <w:jc w:val="center"/>
              <w:rPr>
                <w:rFonts w:hint="eastAsia" w:ascii="宋体" w:hAnsi="宋体" w:eastAsia="宋体" w:cs="Times New Roman"/>
                <w:bCs/>
                <w:color w:val="auto"/>
                <w:kern w:val="2"/>
                <w:sz w:val="21"/>
                <w:szCs w:val="21"/>
                <w:highlight w:val="none"/>
                <w:lang w:val="en-US" w:eastAsia="zh-CN" w:bidi="ar-SA"/>
              </w:rPr>
            </w:pPr>
            <w:r>
              <w:rPr>
                <w:rFonts w:hint="eastAsia"/>
                <w:bCs/>
                <w:color w:val="auto"/>
                <w:szCs w:val="21"/>
                <w:highlight w:val="none"/>
              </w:rPr>
              <w:t>其他无效情形</w:t>
            </w:r>
          </w:p>
        </w:tc>
        <w:tc>
          <w:tcPr>
            <w:tcW w:w="3402" w:type="pct"/>
            <w:shd w:val="clear" w:color="auto" w:fill="auto"/>
            <w:vAlign w:val="center"/>
          </w:tcPr>
          <w:p w14:paraId="04AB90DE">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s="Times New Roman"/>
                <w:bCs/>
                <w:color w:val="auto"/>
                <w:kern w:val="2"/>
                <w:sz w:val="21"/>
                <w:szCs w:val="21"/>
                <w:highlight w:val="none"/>
                <w:lang w:val="en-US" w:eastAsia="zh-CN" w:bidi="ar-SA"/>
              </w:rPr>
            </w:pPr>
            <w:r>
              <w:rPr>
                <w:rFonts w:hint="eastAsia"/>
                <w:bCs/>
                <w:color w:val="auto"/>
                <w:szCs w:val="21"/>
                <w:highlight w:val="none"/>
              </w:rPr>
              <w:t>响应文件中不存在有关法律、法规和规章及采购文件规定的其他无效情形。</w:t>
            </w:r>
          </w:p>
        </w:tc>
      </w:tr>
      <w:tr w14:paraId="78617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vAlign w:val="center"/>
          </w:tcPr>
          <w:p w14:paraId="14220689">
            <w:pPr>
              <w:keepNext w:val="0"/>
              <w:keepLines w:val="0"/>
              <w:pageBreakBefore w:val="0"/>
              <w:widowControl w:val="0"/>
              <w:kinsoku/>
              <w:wordWrap/>
              <w:overflowPunct/>
              <w:topLinePunct w:val="0"/>
              <w:autoSpaceDE/>
              <w:autoSpaceDN/>
              <w:bidi w:val="0"/>
              <w:snapToGrid w:val="0"/>
              <w:spacing w:line="360" w:lineRule="auto"/>
              <w:jc w:val="center"/>
              <w:rPr>
                <w:rFonts w:hint="eastAsia"/>
                <w:bCs/>
                <w:color w:val="auto"/>
                <w:szCs w:val="21"/>
                <w:highlight w:val="none"/>
              </w:rPr>
            </w:pPr>
            <w:r>
              <w:rPr>
                <w:rFonts w:hint="eastAsia"/>
                <w:b/>
                <w:color w:val="auto"/>
                <w:szCs w:val="21"/>
                <w:highlight w:val="none"/>
              </w:rPr>
              <w:t>结论</w:t>
            </w:r>
          </w:p>
        </w:tc>
      </w:tr>
      <w:tr w14:paraId="000E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vAlign w:val="center"/>
          </w:tcPr>
          <w:p w14:paraId="331FB72E">
            <w:pPr>
              <w:keepNext w:val="0"/>
              <w:keepLines w:val="0"/>
              <w:pageBreakBefore w:val="0"/>
              <w:widowControl w:val="0"/>
              <w:kinsoku/>
              <w:wordWrap/>
              <w:overflowPunct/>
              <w:topLinePunct w:val="0"/>
              <w:autoSpaceDE/>
              <w:autoSpaceDN/>
              <w:bidi w:val="0"/>
              <w:spacing w:line="360" w:lineRule="auto"/>
              <w:jc w:val="left"/>
              <w:rPr>
                <w:rFonts w:hint="eastAsia"/>
                <w:bCs/>
                <w:color w:val="auto"/>
                <w:szCs w:val="21"/>
                <w:highlight w:val="none"/>
              </w:rPr>
            </w:pPr>
            <w:r>
              <w:rPr>
                <w:rFonts w:hint="eastAsia"/>
                <w:bCs/>
                <w:color w:val="auto"/>
                <w:szCs w:val="21"/>
                <w:highlight w:val="none"/>
              </w:rPr>
              <w:t>填表说明：</w:t>
            </w:r>
          </w:p>
          <w:p w14:paraId="62C32B6D">
            <w:pPr>
              <w:keepNext w:val="0"/>
              <w:keepLines w:val="0"/>
              <w:pageBreakBefore w:val="0"/>
              <w:widowControl w:val="0"/>
              <w:kinsoku/>
              <w:wordWrap/>
              <w:overflowPunct/>
              <w:topLinePunct w:val="0"/>
              <w:autoSpaceDE/>
              <w:autoSpaceDN/>
              <w:bidi w:val="0"/>
              <w:spacing w:line="360" w:lineRule="auto"/>
              <w:jc w:val="left"/>
              <w:rPr>
                <w:rFonts w:hint="eastAsia"/>
                <w:bCs/>
                <w:color w:val="auto"/>
                <w:szCs w:val="21"/>
                <w:highlight w:val="none"/>
              </w:rPr>
            </w:pPr>
            <w:r>
              <w:rPr>
                <w:rFonts w:hint="eastAsia"/>
                <w:bCs/>
                <w:color w:val="auto"/>
                <w:szCs w:val="21"/>
                <w:highlight w:val="none"/>
              </w:rPr>
              <w:t>1.“通过”打“√”，“未通过”打“×”；</w:t>
            </w:r>
          </w:p>
          <w:p w14:paraId="7465D045">
            <w:pPr>
              <w:keepNext w:val="0"/>
              <w:keepLines w:val="0"/>
              <w:pageBreakBefore w:val="0"/>
              <w:widowControl w:val="0"/>
              <w:kinsoku/>
              <w:wordWrap/>
              <w:overflowPunct/>
              <w:topLinePunct w:val="0"/>
              <w:autoSpaceDE/>
              <w:autoSpaceDN/>
              <w:bidi w:val="0"/>
              <w:spacing w:line="360" w:lineRule="auto"/>
              <w:jc w:val="left"/>
              <w:rPr>
                <w:rFonts w:hint="eastAsia"/>
                <w:bCs/>
                <w:color w:val="auto"/>
                <w:szCs w:val="21"/>
                <w:highlight w:val="none"/>
              </w:rPr>
            </w:pPr>
            <w:r>
              <w:rPr>
                <w:rFonts w:hint="eastAsia"/>
                <w:bCs/>
                <w:color w:val="auto"/>
                <w:szCs w:val="21"/>
                <w:highlight w:val="none"/>
              </w:rPr>
              <w:t>2.在结论栏中填写“通过”或“未通过”；</w:t>
            </w:r>
          </w:p>
          <w:p w14:paraId="6FB7FA69">
            <w:pPr>
              <w:keepNext w:val="0"/>
              <w:keepLines w:val="0"/>
              <w:pageBreakBefore w:val="0"/>
              <w:widowControl w:val="0"/>
              <w:kinsoku/>
              <w:wordWrap/>
              <w:overflowPunct/>
              <w:topLinePunct w:val="0"/>
              <w:autoSpaceDE/>
              <w:autoSpaceDN/>
              <w:bidi w:val="0"/>
              <w:snapToGrid w:val="0"/>
              <w:spacing w:line="360" w:lineRule="auto"/>
              <w:rPr>
                <w:rFonts w:hint="eastAsia"/>
                <w:bCs/>
                <w:color w:val="auto"/>
                <w:szCs w:val="21"/>
                <w:highlight w:val="none"/>
              </w:rPr>
            </w:pPr>
            <w:r>
              <w:rPr>
                <w:rFonts w:hint="eastAsia"/>
                <w:bCs/>
                <w:color w:val="auto"/>
                <w:szCs w:val="21"/>
                <w:highlight w:val="none"/>
              </w:rPr>
              <w:t>3.供应商有一个“未通过”，审查结论视为“未通过”。</w:t>
            </w:r>
          </w:p>
        </w:tc>
      </w:tr>
    </w:tbl>
    <w:p w14:paraId="09BB9A72">
      <w:pPr>
        <w:keepNext w:val="0"/>
        <w:keepLines w:val="0"/>
        <w:pageBreakBefore w:val="0"/>
        <w:widowControl w:val="0"/>
        <w:kinsoku/>
        <w:wordWrap/>
        <w:overflowPunct/>
        <w:topLinePunct w:val="0"/>
        <w:autoSpaceDE/>
        <w:autoSpaceDN/>
        <w:bidi w:val="0"/>
        <w:spacing w:line="360" w:lineRule="auto"/>
        <w:jc w:val="left"/>
        <w:rPr>
          <w:rFonts w:hint="eastAsia"/>
          <w:color w:val="auto"/>
          <w:highlight w:val="none"/>
        </w:rPr>
      </w:pPr>
    </w:p>
    <w:p w14:paraId="70AC8DA2">
      <w:pPr>
        <w:pStyle w:val="128"/>
        <w:keepNext w:val="0"/>
        <w:keepLines w:val="0"/>
        <w:pageBreakBefore w:val="0"/>
        <w:widowControl w:val="0"/>
        <w:numPr>
          <w:ilvl w:val="0"/>
          <w:numId w:val="0"/>
        </w:numPr>
        <w:kinsoku/>
        <w:wordWrap/>
        <w:overflowPunct/>
        <w:topLinePunct w:val="0"/>
        <w:autoSpaceDE/>
        <w:autoSpaceDN/>
        <w:bidi w:val="0"/>
        <w:spacing w:line="360" w:lineRule="auto"/>
        <w:ind w:left="420" w:leftChars="0" w:hanging="420" w:firstLineChars="0"/>
        <w:jc w:val="left"/>
        <w:outlineLvl w:val="2"/>
        <w:rPr>
          <w:rFonts w:hint="eastAsia" w:ascii="宋体" w:hAnsi="宋体"/>
          <w:b/>
          <w:color w:val="auto"/>
          <w:szCs w:val="21"/>
          <w:highlight w:val="none"/>
        </w:rPr>
      </w:pPr>
      <w:bookmarkStart w:id="125" w:name="_Toc496088680"/>
      <w:bookmarkStart w:id="126" w:name="_Toc70528437"/>
      <w:bookmarkStart w:id="127" w:name="_Toc67046846"/>
      <w:bookmarkStart w:id="128" w:name="_Toc76397748"/>
      <w:bookmarkStart w:id="129" w:name="_Toc68789512"/>
      <w:bookmarkStart w:id="130" w:name="_Toc462677180"/>
      <w:bookmarkStart w:id="131" w:name="_Hlk45712320"/>
      <w:bookmarkStart w:id="132" w:name="_Toc276645572"/>
      <w:r>
        <w:rPr>
          <w:rFonts w:hint="eastAsia" w:ascii="宋体" w:hAnsi="宋体" w:eastAsia="宋体" w:cs="Times New Roman"/>
          <w:b/>
          <w:color w:val="auto"/>
          <w:kern w:val="1"/>
          <w:sz w:val="21"/>
          <w:szCs w:val="21"/>
          <w:highlight w:val="none"/>
          <w:lang w:val="en-US" w:eastAsia="ar-SA" w:bidi="ar-SA"/>
        </w:rPr>
        <w:t>2.</w:t>
      </w:r>
      <w:r>
        <w:rPr>
          <w:rFonts w:hint="eastAsia" w:ascii="宋体" w:hAnsi="宋体"/>
          <w:b/>
          <w:color w:val="auto"/>
          <w:szCs w:val="21"/>
          <w:highlight w:val="none"/>
        </w:rPr>
        <w:t>响应文件澄清</w:t>
      </w:r>
    </w:p>
    <w:p w14:paraId="2F133605">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2.1对于响应文件中含义不明确、同类问题表述不一致或者有明显文字和计算错误的内容，</w:t>
      </w:r>
      <w:r>
        <w:rPr>
          <w:rFonts w:hint="eastAsia"/>
          <w:color w:val="auto"/>
          <w:szCs w:val="20"/>
          <w:highlight w:val="none"/>
          <w:lang w:eastAsia="zh-CN"/>
        </w:rPr>
        <w:t>评审小组</w:t>
      </w:r>
      <w:r>
        <w:rPr>
          <w:rFonts w:hint="eastAsia"/>
          <w:color w:val="auto"/>
          <w:szCs w:val="20"/>
          <w:highlight w:val="none"/>
        </w:rPr>
        <w:t>可在评审过程中发起澄清，要求供应商针对价格或内容做出必要的澄清、说明或补正。代理机构可根据开启环节记录的授权代表人联系方式发送短信提醒或电话告知。</w:t>
      </w:r>
    </w:p>
    <w:p w14:paraId="263AE1BB">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供应商需在规定时间内完成澄清（响应），并加盖供应商公章，或法定代表人签字或盖章，或法定代表人授权委托人签字或盖章。</w:t>
      </w:r>
    </w:p>
    <w:p w14:paraId="5E80203E">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若因供应商联系方式错误未接收短信、未接听电话或超时未进行澄清（响应）造成的不利后果由供应商自行承担。供应商的澄清、说明或者补正不得超出响应文件的范围或者改变响应文件的实质性内容。</w:t>
      </w:r>
    </w:p>
    <w:p w14:paraId="7461DAC3">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2.2</w:t>
      </w:r>
      <w:r>
        <w:rPr>
          <w:rFonts w:hint="eastAsia"/>
          <w:color w:val="auto"/>
          <w:szCs w:val="20"/>
          <w:highlight w:val="none"/>
          <w:lang w:eastAsia="zh-CN"/>
        </w:rPr>
        <w:t>评审小组</w:t>
      </w:r>
      <w:r>
        <w:rPr>
          <w:rFonts w:hint="eastAsia"/>
          <w:color w:val="auto"/>
          <w:szCs w:val="20"/>
          <w:highlight w:val="none"/>
        </w:rPr>
        <w:t>不接受供应商主动提出的澄清、说明或补正。</w:t>
      </w:r>
    </w:p>
    <w:p w14:paraId="4168A28A">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w:t>
      </w:r>
      <w:r>
        <w:rPr>
          <w:color w:val="auto"/>
          <w:szCs w:val="20"/>
          <w:highlight w:val="none"/>
        </w:rPr>
        <w:t>.3</w:t>
      </w:r>
      <w:r>
        <w:rPr>
          <w:rFonts w:hint="eastAsia"/>
          <w:color w:val="auto"/>
          <w:szCs w:val="20"/>
          <w:highlight w:val="none"/>
          <w:lang w:eastAsia="zh-CN"/>
        </w:rPr>
        <w:t>评审小组</w:t>
      </w:r>
      <w:r>
        <w:rPr>
          <w:rFonts w:hint="eastAsia"/>
          <w:color w:val="auto"/>
          <w:szCs w:val="20"/>
          <w:highlight w:val="none"/>
        </w:rPr>
        <w:t>对供应商提交的澄清、说明或补正有疑问的，可以要求供应商进一步澄清、说明或补正。</w:t>
      </w:r>
    </w:p>
    <w:p w14:paraId="66307095">
      <w:pPr>
        <w:pStyle w:val="128"/>
        <w:keepNext w:val="0"/>
        <w:keepLines w:val="0"/>
        <w:pageBreakBefore w:val="0"/>
        <w:widowControl w:val="0"/>
        <w:numPr>
          <w:ilvl w:val="0"/>
          <w:numId w:val="0"/>
        </w:numPr>
        <w:kinsoku/>
        <w:wordWrap/>
        <w:overflowPunct/>
        <w:topLinePunct w:val="0"/>
        <w:autoSpaceDE/>
        <w:autoSpaceDN/>
        <w:bidi w:val="0"/>
        <w:spacing w:line="360" w:lineRule="auto"/>
        <w:ind w:left="420" w:leftChars="0" w:hanging="420" w:firstLineChars="0"/>
        <w:jc w:val="left"/>
        <w:outlineLvl w:val="2"/>
        <w:rPr>
          <w:rFonts w:hint="eastAsia" w:ascii="宋体" w:hAnsi="宋体"/>
          <w:b/>
          <w:color w:val="auto"/>
          <w:szCs w:val="21"/>
          <w:highlight w:val="none"/>
        </w:rPr>
      </w:pPr>
      <w:r>
        <w:rPr>
          <w:rFonts w:hint="eastAsia" w:ascii="宋体" w:hAnsi="宋体" w:eastAsia="宋体" w:cs="Times New Roman"/>
          <w:b/>
          <w:color w:val="auto"/>
          <w:kern w:val="1"/>
          <w:sz w:val="21"/>
          <w:szCs w:val="21"/>
          <w:highlight w:val="none"/>
          <w:lang w:val="en-US" w:eastAsia="ar-SA" w:bidi="ar-SA"/>
        </w:rPr>
        <w:t>3.</w:t>
      </w:r>
      <w:r>
        <w:rPr>
          <w:rFonts w:hint="eastAsia" w:ascii="宋体" w:hAnsi="宋体"/>
          <w:b/>
          <w:color w:val="auto"/>
          <w:szCs w:val="21"/>
          <w:highlight w:val="none"/>
          <w:lang w:val="en-US" w:eastAsia="zh-CN"/>
        </w:rPr>
        <w:t>报价</w:t>
      </w:r>
    </w:p>
    <w:p w14:paraId="5C70CB7C">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3.1</w:t>
      </w:r>
      <w:r>
        <w:rPr>
          <w:rFonts w:hint="eastAsia"/>
          <w:color w:val="auto"/>
          <w:szCs w:val="20"/>
          <w:highlight w:val="none"/>
          <w:lang w:eastAsia="zh-CN"/>
        </w:rPr>
        <w:t>评审小组</w:t>
      </w:r>
      <w:r>
        <w:rPr>
          <w:rFonts w:hint="eastAsia"/>
          <w:color w:val="auto"/>
          <w:szCs w:val="20"/>
          <w:highlight w:val="none"/>
        </w:rPr>
        <w:t>在</w:t>
      </w:r>
      <w:r>
        <w:rPr>
          <w:rFonts w:hint="eastAsia"/>
          <w:color w:val="auto"/>
          <w:szCs w:val="20"/>
          <w:highlight w:val="none"/>
          <w:lang w:val="en-US" w:eastAsia="zh-CN"/>
        </w:rPr>
        <w:t>采购</w:t>
      </w:r>
      <w:r>
        <w:rPr>
          <w:rFonts w:hint="eastAsia"/>
          <w:color w:val="auto"/>
          <w:szCs w:val="20"/>
          <w:highlight w:val="none"/>
        </w:rPr>
        <w:t>过程中，不得改变</w:t>
      </w:r>
      <w:r>
        <w:rPr>
          <w:rFonts w:hint="eastAsia"/>
          <w:color w:val="auto"/>
          <w:szCs w:val="20"/>
          <w:highlight w:val="none"/>
          <w:lang w:eastAsia="zh-CN"/>
        </w:rPr>
        <w:t>询价通知</w:t>
      </w:r>
      <w:r>
        <w:rPr>
          <w:rFonts w:hint="eastAsia"/>
          <w:color w:val="auto"/>
          <w:szCs w:val="20"/>
          <w:highlight w:val="none"/>
        </w:rPr>
        <w:t>书所确定的技术和服务等要求、评审程序、评定成交的标准和合同文本等事项。</w:t>
      </w:r>
    </w:p>
    <w:p w14:paraId="256386F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w:t>
      </w:r>
      <w:r>
        <w:rPr>
          <w:color w:val="auto"/>
          <w:szCs w:val="20"/>
          <w:highlight w:val="none"/>
        </w:rPr>
        <w:t>.2</w:t>
      </w:r>
      <w:r>
        <w:rPr>
          <w:rFonts w:hint="eastAsia"/>
          <w:color w:val="auto"/>
          <w:szCs w:val="20"/>
          <w:highlight w:val="none"/>
        </w:rPr>
        <w:t>参加采购活动的供应商，应当按照</w:t>
      </w:r>
      <w:r>
        <w:rPr>
          <w:rFonts w:hint="eastAsia"/>
          <w:color w:val="auto"/>
          <w:szCs w:val="20"/>
          <w:highlight w:val="none"/>
          <w:lang w:eastAsia="zh-CN"/>
        </w:rPr>
        <w:t>询价通知</w:t>
      </w:r>
      <w:r>
        <w:rPr>
          <w:rFonts w:hint="eastAsia"/>
          <w:color w:val="auto"/>
          <w:szCs w:val="20"/>
          <w:highlight w:val="none"/>
        </w:rPr>
        <w:t>书的规定一次报出不得更改的价格（报价以响应文件“报价表”中所报价格为准）。</w:t>
      </w:r>
      <w:r>
        <w:rPr>
          <w:rFonts w:hint="eastAsia"/>
          <w:color w:val="auto"/>
          <w:szCs w:val="20"/>
          <w:highlight w:val="none"/>
          <w:lang w:eastAsia="zh-CN"/>
        </w:rPr>
        <w:t>评审小组</w:t>
      </w:r>
      <w:r>
        <w:rPr>
          <w:rFonts w:hint="eastAsia"/>
          <w:color w:val="auto"/>
          <w:szCs w:val="20"/>
          <w:highlight w:val="none"/>
        </w:rPr>
        <w:t>进行价格比较。</w:t>
      </w:r>
    </w:p>
    <w:p w14:paraId="763C7B47">
      <w:pPr>
        <w:pStyle w:val="128"/>
        <w:keepNext w:val="0"/>
        <w:keepLines w:val="0"/>
        <w:pageBreakBefore w:val="0"/>
        <w:widowControl w:val="0"/>
        <w:numPr>
          <w:ilvl w:val="0"/>
          <w:numId w:val="0"/>
        </w:numPr>
        <w:kinsoku/>
        <w:wordWrap/>
        <w:overflowPunct/>
        <w:topLinePunct w:val="0"/>
        <w:autoSpaceDE/>
        <w:autoSpaceDN/>
        <w:bidi w:val="0"/>
        <w:spacing w:line="360" w:lineRule="auto"/>
        <w:ind w:left="420" w:leftChars="0" w:hanging="420" w:firstLineChars="0"/>
        <w:jc w:val="left"/>
        <w:outlineLvl w:val="2"/>
        <w:rPr>
          <w:rFonts w:hint="eastAsia" w:ascii="宋体" w:hAnsi="宋体"/>
          <w:b/>
          <w:color w:val="auto"/>
          <w:szCs w:val="21"/>
          <w:highlight w:val="none"/>
        </w:rPr>
      </w:pPr>
      <w:r>
        <w:rPr>
          <w:rFonts w:hint="eastAsia" w:ascii="宋体" w:hAnsi="宋体" w:eastAsia="宋体" w:cs="Times New Roman"/>
          <w:b/>
          <w:color w:val="auto"/>
          <w:kern w:val="1"/>
          <w:sz w:val="21"/>
          <w:szCs w:val="21"/>
          <w:highlight w:val="none"/>
          <w:lang w:val="en-US" w:eastAsia="ar-SA" w:bidi="ar-SA"/>
        </w:rPr>
        <w:t>4.</w:t>
      </w:r>
      <w:r>
        <w:rPr>
          <w:rFonts w:hint="eastAsia" w:ascii="宋体" w:hAnsi="宋体"/>
          <w:b/>
          <w:color w:val="auto"/>
          <w:szCs w:val="21"/>
          <w:highlight w:val="none"/>
        </w:rPr>
        <w:t>推荐成交候选供应商</w:t>
      </w:r>
    </w:p>
    <w:p w14:paraId="4A768499">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eastAsia="zh-CN"/>
        </w:rPr>
        <w:t>评审小组</w:t>
      </w:r>
      <w:r>
        <w:rPr>
          <w:rFonts w:hint="eastAsia"/>
          <w:color w:val="auto"/>
          <w:szCs w:val="20"/>
          <w:highlight w:val="none"/>
        </w:rPr>
        <w:t>应当从质量和服务均能满足采购文件实质性响应要求的供应商中，按照报价由高到低的顺序提出</w:t>
      </w:r>
      <w:r>
        <w:rPr>
          <w:rFonts w:hint="eastAsia"/>
          <w:color w:val="auto"/>
          <w:szCs w:val="20"/>
          <w:highlight w:val="none"/>
          <w:lang w:val="en-US" w:eastAsia="zh-CN"/>
        </w:rPr>
        <w:t>2</w:t>
      </w:r>
      <w:r>
        <w:rPr>
          <w:rFonts w:hint="eastAsia"/>
          <w:color w:val="auto"/>
          <w:szCs w:val="20"/>
          <w:highlight w:val="none"/>
        </w:rPr>
        <w:t>名以上成交候选供应商，并编写评审报告。</w:t>
      </w:r>
    </w:p>
    <w:p w14:paraId="75A306C7">
      <w:pPr>
        <w:pStyle w:val="128"/>
        <w:keepNext w:val="0"/>
        <w:keepLines w:val="0"/>
        <w:pageBreakBefore w:val="0"/>
        <w:widowControl w:val="0"/>
        <w:numPr>
          <w:ilvl w:val="0"/>
          <w:numId w:val="0"/>
        </w:numPr>
        <w:kinsoku/>
        <w:wordWrap/>
        <w:overflowPunct/>
        <w:topLinePunct w:val="0"/>
        <w:autoSpaceDE/>
        <w:autoSpaceDN/>
        <w:bidi w:val="0"/>
        <w:spacing w:line="360" w:lineRule="auto"/>
        <w:ind w:left="420" w:leftChars="0" w:hanging="420" w:firstLineChars="0"/>
        <w:jc w:val="left"/>
        <w:outlineLvl w:val="2"/>
        <w:rPr>
          <w:rFonts w:hint="eastAsia" w:ascii="宋体" w:hAnsi="宋体"/>
          <w:b/>
          <w:color w:val="auto"/>
          <w:szCs w:val="21"/>
          <w:highlight w:val="none"/>
        </w:rPr>
      </w:pPr>
      <w:r>
        <w:rPr>
          <w:rFonts w:hint="eastAsia" w:ascii="宋体" w:hAnsi="宋体" w:eastAsia="宋体" w:cs="Times New Roman"/>
          <w:b/>
          <w:color w:val="auto"/>
          <w:kern w:val="1"/>
          <w:sz w:val="21"/>
          <w:szCs w:val="21"/>
          <w:highlight w:val="none"/>
          <w:lang w:val="en-US" w:eastAsia="ar-SA" w:bidi="ar-SA"/>
        </w:rPr>
        <w:t>5.</w:t>
      </w:r>
      <w:r>
        <w:rPr>
          <w:rFonts w:hint="eastAsia" w:ascii="宋体" w:hAnsi="宋体"/>
          <w:b/>
          <w:color w:val="auto"/>
          <w:szCs w:val="21"/>
          <w:highlight w:val="none"/>
        </w:rPr>
        <w:t>项目采购失败的处理</w:t>
      </w:r>
    </w:p>
    <w:p w14:paraId="4473EB25">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出现下列情况将作采购失败处理：</w:t>
      </w:r>
    </w:p>
    <w:p w14:paraId="2E10B51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（1）因情况变化，不再符合规定的采购方式适用情形的。</w:t>
      </w:r>
    </w:p>
    <w:p w14:paraId="51FF4A15">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w:t>
      </w:r>
      <w:r>
        <w:rPr>
          <w:rFonts w:hint="eastAsia"/>
          <w:color w:val="auto"/>
          <w:szCs w:val="20"/>
          <w:highlight w:val="none"/>
          <w:lang w:eastAsia="zh-CN"/>
        </w:rPr>
        <w:t>评审小组</w:t>
      </w:r>
      <w:r>
        <w:rPr>
          <w:rFonts w:hint="eastAsia"/>
          <w:color w:val="auto"/>
          <w:szCs w:val="20"/>
          <w:highlight w:val="none"/>
        </w:rPr>
        <w:t>对</w:t>
      </w:r>
      <w:r>
        <w:rPr>
          <w:rFonts w:hint="eastAsia"/>
          <w:color w:val="auto"/>
          <w:szCs w:val="20"/>
          <w:highlight w:val="none"/>
          <w:lang w:eastAsia="zh-CN"/>
        </w:rPr>
        <w:t>询价通知</w:t>
      </w:r>
      <w:r>
        <w:rPr>
          <w:rFonts w:hint="eastAsia"/>
          <w:color w:val="auto"/>
          <w:szCs w:val="20"/>
          <w:highlight w:val="none"/>
        </w:rPr>
        <w:t>书有异议，不同意确认的。</w:t>
      </w:r>
    </w:p>
    <w:p w14:paraId="49C9D99A">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（3）出现影响采购公正的违法、违规行为的。</w:t>
      </w:r>
    </w:p>
    <w:p w14:paraId="5FADB7D8">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（4）在采购过程中符合竞争要求的供应商或者报价未超过采购预算的供应商不足</w:t>
      </w:r>
      <w:r>
        <w:rPr>
          <w:rFonts w:hint="eastAsia"/>
          <w:color w:val="auto"/>
          <w:szCs w:val="20"/>
          <w:highlight w:val="none"/>
          <w:lang w:val="en-US" w:eastAsia="zh-CN"/>
        </w:rPr>
        <w:t>2</w:t>
      </w:r>
      <w:r>
        <w:rPr>
          <w:rFonts w:hint="eastAsia"/>
          <w:color w:val="auto"/>
          <w:szCs w:val="20"/>
          <w:highlight w:val="none"/>
        </w:rPr>
        <w:t>家的。</w:t>
      </w:r>
    </w:p>
    <w:p w14:paraId="4458B2A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（5）因重大变故，采购任务取消的。</w:t>
      </w:r>
    </w:p>
    <w:bookmarkEnd w:id="125"/>
    <w:bookmarkEnd w:id="126"/>
    <w:bookmarkEnd w:id="127"/>
    <w:bookmarkEnd w:id="128"/>
    <w:bookmarkEnd w:id="129"/>
    <w:p w14:paraId="1A3E59EF">
      <w:pPr>
        <w:pStyle w:val="128"/>
        <w:keepNext w:val="0"/>
        <w:keepLines w:val="0"/>
        <w:pageBreakBefore w:val="0"/>
        <w:widowControl w:val="0"/>
        <w:numPr>
          <w:ilvl w:val="0"/>
          <w:numId w:val="0"/>
        </w:numPr>
        <w:kinsoku/>
        <w:wordWrap/>
        <w:overflowPunct/>
        <w:topLinePunct w:val="0"/>
        <w:autoSpaceDE/>
        <w:autoSpaceDN/>
        <w:bidi w:val="0"/>
        <w:spacing w:line="360" w:lineRule="auto"/>
        <w:ind w:left="420" w:leftChars="0" w:hanging="420" w:firstLineChars="0"/>
        <w:jc w:val="left"/>
        <w:outlineLvl w:val="2"/>
        <w:rPr>
          <w:rFonts w:hint="eastAsia" w:ascii="宋体" w:hAnsi="宋体"/>
          <w:b/>
          <w:color w:val="auto"/>
          <w:szCs w:val="21"/>
          <w:highlight w:val="none"/>
        </w:rPr>
      </w:pPr>
      <w:r>
        <w:rPr>
          <w:rFonts w:hint="eastAsia" w:ascii="宋体" w:hAnsi="宋体" w:eastAsia="宋体" w:cs="Times New Roman"/>
          <w:b/>
          <w:color w:val="auto"/>
          <w:kern w:val="1"/>
          <w:sz w:val="21"/>
          <w:szCs w:val="21"/>
          <w:highlight w:val="none"/>
          <w:lang w:val="en-US" w:eastAsia="ar-SA" w:bidi="ar-SA"/>
        </w:rPr>
        <w:t>6.</w:t>
      </w:r>
      <w:r>
        <w:rPr>
          <w:rFonts w:hint="eastAsia" w:ascii="宋体" w:hAnsi="宋体"/>
          <w:b/>
          <w:color w:val="auto"/>
          <w:szCs w:val="21"/>
          <w:highlight w:val="none"/>
        </w:rPr>
        <w:t>汇总、排序</w:t>
      </w:r>
    </w:p>
    <w:p w14:paraId="3B4C35E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评审结果按评审后的报价由高到低顺序排列。报价相同的，由评委会采取随机抽取的方式确定。排名第一的供应商为第一成交候选人，排名第二的供应商为第二成交候选人，以此类推。</w:t>
      </w:r>
    </w:p>
    <w:p w14:paraId="3CAB2506">
      <w:pPr>
        <w:pStyle w:val="128"/>
        <w:keepNext w:val="0"/>
        <w:keepLines w:val="0"/>
        <w:pageBreakBefore w:val="0"/>
        <w:widowControl w:val="0"/>
        <w:numPr>
          <w:ilvl w:val="0"/>
          <w:numId w:val="0"/>
        </w:numPr>
        <w:kinsoku/>
        <w:wordWrap/>
        <w:overflowPunct/>
        <w:topLinePunct w:val="0"/>
        <w:autoSpaceDE/>
        <w:autoSpaceDN/>
        <w:bidi w:val="0"/>
        <w:spacing w:line="360" w:lineRule="auto"/>
        <w:ind w:left="420" w:leftChars="0" w:hanging="420" w:firstLineChars="0"/>
        <w:jc w:val="left"/>
        <w:outlineLvl w:val="2"/>
        <w:rPr>
          <w:rFonts w:hint="eastAsia" w:ascii="宋体" w:hAnsi="宋体"/>
          <w:b/>
          <w:color w:val="auto"/>
          <w:szCs w:val="21"/>
          <w:highlight w:val="none"/>
        </w:rPr>
      </w:pPr>
      <w:bookmarkStart w:id="133" w:name="_Hlk175752616"/>
      <w:r>
        <w:rPr>
          <w:rFonts w:hint="eastAsia" w:ascii="宋体" w:hAnsi="宋体" w:eastAsia="宋体" w:cs="Times New Roman"/>
          <w:b/>
          <w:color w:val="auto"/>
          <w:kern w:val="1"/>
          <w:sz w:val="21"/>
          <w:szCs w:val="21"/>
          <w:highlight w:val="none"/>
          <w:lang w:val="en-US" w:eastAsia="ar-SA" w:bidi="ar-SA"/>
        </w:rPr>
        <w:t>7.</w:t>
      </w:r>
      <w:r>
        <w:rPr>
          <w:rFonts w:hint="eastAsia" w:ascii="宋体" w:hAnsi="宋体"/>
          <w:b/>
          <w:color w:val="auto"/>
          <w:szCs w:val="21"/>
          <w:highlight w:val="none"/>
        </w:rPr>
        <w:t>编写评</w:t>
      </w:r>
      <w:r>
        <w:rPr>
          <w:rFonts w:hint="eastAsia" w:ascii="宋体" w:hAnsi="宋体"/>
          <w:b/>
          <w:color w:val="auto"/>
          <w:szCs w:val="21"/>
          <w:highlight w:val="none"/>
          <w:lang w:eastAsia="zh-CN"/>
        </w:rPr>
        <w:t>审</w:t>
      </w:r>
      <w:r>
        <w:rPr>
          <w:rFonts w:hint="eastAsia" w:ascii="宋体" w:hAnsi="宋体"/>
          <w:b/>
          <w:color w:val="auto"/>
          <w:szCs w:val="21"/>
          <w:highlight w:val="none"/>
        </w:rPr>
        <w:t>报告</w:t>
      </w:r>
    </w:p>
    <w:p w14:paraId="0CB82BED">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1"/>
          <w:highlight w:val="none"/>
        </w:rPr>
      </w:pPr>
      <w:r>
        <w:rPr>
          <w:rFonts w:hint="eastAsia"/>
          <w:color w:val="auto"/>
          <w:szCs w:val="21"/>
          <w:highlight w:val="none"/>
        </w:rPr>
        <w:t>7</w:t>
      </w:r>
      <w:r>
        <w:rPr>
          <w:color w:val="auto"/>
          <w:szCs w:val="21"/>
          <w:highlight w:val="none"/>
        </w:rPr>
        <w:t>.1</w:t>
      </w:r>
      <w:r>
        <w:rPr>
          <w:rFonts w:hint="eastAsia"/>
          <w:color w:val="auto"/>
          <w:szCs w:val="21"/>
          <w:highlight w:val="none"/>
          <w:lang w:eastAsia="zh-CN"/>
        </w:rPr>
        <w:t>评审小组</w:t>
      </w:r>
      <w:r>
        <w:rPr>
          <w:color w:val="auto"/>
          <w:szCs w:val="21"/>
          <w:highlight w:val="none"/>
        </w:rPr>
        <w:t>根据全体评</w:t>
      </w:r>
      <w:r>
        <w:rPr>
          <w:rFonts w:hint="eastAsia"/>
          <w:color w:val="auto"/>
          <w:szCs w:val="21"/>
          <w:highlight w:val="none"/>
        </w:rPr>
        <w:t>审</w:t>
      </w:r>
      <w:r>
        <w:rPr>
          <w:color w:val="auto"/>
          <w:szCs w:val="21"/>
          <w:highlight w:val="none"/>
        </w:rPr>
        <w:t>成员签字的原始评标记录和评</w:t>
      </w:r>
      <w:r>
        <w:rPr>
          <w:rFonts w:hint="eastAsia"/>
          <w:color w:val="auto"/>
          <w:szCs w:val="21"/>
          <w:highlight w:val="none"/>
        </w:rPr>
        <w:t>审</w:t>
      </w:r>
      <w:r>
        <w:rPr>
          <w:color w:val="auto"/>
          <w:szCs w:val="21"/>
          <w:highlight w:val="none"/>
        </w:rPr>
        <w:t>结果编写评</w:t>
      </w:r>
      <w:r>
        <w:rPr>
          <w:rFonts w:hint="eastAsia"/>
          <w:color w:val="auto"/>
          <w:szCs w:val="21"/>
          <w:highlight w:val="none"/>
        </w:rPr>
        <w:t>审</w:t>
      </w:r>
      <w:r>
        <w:rPr>
          <w:color w:val="auto"/>
          <w:szCs w:val="21"/>
          <w:highlight w:val="none"/>
        </w:rPr>
        <w:t>报告。</w:t>
      </w:r>
    </w:p>
    <w:p w14:paraId="1079E749">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1"/>
          <w:highlight w:val="none"/>
        </w:rPr>
      </w:pPr>
      <w:r>
        <w:rPr>
          <w:rFonts w:hint="eastAsia"/>
          <w:color w:val="auto"/>
          <w:szCs w:val="21"/>
          <w:highlight w:val="none"/>
        </w:rPr>
        <w:t>7</w:t>
      </w:r>
      <w:r>
        <w:rPr>
          <w:color w:val="auto"/>
          <w:szCs w:val="21"/>
          <w:highlight w:val="none"/>
        </w:rPr>
        <w:t>.2</w:t>
      </w:r>
      <w:r>
        <w:rPr>
          <w:rFonts w:hint="eastAsia"/>
          <w:color w:val="auto"/>
          <w:szCs w:val="21"/>
          <w:highlight w:val="none"/>
          <w:lang w:eastAsia="zh-CN"/>
        </w:rPr>
        <w:t>评审小组</w:t>
      </w:r>
      <w:r>
        <w:rPr>
          <w:color w:val="auto"/>
          <w:szCs w:val="21"/>
          <w:highlight w:val="none"/>
        </w:rPr>
        <w:t>成员对需要共同认定的事项存在争议的，应当按照少数服从多数的原则</w:t>
      </w:r>
      <w:r>
        <w:rPr>
          <w:rFonts w:hint="eastAsia"/>
          <w:color w:val="auto"/>
          <w:szCs w:val="21"/>
          <w:highlight w:val="none"/>
        </w:rPr>
        <w:t>作出</w:t>
      </w:r>
      <w:r>
        <w:rPr>
          <w:color w:val="auto"/>
          <w:szCs w:val="21"/>
          <w:highlight w:val="none"/>
        </w:rPr>
        <w:t>结论。持不同意见的</w:t>
      </w:r>
      <w:r>
        <w:rPr>
          <w:rFonts w:hint="eastAsia"/>
          <w:color w:val="auto"/>
          <w:szCs w:val="21"/>
          <w:highlight w:val="none"/>
          <w:lang w:eastAsia="zh-CN"/>
        </w:rPr>
        <w:t>评审小组</w:t>
      </w:r>
      <w:r>
        <w:rPr>
          <w:color w:val="auto"/>
          <w:szCs w:val="21"/>
          <w:highlight w:val="none"/>
        </w:rPr>
        <w:t>成员应当在评</w:t>
      </w:r>
      <w:r>
        <w:rPr>
          <w:rFonts w:hint="eastAsia"/>
          <w:color w:val="auto"/>
          <w:szCs w:val="21"/>
          <w:highlight w:val="none"/>
        </w:rPr>
        <w:t>审</w:t>
      </w:r>
      <w:r>
        <w:rPr>
          <w:color w:val="auto"/>
          <w:szCs w:val="21"/>
          <w:highlight w:val="none"/>
        </w:rPr>
        <w:t>报告上签署不同意见及理由，否则视为同意评</w:t>
      </w:r>
      <w:r>
        <w:rPr>
          <w:rFonts w:hint="eastAsia"/>
          <w:color w:val="auto"/>
          <w:szCs w:val="21"/>
          <w:highlight w:val="none"/>
        </w:rPr>
        <w:t>审</w:t>
      </w:r>
      <w:r>
        <w:rPr>
          <w:color w:val="auto"/>
          <w:szCs w:val="21"/>
          <w:highlight w:val="none"/>
        </w:rPr>
        <w:t>报告。</w:t>
      </w:r>
    </w:p>
    <w:bookmarkEnd w:id="133"/>
    <w:p w14:paraId="75BBA2B2">
      <w:pPr>
        <w:pStyle w:val="128"/>
        <w:keepNext w:val="0"/>
        <w:keepLines w:val="0"/>
        <w:pageBreakBefore w:val="0"/>
        <w:widowControl w:val="0"/>
        <w:numPr>
          <w:ilvl w:val="0"/>
          <w:numId w:val="0"/>
        </w:numPr>
        <w:kinsoku/>
        <w:wordWrap/>
        <w:overflowPunct/>
        <w:topLinePunct w:val="0"/>
        <w:autoSpaceDE/>
        <w:autoSpaceDN/>
        <w:bidi w:val="0"/>
        <w:spacing w:line="360" w:lineRule="auto"/>
        <w:ind w:left="420" w:leftChars="0" w:hanging="420" w:firstLineChars="0"/>
        <w:jc w:val="left"/>
        <w:outlineLvl w:val="2"/>
        <w:rPr>
          <w:rFonts w:hint="eastAsia" w:ascii="宋体" w:hAnsi="宋体"/>
          <w:b/>
          <w:color w:val="auto"/>
          <w:szCs w:val="21"/>
          <w:highlight w:val="none"/>
          <w:lang w:eastAsia="zh-CN"/>
        </w:rPr>
      </w:pPr>
      <w:r>
        <w:rPr>
          <w:rFonts w:hint="eastAsia" w:ascii="宋体" w:hAnsi="宋体" w:eastAsia="宋体" w:cs="Times New Roman"/>
          <w:b/>
          <w:color w:val="auto"/>
          <w:kern w:val="1"/>
          <w:sz w:val="21"/>
          <w:szCs w:val="21"/>
          <w:highlight w:val="none"/>
          <w:lang w:val="en-US" w:eastAsia="zh-CN" w:bidi="ar-SA"/>
        </w:rPr>
        <w:t>8.</w:t>
      </w:r>
      <w:r>
        <w:rPr>
          <w:rFonts w:hint="eastAsia" w:ascii="宋体" w:hAnsi="宋体"/>
          <w:b/>
          <w:color w:val="auto"/>
          <w:szCs w:val="21"/>
          <w:highlight w:val="none"/>
          <w:lang w:eastAsia="zh-CN"/>
        </w:rPr>
        <w:t>其他无效响应的情形</w:t>
      </w:r>
    </w:p>
    <w:p w14:paraId="3BAAF296">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color w:val="auto"/>
          <w:highlight w:val="none"/>
        </w:rPr>
      </w:pPr>
      <w:r>
        <w:rPr>
          <w:rFonts w:hint="eastAsia"/>
          <w:color w:val="auto"/>
          <w:highlight w:val="none"/>
        </w:rPr>
        <w:t>8.1评审期间，供应商没有按</w:t>
      </w:r>
      <w:r>
        <w:rPr>
          <w:rFonts w:hint="eastAsia"/>
          <w:color w:val="auto"/>
          <w:highlight w:val="none"/>
          <w:lang w:eastAsia="zh-CN"/>
        </w:rPr>
        <w:t>评审小组</w:t>
      </w:r>
      <w:r>
        <w:rPr>
          <w:rFonts w:hint="eastAsia"/>
          <w:color w:val="auto"/>
          <w:highlight w:val="none"/>
        </w:rPr>
        <w:t>的要求提交法定代表人或其委托代理人签字的澄清、说明、补正或改变了响应文件的实质性内容的。</w:t>
      </w:r>
    </w:p>
    <w:p w14:paraId="28293AD0">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color w:val="auto"/>
          <w:highlight w:val="none"/>
        </w:rPr>
      </w:pPr>
      <w:r>
        <w:rPr>
          <w:rFonts w:hint="eastAsia"/>
          <w:color w:val="auto"/>
          <w:highlight w:val="none"/>
        </w:rPr>
        <w:t>8.2响应文件提供虚假材料的。</w:t>
      </w:r>
    </w:p>
    <w:p w14:paraId="4FB5D5B3">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color w:val="auto"/>
          <w:highlight w:val="none"/>
        </w:rPr>
      </w:pPr>
      <w:r>
        <w:rPr>
          <w:rFonts w:hint="eastAsia"/>
          <w:color w:val="auto"/>
          <w:highlight w:val="none"/>
        </w:rPr>
        <w:t>8.3供应商以他人名义响应、串通响应、以行贿手段谋取成交或者以其他弄虚作假方式响应的。</w:t>
      </w:r>
    </w:p>
    <w:p w14:paraId="1A449969">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color w:val="auto"/>
          <w:highlight w:val="none"/>
        </w:rPr>
      </w:pPr>
      <w:r>
        <w:rPr>
          <w:rFonts w:hint="eastAsia"/>
          <w:color w:val="auto"/>
          <w:highlight w:val="none"/>
        </w:rPr>
        <w:t>8.4供应商对采购人、采购代理机构、</w:t>
      </w:r>
      <w:r>
        <w:rPr>
          <w:rFonts w:hint="eastAsia"/>
          <w:color w:val="auto"/>
          <w:highlight w:val="none"/>
          <w:lang w:eastAsia="zh-CN"/>
        </w:rPr>
        <w:t>评审小组</w:t>
      </w:r>
      <w:r>
        <w:rPr>
          <w:rFonts w:hint="eastAsia"/>
          <w:color w:val="auto"/>
          <w:highlight w:val="none"/>
        </w:rPr>
        <w:t>及其工作人员施加影响，有碍</w:t>
      </w:r>
      <w:r>
        <w:rPr>
          <w:rFonts w:hint="eastAsia"/>
          <w:color w:val="auto"/>
          <w:highlight w:val="none"/>
          <w:lang w:val="en-US" w:eastAsia="zh-CN"/>
        </w:rPr>
        <w:t>采购活动</w:t>
      </w:r>
      <w:r>
        <w:rPr>
          <w:rFonts w:hint="eastAsia"/>
          <w:color w:val="auto"/>
          <w:highlight w:val="none"/>
        </w:rPr>
        <w:t>公平、公正的。</w:t>
      </w:r>
    </w:p>
    <w:p w14:paraId="50C1FAA1">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color w:val="auto"/>
          <w:highlight w:val="none"/>
        </w:rPr>
      </w:pPr>
      <w:r>
        <w:rPr>
          <w:rFonts w:hint="eastAsia"/>
          <w:color w:val="auto"/>
          <w:highlight w:val="none"/>
        </w:rPr>
        <w:t>8.5响应文件含有采购人不能接受的附加条件的。</w:t>
      </w:r>
    </w:p>
    <w:p w14:paraId="26811F29">
      <w:pPr>
        <w:keepNext w:val="0"/>
        <w:keepLines w:val="0"/>
        <w:pageBreakBefore w:val="0"/>
        <w:widowControl w:val="0"/>
        <w:kinsoku/>
        <w:wordWrap/>
        <w:overflowPunct/>
        <w:topLinePunct w:val="0"/>
        <w:autoSpaceDE/>
        <w:autoSpaceDN/>
        <w:bidi w:val="0"/>
        <w:spacing w:line="360" w:lineRule="auto"/>
        <w:ind w:firstLine="420" w:firstLineChars="200"/>
        <w:jc w:val="left"/>
        <w:rPr>
          <w:rFonts w:hint="eastAsia"/>
          <w:color w:val="auto"/>
          <w:highlight w:val="none"/>
        </w:rPr>
      </w:pPr>
      <w:r>
        <w:rPr>
          <w:rFonts w:hint="eastAsia"/>
          <w:color w:val="auto"/>
          <w:highlight w:val="none"/>
        </w:rPr>
        <w:t>8.6法律、法规和</w:t>
      </w:r>
      <w:r>
        <w:rPr>
          <w:rFonts w:hint="eastAsia"/>
          <w:color w:val="auto"/>
          <w:highlight w:val="none"/>
          <w:lang w:eastAsia="zh-CN"/>
        </w:rPr>
        <w:t>询价通知</w:t>
      </w:r>
      <w:r>
        <w:rPr>
          <w:rFonts w:hint="eastAsia"/>
          <w:color w:val="auto"/>
          <w:highlight w:val="none"/>
        </w:rPr>
        <w:t>书规定的其他无效情形。</w:t>
      </w:r>
    </w:p>
    <w:p w14:paraId="6E8CAE91">
      <w:pPr>
        <w:keepNext w:val="0"/>
        <w:keepLines w:val="0"/>
        <w:pageBreakBefore w:val="0"/>
        <w:widowControl w:val="0"/>
        <w:kinsoku/>
        <w:wordWrap/>
        <w:overflowPunct/>
        <w:topLinePunct w:val="0"/>
        <w:autoSpaceDE/>
        <w:autoSpaceDN/>
        <w:bidi w:val="0"/>
        <w:spacing w:line="360" w:lineRule="auto"/>
        <w:jc w:val="left"/>
        <w:rPr>
          <w:rFonts w:hint="eastAsia"/>
          <w:color w:val="auto"/>
          <w:highlight w:val="none"/>
        </w:rPr>
      </w:pPr>
    </w:p>
    <w:p w14:paraId="6A9A8247">
      <w:pPr>
        <w:keepNext w:val="0"/>
        <w:keepLines w:val="0"/>
        <w:pageBreakBefore w:val="0"/>
        <w:widowControl w:val="0"/>
        <w:kinsoku/>
        <w:wordWrap/>
        <w:overflowPunct/>
        <w:topLinePunct w:val="0"/>
        <w:autoSpaceDE/>
        <w:autoSpaceDN/>
        <w:bidi w:val="0"/>
        <w:spacing w:line="360" w:lineRule="auto"/>
        <w:jc w:val="left"/>
        <w:rPr>
          <w:rFonts w:hint="eastAsia"/>
          <w:color w:val="auto"/>
          <w:sz w:val="28"/>
          <w:highlight w:val="none"/>
        </w:rPr>
      </w:pPr>
      <w:r>
        <w:rPr>
          <w:color w:val="auto"/>
          <w:highlight w:val="none"/>
        </w:rPr>
        <w:br w:type="page"/>
      </w:r>
    </w:p>
    <w:p w14:paraId="11FDD977">
      <w:pPr>
        <w:pStyle w:val="2"/>
        <w:keepNext w:val="0"/>
        <w:keepLines w:val="0"/>
        <w:pageBreakBefore w:val="0"/>
        <w:widowControl w:val="0"/>
        <w:kinsoku/>
        <w:wordWrap/>
        <w:overflowPunct/>
        <w:topLinePunct w:val="0"/>
        <w:autoSpaceDE/>
        <w:autoSpaceDN/>
        <w:bidi w:val="0"/>
        <w:spacing w:before="0" w:after="0" w:line="360" w:lineRule="auto"/>
        <w:rPr>
          <w:rFonts w:hint="eastAsia" w:eastAsia="宋体"/>
          <w:color w:val="auto"/>
          <w:sz w:val="24"/>
          <w:szCs w:val="24"/>
          <w:highlight w:val="none"/>
        </w:rPr>
      </w:pPr>
      <w:bookmarkStart w:id="134" w:name="_Toc104040754"/>
      <w:bookmarkStart w:id="135" w:name="_Toc103216637"/>
      <w:bookmarkStart w:id="136" w:name="_Toc104234647"/>
      <w:bookmarkStart w:id="137" w:name="_Toc104040700"/>
      <w:bookmarkStart w:id="138" w:name="_Toc103033216"/>
      <w:bookmarkStart w:id="139" w:name="_Toc102936915"/>
      <w:bookmarkStart w:id="140" w:name="_Toc24444"/>
      <w:r>
        <w:rPr>
          <w:rFonts w:hint="eastAsia" w:eastAsia="宋体"/>
          <w:color w:val="auto"/>
          <w:sz w:val="24"/>
          <w:szCs w:val="24"/>
          <w:highlight w:val="none"/>
        </w:rPr>
        <w:t>第五章 合同文本</w:t>
      </w:r>
      <w:bookmarkEnd w:id="130"/>
      <w:bookmarkEnd w:id="131"/>
      <w:bookmarkEnd w:id="132"/>
      <w:bookmarkEnd w:id="134"/>
      <w:bookmarkEnd w:id="135"/>
      <w:bookmarkEnd w:id="136"/>
      <w:bookmarkEnd w:id="137"/>
      <w:bookmarkEnd w:id="138"/>
      <w:bookmarkEnd w:id="139"/>
      <w:bookmarkStart w:id="141" w:name="_Toc37919883"/>
      <w:bookmarkStart w:id="142" w:name="_Toc432067248"/>
      <w:bookmarkStart w:id="143" w:name="_Toc22308"/>
      <w:bookmarkStart w:id="144" w:name="_Toc20383"/>
      <w:bookmarkStart w:id="145" w:name="_Toc531617908"/>
      <w:bookmarkStart w:id="146" w:name="_Toc453663167"/>
      <w:bookmarkStart w:id="147" w:name="_Toc454979452"/>
      <w:bookmarkStart w:id="148" w:name="_Toc481009509"/>
      <w:bookmarkStart w:id="149" w:name="_Toc3387032"/>
      <w:bookmarkStart w:id="150" w:name="_Toc496780387"/>
      <w:bookmarkStart w:id="151" w:name="_Toc76397758"/>
      <w:bookmarkStart w:id="152" w:name="_Toc42923379"/>
      <w:bookmarkStart w:id="153" w:name="_Toc49508359"/>
      <w:bookmarkStart w:id="154" w:name="_Toc68789522"/>
      <w:bookmarkStart w:id="155" w:name="_Toc67046890"/>
      <w:bookmarkStart w:id="156" w:name="_Toc314746649"/>
      <w:bookmarkStart w:id="157" w:name="_Toc70528447"/>
      <w:bookmarkStart w:id="158" w:name="_Toc70528477"/>
      <w:r>
        <w:rPr>
          <w:rFonts w:hint="eastAsia" w:ascii="宋体" w:hAnsi="宋体" w:eastAsia="宋体" w:cs="Times New Roman"/>
          <w:color w:val="auto"/>
          <w:sz w:val="24"/>
          <w:szCs w:val="24"/>
          <w:highlight w:val="none"/>
        </w:rPr>
        <w:t>（适用于包组一、二、三）</w:t>
      </w:r>
      <w:bookmarkEnd w:id="140"/>
    </w:p>
    <w:p w14:paraId="765C0E15">
      <w:pPr>
        <w:keepNext w:val="0"/>
        <w:keepLines w:val="0"/>
        <w:pageBreakBefore w:val="0"/>
        <w:widowControl w:val="0"/>
        <w:kinsoku/>
        <w:wordWrap/>
        <w:overflowPunct/>
        <w:topLinePunct w:val="0"/>
        <w:autoSpaceDE/>
        <w:autoSpaceDN/>
        <w:bidi w:val="0"/>
        <w:spacing w:line="360" w:lineRule="auto"/>
        <w:outlineLvl w:val="9"/>
        <w:rPr>
          <w:rFonts w:hint="eastAsia" w:eastAsia="宋体"/>
          <w:color w:val="auto"/>
          <w:sz w:val="24"/>
          <w:szCs w:val="24"/>
          <w:highlight w:val="none"/>
        </w:rPr>
      </w:pPr>
    </w:p>
    <w:p w14:paraId="480E8BD9">
      <w:pPr>
        <w:pStyle w:val="23"/>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color w:val="auto"/>
          <w:sz w:val="24"/>
          <w:szCs w:val="24"/>
          <w:highlight w:val="none"/>
        </w:rPr>
      </w:pPr>
    </w:p>
    <w:bookmarkEnd w:id="141"/>
    <w:bookmarkEnd w:id="142"/>
    <w:bookmarkEnd w:id="143"/>
    <w:bookmarkEnd w:id="144"/>
    <w:bookmarkEnd w:id="145"/>
    <w:bookmarkEnd w:id="146"/>
    <w:bookmarkEnd w:id="147"/>
    <w:bookmarkEnd w:id="148"/>
    <w:bookmarkEnd w:id="149"/>
    <w:bookmarkEnd w:id="150"/>
    <w:p w14:paraId="20DB0710">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p>
    <w:p w14:paraId="1099480B">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p>
    <w:p w14:paraId="27D4AE26">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p>
    <w:p w14:paraId="2D76A9EB">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p>
    <w:p w14:paraId="3F3DF3F4">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中华人民共和国青茂出入境边防检查站</w:t>
      </w:r>
    </w:p>
    <w:p w14:paraId="21D77AEE">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口岸广告资源市场化运营服务合同</w:t>
      </w:r>
    </w:p>
    <w:p w14:paraId="6C9EE6E1">
      <w:pPr>
        <w:keepNext w:val="0"/>
        <w:keepLines w:val="0"/>
        <w:pageBreakBefore w:val="0"/>
        <w:widowControl w:val="0"/>
        <w:kinsoku/>
        <w:wordWrap/>
        <w:overflowPunct/>
        <w:topLinePunct w:val="0"/>
        <w:autoSpaceDE/>
        <w:autoSpaceDN/>
        <w:bidi w:val="0"/>
        <w:spacing w:line="360" w:lineRule="auto"/>
        <w:ind w:firstLine="643" w:firstLineChars="200"/>
        <w:jc w:val="center"/>
        <w:rPr>
          <w:rFonts w:hint="eastAsia" w:ascii="仿宋" w:hAnsi="仿宋" w:eastAsia="仿宋" w:cs="仿宋"/>
          <w:b/>
          <w:color w:val="auto"/>
          <w:sz w:val="32"/>
          <w:szCs w:val="32"/>
          <w:highlight w:val="none"/>
          <w:lang w:val="en-US" w:eastAsia="zh-CN"/>
        </w:rPr>
      </w:pPr>
    </w:p>
    <w:p w14:paraId="452B9ADE">
      <w:pPr>
        <w:keepNext w:val="0"/>
        <w:keepLines w:val="0"/>
        <w:pageBreakBefore w:val="0"/>
        <w:widowControl w:val="0"/>
        <w:kinsoku/>
        <w:wordWrap/>
        <w:overflowPunct/>
        <w:topLinePunct w:val="0"/>
        <w:autoSpaceDE/>
        <w:autoSpaceDN/>
        <w:bidi w:val="0"/>
        <w:spacing w:line="360" w:lineRule="auto"/>
        <w:ind w:firstLine="643" w:firstLineChars="200"/>
        <w:jc w:val="center"/>
        <w:rPr>
          <w:rFonts w:hint="eastAsia" w:ascii="仿宋" w:hAnsi="仿宋" w:eastAsia="仿宋" w:cs="仿宋"/>
          <w:b/>
          <w:color w:val="auto"/>
          <w:sz w:val="32"/>
          <w:szCs w:val="32"/>
          <w:highlight w:val="none"/>
          <w:lang w:val="en-US" w:eastAsia="zh-CN"/>
        </w:rPr>
      </w:pPr>
    </w:p>
    <w:p w14:paraId="4EA70085">
      <w:pPr>
        <w:keepNext w:val="0"/>
        <w:keepLines w:val="0"/>
        <w:pageBreakBefore w:val="0"/>
        <w:widowControl w:val="0"/>
        <w:kinsoku/>
        <w:wordWrap/>
        <w:overflowPunct/>
        <w:topLinePunct w:val="0"/>
        <w:autoSpaceDE/>
        <w:autoSpaceDN/>
        <w:bidi w:val="0"/>
        <w:spacing w:line="360" w:lineRule="auto"/>
        <w:ind w:firstLine="643" w:firstLineChars="200"/>
        <w:jc w:val="center"/>
        <w:rPr>
          <w:rFonts w:hint="eastAsia" w:ascii="仿宋" w:hAnsi="仿宋" w:eastAsia="仿宋" w:cs="仿宋"/>
          <w:b/>
          <w:color w:val="auto"/>
          <w:sz w:val="32"/>
          <w:szCs w:val="32"/>
          <w:highlight w:val="none"/>
          <w:lang w:val="en-US" w:eastAsia="zh-CN"/>
        </w:rPr>
      </w:pPr>
    </w:p>
    <w:p w14:paraId="328C571F">
      <w:pPr>
        <w:keepNext w:val="0"/>
        <w:keepLines w:val="0"/>
        <w:pageBreakBefore w:val="0"/>
        <w:widowControl w:val="0"/>
        <w:kinsoku/>
        <w:wordWrap/>
        <w:overflowPunct/>
        <w:topLinePunct w:val="0"/>
        <w:autoSpaceDE/>
        <w:autoSpaceDN/>
        <w:bidi w:val="0"/>
        <w:spacing w:line="360" w:lineRule="auto"/>
        <w:jc w:val="center"/>
        <w:rPr>
          <w:rFonts w:hint="default" w:ascii="仿宋" w:hAnsi="仿宋" w:eastAsia="仿宋" w:cs="仿宋"/>
          <w:b/>
          <w:color w:val="auto"/>
          <w:sz w:val="24"/>
          <w:szCs w:val="24"/>
          <w:highlight w:val="none"/>
          <w:lang w:val="en-US" w:eastAsia="zh-CN"/>
        </w:rPr>
        <w:sectPr>
          <w:pgSz w:w="11906" w:h="16838"/>
          <w:pgMar w:top="1134" w:right="1134" w:bottom="1134" w:left="1134" w:header="426" w:footer="751" w:gutter="0"/>
          <w:paperSrc w:first="7"/>
          <w:pgNumType w:fmt="decimal"/>
          <w:cols w:space="0" w:num="1"/>
          <w:titlePg/>
          <w:rtlGutter w:val="0"/>
          <w:docGrid w:linePitch="312" w:charSpace="0"/>
        </w:sectPr>
      </w:pPr>
      <w:r>
        <w:rPr>
          <w:rFonts w:hint="eastAsia" w:ascii="仿宋" w:hAnsi="仿宋" w:eastAsia="仿宋" w:cs="仿宋"/>
          <w:b/>
          <w:color w:val="auto"/>
          <w:sz w:val="32"/>
          <w:szCs w:val="32"/>
          <w:highlight w:val="none"/>
          <w:lang w:val="en-US" w:eastAsia="zh-CN"/>
        </w:rPr>
        <w:t>包组（  ）</w:t>
      </w:r>
    </w:p>
    <w:p w14:paraId="07EB5149">
      <w:pPr>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 xml:space="preserve">地址： </w:t>
      </w:r>
    </w:p>
    <w:p w14:paraId="3C3D983B">
      <w:pPr>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 xml:space="preserve">联系人：                联系电话： </w:t>
      </w:r>
    </w:p>
    <w:p w14:paraId="1DA62911">
      <w:pPr>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乙方 ：</w:t>
      </w:r>
    </w:p>
    <w:p w14:paraId="68191BC3">
      <w:pPr>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地址：</w:t>
      </w:r>
    </w:p>
    <w:p w14:paraId="34C9512E">
      <w:pPr>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联系人：               联系电话：</w:t>
      </w:r>
    </w:p>
    <w:p w14:paraId="084A3920">
      <w:pPr>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统一社会信用代码：</w:t>
      </w:r>
    </w:p>
    <w:p w14:paraId="21350391">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pPr>
    </w:p>
    <w:p w14:paraId="4194E5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根据《中华人民共和国民法典》和其他相关法律的规定，甲、乙在平等、自愿、公平和诚实信用的基础上，经双方协商一致，就乙方运营甲方标的物事宜达成如下条款：</w:t>
      </w:r>
    </w:p>
    <w:p w14:paraId="5F5C2C9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第一条  承包运营标的及期限</w:t>
      </w:r>
    </w:p>
    <w:p w14:paraId="7A31A6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1.承包运营标的：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1BDA32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2.承包运营时间：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日至</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7CE2389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第二条  用途</w:t>
      </w:r>
    </w:p>
    <w:p w14:paraId="381EBB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乙方运营该标的仅作为商业使用，运营期内应当且必须遵守国家的管理规定，不得利用该标的从事违法犯罪、违规或违反社会公序良俗的活动。</w:t>
      </w:r>
    </w:p>
    <w:p w14:paraId="561D44C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第三条  运营服务费及支付方式</w:t>
      </w:r>
    </w:p>
    <w:p w14:paraId="1F1494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1.运营服务费：3年运营服务费合计人民币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元，含税）。每年运营服务费具体如下：</w:t>
      </w:r>
    </w:p>
    <w:tbl>
      <w:tblPr>
        <w:tblStyle w:val="47"/>
        <w:tblW w:w="9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4062"/>
        <w:gridCol w:w="2298"/>
        <w:gridCol w:w="2147"/>
      </w:tblGrid>
      <w:tr w14:paraId="343F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dxa"/>
            <w:noWrap w:val="0"/>
            <w:vAlign w:val="center"/>
          </w:tcPr>
          <w:p w14:paraId="6DB2262F">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4062" w:type="dxa"/>
            <w:noWrap w:val="0"/>
            <w:vAlign w:val="center"/>
          </w:tcPr>
          <w:p w14:paraId="592A4C7B">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运营期</w:t>
            </w:r>
          </w:p>
        </w:tc>
        <w:tc>
          <w:tcPr>
            <w:tcW w:w="2298" w:type="dxa"/>
            <w:noWrap w:val="0"/>
            <w:vAlign w:val="center"/>
          </w:tcPr>
          <w:p w14:paraId="1005CCEF">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运营服务费（元）</w:t>
            </w:r>
          </w:p>
        </w:tc>
        <w:tc>
          <w:tcPr>
            <w:tcW w:w="2147" w:type="dxa"/>
            <w:noWrap w:val="0"/>
            <w:vAlign w:val="center"/>
          </w:tcPr>
          <w:p w14:paraId="1087174D">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备注</w:t>
            </w:r>
          </w:p>
        </w:tc>
      </w:tr>
      <w:tr w14:paraId="3A44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dxa"/>
            <w:noWrap w:val="0"/>
            <w:vAlign w:val="center"/>
          </w:tcPr>
          <w:p w14:paraId="196AD155">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4062" w:type="dxa"/>
            <w:noWrap w:val="0"/>
            <w:vAlign w:val="center"/>
          </w:tcPr>
          <w:p w14:paraId="20ACD878">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  年 月 日</w:t>
            </w:r>
          </w:p>
        </w:tc>
        <w:tc>
          <w:tcPr>
            <w:tcW w:w="2298" w:type="dxa"/>
            <w:noWrap w:val="0"/>
            <w:vAlign w:val="center"/>
          </w:tcPr>
          <w:p w14:paraId="164ECA2D">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p>
        </w:tc>
        <w:tc>
          <w:tcPr>
            <w:tcW w:w="2147" w:type="dxa"/>
            <w:noWrap w:val="0"/>
            <w:vAlign w:val="center"/>
          </w:tcPr>
          <w:p w14:paraId="2FA14662">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r>
      <w:tr w14:paraId="6824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dxa"/>
            <w:noWrap w:val="0"/>
            <w:vAlign w:val="center"/>
          </w:tcPr>
          <w:p w14:paraId="7AF24CDD">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4062" w:type="dxa"/>
            <w:noWrap w:val="0"/>
            <w:vAlign w:val="center"/>
          </w:tcPr>
          <w:p w14:paraId="5B6AD69C">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  年 月  日</w:t>
            </w:r>
          </w:p>
        </w:tc>
        <w:tc>
          <w:tcPr>
            <w:tcW w:w="2298" w:type="dxa"/>
            <w:noWrap w:val="0"/>
            <w:vAlign w:val="center"/>
          </w:tcPr>
          <w:p w14:paraId="0BC10B62">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p>
        </w:tc>
        <w:tc>
          <w:tcPr>
            <w:tcW w:w="2147" w:type="dxa"/>
            <w:noWrap w:val="0"/>
            <w:vAlign w:val="center"/>
          </w:tcPr>
          <w:p w14:paraId="56942F49">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较上一年上涨5%</w:t>
            </w:r>
          </w:p>
        </w:tc>
      </w:tr>
      <w:tr w14:paraId="341F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dxa"/>
            <w:noWrap w:val="0"/>
            <w:vAlign w:val="center"/>
          </w:tcPr>
          <w:p w14:paraId="2693D618">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4062" w:type="dxa"/>
            <w:noWrap w:val="0"/>
            <w:vAlign w:val="center"/>
          </w:tcPr>
          <w:p w14:paraId="23FC392C">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 年 月  日</w:t>
            </w:r>
          </w:p>
        </w:tc>
        <w:tc>
          <w:tcPr>
            <w:tcW w:w="2298" w:type="dxa"/>
            <w:noWrap w:val="0"/>
            <w:vAlign w:val="center"/>
          </w:tcPr>
          <w:p w14:paraId="23467708">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p>
        </w:tc>
        <w:tc>
          <w:tcPr>
            <w:tcW w:w="2147" w:type="dxa"/>
            <w:noWrap w:val="0"/>
            <w:vAlign w:val="center"/>
          </w:tcPr>
          <w:p w14:paraId="3D48568A">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较上一年上涨5%</w:t>
            </w:r>
          </w:p>
        </w:tc>
      </w:tr>
      <w:tr w14:paraId="15DA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3" w:type="dxa"/>
            <w:noWrap w:val="0"/>
            <w:vAlign w:val="center"/>
          </w:tcPr>
          <w:p w14:paraId="07E52E33">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4062" w:type="dxa"/>
            <w:noWrap w:val="0"/>
            <w:vAlign w:val="center"/>
          </w:tcPr>
          <w:p w14:paraId="1DEEE193">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运营期内运营服务费合计金额（元）</w:t>
            </w:r>
          </w:p>
        </w:tc>
        <w:tc>
          <w:tcPr>
            <w:tcW w:w="2298" w:type="dxa"/>
            <w:noWrap w:val="0"/>
            <w:vAlign w:val="center"/>
          </w:tcPr>
          <w:p w14:paraId="337BF29B">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p>
        </w:tc>
        <w:tc>
          <w:tcPr>
            <w:tcW w:w="2147" w:type="dxa"/>
            <w:noWrap w:val="0"/>
            <w:vAlign w:val="center"/>
          </w:tcPr>
          <w:p w14:paraId="39D55E20">
            <w:pPr>
              <w:keepNext w:val="0"/>
              <w:keepLines w:val="0"/>
              <w:pageBreakBefore w:val="0"/>
              <w:widowControl w:val="0"/>
              <w:kinsoku/>
              <w:wordWrap/>
              <w:overflowPunct/>
              <w:topLinePunct w:val="0"/>
              <w:autoSpaceDE/>
              <w:autoSpaceDN/>
              <w:bidi w:val="0"/>
              <w:spacing w:line="360" w:lineRule="auto"/>
              <w:jc w:val="center"/>
              <w:rPr>
                <w:rFonts w:hint="eastAsia" w:ascii="仿宋" w:hAnsi="仿宋" w:eastAsia="仿宋" w:cs="仿宋"/>
                <w:color w:val="auto"/>
                <w:sz w:val="24"/>
                <w:szCs w:val="24"/>
                <w:highlight w:val="none"/>
              </w:rPr>
            </w:pPr>
          </w:p>
        </w:tc>
      </w:tr>
    </w:tbl>
    <w:p w14:paraId="19AB29A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2.运营期限：</w:t>
      </w:r>
      <w:r>
        <w:rPr>
          <w:rFonts w:hint="eastAsia" w:ascii="仿宋" w:hAnsi="仿宋" w:eastAsia="仿宋" w:cs="仿宋"/>
          <w:color w:val="auto"/>
          <w:kern w:val="28"/>
          <w:sz w:val="24"/>
          <w:szCs w:val="24"/>
          <w:highlight w:val="none"/>
        </w:rPr>
        <w:t>自合同签订生效之日起三年</w:t>
      </w:r>
    </w:p>
    <w:p w14:paraId="424981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运营服务费按月收取，每月2</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日（当日为法定假日则顺延至节后第一个工作日）前乙方通过银行转账方式的一次性支付当月运营服务费至甲方指定账号。</w:t>
      </w:r>
    </w:p>
    <w:p w14:paraId="26F132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户名： </w:t>
      </w:r>
    </w:p>
    <w:p w14:paraId="525417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开户行： </w:t>
      </w:r>
    </w:p>
    <w:p w14:paraId="56EBA9E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账号： </w:t>
      </w:r>
    </w:p>
    <w:p w14:paraId="3662F37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第四条  甲方的权利和义务</w:t>
      </w:r>
    </w:p>
    <w:p w14:paraId="037BD8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1.甲方有按照合同收取运营服务费的权利。</w:t>
      </w:r>
    </w:p>
    <w:p w14:paraId="210802F9">
      <w:pPr>
        <w:pStyle w:val="1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2.督促乙方依法经营，监督乙方严格履行合同，检查标的设施设备有无受损。</w:t>
      </w:r>
    </w:p>
    <w:p w14:paraId="7396B9E8">
      <w:pPr>
        <w:pStyle w:val="1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3.审核乙方提交的内容并发布。</w:t>
      </w:r>
    </w:p>
    <w:p w14:paraId="0B754A0B">
      <w:pPr>
        <w:pStyle w:val="1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4.如遇重大活动、重要任务时，甲方有权统筹所有屏幕播放内容。</w:t>
      </w:r>
    </w:p>
    <w:p w14:paraId="466C811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5.乙方播放的广告内容需要通过甲方事前审批后才能上映。如播放内容影响通关秩序甲方有权下架播放内容，重新上架所产生的所有费用均由乙方承担。</w:t>
      </w:r>
    </w:p>
    <w:p w14:paraId="6D9C4CE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6.</w:t>
      </w:r>
      <w:r>
        <w:rPr>
          <w:rFonts w:hint="eastAsia" w:ascii="仿宋" w:hAnsi="仿宋" w:eastAsia="仿宋" w:cs="仿宋"/>
          <w:bCs/>
          <w:color w:val="auto"/>
          <w:sz w:val="24"/>
          <w:szCs w:val="24"/>
          <w:highlight w:val="none"/>
        </w:rPr>
        <w:t>乙方有下列情形之一的，甲方有权单方无偿解除本合同，并有权收回标的设施设备，履约保证金不予退还，若由此而造成甲方损失的，乙方还应赔偿：</w:t>
      </w:r>
    </w:p>
    <w:p w14:paraId="0FA2178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（1）乙方未按合同规定及时足额交付运营服务费超过30日的。</w:t>
      </w:r>
    </w:p>
    <w:p w14:paraId="4F7F6C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（2）乙方利用标的进行违法违规活动的（以执法部门立案或定性为准）。</w:t>
      </w:r>
    </w:p>
    <w:p w14:paraId="622CD9A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（3）违反政府消防、安全法规和甲方安全管理规定，经政府部门或甲方通知在限定时间内整改而乙方拒不整改，或在限定整改时间内进行整改但仍不能通过政府或甲方验收的。</w:t>
      </w:r>
    </w:p>
    <w:p w14:paraId="7232BC5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（4）乙方擅自转租、转借、分租给第三方，擅自改变标的用途的（经甲方书面同意的除外）。</w:t>
      </w:r>
    </w:p>
    <w:p w14:paraId="748A460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（5）乙方不诚信或不规范运营，对甲方造成严重不良影响的。</w:t>
      </w:r>
    </w:p>
    <w:p w14:paraId="75918307">
      <w:pPr>
        <w:pStyle w:val="1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（6）乙方破产被人民法院依法受理或进入公司清算程序的。</w:t>
      </w:r>
    </w:p>
    <w:p w14:paraId="114EF16C">
      <w:pPr>
        <w:pStyle w:val="1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（7）利用标的进行非法经营或非法活动，或擅自改变用途，由此造成较大的社会负面影响或群体事件。</w:t>
      </w:r>
    </w:p>
    <w:p w14:paraId="3680B15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第五条  乙方的权利与义务</w:t>
      </w:r>
    </w:p>
    <w:p w14:paraId="5E5132E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1.乙方自主诚信安全运营，独立核算，</w:t>
      </w:r>
      <w:r>
        <w:rPr>
          <w:rFonts w:hint="eastAsia" w:ascii="仿宋" w:hAnsi="仿宋" w:eastAsia="仿宋" w:cs="仿宋"/>
          <w:color w:val="auto"/>
          <w:kern w:val="28"/>
          <w:sz w:val="24"/>
          <w:szCs w:val="24"/>
          <w:highlight w:val="none"/>
        </w:rPr>
        <w:t>依法诚信纳税，</w:t>
      </w:r>
      <w:r>
        <w:rPr>
          <w:rFonts w:hint="eastAsia" w:ascii="仿宋" w:hAnsi="仿宋" w:eastAsia="仿宋" w:cs="仿宋"/>
          <w:color w:val="auto"/>
          <w:sz w:val="24"/>
          <w:szCs w:val="24"/>
          <w:highlight w:val="none"/>
        </w:rPr>
        <w:t>按本合同条款向甲方支付运营服务费。</w:t>
      </w:r>
    </w:p>
    <w:p w14:paraId="0E870A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2.乙方应按照合同约定履行对标的物的义务并承担维修的费用。</w:t>
      </w:r>
    </w:p>
    <w:p w14:paraId="321B1F3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3.乙方在运营期间须严格遵守相关法律法规及行业规范，不得利用标的进行非法经营和进行非法活动或擅自改变标的用途，否则由此造成的社会负面影响、一切经济损失和法律责任由乙方承担。</w:t>
      </w:r>
    </w:p>
    <w:p w14:paraId="28567E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4.乙方必须交纳甲方履约保证金，除不可抗力因素外，每发生违约一次，甲方扣除乙方保证金2万元。</w:t>
      </w:r>
    </w:p>
    <w:p w14:paraId="55C391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5.在运营期内，发生在该标的的纠纷或争议，包括但不限于财产损失、人身伤亡、债权债务、经济纠纷、罚款等，一概由乙方自行解决并承担全部责任，与甲方无关。如因此导致甲方损失，乙方应予以赔偿。</w:t>
      </w:r>
    </w:p>
    <w:p w14:paraId="78178E4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6.因安监或消防部门要求安全整改需要投入的，由乙方负责。</w:t>
      </w:r>
    </w:p>
    <w:p w14:paraId="49C6F8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7.乙方不得私自加改建现有设施设备，如确因运营需要，须提前书面报甲方同意后方可实施。</w:t>
      </w:r>
    </w:p>
    <w:p w14:paraId="1D7812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8.如有需求，乙方须根据甲方要求，免费协助甲方制作相关播放内容。</w:t>
      </w:r>
    </w:p>
    <w:p w14:paraId="27BA7C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注：合同履行期间产生的除运营服务费以外的维修费、电费等一切费用由乙方按相关单位要求的标准、时间、方式直接向其缴纳。</w:t>
      </w:r>
    </w:p>
    <w:p w14:paraId="1C6D2B6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第六条  资产清单</w:t>
      </w:r>
    </w:p>
    <w:p w14:paraId="720329B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资产按以下方式分属甲方和乙方：</w:t>
      </w:r>
    </w:p>
    <w:p w14:paraId="2DA2493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6342EB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以上资产及甲方加装的资产权属甲方，统称甲方资产；乙方加装的可移动资产属于乙方，统称乙方资产。</w:t>
      </w:r>
    </w:p>
    <w:p w14:paraId="5D55BD1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第七条  保险</w:t>
      </w:r>
    </w:p>
    <w:p w14:paraId="0AE4B0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乙方应落实法律规定的一切险种，并承担相关费用。</w:t>
      </w:r>
    </w:p>
    <w:p w14:paraId="13895B3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第八条  运营期满后事宜</w:t>
      </w:r>
    </w:p>
    <w:p w14:paraId="565137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期满后的资产处理：乙方应把设备及场地完整无损地交还给甲方，乙方须在5个工作日内完成，且不得擅自破坏或处置甲方资产。如逾期未完成乙方资产搬离的，视为乙方放弃相应资产的所有权；甲方有权对相关资产进行自由处置，由此产生的处置、清理费用由乙方承担，甲方可直接在履约保证金中扣除前述费用。</w:t>
      </w:r>
    </w:p>
    <w:p w14:paraId="744EBD3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第九条  违约责任</w:t>
      </w:r>
    </w:p>
    <w:p w14:paraId="63E0A7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1.下列行为构成本合同项下的违约行为：</w:t>
      </w:r>
    </w:p>
    <w:p w14:paraId="5D44CE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1.1乙方未按合同规定及时足额交付运营服务费；</w:t>
      </w:r>
    </w:p>
    <w:p w14:paraId="7F3A81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1.2乙方安装的设备不符合规范或有安全隐患；</w:t>
      </w:r>
    </w:p>
    <w:p w14:paraId="5C04F1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1.3运营期间，发生质量、环保、消防、安全等事故；</w:t>
      </w:r>
    </w:p>
    <w:p w14:paraId="757B2EB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1.4乙方不诚信或不规范运营，被用户投诉或遭受行业主管部门处罚的。</w:t>
      </w:r>
    </w:p>
    <w:p w14:paraId="2DE5EA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2.违约救济措施：</w:t>
      </w:r>
    </w:p>
    <w:p w14:paraId="74841CA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2.1乙方未按合同规定及时足额交付运营服务费，除按本合同标准补交外，另每日须按应付未付部分的千分之一向甲方支付违约金；</w:t>
      </w:r>
    </w:p>
    <w:p w14:paraId="69B2FEA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2.2乙方安装的设备不符合规范或有安全隐患的，需及时整改至无安全隐患且符合相关规范要求；如未整改的，甲方有权对其进行整改，相应费用从履约保证金中扣除；</w:t>
      </w:r>
    </w:p>
    <w:p w14:paraId="725C2DD9">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2.3因乙方行为发生质量、消防、安全事故的，需按国家相关法律法规及时规范处置，一切责任由乙方承担，甲方视情节严重情况，每次可对乙方处以人民币5000元-100000元罚款。</w:t>
      </w:r>
    </w:p>
    <w:p w14:paraId="0C5B92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2.4因乙方不诚信或不规范运营，被用户投诉或遭受行业主管部门处罚的，甲方视情节严重情况，每次可对乙方处以人民币5000元-100000元罚款。</w:t>
      </w:r>
    </w:p>
    <w:p w14:paraId="116755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第十条  保密义务</w:t>
      </w:r>
    </w:p>
    <w:p w14:paraId="5A2988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合同的条款内容和合同任一方提供的与本合同有关的非公开的商业信息，只能由本合同各方及其人员为本合同目的而使用。除本合同另有规定外，对于本合同的条款内容和合同任一方提供的商业信息，未经合同双方或提供方的书面同意，合同各方及其知悉保密信息的人员均不得直接或间接地以任何方式提供或披露给任何第三方。</w:t>
      </w:r>
    </w:p>
    <w:p w14:paraId="2CC5F46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如相关政府部门或监管机构要求本合同一方披露合同内容或任何保密信息，接受方可在该政府部门或机构要求的范围内做出披露而无需承担本合同项下的责任。在任何情形下（其中包括本合同终止、解除的情形），本条所规定的保密义务应永久持续有效。</w:t>
      </w:r>
    </w:p>
    <w:p w14:paraId="1E388BA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第十一条  政府行为</w:t>
      </w:r>
    </w:p>
    <w:p w14:paraId="0FFCC0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期间，发生属于现行法律认可范围内的战争、自然灾害、政府或上级主管部门指令及国家法律、法规的变化等不可抗力，致使合同不能继续履行的，双方互不承担违约责任。根据当时发生事件的实际情况，甲乙双方共同协商解决问题，若另签补充协议，与本合同具有同等法律效力。</w:t>
      </w:r>
    </w:p>
    <w:p w14:paraId="654F312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第十二条  通知</w:t>
      </w:r>
    </w:p>
    <w:p w14:paraId="5F9BA0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合同实施过程中，合同双方一切联系均以书面通知为准，特殊情况可先口头通知并即补书面通知。双方联系的具体规定（代表、地点、方式等）可在特殊条款中订明。未作特殊约定的，通讯地址为本合同载明的地址。</w:t>
      </w:r>
    </w:p>
    <w:p w14:paraId="2E675F9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第十三条  争议解决方式</w:t>
      </w:r>
    </w:p>
    <w:p w14:paraId="686A5E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甲乙双方因履行本合同过程中发生的或与本合同有关的任何争议，首先应通过友好协商解决。协商不成，任何一方有权向甲方所在地具有管辖权的人民法院起诉。</w:t>
      </w:r>
    </w:p>
    <w:p w14:paraId="3A268FC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第十四条  合同的生效、变更、终止</w:t>
      </w:r>
    </w:p>
    <w:p w14:paraId="21C85B4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1.合同生效：</w:t>
      </w:r>
      <w:r>
        <w:rPr>
          <w:rFonts w:hint="eastAsia" w:ascii="仿宋" w:hAnsi="仿宋" w:eastAsia="仿宋" w:cs="仿宋"/>
          <w:color w:val="auto"/>
          <w:sz w:val="24"/>
          <w:szCs w:val="24"/>
          <w:highlight w:val="none"/>
        </w:rPr>
        <w:t>本合同自双方法定代表人或委托代理人签字并加盖公章后立即生效。</w:t>
      </w:r>
    </w:p>
    <w:p w14:paraId="7576EA8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2.合同变更：</w:t>
      </w:r>
      <w:r>
        <w:rPr>
          <w:rFonts w:hint="eastAsia" w:ascii="仿宋" w:hAnsi="仿宋" w:eastAsia="仿宋" w:cs="仿宋"/>
          <w:color w:val="auto"/>
          <w:sz w:val="24"/>
          <w:szCs w:val="24"/>
          <w:highlight w:val="none"/>
        </w:rPr>
        <w:t>如果情况变化，致使合同需变更时，必须经双方书面同意才能成立。</w:t>
      </w:r>
    </w:p>
    <w:p w14:paraId="7A40566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3.合同终止</w:t>
      </w:r>
    </w:p>
    <w:p w14:paraId="1ED956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有下列情况合同终止：</w:t>
      </w:r>
    </w:p>
    <w:p w14:paraId="75B22AF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（1）合同到期后自然终止；</w:t>
      </w:r>
    </w:p>
    <w:p w14:paraId="24A199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（2）合同中存在欺诈行为，并对当事人造成直接利益损害；</w:t>
      </w:r>
    </w:p>
    <w:p w14:paraId="2903F8A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（3）合同当事人一方无法履行合同义务，且经双方协商后解除合同；协商不能达到双方目的的，通过法院进行判决，根据实际情况法院判决合同终止的。</w:t>
      </w:r>
    </w:p>
    <w:p w14:paraId="07B27AA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第十五条  履约保证金</w:t>
      </w:r>
    </w:p>
    <w:p w14:paraId="44F763F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乙方须在收到成交通知书后5个工作日内向甲方支付履约保证金为合同金额的10%（即人民币     元，大写    ）。</w:t>
      </w:r>
    </w:p>
    <w:p w14:paraId="06A22E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期内，如因乙方单方提前解除合同或乙方违约被甲方解除合同，则上述履约保证金视为乙方的违约金，甲方不予退还，乙方如有拖欠运营服务费仍应如数交纳。如违约金不足以弥补甲方损失则乙方有义务另行予以赔偿。</w:t>
      </w:r>
    </w:p>
    <w:p w14:paraId="2652F704">
      <w:pPr>
        <w:pStyle w:val="1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在本合同履行过程中，若乙方违反本合同约定需承担响应的违约金，乙方同意甲方可以从乙方履约保证金中实时抵扣，甲方应将违约金抵扣情况告知乙方。</w:t>
      </w:r>
    </w:p>
    <w:p w14:paraId="7CEA865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若抵扣后乙方的履约保证金数额少于本合同约定金额的90%时，乙方须在接到甲方书面补足通知后五个工作日内一次性补足。若逾期则视为乙方根本违约，甲方有权单方解除本合同。</w:t>
      </w:r>
    </w:p>
    <w:p w14:paraId="726879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履约保证金在合同到期，乙方无违约、违规情况，运营标的无损坏破坏的，甲方在收到乙方书面退还履约保证金申请后30个日历日内一次性无息退还。如有违约违规及损坏标的的，甲方有权在该履约保证金中直接扣除损失的有关款项。</w:t>
      </w:r>
    </w:p>
    <w:p w14:paraId="39A1351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第十六条  其他</w:t>
      </w:r>
    </w:p>
    <w:p w14:paraId="6C69D9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日的询价结果和询价文件、乙方报价文件作为本合同的附件与本合同由同等法律效力。</w:t>
      </w:r>
    </w:p>
    <w:p w14:paraId="03363E6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第十七条  本合同一式五份，甲方执四份，乙方执一份。</w:t>
      </w:r>
    </w:p>
    <w:p w14:paraId="6399C5E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rPr>
      </w:pPr>
    </w:p>
    <w:p w14:paraId="5C303BC8">
      <w:pPr>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甲方单位名称（盖章）：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乙方单位名称（盖章）</w:t>
      </w:r>
    </w:p>
    <w:p w14:paraId="117ACCD8">
      <w:pPr>
        <w:keepNext w:val="0"/>
        <w:keepLines w:val="0"/>
        <w:pageBreakBefore w:val="0"/>
        <w:widowControl w:val="0"/>
        <w:kinsoku/>
        <w:wordWrap/>
        <w:overflowPunct/>
        <w:topLinePunct w:val="0"/>
        <w:autoSpaceDE/>
        <w:autoSpaceDN/>
        <w:bidi w:val="0"/>
        <w:spacing w:line="360" w:lineRule="auto"/>
        <w:ind w:firstLine="480" w:firstLineChars="200"/>
        <w:rPr>
          <w:rFonts w:hint="eastAsia" w:ascii="仿宋" w:hAnsi="仿宋" w:eastAsia="仿宋" w:cs="仿宋"/>
          <w:color w:val="auto"/>
          <w:sz w:val="24"/>
          <w:szCs w:val="24"/>
          <w:highlight w:val="none"/>
        </w:rPr>
      </w:pPr>
    </w:p>
    <w:p w14:paraId="292F53A0">
      <w:pPr>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法定代表人：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法定代表人：</w:t>
      </w:r>
    </w:p>
    <w:p w14:paraId="326E6A1B">
      <w:pPr>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（或委托代理人）：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（或委托代理人）：</w:t>
      </w:r>
    </w:p>
    <w:p w14:paraId="1FADBDAF">
      <w:pPr>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签约时间：  年   月   日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签约时间：  年   月   日</w:t>
      </w:r>
    </w:p>
    <w:p w14:paraId="2BC49973">
      <w:pPr>
        <w:keepNext w:val="0"/>
        <w:keepLines w:val="0"/>
        <w:pageBreakBefore w:val="0"/>
        <w:widowControl w:val="0"/>
        <w:kinsoku/>
        <w:wordWrap/>
        <w:overflowPunct/>
        <w:topLinePunct w:val="0"/>
        <w:autoSpaceDE/>
        <w:autoSpaceDN/>
        <w:bidi w:val="0"/>
        <w:spacing w:line="360" w:lineRule="auto"/>
        <w:jc w:val="left"/>
        <w:rPr>
          <w:rFonts w:hint="eastAsia" w:cs="仿宋"/>
          <w:color w:val="auto"/>
          <w:highlight w:val="none"/>
        </w:rPr>
      </w:pPr>
    </w:p>
    <w:p w14:paraId="08A8C71D">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pPr>
    </w:p>
    <w:bookmarkEnd w:id="151"/>
    <w:bookmarkEnd w:id="152"/>
    <w:bookmarkEnd w:id="153"/>
    <w:bookmarkEnd w:id="154"/>
    <w:bookmarkEnd w:id="155"/>
    <w:bookmarkEnd w:id="156"/>
    <w:bookmarkEnd w:id="157"/>
    <w:bookmarkEnd w:id="158"/>
    <w:p w14:paraId="4F9E098E">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pPr>
      <w:bookmarkStart w:id="159" w:name="_Toc70528467"/>
      <w:bookmarkStart w:id="160" w:name="_Toc103033233"/>
      <w:bookmarkStart w:id="161" w:name="_Toc68789539"/>
      <w:bookmarkStart w:id="162" w:name="_Toc76397761"/>
      <w:bookmarkStart w:id="163" w:name="_Toc67046893"/>
      <w:bookmarkStart w:id="164" w:name="_Toc276645578"/>
      <w:bookmarkStart w:id="165" w:name="_Toc201977165"/>
      <w:bookmarkStart w:id="166" w:name="_Toc199652098"/>
    </w:p>
    <w:p w14:paraId="6D17E14B">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pPr>
    </w:p>
    <w:p w14:paraId="33BA20D2">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pPr>
    </w:p>
    <w:p w14:paraId="5CDE7FEC">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pPr>
    </w:p>
    <w:p w14:paraId="7E0F1B79">
      <w:pPr>
        <w:pStyle w:val="357"/>
        <w:keepNext w:val="0"/>
        <w:keepLines w:val="0"/>
        <w:pageBreakBefore w:val="0"/>
        <w:widowControl w:val="0"/>
        <w:kinsoku/>
        <w:wordWrap/>
        <w:overflowPunct/>
        <w:topLinePunct w:val="0"/>
        <w:autoSpaceDE/>
        <w:autoSpaceDN/>
        <w:bidi w:val="0"/>
        <w:spacing w:line="360" w:lineRule="auto"/>
        <w:ind w:firstLine="0" w:firstLineChars="0"/>
        <w:rPr>
          <w:rFonts w:hint="eastAsia"/>
          <w:color w:val="auto"/>
          <w:sz w:val="21"/>
          <w:szCs w:val="21"/>
          <w:highlight w:val="none"/>
          <w:lang w:eastAsia="zh-CN"/>
        </w:rPr>
      </w:pPr>
    </w:p>
    <w:p w14:paraId="63087E9C">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pPr>
    </w:p>
    <w:p w14:paraId="72A096B2">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sectPr>
          <w:pgSz w:w="11906" w:h="16838"/>
          <w:pgMar w:top="1134" w:right="1134" w:bottom="1134" w:left="1134" w:header="426" w:footer="751" w:gutter="0"/>
          <w:paperSrc w:first="7"/>
          <w:pgNumType w:fmt="decimal"/>
          <w:cols w:space="0" w:num="1"/>
          <w:titlePg/>
          <w:rtlGutter w:val="0"/>
          <w:docGrid w:linePitch="312" w:charSpace="0"/>
        </w:sectPr>
      </w:pPr>
    </w:p>
    <w:p w14:paraId="26C4EE7B">
      <w:pPr>
        <w:pStyle w:val="2"/>
        <w:keepNext w:val="0"/>
        <w:keepLines w:val="0"/>
        <w:pageBreakBefore w:val="0"/>
        <w:widowControl w:val="0"/>
        <w:kinsoku/>
        <w:wordWrap/>
        <w:overflowPunct/>
        <w:topLinePunct w:val="0"/>
        <w:autoSpaceDE/>
        <w:autoSpaceDN/>
        <w:bidi w:val="0"/>
        <w:spacing w:before="0" w:after="0" w:line="360" w:lineRule="auto"/>
        <w:rPr>
          <w:rFonts w:hint="eastAsia" w:eastAsia="宋体"/>
          <w:color w:val="auto"/>
          <w:sz w:val="24"/>
          <w:szCs w:val="24"/>
          <w:highlight w:val="none"/>
        </w:rPr>
      </w:pPr>
      <w:bookmarkStart w:id="167" w:name="_Toc104234648"/>
      <w:bookmarkStart w:id="168" w:name="_Toc104040755"/>
      <w:bookmarkStart w:id="169" w:name="_Toc104040701"/>
      <w:bookmarkStart w:id="170" w:name="_Toc103216638"/>
      <w:bookmarkStart w:id="171" w:name="_Toc11378"/>
      <w:r>
        <w:rPr>
          <w:rFonts w:hint="eastAsia" w:eastAsia="宋体"/>
          <w:color w:val="auto"/>
          <w:sz w:val="24"/>
          <w:szCs w:val="24"/>
          <w:highlight w:val="none"/>
        </w:rPr>
        <w:t>第六章  响应文件格式</w:t>
      </w:r>
      <w:bookmarkEnd w:id="159"/>
      <w:bookmarkEnd w:id="160"/>
      <w:bookmarkEnd w:id="161"/>
      <w:bookmarkEnd w:id="162"/>
      <w:bookmarkEnd w:id="163"/>
      <w:bookmarkEnd w:id="164"/>
      <w:r>
        <w:rPr>
          <w:rFonts w:hint="eastAsia" w:eastAsia="宋体"/>
          <w:color w:val="auto"/>
          <w:sz w:val="24"/>
          <w:szCs w:val="24"/>
          <w:highlight w:val="none"/>
        </w:rPr>
        <w:t>与要求</w:t>
      </w:r>
      <w:bookmarkEnd w:id="167"/>
      <w:bookmarkEnd w:id="168"/>
      <w:bookmarkEnd w:id="169"/>
      <w:bookmarkEnd w:id="170"/>
      <w:r>
        <w:rPr>
          <w:rFonts w:hint="eastAsia" w:eastAsia="宋体"/>
          <w:color w:val="auto"/>
          <w:sz w:val="24"/>
          <w:szCs w:val="24"/>
          <w:highlight w:val="none"/>
        </w:rPr>
        <w:t>（适用于包组一、二、三）</w:t>
      </w:r>
      <w:bookmarkEnd w:id="171"/>
    </w:p>
    <w:p w14:paraId="0D02919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供应商应提交证明其有资格参加响应和成交后有能力履行合同的相关文件，并作为其响应文件的一部分，所有文件必须真实可靠、不得伪造，否则将按相关规定予以处罚。</w:t>
      </w:r>
    </w:p>
    <w:p w14:paraId="36974809">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1.法人或者其他组织的营业执照等证明文件，自然人的身份证明：</w:t>
      </w:r>
    </w:p>
    <w:p w14:paraId="64B34B5F">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法人包括企业法人、机关法人、事业单位法人和社会团体法人；其他组织主要包括合伙企业、非企业专业服务机构、农村承包经营户；自然人是指《中华人民共和国民法典》（以下简称《民法典》）规定的具有完全民事行为能力、能够承担民事责任和义务的公民。如供应商是企业（包括合伙企业），要提供在工商部门注册的有效“企业法人营业执照”或“营业执照”；如供应商是事业单位，要提供有效的“事业单位法人证书”；供应商是非企业专业服务机构，</w:t>
      </w:r>
      <w:r>
        <w:rPr>
          <w:rFonts w:hint="eastAsia"/>
          <w:color w:val="auto"/>
          <w:szCs w:val="21"/>
          <w:highlight w:val="none"/>
        </w:rPr>
        <w:t>要提供有效的“执业许可证”“登记证书”等证明文件，</w:t>
      </w:r>
      <w:r>
        <w:rPr>
          <w:rFonts w:hint="eastAsia"/>
          <w:color w:val="auto"/>
          <w:szCs w:val="20"/>
          <w:highlight w:val="none"/>
        </w:rPr>
        <w:t>如律师事务所，会计师事务所要提供执业许可证等证明文件；如供应商是个体工商户，要提供有效的“个体工商户营业执照”；如供应商是自然人，要提供有效的自然人身份证明。</w:t>
      </w:r>
    </w:p>
    <w:p w14:paraId="4D5F6E00">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这里所指“其他组织”不包括法人的分支机构，由于法人分支机构不能独立承担民事责任，不能以分支机构的身份参加采购活动，只能以法人身份参加。“但由于银行、保险、石油石化、电力、电信等行业具有其特殊性，如果能够提供其法人给予的相应授权证明材料，可以参加本采购活动”。</w:t>
      </w:r>
    </w:p>
    <w:p w14:paraId="610BE4D1">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2.财务状况报告，依法缴纳税收和社会保障资金的相关材料。（详见</w:t>
      </w:r>
      <w:r>
        <w:rPr>
          <w:rFonts w:hint="eastAsia"/>
          <w:color w:val="auto"/>
          <w:szCs w:val="20"/>
          <w:highlight w:val="none"/>
          <w:lang w:val="en-US" w:eastAsia="zh-CN"/>
        </w:rPr>
        <w:t>初步</w:t>
      </w:r>
      <w:r>
        <w:rPr>
          <w:rFonts w:hint="eastAsia"/>
          <w:color w:val="auto"/>
          <w:szCs w:val="20"/>
          <w:highlight w:val="none"/>
        </w:rPr>
        <w:t>审查表要求）</w:t>
      </w:r>
    </w:p>
    <w:p w14:paraId="21F9491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3.供应商参加政府采购前三年内在经营活动中没有重大违法记录声明函。</w:t>
      </w:r>
    </w:p>
    <w:p w14:paraId="7374FB92">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4</w:t>
      </w:r>
      <w:r>
        <w:rPr>
          <w:rFonts w:hint="eastAsia"/>
          <w:color w:val="auto"/>
          <w:szCs w:val="20"/>
          <w:highlight w:val="none"/>
        </w:rPr>
        <w:t>.信用记录查询</w:t>
      </w:r>
    </w:p>
    <w:p w14:paraId="6CE870EC">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（1）查询渠道：通过“信用中国”网站(www.creditchina.gov.cn)和“中国政府采购网”（www.ccgp.gov.cn）进行查询，具体以采购公告要求为准；</w:t>
      </w:r>
    </w:p>
    <w:p w14:paraId="2C410F5D">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（2）查询截止时点：提交响应文件响应截止日当天；</w:t>
      </w:r>
    </w:p>
    <w:p w14:paraId="618249F9">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（3）查询记录：对列入失信被执行人、</w:t>
      </w:r>
      <w:r>
        <w:rPr>
          <w:rFonts w:hint="eastAsia"/>
          <w:color w:val="auto"/>
          <w:szCs w:val="20"/>
          <w:highlight w:val="none"/>
          <w:lang w:eastAsia="zh-CN"/>
        </w:rPr>
        <w:t>重大税收违法失信主体</w:t>
      </w:r>
      <w:r>
        <w:rPr>
          <w:rFonts w:hint="eastAsia"/>
          <w:color w:val="auto"/>
          <w:szCs w:val="20"/>
          <w:highlight w:val="none"/>
        </w:rPr>
        <w:t>、政府采购严重违法失信行为记录名单、信用报告进行查询；</w:t>
      </w:r>
    </w:p>
    <w:p w14:paraId="5E5CC8EC">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rPr>
        <w:t>采购人或采购代理机构应当按照查询渠道、查询时间节点、查询记录内容进行查询，并存档。对信用记录查询结果中显示供应商被列入失信被执行人、</w:t>
      </w:r>
      <w:r>
        <w:rPr>
          <w:rFonts w:hint="eastAsia"/>
          <w:color w:val="auto"/>
          <w:szCs w:val="20"/>
          <w:highlight w:val="none"/>
          <w:lang w:eastAsia="zh-CN"/>
        </w:rPr>
        <w:t>重大税收违法失信主体</w:t>
      </w:r>
      <w:r>
        <w:rPr>
          <w:rFonts w:hint="eastAsia"/>
          <w:color w:val="auto"/>
          <w:szCs w:val="20"/>
          <w:highlight w:val="none"/>
        </w:rPr>
        <w:t>、政府采购严重违法失信行为记录名单的供应商作无效响应处理。</w:t>
      </w:r>
    </w:p>
    <w:p w14:paraId="062B9E46">
      <w:pPr>
        <w:pStyle w:val="357"/>
        <w:keepNext w:val="0"/>
        <w:keepLines w:val="0"/>
        <w:pageBreakBefore w:val="0"/>
        <w:widowControl w:val="0"/>
        <w:kinsoku/>
        <w:wordWrap/>
        <w:overflowPunct/>
        <w:topLinePunct w:val="0"/>
        <w:autoSpaceDE/>
        <w:autoSpaceDN/>
        <w:bidi w:val="0"/>
        <w:spacing w:line="360" w:lineRule="auto"/>
        <w:ind w:firstLine="420"/>
        <w:rPr>
          <w:rFonts w:hint="eastAsia"/>
          <w:color w:val="auto"/>
          <w:sz w:val="21"/>
          <w:szCs w:val="21"/>
          <w:highlight w:val="none"/>
          <w:lang w:eastAsia="zh-CN"/>
        </w:rPr>
      </w:pPr>
      <w:bookmarkStart w:id="172" w:name="_Hlk175740069"/>
      <w:r>
        <w:rPr>
          <w:rFonts w:hint="eastAsia"/>
          <w:color w:val="auto"/>
          <w:sz w:val="21"/>
          <w:szCs w:val="21"/>
          <w:highlight w:val="none"/>
          <w:lang w:eastAsia="zh-CN"/>
        </w:rPr>
        <w:t>在本采购文件规定的查询时间之外，网站信息发生的任何变更均不作为</w:t>
      </w:r>
      <w:r>
        <w:rPr>
          <w:rFonts w:hint="eastAsia"/>
          <w:color w:val="auto"/>
          <w:sz w:val="21"/>
          <w:szCs w:val="21"/>
          <w:highlight w:val="none"/>
          <w:lang w:val="en-US" w:eastAsia="zh-CN"/>
        </w:rPr>
        <w:t>初步</w:t>
      </w:r>
      <w:r>
        <w:rPr>
          <w:rFonts w:hint="eastAsia"/>
          <w:color w:val="auto"/>
          <w:sz w:val="21"/>
          <w:szCs w:val="21"/>
          <w:highlight w:val="none"/>
          <w:lang w:eastAsia="zh-CN"/>
        </w:rPr>
        <w:t>审查依据。</w:t>
      </w:r>
    </w:p>
    <w:bookmarkEnd w:id="172"/>
    <w:p w14:paraId="0D78655A">
      <w:pPr>
        <w:pStyle w:val="19"/>
        <w:keepNext w:val="0"/>
        <w:keepLines w:val="0"/>
        <w:pageBreakBefore w:val="0"/>
        <w:widowControl w:val="0"/>
        <w:kinsoku/>
        <w:wordWrap/>
        <w:overflowPunct/>
        <w:topLinePunct w:val="0"/>
        <w:autoSpaceDE/>
        <w:autoSpaceDN/>
        <w:bidi w:val="0"/>
        <w:spacing w:line="360" w:lineRule="auto"/>
        <w:ind w:firstLine="420" w:firstLineChars="200"/>
        <w:rPr>
          <w:rFonts w:hint="eastAsia"/>
          <w:color w:val="auto"/>
          <w:szCs w:val="20"/>
          <w:highlight w:val="none"/>
        </w:rPr>
      </w:pPr>
      <w:r>
        <w:rPr>
          <w:rFonts w:hint="eastAsia"/>
          <w:color w:val="auto"/>
          <w:szCs w:val="20"/>
          <w:highlight w:val="none"/>
          <w:lang w:val="en-US" w:eastAsia="zh-CN"/>
        </w:rPr>
        <w:t>5</w:t>
      </w:r>
      <w:r>
        <w:rPr>
          <w:color w:val="auto"/>
          <w:szCs w:val="20"/>
          <w:highlight w:val="none"/>
        </w:rPr>
        <w:t>.</w:t>
      </w:r>
      <w:r>
        <w:rPr>
          <w:rFonts w:hint="eastAsia"/>
          <w:color w:val="auto"/>
          <w:szCs w:val="20"/>
          <w:highlight w:val="none"/>
        </w:rPr>
        <w:t>按照</w:t>
      </w:r>
      <w:r>
        <w:rPr>
          <w:rFonts w:hint="eastAsia"/>
          <w:color w:val="auto"/>
          <w:szCs w:val="20"/>
          <w:highlight w:val="none"/>
          <w:lang w:eastAsia="zh-CN"/>
        </w:rPr>
        <w:t>询价通知</w:t>
      </w:r>
      <w:r>
        <w:rPr>
          <w:rFonts w:hint="eastAsia"/>
          <w:color w:val="auto"/>
          <w:szCs w:val="20"/>
          <w:highlight w:val="none"/>
        </w:rPr>
        <w:t>书要求，供应商应当提交的资格、资信证明文件。</w:t>
      </w:r>
    </w:p>
    <w:p w14:paraId="28649FEF">
      <w:pPr>
        <w:pStyle w:val="19"/>
        <w:keepNext w:val="0"/>
        <w:keepLines w:val="0"/>
        <w:pageBreakBefore w:val="0"/>
        <w:widowControl w:val="0"/>
        <w:kinsoku/>
        <w:wordWrap/>
        <w:overflowPunct/>
        <w:topLinePunct w:val="0"/>
        <w:autoSpaceDE/>
        <w:autoSpaceDN/>
        <w:bidi w:val="0"/>
        <w:spacing w:line="360" w:lineRule="auto"/>
        <w:rPr>
          <w:rFonts w:hint="eastAsia"/>
          <w:color w:val="auto"/>
          <w:highlight w:val="none"/>
        </w:rPr>
      </w:pPr>
    </w:p>
    <w:p w14:paraId="0FCFE3AC">
      <w:pPr>
        <w:keepNext w:val="0"/>
        <w:keepLines w:val="0"/>
        <w:pageBreakBefore w:val="0"/>
        <w:widowControl w:val="0"/>
        <w:kinsoku/>
        <w:wordWrap/>
        <w:overflowPunct/>
        <w:topLinePunct w:val="0"/>
        <w:autoSpaceDE/>
        <w:autoSpaceDN/>
        <w:bidi w:val="0"/>
        <w:spacing w:line="360" w:lineRule="auto"/>
        <w:rPr>
          <w:rFonts w:hint="eastAsia"/>
          <w:b/>
          <w:bCs/>
          <w:color w:val="auto"/>
          <w:sz w:val="32"/>
          <w:szCs w:val="40"/>
          <w:highlight w:val="none"/>
        </w:rPr>
      </w:pPr>
      <w:r>
        <w:rPr>
          <w:b/>
          <w:bCs/>
          <w:color w:val="auto"/>
          <w:sz w:val="32"/>
          <w:szCs w:val="40"/>
          <w:highlight w:val="none"/>
        </w:rPr>
        <w:br w:type="page"/>
      </w:r>
    </w:p>
    <w:p w14:paraId="68547525">
      <w:pPr>
        <w:pStyle w:val="357"/>
        <w:keepNext w:val="0"/>
        <w:keepLines w:val="0"/>
        <w:pageBreakBefore w:val="0"/>
        <w:widowControl w:val="0"/>
        <w:kinsoku/>
        <w:wordWrap/>
        <w:overflowPunct/>
        <w:topLinePunct w:val="0"/>
        <w:autoSpaceDE/>
        <w:autoSpaceDN/>
        <w:bidi w:val="0"/>
        <w:spacing w:line="360" w:lineRule="auto"/>
        <w:ind w:firstLine="0" w:firstLineChars="0"/>
        <w:jc w:val="center"/>
        <w:outlineLvl w:val="1"/>
        <w:rPr>
          <w:rFonts w:hint="eastAsia"/>
          <w:b/>
          <w:bCs/>
          <w:color w:val="auto"/>
          <w:sz w:val="28"/>
          <w:szCs w:val="28"/>
          <w:highlight w:val="none"/>
          <w:lang w:eastAsia="zh-CN"/>
        </w:rPr>
      </w:pPr>
      <w:bookmarkStart w:id="173" w:name="_Toc104133043"/>
      <w:bookmarkStart w:id="174" w:name="_Toc12635"/>
      <w:bookmarkStart w:id="175" w:name="_Toc104160715"/>
      <w:bookmarkStart w:id="176" w:name="_Toc104234650"/>
      <w:bookmarkStart w:id="177" w:name="_Toc6322297"/>
      <w:bookmarkStart w:id="178" w:name="_Toc67046895"/>
      <w:bookmarkStart w:id="179" w:name="_Toc103033234"/>
      <w:bookmarkStart w:id="180" w:name="_Toc259090983"/>
      <w:bookmarkStart w:id="181" w:name="_Toc276645580"/>
      <w:bookmarkStart w:id="182" w:name="_Toc104040756"/>
      <w:bookmarkStart w:id="183" w:name="_Toc462677235"/>
      <w:bookmarkStart w:id="184" w:name="_Toc104040702"/>
      <w:bookmarkStart w:id="185" w:name="_Toc32977098"/>
      <w:bookmarkStart w:id="186" w:name="_Toc6397152"/>
      <w:bookmarkStart w:id="187" w:name="_Toc6727973"/>
      <w:r>
        <w:rPr>
          <w:rFonts w:hint="eastAsia"/>
          <w:b/>
          <w:bCs/>
          <w:color w:val="auto"/>
          <w:sz w:val="28"/>
          <w:szCs w:val="28"/>
          <w:highlight w:val="none"/>
          <w:lang w:eastAsia="zh-CN"/>
        </w:rPr>
        <w:t>响应文件封面</w:t>
      </w:r>
      <w:bookmarkEnd w:id="173"/>
      <w:r>
        <w:rPr>
          <w:rFonts w:hint="eastAsia"/>
          <w:b/>
          <w:bCs/>
          <w:color w:val="auto"/>
          <w:sz w:val="28"/>
          <w:szCs w:val="28"/>
          <w:highlight w:val="none"/>
          <w:lang w:eastAsia="zh-CN"/>
        </w:rPr>
        <w:t>（参考）</w:t>
      </w:r>
      <w:bookmarkEnd w:id="174"/>
      <w:bookmarkEnd w:id="175"/>
    </w:p>
    <w:p w14:paraId="54DFC888">
      <w:pPr>
        <w:keepNext w:val="0"/>
        <w:keepLines w:val="0"/>
        <w:pageBreakBefore w:val="0"/>
        <w:widowControl w:val="0"/>
        <w:kinsoku/>
        <w:wordWrap/>
        <w:overflowPunct/>
        <w:topLinePunct w:val="0"/>
        <w:autoSpaceDE/>
        <w:autoSpaceDN/>
        <w:bidi w:val="0"/>
        <w:spacing w:line="360" w:lineRule="auto"/>
        <w:rPr>
          <w:rFonts w:hint="eastAsia"/>
          <w:b/>
          <w:bCs/>
          <w:color w:val="auto"/>
          <w:sz w:val="32"/>
          <w:szCs w:val="32"/>
          <w:highlight w:val="none"/>
        </w:rPr>
      </w:pPr>
      <w:r>
        <w:rPr>
          <w:color w:val="auto"/>
          <w:sz w:val="22"/>
          <w:szCs w:val="22"/>
          <w:highlight w:val="none"/>
        </w:rPr>
        <mc:AlternateContent>
          <mc:Choice Requires="wps">
            <w:drawing>
              <wp:inline distT="0" distB="0" distL="0" distR="0">
                <wp:extent cx="6153150" cy="8001000"/>
                <wp:effectExtent l="5080" t="5080" r="13970" b="10160"/>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6153150" cy="8001000"/>
                        </a:xfrm>
                        <a:prstGeom prst="rect">
                          <a:avLst/>
                        </a:prstGeom>
                        <a:solidFill>
                          <a:srgbClr val="FFFFFF"/>
                        </a:solidFill>
                        <a:ln w="9525">
                          <a:solidFill>
                            <a:srgbClr val="000000"/>
                          </a:solidFill>
                          <a:miter lim="800000"/>
                        </a:ln>
                      </wps:spPr>
                      <wps:txbx>
                        <w:txbxContent>
                          <w:p w14:paraId="59D12AD7">
                            <w:pPr>
                              <w:pStyle w:val="19"/>
                              <w:rPr>
                                <w:rFonts w:hint="eastAsia"/>
                              </w:rPr>
                            </w:pPr>
                          </w:p>
                          <w:p w14:paraId="48656481">
                            <w:pPr>
                              <w:pStyle w:val="19"/>
                              <w:jc w:val="right"/>
                              <w:rPr>
                                <w:rFonts w:hint="eastAsia"/>
                                <w:b/>
                                <w:bCs/>
                                <w:sz w:val="44"/>
                                <w:szCs w:val="44"/>
                              </w:rPr>
                            </w:pPr>
                            <w:r>
                              <w:rPr>
                                <w:rFonts w:hint="eastAsia"/>
                                <w:b/>
                                <w:bCs/>
                                <w:sz w:val="44"/>
                                <w:szCs w:val="44"/>
                              </w:rPr>
                              <w:t>正本/副本</w:t>
                            </w:r>
                          </w:p>
                          <w:p w14:paraId="74CD8001">
                            <w:pPr>
                              <w:pStyle w:val="19"/>
                              <w:rPr>
                                <w:rFonts w:hint="eastAsia"/>
                                <w:sz w:val="40"/>
                                <w:szCs w:val="36"/>
                              </w:rPr>
                            </w:pPr>
                          </w:p>
                          <w:p w14:paraId="0AB489B9">
                            <w:pPr>
                              <w:pStyle w:val="19"/>
                              <w:jc w:val="center"/>
                              <w:rPr>
                                <w:rFonts w:hint="eastAsia"/>
                                <w:b/>
                                <w:bCs/>
                                <w:sz w:val="84"/>
                                <w:szCs w:val="84"/>
                              </w:rPr>
                            </w:pPr>
                            <w:r>
                              <w:rPr>
                                <w:rFonts w:hint="eastAsia"/>
                                <w:b/>
                                <w:bCs/>
                                <w:sz w:val="84"/>
                                <w:szCs w:val="84"/>
                              </w:rPr>
                              <w:t>响应文件</w:t>
                            </w:r>
                          </w:p>
                          <w:p w14:paraId="4B142C4A">
                            <w:pPr>
                              <w:pStyle w:val="19"/>
                              <w:rPr>
                                <w:rFonts w:hint="eastAsia"/>
                                <w:sz w:val="32"/>
                                <w:szCs w:val="28"/>
                              </w:rPr>
                            </w:pPr>
                          </w:p>
                          <w:p w14:paraId="5FF3E18E">
                            <w:pPr>
                              <w:pStyle w:val="19"/>
                              <w:ind w:firstLine="640" w:firstLineChars="200"/>
                              <w:rPr>
                                <w:rFonts w:hint="eastAsia"/>
                                <w:sz w:val="32"/>
                                <w:szCs w:val="32"/>
                              </w:rPr>
                            </w:pPr>
                            <w:r>
                              <w:rPr>
                                <w:rFonts w:hint="eastAsia"/>
                                <w:sz w:val="32"/>
                                <w:szCs w:val="32"/>
                              </w:rPr>
                              <w:t>项目编号：</w:t>
                            </w:r>
                          </w:p>
                          <w:p w14:paraId="45C9CFA2">
                            <w:pPr>
                              <w:pStyle w:val="19"/>
                              <w:ind w:firstLine="640" w:firstLineChars="200"/>
                              <w:rPr>
                                <w:rFonts w:hint="eastAsia"/>
                                <w:sz w:val="32"/>
                                <w:szCs w:val="32"/>
                              </w:rPr>
                            </w:pPr>
                            <w:r>
                              <w:rPr>
                                <w:rFonts w:hint="eastAsia"/>
                                <w:sz w:val="32"/>
                                <w:szCs w:val="32"/>
                              </w:rPr>
                              <w:t>项目名称：</w:t>
                            </w:r>
                          </w:p>
                          <w:p w14:paraId="2A20FA26">
                            <w:pPr>
                              <w:pStyle w:val="19"/>
                              <w:ind w:firstLine="640" w:firstLineChars="200"/>
                              <w:rPr>
                                <w:rFonts w:hint="default" w:eastAsia="宋体"/>
                                <w:sz w:val="32"/>
                                <w:szCs w:val="32"/>
                                <w:lang w:val="en-US" w:eastAsia="zh-CN"/>
                              </w:rPr>
                            </w:pPr>
                            <w:r>
                              <w:rPr>
                                <w:rFonts w:hint="eastAsia"/>
                                <w:sz w:val="32"/>
                                <w:szCs w:val="32"/>
                                <w:lang w:val="en-US" w:eastAsia="zh-CN"/>
                              </w:rPr>
                              <w:t>包 组 号：</w:t>
                            </w:r>
                          </w:p>
                          <w:p w14:paraId="40277DDF">
                            <w:pPr>
                              <w:pStyle w:val="19"/>
                              <w:ind w:firstLine="640" w:firstLineChars="200"/>
                              <w:rPr>
                                <w:rFonts w:hint="eastAsia"/>
                                <w:color w:val="FF0000"/>
                                <w:sz w:val="32"/>
                                <w:szCs w:val="32"/>
                              </w:rPr>
                            </w:pPr>
                          </w:p>
                          <w:p w14:paraId="4E295D6B">
                            <w:pPr>
                              <w:pStyle w:val="19"/>
                              <w:ind w:firstLine="640" w:firstLineChars="200"/>
                              <w:rPr>
                                <w:rFonts w:hint="eastAsia"/>
                                <w:sz w:val="32"/>
                                <w:szCs w:val="32"/>
                              </w:rPr>
                            </w:pPr>
                          </w:p>
                          <w:p w14:paraId="23F1B501">
                            <w:pPr>
                              <w:pStyle w:val="19"/>
                              <w:ind w:firstLine="640" w:firstLineChars="200"/>
                              <w:rPr>
                                <w:rFonts w:hint="eastAsia"/>
                                <w:sz w:val="32"/>
                                <w:szCs w:val="32"/>
                              </w:rPr>
                            </w:pPr>
                            <w:r>
                              <w:rPr>
                                <w:rFonts w:hint="eastAsia"/>
                                <w:sz w:val="32"/>
                                <w:szCs w:val="32"/>
                              </w:rPr>
                              <w:t>供应商名称：</w:t>
                            </w:r>
                          </w:p>
                          <w:p w14:paraId="0AB9A6C2">
                            <w:pPr>
                              <w:pStyle w:val="19"/>
                              <w:ind w:firstLine="640" w:firstLineChars="200"/>
                              <w:rPr>
                                <w:rFonts w:hint="eastAsia"/>
                                <w:sz w:val="32"/>
                                <w:szCs w:val="32"/>
                              </w:rPr>
                            </w:pPr>
                            <w:r>
                              <w:rPr>
                                <w:rFonts w:hint="eastAsia"/>
                                <w:sz w:val="32"/>
                                <w:szCs w:val="32"/>
                              </w:rPr>
                              <w:t>供应商地址：</w:t>
                            </w:r>
                          </w:p>
                          <w:p w14:paraId="0F3F0738">
                            <w:pPr>
                              <w:pStyle w:val="19"/>
                              <w:ind w:firstLine="640" w:firstLineChars="200"/>
                              <w:rPr>
                                <w:rFonts w:hint="eastAsia"/>
                                <w:sz w:val="32"/>
                                <w:szCs w:val="32"/>
                              </w:rPr>
                            </w:pPr>
                            <w:r>
                              <w:rPr>
                                <w:rFonts w:hint="eastAsia"/>
                                <w:sz w:val="32"/>
                                <w:szCs w:val="32"/>
                              </w:rPr>
                              <w:t>供应商法定代表人或其授权委托人：</w:t>
                            </w:r>
                          </w:p>
                          <w:p w14:paraId="00049F4D">
                            <w:pPr>
                              <w:pStyle w:val="19"/>
                              <w:ind w:firstLine="640" w:firstLineChars="200"/>
                              <w:rPr>
                                <w:rFonts w:hint="eastAsia"/>
                                <w:sz w:val="32"/>
                                <w:szCs w:val="32"/>
                              </w:rPr>
                            </w:pPr>
                            <w:r>
                              <w:rPr>
                                <w:rFonts w:hint="eastAsia"/>
                                <w:sz w:val="32"/>
                                <w:szCs w:val="32"/>
                              </w:rPr>
                              <w:t>联系电话：</w:t>
                            </w:r>
                          </w:p>
                          <w:p w14:paraId="4C600A0A">
                            <w:pPr>
                              <w:pStyle w:val="19"/>
                              <w:rPr>
                                <w:rFonts w:hint="eastAsia"/>
                                <w:sz w:val="32"/>
                                <w:szCs w:val="32"/>
                              </w:rPr>
                            </w:pPr>
                          </w:p>
                          <w:p w14:paraId="1B6DFCE6">
                            <w:pPr>
                              <w:pStyle w:val="19"/>
                              <w:jc w:val="center"/>
                              <w:rPr>
                                <w:rFonts w:hint="eastAsia"/>
                                <w:sz w:val="32"/>
                                <w:szCs w:val="32"/>
                              </w:rPr>
                            </w:pPr>
                            <w:r>
                              <w:rPr>
                                <w:rFonts w:hint="eastAsia"/>
                                <w:sz w:val="32"/>
                                <w:szCs w:val="32"/>
                              </w:rPr>
                              <w:t>---本项目开启前不准启封---</w:t>
                            </w:r>
                          </w:p>
                          <w:p w14:paraId="658BCE08">
                            <w:pPr>
                              <w:pStyle w:val="19"/>
                              <w:rPr>
                                <w:rFonts w:hint="eastAsia"/>
                                <w:sz w:val="32"/>
                                <w:szCs w:val="32"/>
                              </w:rPr>
                            </w:pPr>
                          </w:p>
                          <w:p w14:paraId="3F6BF7E0">
                            <w:pPr>
                              <w:pStyle w:val="19"/>
                              <w:jc w:val="center"/>
                              <w:rPr>
                                <w:rFonts w:hint="eastAsia"/>
                                <w:sz w:val="32"/>
                                <w:szCs w:val="32"/>
                                <w:u w:val="single"/>
                              </w:rPr>
                            </w:pPr>
                            <w:r>
                              <w:rPr>
                                <w:rFonts w:hint="eastAsia"/>
                                <w:sz w:val="32"/>
                                <w:szCs w:val="32"/>
                              </w:rPr>
                              <w:t>日期：</w:t>
                            </w:r>
                            <w:r>
                              <w:rPr>
                                <w:rFonts w:hint="eastAsia"/>
                                <w:sz w:val="32"/>
                                <w:szCs w:val="32"/>
                                <w:u w:val="single"/>
                              </w:rPr>
                              <w:t xml:space="preserve"> </w:t>
                            </w:r>
                            <w:r>
                              <w:rPr>
                                <w:sz w:val="32"/>
                                <w:szCs w:val="32"/>
                                <w:u w:val="single"/>
                              </w:rPr>
                              <w:t xml:space="preserve">    </w:t>
                            </w:r>
                            <w:r>
                              <w:rPr>
                                <w:rFonts w:hint="eastAsia"/>
                                <w:sz w:val="32"/>
                                <w:szCs w:val="32"/>
                              </w:rPr>
                              <w:t>年</w:t>
                            </w:r>
                            <w:r>
                              <w:rPr>
                                <w:rFonts w:hint="eastAsia"/>
                                <w:sz w:val="32"/>
                                <w:szCs w:val="32"/>
                                <w:u w:val="single"/>
                              </w:rPr>
                              <w:t xml:space="preserve"> </w:t>
                            </w:r>
                            <w:r>
                              <w:rPr>
                                <w:sz w:val="32"/>
                                <w:szCs w:val="32"/>
                                <w:u w:val="single"/>
                              </w:rPr>
                              <w:t xml:space="preserve">   </w:t>
                            </w:r>
                            <w:r>
                              <w:rPr>
                                <w:rFonts w:hint="eastAsia"/>
                                <w:sz w:val="32"/>
                                <w:szCs w:val="32"/>
                              </w:rPr>
                              <w:t>月</w:t>
                            </w:r>
                            <w:r>
                              <w:rPr>
                                <w:rFonts w:hint="eastAsia"/>
                                <w:sz w:val="32"/>
                                <w:szCs w:val="32"/>
                                <w:u w:val="single"/>
                              </w:rPr>
                              <w:t xml:space="preserve"> </w:t>
                            </w:r>
                            <w:r>
                              <w:rPr>
                                <w:sz w:val="32"/>
                                <w:szCs w:val="32"/>
                                <w:u w:val="single"/>
                              </w:rPr>
                              <w:t xml:space="preserve">   </w:t>
                            </w:r>
                            <w:r>
                              <w:rPr>
                                <w:rFonts w:hint="eastAsia"/>
                                <w:sz w:val="32"/>
                                <w:szCs w:val="32"/>
                              </w:rPr>
                              <w:t>日</w:t>
                            </w:r>
                          </w:p>
                        </w:txbxContent>
                      </wps:txbx>
                      <wps:bodyPr rot="0" vert="horz" wrap="square" lIns="91440" tIns="45720" rIns="91440" bIns="45720" anchor="t" anchorCtr="0" upright="1">
                        <a:noAutofit/>
                      </wps:bodyPr>
                    </wps:wsp>
                  </a:graphicData>
                </a:graphic>
              </wp:inline>
            </w:drawing>
          </mc:Choice>
          <mc:Fallback>
            <w:pict>
              <v:shape id="_x0000_s1026" o:spid="_x0000_s1026" o:spt="202" type="#_x0000_t202" style="height:630pt;width:484.5pt;" fillcolor="#FFFFFF" filled="t" stroked="t" coordsize="21600,21600" o:gfxdata="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rP8Ue1QAAAAYBAAAPAAAAAAAAAAEAIAAAACIAAABk&#10;cnMvZG93bnJldi54bWxQSwECFAAUAAAACACHTuJAPz6rREICAACIBAAADgAAAAAAAAABACAAAAAk&#10;AQAAZHJzL2Uyb0RvYy54bWxQSwUGAAAAAAYABgBZAQAA2AUAAAAA&#10;">
                <v:fill on="t" focussize="0,0"/>
                <v:stroke color="#000000" miterlimit="8" joinstyle="miter"/>
                <v:imagedata o:title=""/>
                <o:lock v:ext="edit" aspectratio="f"/>
                <v:textbox>
                  <w:txbxContent>
                    <w:p w14:paraId="59D12AD7">
                      <w:pPr>
                        <w:pStyle w:val="19"/>
                        <w:rPr>
                          <w:rFonts w:hint="eastAsia"/>
                        </w:rPr>
                      </w:pPr>
                    </w:p>
                    <w:p w14:paraId="48656481">
                      <w:pPr>
                        <w:pStyle w:val="19"/>
                        <w:jc w:val="right"/>
                        <w:rPr>
                          <w:rFonts w:hint="eastAsia"/>
                          <w:b/>
                          <w:bCs/>
                          <w:sz w:val="44"/>
                          <w:szCs w:val="44"/>
                        </w:rPr>
                      </w:pPr>
                      <w:r>
                        <w:rPr>
                          <w:rFonts w:hint="eastAsia"/>
                          <w:b/>
                          <w:bCs/>
                          <w:sz w:val="44"/>
                          <w:szCs w:val="44"/>
                        </w:rPr>
                        <w:t>正本/副本</w:t>
                      </w:r>
                    </w:p>
                    <w:p w14:paraId="74CD8001">
                      <w:pPr>
                        <w:pStyle w:val="19"/>
                        <w:rPr>
                          <w:rFonts w:hint="eastAsia"/>
                          <w:sz w:val="40"/>
                          <w:szCs w:val="36"/>
                        </w:rPr>
                      </w:pPr>
                    </w:p>
                    <w:p w14:paraId="0AB489B9">
                      <w:pPr>
                        <w:pStyle w:val="19"/>
                        <w:jc w:val="center"/>
                        <w:rPr>
                          <w:rFonts w:hint="eastAsia"/>
                          <w:b/>
                          <w:bCs/>
                          <w:sz w:val="84"/>
                          <w:szCs w:val="84"/>
                        </w:rPr>
                      </w:pPr>
                      <w:r>
                        <w:rPr>
                          <w:rFonts w:hint="eastAsia"/>
                          <w:b/>
                          <w:bCs/>
                          <w:sz w:val="84"/>
                          <w:szCs w:val="84"/>
                        </w:rPr>
                        <w:t>响应文件</w:t>
                      </w:r>
                    </w:p>
                    <w:p w14:paraId="4B142C4A">
                      <w:pPr>
                        <w:pStyle w:val="19"/>
                        <w:rPr>
                          <w:rFonts w:hint="eastAsia"/>
                          <w:sz w:val="32"/>
                          <w:szCs w:val="28"/>
                        </w:rPr>
                      </w:pPr>
                    </w:p>
                    <w:p w14:paraId="5FF3E18E">
                      <w:pPr>
                        <w:pStyle w:val="19"/>
                        <w:ind w:firstLine="640" w:firstLineChars="200"/>
                        <w:rPr>
                          <w:rFonts w:hint="eastAsia"/>
                          <w:sz w:val="32"/>
                          <w:szCs w:val="32"/>
                        </w:rPr>
                      </w:pPr>
                      <w:r>
                        <w:rPr>
                          <w:rFonts w:hint="eastAsia"/>
                          <w:sz w:val="32"/>
                          <w:szCs w:val="32"/>
                        </w:rPr>
                        <w:t>项目编号：</w:t>
                      </w:r>
                    </w:p>
                    <w:p w14:paraId="45C9CFA2">
                      <w:pPr>
                        <w:pStyle w:val="19"/>
                        <w:ind w:firstLine="640" w:firstLineChars="200"/>
                        <w:rPr>
                          <w:rFonts w:hint="eastAsia"/>
                          <w:sz w:val="32"/>
                          <w:szCs w:val="32"/>
                        </w:rPr>
                      </w:pPr>
                      <w:r>
                        <w:rPr>
                          <w:rFonts w:hint="eastAsia"/>
                          <w:sz w:val="32"/>
                          <w:szCs w:val="32"/>
                        </w:rPr>
                        <w:t>项目名称：</w:t>
                      </w:r>
                    </w:p>
                    <w:p w14:paraId="2A20FA26">
                      <w:pPr>
                        <w:pStyle w:val="19"/>
                        <w:ind w:firstLine="640" w:firstLineChars="200"/>
                        <w:rPr>
                          <w:rFonts w:hint="default" w:eastAsia="宋体"/>
                          <w:sz w:val="32"/>
                          <w:szCs w:val="32"/>
                          <w:lang w:val="en-US" w:eastAsia="zh-CN"/>
                        </w:rPr>
                      </w:pPr>
                      <w:r>
                        <w:rPr>
                          <w:rFonts w:hint="eastAsia"/>
                          <w:sz w:val="32"/>
                          <w:szCs w:val="32"/>
                          <w:lang w:val="en-US" w:eastAsia="zh-CN"/>
                        </w:rPr>
                        <w:t>包 组 号：</w:t>
                      </w:r>
                    </w:p>
                    <w:p w14:paraId="40277DDF">
                      <w:pPr>
                        <w:pStyle w:val="19"/>
                        <w:ind w:firstLine="640" w:firstLineChars="200"/>
                        <w:rPr>
                          <w:rFonts w:hint="eastAsia"/>
                          <w:color w:val="FF0000"/>
                          <w:sz w:val="32"/>
                          <w:szCs w:val="32"/>
                        </w:rPr>
                      </w:pPr>
                    </w:p>
                    <w:p w14:paraId="4E295D6B">
                      <w:pPr>
                        <w:pStyle w:val="19"/>
                        <w:ind w:firstLine="640" w:firstLineChars="200"/>
                        <w:rPr>
                          <w:rFonts w:hint="eastAsia"/>
                          <w:sz w:val="32"/>
                          <w:szCs w:val="32"/>
                        </w:rPr>
                      </w:pPr>
                    </w:p>
                    <w:p w14:paraId="23F1B501">
                      <w:pPr>
                        <w:pStyle w:val="19"/>
                        <w:ind w:firstLine="640" w:firstLineChars="200"/>
                        <w:rPr>
                          <w:rFonts w:hint="eastAsia"/>
                          <w:sz w:val="32"/>
                          <w:szCs w:val="32"/>
                        </w:rPr>
                      </w:pPr>
                      <w:r>
                        <w:rPr>
                          <w:rFonts w:hint="eastAsia"/>
                          <w:sz w:val="32"/>
                          <w:szCs w:val="32"/>
                        </w:rPr>
                        <w:t>供应商名称：</w:t>
                      </w:r>
                    </w:p>
                    <w:p w14:paraId="0AB9A6C2">
                      <w:pPr>
                        <w:pStyle w:val="19"/>
                        <w:ind w:firstLine="640" w:firstLineChars="200"/>
                        <w:rPr>
                          <w:rFonts w:hint="eastAsia"/>
                          <w:sz w:val="32"/>
                          <w:szCs w:val="32"/>
                        </w:rPr>
                      </w:pPr>
                      <w:r>
                        <w:rPr>
                          <w:rFonts w:hint="eastAsia"/>
                          <w:sz w:val="32"/>
                          <w:szCs w:val="32"/>
                        </w:rPr>
                        <w:t>供应商地址：</w:t>
                      </w:r>
                    </w:p>
                    <w:p w14:paraId="0F3F0738">
                      <w:pPr>
                        <w:pStyle w:val="19"/>
                        <w:ind w:firstLine="640" w:firstLineChars="200"/>
                        <w:rPr>
                          <w:rFonts w:hint="eastAsia"/>
                          <w:sz w:val="32"/>
                          <w:szCs w:val="32"/>
                        </w:rPr>
                      </w:pPr>
                      <w:r>
                        <w:rPr>
                          <w:rFonts w:hint="eastAsia"/>
                          <w:sz w:val="32"/>
                          <w:szCs w:val="32"/>
                        </w:rPr>
                        <w:t>供应商法定代表人或其授权委托人：</w:t>
                      </w:r>
                    </w:p>
                    <w:p w14:paraId="00049F4D">
                      <w:pPr>
                        <w:pStyle w:val="19"/>
                        <w:ind w:firstLine="640" w:firstLineChars="200"/>
                        <w:rPr>
                          <w:rFonts w:hint="eastAsia"/>
                          <w:sz w:val="32"/>
                          <w:szCs w:val="32"/>
                        </w:rPr>
                      </w:pPr>
                      <w:r>
                        <w:rPr>
                          <w:rFonts w:hint="eastAsia"/>
                          <w:sz w:val="32"/>
                          <w:szCs w:val="32"/>
                        </w:rPr>
                        <w:t>联系电话：</w:t>
                      </w:r>
                    </w:p>
                    <w:p w14:paraId="4C600A0A">
                      <w:pPr>
                        <w:pStyle w:val="19"/>
                        <w:rPr>
                          <w:rFonts w:hint="eastAsia"/>
                          <w:sz w:val="32"/>
                          <w:szCs w:val="32"/>
                        </w:rPr>
                      </w:pPr>
                    </w:p>
                    <w:p w14:paraId="1B6DFCE6">
                      <w:pPr>
                        <w:pStyle w:val="19"/>
                        <w:jc w:val="center"/>
                        <w:rPr>
                          <w:rFonts w:hint="eastAsia"/>
                          <w:sz w:val="32"/>
                          <w:szCs w:val="32"/>
                        </w:rPr>
                      </w:pPr>
                      <w:r>
                        <w:rPr>
                          <w:rFonts w:hint="eastAsia"/>
                          <w:sz w:val="32"/>
                          <w:szCs w:val="32"/>
                        </w:rPr>
                        <w:t>---本项目开启前不准启封---</w:t>
                      </w:r>
                    </w:p>
                    <w:p w14:paraId="658BCE08">
                      <w:pPr>
                        <w:pStyle w:val="19"/>
                        <w:rPr>
                          <w:rFonts w:hint="eastAsia"/>
                          <w:sz w:val="32"/>
                          <w:szCs w:val="32"/>
                        </w:rPr>
                      </w:pPr>
                    </w:p>
                    <w:p w14:paraId="3F6BF7E0">
                      <w:pPr>
                        <w:pStyle w:val="19"/>
                        <w:jc w:val="center"/>
                        <w:rPr>
                          <w:rFonts w:hint="eastAsia"/>
                          <w:sz w:val="32"/>
                          <w:szCs w:val="32"/>
                          <w:u w:val="single"/>
                        </w:rPr>
                      </w:pPr>
                      <w:r>
                        <w:rPr>
                          <w:rFonts w:hint="eastAsia"/>
                          <w:sz w:val="32"/>
                          <w:szCs w:val="32"/>
                        </w:rPr>
                        <w:t>日期：</w:t>
                      </w:r>
                      <w:r>
                        <w:rPr>
                          <w:rFonts w:hint="eastAsia"/>
                          <w:sz w:val="32"/>
                          <w:szCs w:val="32"/>
                          <w:u w:val="single"/>
                        </w:rPr>
                        <w:t xml:space="preserve"> </w:t>
                      </w:r>
                      <w:r>
                        <w:rPr>
                          <w:sz w:val="32"/>
                          <w:szCs w:val="32"/>
                          <w:u w:val="single"/>
                        </w:rPr>
                        <w:t xml:space="preserve">    </w:t>
                      </w:r>
                      <w:r>
                        <w:rPr>
                          <w:rFonts w:hint="eastAsia"/>
                          <w:sz w:val="32"/>
                          <w:szCs w:val="32"/>
                        </w:rPr>
                        <w:t>年</w:t>
                      </w:r>
                      <w:r>
                        <w:rPr>
                          <w:rFonts w:hint="eastAsia"/>
                          <w:sz w:val="32"/>
                          <w:szCs w:val="32"/>
                          <w:u w:val="single"/>
                        </w:rPr>
                        <w:t xml:space="preserve"> </w:t>
                      </w:r>
                      <w:r>
                        <w:rPr>
                          <w:sz w:val="32"/>
                          <w:szCs w:val="32"/>
                          <w:u w:val="single"/>
                        </w:rPr>
                        <w:t xml:space="preserve">   </w:t>
                      </w:r>
                      <w:r>
                        <w:rPr>
                          <w:rFonts w:hint="eastAsia"/>
                          <w:sz w:val="32"/>
                          <w:szCs w:val="32"/>
                        </w:rPr>
                        <w:t>月</w:t>
                      </w:r>
                      <w:r>
                        <w:rPr>
                          <w:rFonts w:hint="eastAsia"/>
                          <w:sz w:val="32"/>
                          <w:szCs w:val="32"/>
                          <w:u w:val="single"/>
                        </w:rPr>
                        <w:t xml:space="preserve"> </w:t>
                      </w:r>
                      <w:r>
                        <w:rPr>
                          <w:sz w:val="32"/>
                          <w:szCs w:val="32"/>
                          <w:u w:val="single"/>
                        </w:rPr>
                        <w:t xml:space="preserve">   </w:t>
                      </w:r>
                      <w:r>
                        <w:rPr>
                          <w:rFonts w:hint="eastAsia"/>
                          <w:sz w:val="32"/>
                          <w:szCs w:val="32"/>
                        </w:rPr>
                        <w:t>日</w:t>
                      </w:r>
                    </w:p>
                  </w:txbxContent>
                </v:textbox>
                <w10:wrap type="none"/>
                <w10:anchorlock/>
              </v:shape>
            </w:pict>
          </mc:Fallback>
        </mc:AlternateContent>
      </w:r>
    </w:p>
    <w:p w14:paraId="69688B38">
      <w:pPr>
        <w:keepNext w:val="0"/>
        <w:keepLines w:val="0"/>
        <w:pageBreakBefore w:val="0"/>
        <w:widowControl w:val="0"/>
        <w:kinsoku/>
        <w:wordWrap/>
        <w:overflowPunct/>
        <w:topLinePunct w:val="0"/>
        <w:autoSpaceDE/>
        <w:autoSpaceDN/>
        <w:bidi w:val="0"/>
        <w:spacing w:line="360" w:lineRule="auto"/>
        <w:rPr>
          <w:rFonts w:hint="eastAsia"/>
          <w:b/>
          <w:bCs/>
          <w:color w:val="auto"/>
          <w:sz w:val="24"/>
          <w:highlight w:val="none"/>
        </w:rPr>
      </w:pPr>
      <w:r>
        <w:rPr>
          <w:rFonts w:hint="eastAsia"/>
          <w:b/>
          <w:bCs/>
          <w:color w:val="auto"/>
          <w:sz w:val="24"/>
          <w:szCs w:val="32"/>
          <w:highlight w:val="none"/>
        </w:rPr>
        <w:t>说明：请供应商自行编制响应文件目录。</w:t>
      </w:r>
      <w:r>
        <w:rPr>
          <w:b/>
          <w:bCs/>
          <w:color w:val="auto"/>
          <w:sz w:val="24"/>
          <w:highlight w:val="none"/>
        </w:rPr>
        <w:br w:type="page"/>
      </w:r>
    </w:p>
    <w:bookmarkEnd w:id="176"/>
    <w:p w14:paraId="00326225">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olor w:val="auto"/>
          <w:sz w:val="24"/>
          <w:szCs w:val="24"/>
          <w:highlight w:val="none"/>
        </w:rPr>
      </w:pPr>
      <w:bookmarkStart w:id="188" w:name="_Toc104234651"/>
      <w:bookmarkStart w:id="189" w:name="_Toc26608"/>
      <w:r>
        <w:rPr>
          <w:rFonts w:hint="eastAsia" w:ascii="宋体" w:hAnsi="宋体" w:eastAsia="宋体"/>
          <w:color w:val="auto"/>
          <w:sz w:val="24"/>
          <w:szCs w:val="24"/>
          <w:highlight w:val="none"/>
        </w:rPr>
        <w:t>响应承诺函</w:t>
      </w:r>
      <w:bookmarkEnd w:id="177"/>
      <w:bookmarkEnd w:id="178"/>
      <w:bookmarkEnd w:id="179"/>
      <w:bookmarkEnd w:id="180"/>
      <w:bookmarkEnd w:id="181"/>
      <w:bookmarkEnd w:id="182"/>
      <w:bookmarkEnd w:id="183"/>
      <w:bookmarkEnd w:id="184"/>
      <w:bookmarkEnd w:id="188"/>
      <w:bookmarkEnd w:id="189"/>
    </w:p>
    <w:p w14:paraId="7E5EB678">
      <w:pPr>
        <w:keepNext w:val="0"/>
        <w:keepLines w:val="0"/>
        <w:pageBreakBefore w:val="0"/>
        <w:widowControl w:val="0"/>
        <w:kinsoku/>
        <w:wordWrap/>
        <w:overflowPunct/>
        <w:topLinePunct w:val="0"/>
        <w:autoSpaceDE/>
        <w:autoSpaceDN/>
        <w:bidi w:val="0"/>
        <w:spacing w:line="360" w:lineRule="auto"/>
        <w:jc w:val="center"/>
        <w:rPr>
          <w:rFonts w:hint="eastAsia"/>
          <w:b/>
          <w:bCs/>
          <w:color w:val="auto"/>
          <w:sz w:val="28"/>
          <w:szCs w:val="28"/>
          <w:highlight w:val="none"/>
        </w:rPr>
      </w:pPr>
      <w:r>
        <w:rPr>
          <w:rFonts w:hint="eastAsia"/>
          <w:b/>
          <w:bCs/>
          <w:color w:val="auto"/>
          <w:sz w:val="28"/>
          <w:szCs w:val="28"/>
          <w:highlight w:val="none"/>
        </w:rPr>
        <w:t>响应承诺函</w:t>
      </w:r>
    </w:p>
    <w:p w14:paraId="27EBCDAE">
      <w:pPr>
        <w:keepNext w:val="0"/>
        <w:keepLines w:val="0"/>
        <w:pageBreakBefore w:val="0"/>
        <w:widowControl w:val="0"/>
        <w:kinsoku/>
        <w:wordWrap/>
        <w:overflowPunct/>
        <w:topLinePunct w:val="0"/>
        <w:autoSpaceDE/>
        <w:autoSpaceDN/>
        <w:bidi w:val="0"/>
        <w:adjustRightInd w:val="0"/>
        <w:snapToGrid w:val="0"/>
        <w:spacing w:line="360" w:lineRule="auto"/>
        <w:rPr>
          <w:rFonts w:hint="eastAsia"/>
          <w:i/>
          <w:iCs/>
          <w:color w:val="auto"/>
          <w:sz w:val="24"/>
          <w:highlight w:val="none"/>
          <w:u w:val="single"/>
        </w:rPr>
      </w:pPr>
      <w:r>
        <w:rPr>
          <w:rFonts w:hint="eastAsia"/>
          <w:color w:val="auto"/>
          <w:sz w:val="24"/>
          <w:highlight w:val="none"/>
        </w:rPr>
        <w:t>致：公诚管理咨询有限公司</w:t>
      </w:r>
    </w:p>
    <w:p w14:paraId="56B3636D">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你方组织的</w:t>
      </w:r>
      <w:r>
        <w:rPr>
          <w:rFonts w:hint="eastAsia"/>
          <w:color w:val="auto"/>
          <w:highlight w:val="none"/>
          <w:u w:val="single"/>
          <w:lang w:eastAsia="zh-CN"/>
        </w:rPr>
        <w:t xml:space="preserve"> </w:t>
      </w:r>
      <w:r>
        <w:rPr>
          <w:color w:val="auto"/>
          <w:highlight w:val="none"/>
          <w:u w:val="single"/>
          <w:lang w:eastAsia="zh-CN"/>
        </w:rPr>
        <w:t xml:space="preserve">       </w:t>
      </w:r>
      <w:r>
        <w:rPr>
          <w:rFonts w:hint="eastAsia"/>
          <w:color w:val="auto"/>
          <w:highlight w:val="none"/>
          <w:u w:val="single"/>
          <w:lang w:eastAsia="zh-CN"/>
        </w:rPr>
        <w:t>（项目名称）</w:t>
      </w:r>
      <w:r>
        <w:rPr>
          <w:rFonts w:hint="eastAsia"/>
          <w:color w:val="auto"/>
          <w:highlight w:val="none"/>
          <w:lang w:eastAsia="zh-CN"/>
        </w:rPr>
        <w:t>的询价</w:t>
      </w:r>
      <w:r>
        <w:rPr>
          <w:color w:val="auto"/>
          <w:highlight w:val="none"/>
          <w:u w:val="single"/>
          <w:lang w:eastAsia="zh-CN"/>
        </w:rPr>
        <w:t>[项目编号：     ]</w:t>
      </w:r>
      <w:r>
        <w:rPr>
          <w:color w:val="auto"/>
          <w:highlight w:val="none"/>
          <w:lang w:eastAsia="zh-CN"/>
        </w:rPr>
        <w:t>，我方愿参与</w:t>
      </w:r>
      <w:r>
        <w:rPr>
          <w:rFonts w:hint="eastAsia"/>
          <w:color w:val="auto"/>
          <w:highlight w:val="none"/>
          <w:lang w:eastAsia="zh-CN"/>
        </w:rPr>
        <w:t>响应</w:t>
      </w:r>
      <w:r>
        <w:rPr>
          <w:color w:val="auto"/>
          <w:highlight w:val="none"/>
          <w:lang w:eastAsia="zh-CN"/>
        </w:rPr>
        <w:t>。</w:t>
      </w:r>
    </w:p>
    <w:p w14:paraId="3AFA1F3F">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我方确认收到贵方提供的</w:t>
      </w:r>
      <w:r>
        <w:rPr>
          <w:rFonts w:hint="eastAsia"/>
          <w:color w:val="auto"/>
          <w:highlight w:val="none"/>
          <w:u w:val="single"/>
          <w:lang w:eastAsia="zh-CN"/>
        </w:rPr>
        <w:t xml:space="preserve"> </w:t>
      </w:r>
      <w:r>
        <w:rPr>
          <w:color w:val="auto"/>
          <w:highlight w:val="none"/>
          <w:u w:val="single"/>
          <w:lang w:eastAsia="zh-CN"/>
        </w:rPr>
        <w:t xml:space="preserve">       </w:t>
      </w:r>
      <w:r>
        <w:rPr>
          <w:rFonts w:hint="eastAsia"/>
          <w:color w:val="auto"/>
          <w:highlight w:val="none"/>
          <w:u w:val="single"/>
          <w:lang w:eastAsia="zh-CN"/>
        </w:rPr>
        <w:t>（项目名称）</w:t>
      </w:r>
      <w:r>
        <w:rPr>
          <w:color w:val="auto"/>
          <w:highlight w:val="none"/>
          <w:lang w:eastAsia="zh-CN"/>
        </w:rPr>
        <w:t>的</w:t>
      </w:r>
      <w:r>
        <w:rPr>
          <w:rFonts w:hint="eastAsia"/>
          <w:color w:val="auto"/>
          <w:highlight w:val="none"/>
          <w:lang w:eastAsia="zh-CN"/>
        </w:rPr>
        <w:t>询价通知书</w:t>
      </w:r>
      <w:r>
        <w:rPr>
          <w:color w:val="auto"/>
          <w:highlight w:val="none"/>
          <w:lang w:eastAsia="zh-CN"/>
        </w:rPr>
        <w:t>的全部内容。</w:t>
      </w:r>
    </w:p>
    <w:p w14:paraId="288D74C7">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我方在参与响应前已详细研究了询价通知书的所有内容，包括澄清、修改文件（如果有）和所有已提供的参考资料以及有关附件，我方完全明白并认为此询价通知书没有倾向性，也不存在排斥潜在供应商的内容，我方同意询价通知书的相关条款，放弃对询价通知书提出误解和质疑的一切权力。</w:t>
      </w:r>
    </w:p>
    <w:p w14:paraId="55C5B54F">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color w:val="auto"/>
          <w:highlight w:val="none"/>
          <w:u w:val="single"/>
          <w:lang w:eastAsia="zh-CN"/>
        </w:rPr>
        <w:t xml:space="preserve">       </w:t>
      </w:r>
      <w:r>
        <w:rPr>
          <w:rFonts w:hint="eastAsia"/>
          <w:color w:val="auto"/>
          <w:highlight w:val="none"/>
          <w:u w:val="single"/>
          <w:lang w:eastAsia="zh-CN"/>
        </w:rPr>
        <w:t>（供应商</w:t>
      </w:r>
      <w:r>
        <w:rPr>
          <w:color w:val="auto"/>
          <w:highlight w:val="none"/>
          <w:u w:val="single"/>
          <w:lang w:eastAsia="zh-CN"/>
        </w:rPr>
        <w:t>名称</w:t>
      </w:r>
      <w:r>
        <w:rPr>
          <w:rFonts w:hint="eastAsia"/>
          <w:color w:val="auto"/>
          <w:highlight w:val="none"/>
          <w:u w:val="single"/>
          <w:lang w:eastAsia="zh-CN"/>
        </w:rPr>
        <w:t>）</w:t>
      </w:r>
      <w:r>
        <w:rPr>
          <w:color w:val="auto"/>
          <w:highlight w:val="none"/>
          <w:lang w:eastAsia="zh-CN"/>
        </w:rPr>
        <w:t>作为</w:t>
      </w:r>
      <w:r>
        <w:rPr>
          <w:rFonts w:hint="eastAsia"/>
          <w:color w:val="auto"/>
          <w:highlight w:val="none"/>
          <w:lang w:eastAsia="zh-CN"/>
        </w:rPr>
        <w:t>响应供应商</w:t>
      </w:r>
      <w:r>
        <w:rPr>
          <w:color w:val="auto"/>
          <w:highlight w:val="none"/>
          <w:lang w:eastAsia="zh-CN"/>
        </w:rPr>
        <w:t>正式授权</w:t>
      </w:r>
      <w:r>
        <w:rPr>
          <w:rFonts w:hint="eastAsia"/>
          <w:color w:val="auto"/>
          <w:highlight w:val="none"/>
          <w:u w:val="single"/>
          <w:lang w:eastAsia="zh-CN"/>
        </w:rPr>
        <w:t xml:space="preserve"> </w:t>
      </w:r>
      <w:r>
        <w:rPr>
          <w:color w:val="auto"/>
          <w:highlight w:val="none"/>
          <w:u w:val="single"/>
          <w:lang w:eastAsia="zh-CN"/>
        </w:rPr>
        <w:t xml:space="preserve">      </w:t>
      </w:r>
      <w:r>
        <w:rPr>
          <w:rFonts w:hint="eastAsia"/>
          <w:color w:val="auto"/>
          <w:highlight w:val="none"/>
          <w:u w:val="single"/>
          <w:lang w:eastAsia="zh-CN"/>
        </w:rPr>
        <w:t>（</w:t>
      </w:r>
      <w:r>
        <w:rPr>
          <w:color w:val="auto"/>
          <w:highlight w:val="none"/>
          <w:u w:val="single"/>
          <w:lang w:eastAsia="zh-CN"/>
        </w:rPr>
        <w:t>授权代表全名,职务</w:t>
      </w:r>
      <w:r>
        <w:rPr>
          <w:rFonts w:hint="eastAsia"/>
          <w:color w:val="auto"/>
          <w:highlight w:val="none"/>
          <w:u w:val="single"/>
          <w:lang w:eastAsia="zh-CN"/>
        </w:rPr>
        <w:t>）</w:t>
      </w:r>
      <w:r>
        <w:rPr>
          <w:rFonts w:hint="eastAsia"/>
          <w:color w:val="auto"/>
          <w:highlight w:val="none"/>
          <w:lang w:eastAsia="zh-CN"/>
        </w:rPr>
        <w:t>代表我方全权处理有关本次询价响应的一切事宜</w:t>
      </w:r>
      <w:r>
        <w:rPr>
          <w:color w:val="auto"/>
          <w:highlight w:val="none"/>
          <w:lang w:eastAsia="zh-CN"/>
        </w:rPr>
        <w:t xml:space="preserve">。   </w:t>
      </w:r>
    </w:p>
    <w:p w14:paraId="6242CF81">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我方已完全明白询价通知书的所有条款要求，并申明如下：</w:t>
      </w:r>
    </w:p>
    <w:p w14:paraId="381F7961">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（一）按询价通知书提供的全部货物与相关服务的响应总价详见《报价一览表》。</w:t>
      </w:r>
    </w:p>
    <w:p w14:paraId="19D0DCA7">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二）本响应文件的有效期为从提交投标（响应）文件的截止之日起90日历天。如成交，有效期将延至合同终止日为止。在此提交的资格证明文件均至响应截止日有效，如有在响应有效期内失效的，我方承诺在成交后补齐一切手续，保证所有资格证明文件能在签订采购合同时直至采购合同终止日有效。</w:t>
      </w:r>
    </w:p>
    <w:p w14:paraId="7CADC430">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（三）我方明白并同意，在规定的开启日之后，响应有效期之内撤回响应或成交后不按规定与采购人签订合同或不提交履约保证金, 则贵方将不予退还响应保证金。（若不收取响应保证金，则此条不适用）</w:t>
      </w:r>
    </w:p>
    <w:p w14:paraId="314C5741">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（四）我方愿意向贵方提供任何与本项报价有关的数据、情况和技术资料。若贵方需要，我方愿意提供我方作出的一切承诺的证明材料。</w:t>
      </w:r>
    </w:p>
    <w:p w14:paraId="58BC2F27">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（五）我方如果成交，将保证履行询价通知书及其澄清、修改文件（如果有）中的全部责任和义务，按质、按量、按期完成《采购需求》及《合同书》中的全部任务。</w:t>
      </w:r>
    </w:p>
    <w:p w14:paraId="4669E381">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（六）我方作为法律、财务和运作上独立于采购人、采购代理机构的供应商，在此保证所提交的所有文件和全部说明是真实的和正确的。</w:t>
      </w:r>
    </w:p>
    <w:p w14:paraId="67499AC3">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（七）我方响应报价已包含应向知识产权所有权人支付的所有相关税费，并保证采购人在中国使用我方提供的货物时，如有第三方提出侵犯其知识产权主张的，责任由我方承担。</w:t>
      </w:r>
    </w:p>
    <w:p w14:paraId="0DC30EF3">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（八）我方接受采购人委托向贵方支付代理服务费，项目总报价已包含代理服务费，如果被确定为成交供应商，承诺向贵方足额支付。（若采购人支付代理服务费，则此条不适用）</w:t>
      </w:r>
    </w:p>
    <w:p w14:paraId="3DE52EC7">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（九）我方未被列入法院失信被执行人名单中。</w:t>
      </w:r>
    </w:p>
    <w:p w14:paraId="711E7804">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（十）我方承诺遵守《中华人民共和国</w:t>
      </w:r>
      <w:r>
        <w:rPr>
          <w:rFonts w:hint="eastAsia"/>
          <w:color w:val="auto"/>
          <w:highlight w:val="none"/>
          <w:lang w:val="en-US" w:eastAsia="zh-CN"/>
        </w:rPr>
        <w:t>民法典</w:t>
      </w:r>
      <w:r>
        <w:rPr>
          <w:rFonts w:hint="eastAsia"/>
          <w:color w:val="auto"/>
          <w:highlight w:val="none"/>
          <w:lang w:eastAsia="zh-CN"/>
        </w:rPr>
        <w:t>》有关规定和《中华人民共和国妇女权益保障法》中关于“劳动和社会保障权益”的有关要求。</w:t>
      </w:r>
    </w:p>
    <w:p w14:paraId="1C40644F">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（十</w:t>
      </w:r>
      <w:r>
        <w:rPr>
          <w:rFonts w:hint="eastAsia"/>
          <w:color w:val="auto"/>
          <w:highlight w:val="none"/>
          <w:lang w:val="en-US" w:eastAsia="zh-CN"/>
        </w:rPr>
        <w:t>一</w:t>
      </w:r>
      <w:r>
        <w:rPr>
          <w:rFonts w:hint="eastAsia"/>
          <w:color w:val="auto"/>
          <w:highlight w:val="none"/>
          <w:lang w:eastAsia="zh-CN"/>
        </w:rPr>
        <w:t>）我方承诺：</w:t>
      </w:r>
    </w:p>
    <w:p w14:paraId="6D54E045">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1）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14:paraId="6C2CB265">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（2）我方符合法律、行政法规规定的其他条件。</w:t>
      </w:r>
    </w:p>
    <w:p w14:paraId="09C4CC4C">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以上内容如有虚假或与事实不符的，评审小组可将我方做无效响应处理，我方愿意承担相应的法律责任。</w:t>
      </w:r>
    </w:p>
    <w:p w14:paraId="5DDE3FF9">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（十</w:t>
      </w:r>
      <w:r>
        <w:rPr>
          <w:rFonts w:hint="eastAsia"/>
          <w:color w:val="auto"/>
          <w:highlight w:val="none"/>
          <w:lang w:val="en-US" w:eastAsia="zh-CN"/>
        </w:rPr>
        <w:t>二</w:t>
      </w:r>
      <w:r>
        <w:rPr>
          <w:rFonts w:hint="eastAsia"/>
          <w:color w:val="auto"/>
          <w:highlight w:val="none"/>
          <w:lang w:eastAsia="zh-CN"/>
        </w:rPr>
        <w:t>）我方对在本函及响应文件中所作的所有承诺承担法律责任。</w:t>
      </w:r>
    </w:p>
    <w:p w14:paraId="3D40707B">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（十</w:t>
      </w:r>
      <w:r>
        <w:rPr>
          <w:rFonts w:hint="eastAsia"/>
          <w:color w:val="auto"/>
          <w:highlight w:val="none"/>
          <w:lang w:val="en-US" w:eastAsia="zh-CN"/>
        </w:rPr>
        <w:t>三</w:t>
      </w:r>
      <w:r>
        <w:rPr>
          <w:rFonts w:hint="eastAsia"/>
          <w:color w:val="auto"/>
          <w:highlight w:val="none"/>
          <w:lang w:eastAsia="zh-CN"/>
        </w:rPr>
        <w:t>）所有与本询价有关的函件请发往下列地址：</w:t>
      </w:r>
    </w:p>
    <w:p w14:paraId="2A1EF97A">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u w:val="single"/>
          <w:lang w:eastAsia="zh-CN"/>
        </w:rPr>
      </w:pPr>
      <w:r>
        <w:rPr>
          <w:rFonts w:hint="eastAsia"/>
          <w:color w:val="auto"/>
          <w:highlight w:val="none"/>
          <w:lang w:eastAsia="zh-CN"/>
        </w:rPr>
        <w:t xml:space="preserve">地 </w:t>
      </w:r>
      <w:r>
        <w:rPr>
          <w:color w:val="auto"/>
          <w:highlight w:val="none"/>
          <w:lang w:eastAsia="zh-CN"/>
        </w:rPr>
        <w:t xml:space="preserve">   址：</w:t>
      </w:r>
      <w:r>
        <w:rPr>
          <w:color w:val="auto"/>
          <w:highlight w:val="none"/>
          <w:u w:val="single"/>
          <w:lang w:eastAsia="zh-CN"/>
        </w:rPr>
        <w:t xml:space="preserve">               </w:t>
      </w:r>
    </w:p>
    <w:p w14:paraId="330F3D2C">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color w:val="auto"/>
          <w:highlight w:val="none"/>
          <w:lang w:eastAsia="zh-CN"/>
        </w:rPr>
        <w:t>电</w:t>
      </w:r>
      <w:r>
        <w:rPr>
          <w:rFonts w:hint="eastAsia"/>
          <w:color w:val="auto"/>
          <w:highlight w:val="none"/>
          <w:lang w:eastAsia="zh-CN"/>
        </w:rPr>
        <w:t xml:space="preserve"> </w:t>
      </w:r>
      <w:r>
        <w:rPr>
          <w:color w:val="auto"/>
          <w:highlight w:val="none"/>
          <w:lang w:eastAsia="zh-CN"/>
        </w:rPr>
        <w:t xml:space="preserve">   话：</w:t>
      </w:r>
      <w:r>
        <w:rPr>
          <w:color w:val="auto"/>
          <w:highlight w:val="none"/>
          <w:u w:val="single"/>
          <w:lang w:eastAsia="zh-CN"/>
        </w:rPr>
        <w:t xml:space="preserve">               </w:t>
      </w:r>
    </w:p>
    <w:p w14:paraId="014C3542">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r>
        <w:rPr>
          <w:rFonts w:hint="eastAsia"/>
          <w:color w:val="auto"/>
          <w:highlight w:val="none"/>
          <w:lang w:eastAsia="zh-CN"/>
        </w:rPr>
        <w:t>电子邮箱</w:t>
      </w:r>
      <w:r>
        <w:rPr>
          <w:color w:val="auto"/>
          <w:highlight w:val="none"/>
          <w:lang w:eastAsia="zh-CN"/>
        </w:rPr>
        <w:t>：</w:t>
      </w:r>
      <w:r>
        <w:rPr>
          <w:color w:val="auto"/>
          <w:highlight w:val="none"/>
          <w:u w:val="single"/>
          <w:lang w:eastAsia="zh-CN"/>
        </w:rPr>
        <w:t xml:space="preserve">               </w:t>
      </w:r>
    </w:p>
    <w:p w14:paraId="15B79457">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u w:val="single"/>
          <w:lang w:eastAsia="zh-CN"/>
        </w:rPr>
      </w:pPr>
      <w:r>
        <w:rPr>
          <w:rFonts w:hint="eastAsia"/>
          <w:color w:val="auto"/>
          <w:highlight w:val="none"/>
          <w:lang w:eastAsia="zh-CN"/>
        </w:rPr>
        <w:t>代表姓名：</w:t>
      </w:r>
      <w:r>
        <w:rPr>
          <w:color w:val="auto"/>
          <w:highlight w:val="none"/>
          <w:u w:val="single"/>
          <w:lang w:eastAsia="zh-CN"/>
        </w:rPr>
        <w:t xml:space="preserve">               </w:t>
      </w:r>
    </w:p>
    <w:p w14:paraId="4AE34456">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u w:val="single"/>
          <w:lang w:eastAsia="zh-CN"/>
        </w:rPr>
      </w:pPr>
      <w:r>
        <w:rPr>
          <w:color w:val="auto"/>
          <w:highlight w:val="none"/>
          <w:lang w:eastAsia="zh-CN"/>
        </w:rPr>
        <w:t>职    务：</w:t>
      </w:r>
      <w:r>
        <w:rPr>
          <w:color w:val="auto"/>
          <w:highlight w:val="none"/>
          <w:u w:val="single"/>
          <w:lang w:eastAsia="zh-CN"/>
        </w:rPr>
        <w:t xml:space="preserve">               </w:t>
      </w:r>
    </w:p>
    <w:p w14:paraId="336744ED">
      <w:pPr>
        <w:pStyle w:val="357"/>
        <w:keepNext w:val="0"/>
        <w:keepLines w:val="0"/>
        <w:pageBreakBefore w:val="0"/>
        <w:widowControl w:val="0"/>
        <w:kinsoku/>
        <w:wordWrap/>
        <w:overflowPunct/>
        <w:topLinePunct w:val="0"/>
        <w:autoSpaceDE/>
        <w:autoSpaceDN/>
        <w:bidi w:val="0"/>
        <w:spacing w:line="360" w:lineRule="auto"/>
        <w:rPr>
          <w:rFonts w:hint="eastAsia"/>
          <w:color w:val="auto"/>
          <w:highlight w:val="none"/>
          <w:lang w:eastAsia="zh-CN"/>
        </w:rPr>
      </w:pPr>
    </w:p>
    <w:p w14:paraId="1BCC18D5">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color w:val="auto"/>
          <w:highlight w:val="none"/>
          <w:u w:val="single"/>
          <w:lang w:eastAsia="zh-CN"/>
        </w:rPr>
        <w:t xml:space="preserve">                    .</w:t>
      </w:r>
    </w:p>
    <w:p w14:paraId="7FE169F5">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highlight w:val="none"/>
          <w:lang w:eastAsia="zh-CN"/>
        </w:rPr>
        <w:t>供应商名称（盖章）：</w:t>
      </w:r>
      <w:r>
        <w:rPr>
          <w:color w:val="auto"/>
          <w:highlight w:val="none"/>
          <w:u w:val="single"/>
          <w:lang w:eastAsia="zh-CN"/>
        </w:rPr>
        <w:t xml:space="preserve">                    .</w:t>
      </w:r>
    </w:p>
    <w:p w14:paraId="4E3B0722">
      <w:pPr>
        <w:pStyle w:val="357"/>
        <w:keepNext w:val="0"/>
        <w:keepLines w:val="0"/>
        <w:pageBreakBefore w:val="0"/>
        <w:widowControl w:val="0"/>
        <w:kinsoku/>
        <w:wordWrap/>
        <w:overflowPunct/>
        <w:topLinePunct w:val="0"/>
        <w:autoSpaceDE/>
        <w:autoSpaceDN/>
        <w:bidi w:val="0"/>
        <w:spacing w:line="360" w:lineRule="auto"/>
        <w:ind w:firstLine="4340" w:firstLineChars="2067"/>
        <w:jc w:val="right"/>
        <w:rPr>
          <w:rFonts w:hint="eastAsia"/>
          <w:color w:val="auto"/>
          <w:highlight w:val="none"/>
          <w:lang w:eastAsia="zh-CN"/>
        </w:rPr>
      </w:pPr>
      <w:r>
        <w:rPr>
          <w:rFonts w:hint="eastAsia"/>
          <w:color w:val="auto"/>
          <w:highlight w:val="none"/>
          <w:lang w:eastAsia="zh-CN"/>
        </w:rPr>
        <w:t xml:space="preserve">日 </w:t>
      </w:r>
      <w:r>
        <w:rPr>
          <w:color w:val="auto"/>
          <w:highlight w:val="none"/>
          <w:lang w:eastAsia="zh-CN"/>
        </w:rPr>
        <w:t xml:space="preserve">   </w:t>
      </w:r>
      <w:r>
        <w:rPr>
          <w:rFonts w:hint="eastAsia"/>
          <w:color w:val="auto"/>
          <w:highlight w:val="none"/>
          <w:lang w:eastAsia="zh-CN"/>
        </w:rPr>
        <w:t>期：</w:t>
      </w:r>
      <w:r>
        <w:rPr>
          <w:color w:val="auto"/>
          <w:highlight w:val="none"/>
          <w:u w:val="single"/>
          <w:lang w:eastAsia="zh-CN"/>
        </w:rPr>
        <w:t xml:space="preserve">     </w:t>
      </w:r>
      <w:r>
        <w:rPr>
          <w:color w:val="auto"/>
          <w:highlight w:val="none"/>
          <w:lang w:eastAsia="zh-CN"/>
        </w:rPr>
        <w:t>年</w:t>
      </w:r>
      <w:r>
        <w:rPr>
          <w:color w:val="auto"/>
          <w:highlight w:val="none"/>
          <w:u w:val="single"/>
          <w:lang w:eastAsia="zh-CN"/>
        </w:rPr>
        <w:t xml:space="preserve">     </w:t>
      </w:r>
      <w:r>
        <w:rPr>
          <w:color w:val="auto"/>
          <w:highlight w:val="none"/>
          <w:lang w:eastAsia="zh-CN"/>
        </w:rPr>
        <w:t>月</w:t>
      </w:r>
      <w:r>
        <w:rPr>
          <w:color w:val="auto"/>
          <w:highlight w:val="none"/>
          <w:u w:val="single"/>
          <w:lang w:eastAsia="zh-CN"/>
        </w:rPr>
        <w:t xml:space="preserve">     </w:t>
      </w:r>
      <w:r>
        <w:rPr>
          <w:color w:val="auto"/>
          <w:highlight w:val="none"/>
          <w:lang w:eastAsia="zh-CN"/>
        </w:rPr>
        <w:t>日</w:t>
      </w:r>
    </w:p>
    <w:p w14:paraId="588DA25F">
      <w:pPr>
        <w:keepNext w:val="0"/>
        <w:keepLines w:val="0"/>
        <w:pageBreakBefore w:val="0"/>
        <w:widowControl w:val="0"/>
        <w:kinsoku/>
        <w:wordWrap/>
        <w:overflowPunct/>
        <w:topLinePunct w:val="0"/>
        <w:autoSpaceDE/>
        <w:autoSpaceDN/>
        <w:bidi w:val="0"/>
        <w:spacing w:line="360" w:lineRule="auto"/>
        <w:rPr>
          <w:rFonts w:hint="eastAsia"/>
          <w:b/>
          <w:bCs/>
          <w:color w:val="auto"/>
          <w:sz w:val="24"/>
          <w:highlight w:val="none"/>
        </w:rPr>
      </w:pPr>
      <w:bookmarkStart w:id="190" w:name="_Toc462677251"/>
      <w:bookmarkStart w:id="191" w:name="_Toc425161128"/>
      <w:bookmarkStart w:id="192" w:name="_Toc462677250"/>
      <w:bookmarkStart w:id="193" w:name="_Toc259090997"/>
      <w:bookmarkStart w:id="194" w:name="_Toc6322298"/>
      <w:bookmarkStart w:id="195" w:name="_Toc276645581"/>
      <w:bookmarkStart w:id="196" w:name="_Toc67046896"/>
      <w:bookmarkStart w:id="197" w:name="_Toc462677236"/>
      <w:bookmarkStart w:id="198" w:name="_Toc259090984"/>
      <w:r>
        <w:rPr>
          <w:color w:val="auto"/>
          <w:sz w:val="24"/>
          <w:highlight w:val="none"/>
        </w:rPr>
        <w:br w:type="page"/>
      </w:r>
    </w:p>
    <w:p w14:paraId="355C1C42">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olor w:val="auto"/>
          <w:sz w:val="24"/>
          <w:szCs w:val="24"/>
          <w:highlight w:val="none"/>
        </w:rPr>
      </w:pPr>
      <w:bookmarkStart w:id="199" w:name="_Toc104234652"/>
      <w:bookmarkStart w:id="200" w:name="_Toc6703"/>
      <w:bookmarkStart w:id="201" w:name="_Toc104040703"/>
      <w:bookmarkStart w:id="202" w:name="_Toc104040757"/>
      <w:r>
        <w:rPr>
          <w:rFonts w:hint="eastAsia" w:ascii="宋体" w:hAnsi="宋体" w:eastAsia="宋体"/>
          <w:color w:val="auto"/>
          <w:sz w:val="24"/>
          <w:szCs w:val="24"/>
          <w:highlight w:val="none"/>
        </w:rPr>
        <w:t>报价一览表</w:t>
      </w:r>
      <w:bookmarkEnd w:id="199"/>
      <w:bookmarkEnd w:id="200"/>
      <w:bookmarkEnd w:id="201"/>
      <w:bookmarkEnd w:id="202"/>
    </w:p>
    <w:p w14:paraId="29B4DDC1">
      <w:pPr>
        <w:keepNext w:val="0"/>
        <w:keepLines w:val="0"/>
        <w:pageBreakBefore w:val="0"/>
        <w:widowControl w:val="0"/>
        <w:kinsoku/>
        <w:wordWrap/>
        <w:overflowPunct/>
        <w:topLinePunct w:val="0"/>
        <w:autoSpaceDE/>
        <w:autoSpaceDN/>
        <w:bidi w:val="0"/>
        <w:spacing w:line="360" w:lineRule="auto"/>
        <w:jc w:val="center"/>
        <w:rPr>
          <w:rFonts w:hint="eastAsia" w:eastAsia="宋体"/>
          <w:b/>
          <w:bCs/>
          <w:color w:val="auto"/>
          <w:sz w:val="28"/>
          <w:szCs w:val="28"/>
          <w:highlight w:val="none"/>
          <w:lang w:eastAsia="zh-CN"/>
        </w:rPr>
      </w:pPr>
      <w:r>
        <w:rPr>
          <w:rFonts w:hint="eastAsia"/>
          <w:b/>
          <w:bCs/>
          <w:color w:val="auto"/>
          <w:sz w:val="28"/>
          <w:szCs w:val="28"/>
          <w:highlight w:val="none"/>
        </w:rPr>
        <w:t>报价一览表</w:t>
      </w:r>
      <w:r>
        <w:rPr>
          <w:rFonts w:hint="eastAsia"/>
          <w:b/>
          <w:bCs/>
          <w:color w:val="auto"/>
          <w:sz w:val="28"/>
          <w:szCs w:val="28"/>
          <w:highlight w:val="none"/>
          <w:lang w:eastAsia="zh-CN"/>
        </w:rPr>
        <w:t>（</w:t>
      </w:r>
      <w:r>
        <w:rPr>
          <w:rFonts w:hint="eastAsia"/>
          <w:b/>
          <w:bCs/>
          <w:color w:val="auto"/>
          <w:sz w:val="28"/>
          <w:szCs w:val="28"/>
          <w:highlight w:val="none"/>
          <w:lang w:val="en-US" w:eastAsia="zh-CN"/>
        </w:rPr>
        <w:t>包组一</w:t>
      </w:r>
      <w:r>
        <w:rPr>
          <w:rFonts w:hint="eastAsia"/>
          <w:b/>
          <w:bCs/>
          <w:color w:val="auto"/>
          <w:sz w:val="28"/>
          <w:szCs w:val="28"/>
          <w:highlight w:val="none"/>
          <w:lang w:eastAsia="zh-CN"/>
        </w:rPr>
        <w:t>）</w:t>
      </w:r>
    </w:p>
    <w:bookmarkEnd w:id="190"/>
    <w:bookmarkEnd w:id="191"/>
    <w:bookmarkEnd w:id="192"/>
    <w:bookmarkEnd w:id="193"/>
    <w:p w14:paraId="6CE6474A">
      <w:pPr>
        <w:keepNext w:val="0"/>
        <w:keepLines w:val="0"/>
        <w:pageBreakBefore w:val="0"/>
        <w:widowControl w:val="0"/>
        <w:kinsoku/>
        <w:wordWrap/>
        <w:overflowPunct/>
        <w:topLinePunct w:val="0"/>
        <w:autoSpaceDE/>
        <w:autoSpaceDN/>
        <w:bidi w:val="0"/>
        <w:spacing w:line="360" w:lineRule="auto"/>
        <w:rPr>
          <w:rFonts w:hint="eastAsia"/>
          <w:bCs/>
          <w:color w:val="auto"/>
          <w:sz w:val="24"/>
          <w:highlight w:val="none"/>
        </w:rPr>
      </w:pPr>
      <w:r>
        <w:rPr>
          <w:rFonts w:hint="eastAsia"/>
          <w:bCs/>
          <w:color w:val="auto"/>
          <w:sz w:val="24"/>
          <w:highlight w:val="none"/>
        </w:rPr>
        <w:t>项目名称：</w:t>
      </w:r>
      <w:r>
        <w:rPr>
          <w:rFonts w:hint="eastAsia"/>
          <w:bCs/>
          <w:color w:val="auto"/>
          <w:sz w:val="24"/>
          <w:highlight w:val="none"/>
          <w:u w:val="single"/>
        </w:rPr>
        <w:t xml:space="preserve">          </w:t>
      </w:r>
      <w:r>
        <w:rPr>
          <w:bCs/>
          <w:color w:val="auto"/>
          <w:sz w:val="24"/>
          <w:highlight w:val="none"/>
          <w:u w:val="single"/>
        </w:rPr>
        <w:t xml:space="preserve">  </w:t>
      </w:r>
      <w:r>
        <w:rPr>
          <w:rFonts w:hint="eastAsia"/>
          <w:bCs/>
          <w:color w:val="auto"/>
          <w:sz w:val="24"/>
          <w:highlight w:val="none"/>
          <w:u w:val="single"/>
        </w:rPr>
        <w:t xml:space="preserve">     </w:t>
      </w:r>
      <w:r>
        <w:rPr>
          <w:rFonts w:hint="eastAsia"/>
          <w:bCs/>
          <w:color w:val="auto"/>
          <w:sz w:val="24"/>
          <w:highlight w:val="none"/>
        </w:rPr>
        <w:t xml:space="preserve">         </w:t>
      </w:r>
    </w:p>
    <w:p w14:paraId="5949CB9B">
      <w:pPr>
        <w:keepNext w:val="0"/>
        <w:keepLines w:val="0"/>
        <w:pageBreakBefore w:val="0"/>
        <w:widowControl w:val="0"/>
        <w:kinsoku/>
        <w:wordWrap/>
        <w:overflowPunct/>
        <w:topLinePunct w:val="0"/>
        <w:autoSpaceDE/>
        <w:autoSpaceDN/>
        <w:bidi w:val="0"/>
        <w:spacing w:line="360" w:lineRule="auto"/>
        <w:rPr>
          <w:rFonts w:hint="eastAsia"/>
          <w:b/>
          <w:color w:val="auto"/>
          <w:sz w:val="24"/>
          <w:highlight w:val="none"/>
          <w:u w:val="single"/>
        </w:rPr>
      </w:pPr>
      <w:r>
        <w:rPr>
          <w:rFonts w:hint="eastAsia"/>
          <w:bCs/>
          <w:color w:val="auto"/>
          <w:sz w:val="24"/>
          <w:highlight w:val="none"/>
        </w:rPr>
        <w:t>项目编号：</w:t>
      </w:r>
      <w:r>
        <w:rPr>
          <w:rFonts w:hint="eastAsia"/>
          <w:bCs/>
          <w:color w:val="auto"/>
          <w:sz w:val="24"/>
          <w:highlight w:val="none"/>
          <w:u w:val="single"/>
        </w:rPr>
        <w:t xml:space="preserve">           </w:t>
      </w:r>
      <w:r>
        <w:rPr>
          <w:rFonts w:hint="eastAsia"/>
          <w:b/>
          <w:color w:val="auto"/>
          <w:sz w:val="24"/>
          <w:highlight w:val="none"/>
          <w:u w:val="single"/>
        </w:rPr>
        <w:t xml:space="preserve">      </w:t>
      </w:r>
    </w:p>
    <w:p w14:paraId="526F6995">
      <w:pPr>
        <w:keepNext w:val="0"/>
        <w:keepLines w:val="0"/>
        <w:pageBreakBefore w:val="0"/>
        <w:widowControl w:val="0"/>
        <w:kinsoku/>
        <w:wordWrap/>
        <w:overflowPunct/>
        <w:topLinePunct w:val="0"/>
        <w:autoSpaceDE/>
        <w:autoSpaceDN/>
        <w:bidi w:val="0"/>
        <w:spacing w:line="360" w:lineRule="auto"/>
        <w:rPr>
          <w:rFonts w:hint="eastAsia"/>
          <w:b/>
          <w:color w:val="auto"/>
          <w:sz w:val="24"/>
          <w:highlight w:val="none"/>
          <w:u w:val="single"/>
        </w:rPr>
      </w:pPr>
      <w:r>
        <w:rPr>
          <w:rFonts w:hint="eastAsia" w:ascii="宋体" w:hAnsi="宋体" w:eastAsia="宋体" w:cs="Times New Roman"/>
          <w:bCs/>
          <w:color w:val="auto"/>
          <w:sz w:val="24"/>
          <w:highlight w:val="none"/>
          <w:lang w:val="en-US" w:eastAsia="zh-CN"/>
        </w:rPr>
        <w:t>包 组 号</w:t>
      </w:r>
      <w:r>
        <w:rPr>
          <w:rFonts w:hint="eastAsia"/>
          <w:bCs/>
          <w:color w:val="auto"/>
          <w:sz w:val="24"/>
          <w:highlight w:val="none"/>
        </w:rPr>
        <w:t>：</w:t>
      </w:r>
      <w:r>
        <w:rPr>
          <w:rFonts w:hint="eastAsia"/>
          <w:bCs/>
          <w:color w:val="auto"/>
          <w:sz w:val="24"/>
          <w:highlight w:val="none"/>
          <w:u w:val="single"/>
        </w:rPr>
        <w:t xml:space="preserve">    </w:t>
      </w:r>
      <w:r>
        <w:rPr>
          <w:rFonts w:hint="eastAsia"/>
          <w:bCs/>
          <w:color w:val="auto"/>
          <w:sz w:val="24"/>
          <w:highlight w:val="none"/>
          <w:u w:val="single"/>
          <w:lang w:val="en-US" w:eastAsia="zh-CN"/>
        </w:rPr>
        <w:t>包组一</w:t>
      </w:r>
      <w:r>
        <w:rPr>
          <w:rFonts w:hint="eastAsia"/>
          <w:bCs/>
          <w:color w:val="auto"/>
          <w:sz w:val="24"/>
          <w:highlight w:val="none"/>
          <w:u w:val="single"/>
        </w:rPr>
        <w:t xml:space="preserve"> </w:t>
      </w:r>
      <w:r>
        <w:rPr>
          <w:rFonts w:hint="eastAsia"/>
          <w:b/>
          <w:color w:val="auto"/>
          <w:sz w:val="24"/>
          <w:highlight w:val="none"/>
          <w:u w:val="single"/>
        </w:rPr>
        <w:t xml:space="preserve">      </w:t>
      </w:r>
    </w:p>
    <w:p w14:paraId="20AEE4EB">
      <w:pPr>
        <w:keepNext w:val="0"/>
        <w:keepLines w:val="0"/>
        <w:pageBreakBefore w:val="0"/>
        <w:widowControl w:val="0"/>
        <w:kinsoku/>
        <w:wordWrap/>
        <w:overflowPunct/>
        <w:topLinePunct w:val="0"/>
        <w:autoSpaceDE/>
        <w:autoSpaceDN/>
        <w:bidi w:val="0"/>
        <w:spacing w:line="360" w:lineRule="auto"/>
        <w:rPr>
          <w:rFonts w:hint="default" w:ascii="宋体" w:hAnsi="宋体" w:eastAsia="宋体" w:cs="Times New Roman"/>
          <w:bCs/>
          <w:color w:val="auto"/>
          <w:sz w:val="24"/>
          <w:highlight w:val="none"/>
          <w:lang w:val="en-US" w:eastAsia="zh-CN"/>
        </w:rPr>
      </w:pP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4114"/>
        <w:gridCol w:w="1608"/>
        <w:gridCol w:w="1434"/>
      </w:tblGrid>
      <w:tr w14:paraId="5C32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366" w:type="pct"/>
            <w:vAlign w:val="center"/>
          </w:tcPr>
          <w:p w14:paraId="6C7ECE01">
            <w:pPr>
              <w:keepNext w:val="0"/>
              <w:keepLines w:val="0"/>
              <w:pageBreakBefore w:val="0"/>
              <w:widowControl w:val="0"/>
              <w:kinsoku/>
              <w:wordWrap/>
              <w:overflowPunct/>
              <w:topLinePunct w:val="0"/>
              <w:autoSpaceDE/>
              <w:autoSpaceDN/>
              <w:bidi w:val="0"/>
              <w:spacing w:line="360" w:lineRule="auto"/>
              <w:jc w:val="center"/>
              <w:rPr>
                <w:rFonts w:hint="default"/>
                <w:b/>
                <w:bCs/>
                <w:color w:val="auto"/>
                <w:sz w:val="24"/>
                <w:highlight w:val="none"/>
                <w:lang w:val="en-US"/>
              </w:rPr>
            </w:pPr>
            <w:r>
              <w:rPr>
                <w:rFonts w:hint="eastAsia"/>
                <w:b/>
                <w:bCs/>
                <w:color w:val="auto"/>
                <w:sz w:val="24"/>
                <w:highlight w:val="none"/>
                <w:lang w:val="en-US" w:eastAsia="zh-CN"/>
              </w:rPr>
              <w:t>包组标的</w:t>
            </w:r>
          </w:p>
        </w:tc>
        <w:tc>
          <w:tcPr>
            <w:tcW w:w="2088" w:type="pct"/>
            <w:vAlign w:val="center"/>
          </w:tcPr>
          <w:p w14:paraId="7F14DE88">
            <w:pPr>
              <w:keepNext w:val="0"/>
              <w:keepLines w:val="0"/>
              <w:pageBreakBefore w:val="0"/>
              <w:widowControl w:val="0"/>
              <w:kinsoku/>
              <w:wordWrap/>
              <w:overflowPunct/>
              <w:topLinePunct w:val="0"/>
              <w:autoSpaceDE/>
              <w:autoSpaceDN/>
              <w:bidi w:val="0"/>
              <w:spacing w:line="360" w:lineRule="auto"/>
              <w:jc w:val="center"/>
              <w:rPr>
                <w:rFonts w:hint="eastAsia"/>
                <w:b/>
                <w:bCs/>
                <w:color w:val="auto"/>
                <w:sz w:val="24"/>
                <w:highlight w:val="none"/>
              </w:rPr>
            </w:pPr>
            <w:r>
              <w:rPr>
                <w:rFonts w:hint="eastAsia" w:cs="宋体"/>
                <w:b/>
                <w:color w:val="auto"/>
                <w:sz w:val="21"/>
                <w:szCs w:val="21"/>
                <w:highlight w:val="none"/>
                <w:lang w:val="en-US" w:eastAsia="zh-CN"/>
              </w:rPr>
              <w:t>第一年</w:t>
            </w:r>
            <w:r>
              <w:rPr>
                <w:rFonts w:hint="eastAsia"/>
                <w:b/>
                <w:bCs/>
                <w:color w:val="auto"/>
                <w:sz w:val="24"/>
                <w:highlight w:val="none"/>
              </w:rPr>
              <w:t>响应报价（</w:t>
            </w:r>
            <w:r>
              <w:rPr>
                <w:rFonts w:hint="eastAsia"/>
                <w:b/>
                <w:bCs/>
                <w:color w:val="auto"/>
                <w:sz w:val="24"/>
                <w:highlight w:val="none"/>
                <w:lang w:val="en-US" w:eastAsia="zh-CN"/>
              </w:rPr>
              <w:t>元</w:t>
            </w:r>
            <w:r>
              <w:rPr>
                <w:rFonts w:hint="eastAsia"/>
                <w:b/>
                <w:bCs/>
                <w:color w:val="auto"/>
                <w:sz w:val="24"/>
                <w:highlight w:val="none"/>
              </w:rPr>
              <w:t>）</w:t>
            </w:r>
          </w:p>
        </w:tc>
        <w:tc>
          <w:tcPr>
            <w:tcW w:w="816" w:type="pct"/>
            <w:vAlign w:val="center"/>
          </w:tcPr>
          <w:p w14:paraId="5EAA16D1">
            <w:pPr>
              <w:keepNext w:val="0"/>
              <w:keepLines w:val="0"/>
              <w:pageBreakBefore w:val="0"/>
              <w:widowControl w:val="0"/>
              <w:kinsoku/>
              <w:wordWrap/>
              <w:overflowPunct/>
              <w:topLinePunct w:val="0"/>
              <w:autoSpaceDE/>
              <w:autoSpaceDN/>
              <w:bidi w:val="0"/>
              <w:spacing w:line="360" w:lineRule="auto"/>
              <w:jc w:val="center"/>
              <w:rPr>
                <w:rFonts w:hint="eastAsia" w:eastAsia="宋体"/>
                <w:b/>
                <w:bCs/>
                <w:color w:val="auto"/>
                <w:sz w:val="24"/>
                <w:highlight w:val="none"/>
                <w:lang w:eastAsia="zh-CN"/>
              </w:rPr>
            </w:pPr>
            <w:r>
              <w:rPr>
                <w:rFonts w:hint="eastAsia"/>
                <w:b/>
                <w:bCs/>
                <w:color w:val="auto"/>
                <w:sz w:val="24"/>
                <w:highlight w:val="none"/>
                <w:lang w:eastAsia="zh-CN"/>
              </w:rPr>
              <w:t>服务期</w:t>
            </w:r>
          </w:p>
        </w:tc>
        <w:tc>
          <w:tcPr>
            <w:tcW w:w="728" w:type="pct"/>
            <w:vAlign w:val="center"/>
          </w:tcPr>
          <w:p w14:paraId="3E3A433E">
            <w:pPr>
              <w:keepNext w:val="0"/>
              <w:keepLines w:val="0"/>
              <w:pageBreakBefore w:val="0"/>
              <w:widowControl w:val="0"/>
              <w:kinsoku/>
              <w:wordWrap/>
              <w:overflowPunct/>
              <w:topLinePunct w:val="0"/>
              <w:autoSpaceDE/>
              <w:autoSpaceDN/>
              <w:bidi w:val="0"/>
              <w:spacing w:line="360" w:lineRule="auto"/>
              <w:jc w:val="center"/>
              <w:rPr>
                <w:rFonts w:hint="eastAsia"/>
                <w:b/>
                <w:bCs/>
                <w:color w:val="auto"/>
                <w:sz w:val="24"/>
                <w:highlight w:val="none"/>
              </w:rPr>
            </w:pPr>
            <w:r>
              <w:rPr>
                <w:rFonts w:hint="eastAsia"/>
                <w:b/>
                <w:bCs/>
                <w:color w:val="auto"/>
                <w:sz w:val="24"/>
                <w:highlight w:val="none"/>
              </w:rPr>
              <w:t>备注</w:t>
            </w:r>
          </w:p>
        </w:tc>
      </w:tr>
      <w:tr w14:paraId="4CB1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jc w:val="center"/>
        </w:trPr>
        <w:tc>
          <w:tcPr>
            <w:tcW w:w="1366" w:type="pct"/>
            <w:vAlign w:val="center"/>
          </w:tcPr>
          <w:p w14:paraId="27E7B24C">
            <w:pPr>
              <w:keepNext w:val="0"/>
              <w:keepLines w:val="0"/>
              <w:pageBreakBefore w:val="0"/>
              <w:widowControl w:val="0"/>
              <w:kinsoku/>
              <w:wordWrap/>
              <w:overflowPunct/>
              <w:topLinePunct w:val="0"/>
              <w:autoSpaceDE/>
              <w:autoSpaceDN/>
              <w:bidi w:val="0"/>
              <w:spacing w:line="360" w:lineRule="auto"/>
              <w:rPr>
                <w:rFonts w:hint="eastAsia"/>
                <w:color w:val="auto"/>
                <w:kern w:val="28"/>
                <w:sz w:val="24"/>
                <w:highlight w:val="none"/>
              </w:rPr>
            </w:pPr>
            <w:r>
              <w:rPr>
                <w:rFonts w:hint="eastAsia"/>
                <w:color w:val="auto"/>
                <w:kern w:val="28"/>
                <w:sz w:val="24"/>
                <w:highlight w:val="none"/>
              </w:rPr>
              <w:t>1块灯箱和24块LED大屏</w:t>
            </w:r>
          </w:p>
        </w:tc>
        <w:tc>
          <w:tcPr>
            <w:tcW w:w="2088" w:type="pct"/>
            <w:vAlign w:val="center"/>
          </w:tcPr>
          <w:p w14:paraId="1CBC4D2D">
            <w:pPr>
              <w:keepNext w:val="0"/>
              <w:keepLines w:val="0"/>
              <w:pageBreakBefore w:val="0"/>
              <w:widowControl w:val="0"/>
              <w:kinsoku/>
              <w:wordWrap/>
              <w:overflowPunct/>
              <w:topLinePunct w:val="0"/>
              <w:autoSpaceDE/>
              <w:autoSpaceDN/>
              <w:bidi w:val="0"/>
              <w:spacing w:line="360" w:lineRule="auto"/>
              <w:rPr>
                <w:rFonts w:hint="eastAsia"/>
                <w:color w:val="auto"/>
                <w:kern w:val="28"/>
                <w:sz w:val="24"/>
                <w:highlight w:val="none"/>
                <w:u w:val="single"/>
                <w:lang w:val="en-US" w:eastAsia="zh-CN"/>
              </w:rPr>
            </w:pPr>
            <w:r>
              <w:rPr>
                <w:rFonts w:hint="eastAsia"/>
                <w:color w:val="auto"/>
                <w:kern w:val="28"/>
                <w:sz w:val="24"/>
                <w:highlight w:val="none"/>
                <w:u w:val="none"/>
                <w:lang w:val="en-US" w:eastAsia="zh-CN"/>
              </w:rPr>
              <w:t>大写：人民币</w:t>
            </w:r>
            <w:r>
              <w:rPr>
                <w:rFonts w:hint="eastAsia"/>
                <w:color w:val="auto"/>
                <w:kern w:val="28"/>
                <w:sz w:val="24"/>
                <w:highlight w:val="none"/>
                <w:u w:val="single"/>
                <w:lang w:val="en-US" w:eastAsia="zh-CN"/>
              </w:rPr>
              <w:t xml:space="preserve">         </w:t>
            </w:r>
          </w:p>
          <w:p w14:paraId="4D2443E6">
            <w:pPr>
              <w:pStyle w:val="19"/>
              <w:rPr>
                <w:rFonts w:hint="default"/>
                <w:color w:val="auto"/>
                <w:highlight w:val="none"/>
                <w:lang w:val="en-US" w:eastAsia="zh-CN"/>
              </w:rPr>
            </w:pPr>
            <w:r>
              <w:rPr>
                <w:rFonts w:hint="eastAsia"/>
                <w:color w:val="auto"/>
                <w:kern w:val="28"/>
                <w:sz w:val="24"/>
                <w:highlight w:val="none"/>
                <w:u w:val="none"/>
                <w:lang w:val="en-US" w:eastAsia="zh-CN"/>
              </w:rPr>
              <w:t>小写</w:t>
            </w:r>
            <w:r>
              <w:rPr>
                <w:rFonts w:hint="eastAsia"/>
                <w:color w:val="auto"/>
                <w:kern w:val="28"/>
                <w:sz w:val="24"/>
                <w:highlight w:val="none"/>
                <w:u w:val="single"/>
                <w:lang w:val="en-US" w:eastAsia="zh-CN"/>
              </w:rPr>
              <w:t xml:space="preserve">：¥             </w:t>
            </w:r>
          </w:p>
        </w:tc>
        <w:tc>
          <w:tcPr>
            <w:tcW w:w="816" w:type="pct"/>
            <w:vAlign w:val="center"/>
          </w:tcPr>
          <w:p w14:paraId="7EE96BB8">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按照采购文件要求执行</w:t>
            </w:r>
          </w:p>
        </w:tc>
        <w:tc>
          <w:tcPr>
            <w:tcW w:w="728" w:type="pct"/>
            <w:vAlign w:val="center"/>
          </w:tcPr>
          <w:p w14:paraId="5BD670C5">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p>
        </w:tc>
      </w:tr>
    </w:tbl>
    <w:p w14:paraId="43B3ABE5">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p>
    <w:p w14:paraId="5ED6562B">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注：</w:t>
      </w:r>
    </w:p>
    <w:p w14:paraId="5FB491A0">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bookmarkStart w:id="203" w:name="_Hlk67046034"/>
      <w:r>
        <w:rPr>
          <w:rFonts w:hint="eastAsia"/>
          <w:color w:val="auto"/>
          <w:sz w:val="24"/>
          <w:highlight w:val="none"/>
        </w:rPr>
        <w:t>1.中文大写金额用汉字，如壹、贰、叁、肆、伍、陆、柒、捌、玖、拾、佰、仟、万、亿、元、角、分、零、整（正）等。</w:t>
      </w:r>
    </w:p>
    <w:p w14:paraId="2D439772">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2.响应报价的小数点后保留两位有效数。</w:t>
      </w:r>
    </w:p>
    <w:bookmarkEnd w:id="203"/>
    <w:p w14:paraId="03951CA4">
      <w:pPr>
        <w:pStyle w:val="19"/>
        <w:keepNext w:val="0"/>
        <w:keepLines w:val="0"/>
        <w:pageBreakBefore w:val="0"/>
        <w:widowControl w:val="0"/>
        <w:kinsoku/>
        <w:wordWrap/>
        <w:overflowPunct/>
        <w:topLinePunct w:val="0"/>
        <w:autoSpaceDE/>
        <w:autoSpaceDN/>
        <w:bidi w:val="0"/>
        <w:spacing w:line="360" w:lineRule="auto"/>
        <w:rPr>
          <w:rFonts w:hint="eastAsia"/>
          <w:b/>
          <w:bCs/>
          <w:color w:val="auto"/>
          <w:sz w:val="24"/>
          <w:highlight w:val="none"/>
        </w:rPr>
      </w:pPr>
      <w:r>
        <w:rPr>
          <w:b/>
          <w:bCs/>
          <w:color w:val="auto"/>
          <w:sz w:val="24"/>
          <w:highlight w:val="none"/>
        </w:rPr>
        <w:t>3.</w:t>
      </w:r>
      <w:r>
        <w:rPr>
          <w:rFonts w:hint="eastAsia"/>
          <w:b/>
          <w:bCs/>
          <w:color w:val="auto"/>
          <w:sz w:val="24"/>
          <w:highlight w:val="none"/>
        </w:rPr>
        <w:t>报价</w:t>
      </w:r>
      <w:r>
        <w:rPr>
          <w:rFonts w:hint="eastAsia"/>
          <w:b/>
          <w:bCs/>
          <w:color w:val="auto"/>
          <w:sz w:val="24"/>
          <w:highlight w:val="none"/>
          <w:lang w:val="en-US" w:eastAsia="zh-CN"/>
        </w:rPr>
        <w:t>低于</w:t>
      </w:r>
      <w:r>
        <w:rPr>
          <w:rFonts w:hint="eastAsia"/>
          <w:b/>
          <w:bCs/>
          <w:color w:val="auto"/>
          <w:sz w:val="24"/>
          <w:highlight w:val="none"/>
        </w:rPr>
        <w:t>最</w:t>
      </w:r>
      <w:r>
        <w:rPr>
          <w:rFonts w:hint="eastAsia"/>
          <w:b/>
          <w:bCs/>
          <w:color w:val="auto"/>
          <w:sz w:val="24"/>
          <w:highlight w:val="none"/>
          <w:lang w:val="en-US" w:eastAsia="zh-CN"/>
        </w:rPr>
        <w:t>低</w:t>
      </w:r>
      <w:r>
        <w:rPr>
          <w:rFonts w:hint="eastAsia"/>
          <w:b/>
          <w:bCs/>
          <w:color w:val="auto"/>
          <w:sz w:val="24"/>
          <w:highlight w:val="none"/>
        </w:rPr>
        <w:t>限价的，将作无效响应处理。</w:t>
      </w:r>
    </w:p>
    <w:p w14:paraId="3F31627B">
      <w:pPr>
        <w:keepNext w:val="0"/>
        <w:keepLines w:val="0"/>
        <w:pageBreakBefore w:val="0"/>
        <w:widowControl w:val="0"/>
        <w:kinsoku/>
        <w:wordWrap/>
        <w:overflowPunct/>
        <w:topLinePunct w:val="0"/>
        <w:autoSpaceDE/>
        <w:autoSpaceDN/>
        <w:bidi w:val="0"/>
        <w:spacing w:line="360" w:lineRule="auto"/>
        <w:rPr>
          <w:rFonts w:hint="default" w:eastAsia="宋体"/>
          <w:color w:val="auto"/>
          <w:highlight w:val="none"/>
          <w:lang w:val="en-US" w:eastAsia="zh-CN"/>
        </w:rPr>
      </w:pPr>
      <w:r>
        <w:rPr>
          <w:rFonts w:hint="eastAsia"/>
          <w:b/>
          <w:bCs/>
          <w:color w:val="auto"/>
          <w:sz w:val="24"/>
          <w:highlight w:val="none"/>
          <w:lang w:val="en-US" w:eastAsia="zh-CN"/>
        </w:rPr>
        <w:t>4.</w:t>
      </w:r>
      <w:r>
        <w:rPr>
          <w:rFonts w:hint="eastAsia"/>
          <w:b/>
          <w:bCs/>
          <w:color w:val="auto"/>
          <w:sz w:val="24"/>
          <w:szCs w:val="24"/>
          <w:highlight w:val="none"/>
          <w:lang w:val="en-US" w:eastAsia="zh-CN"/>
        </w:rPr>
        <w:t>本报价为含税报价。</w:t>
      </w:r>
    </w:p>
    <w:p w14:paraId="36E50FD3">
      <w:pPr>
        <w:pStyle w:val="19"/>
        <w:keepNext w:val="0"/>
        <w:keepLines w:val="0"/>
        <w:pageBreakBefore w:val="0"/>
        <w:widowControl w:val="0"/>
        <w:kinsoku/>
        <w:wordWrap/>
        <w:overflowPunct/>
        <w:topLinePunct w:val="0"/>
        <w:autoSpaceDE/>
        <w:autoSpaceDN/>
        <w:bidi w:val="0"/>
        <w:spacing w:line="360" w:lineRule="auto"/>
        <w:rPr>
          <w:rFonts w:hint="eastAsia"/>
          <w:b/>
          <w:bCs/>
          <w:color w:val="auto"/>
          <w:sz w:val="24"/>
          <w:highlight w:val="none"/>
        </w:rPr>
      </w:pPr>
    </w:p>
    <w:p w14:paraId="2060D606">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color w:val="auto"/>
          <w:highlight w:val="none"/>
          <w:u w:val="single"/>
          <w:lang w:eastAsia="zh-CN"/>
        </w:rPr>
        <w:t xml:space="preserve">                    .</w:t>
      </w:r>
    </w:p>
    <w:p w14:paraId="3DFF59D4">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highlight w:val="none"/>
          <w:lang w:eastAsia="zh-CN"/>
        </w:rPr>
        <w:t>供应商名称（盖章）：</w:t>
      </w:r>
      <w:r>
        <w:rPr>
          <w:color w:val="auto"/>
          <w:highlight w:val="none"/>
          <w:u w:val="single"/>
          <w:lang w:eastAsia="zh-CN"/>
        </w:rPr>
        <w:t xml:space="preserve">                    .</w:t>
      </w:r>
    </w:p>
    <w:p w14:paraId="0825F5F5">
      <w:pPr>
        <w:keepNext w:val="0"/>
        <w:keepLines w:val="0"/>
        <w:pageBreakBefore w:val="0"/>
        <w:widowControl w:val="0"/>
        <w:kinsoku/>
        <w:wordWrap/>
        <w:overflowPunct/>
        <w:topLinePunct w:val="0"/>
        <w:autoSpaceDE/>
        <w:autoSpaceDN/>
        <w:bidi w:val="0"/>
        <w:spacing w:line="360" w:lineRule="auto"/>
        <w:jc w:val="right"/>
        <w:rPr>
          <w:color w:val="auto"/>
          <w:sz w:val="24"/>
          <w:szCs w:val="32"/>
          <w:highlight w:val="none"/>
        </w:rPr>
        <w:sectPr>
          <w:headerReference r:id="rId12" w:type="first"/>
          <w:pgSz w:w="11906" w:h="16838"/>
          <w:pgMar w:top="1134" w:right="1134" w:bottom="1134" w:left="1134" w:header="426" w:footer="992" w:gutter="0"/>
          <w:paperSrc w:first="7"/>
          <w:pgNumType w:fmt="decimal"/>
          <w:cols w:space="0" w:num="1"/>
          <w:titlePg/>
          <w:rtlGutter w:val="0"/>
          <w:docGrid w:linePitch="312" w:charSpace="0"/>
        </w:sectPr>
      </w:pPr>
      <w:r>
        <w:rPr>
          <w:rFonts w:hint="eastAsia"/>
          <w:color w:val="auto"/>
          <w:sz w:val="24"/>
          <w:szCs w:val="32"/>
          <w:highlight w:val="none"/>
        </w:rPr>
        <w:t>日期：</w:t>
      </w:r>
      <w:r>
        <w:rPr>
          <w:color w:val="auto"/>
          <w:sz w:val="24"/>
          <w:szCs w:val="32"/>
          <w:highlight w:val="none"/>
          <w:u w:val="single"/>
        </w:rPr>
        <w:t xml:space="preserve">     </w:t>
      </w:r>
      <w:r>
        <w:rPr>
          <w:color w:val="auto"/>
          <w:sz w:val="24"/>
          <w:szCs w:val="32"/>
          <w:highlight w:val="none"/>
        </w:rPr>
        <w:t>年</w:t>
      </w:r>
      <w:r>
        <w:rPr>
          <w:color w:val="auto"/>
          <w:sz w:val="24"/>
          <w:szCs w:val="32"/>
          <w:highlight w:val="none"/>
          <w:u w:val="single"/>
        </w:rPr>
        <w:t xml:space="preserve">     </w:t>
      </w:r>
      <w:r>
        <w:rPr>
          <w:color w:val="auto"/>
          <w:sz w:val="24"/>
          <w:szCs w:val="32"/>
          <w:highlight w:val="none"/>
        </w:rPr>
        <w:t>月</w:t>
      </w:r>
      <w:r>
        <w:rPr>
          <w:color w:val="auto"/>
          <w:sz w:val="24"/>
          <w:szCs w:val="32"/>
          <w:highlight w:val="none"/>
          <w:u w:val="single"/>
        </w:rPr>
        <w:t xml:space="preserve">     </w:t>
      </w:r>
      <w:r>
        <w:rPr>
          <w:color w:val="auto"/>
          <w:sz w:val="24"/>
          <w:szCs w:val="32"/>
          <w:highlight w:val="none"/>
        </w:rPr>
        <w:t>日</w:t>
      </w:r>
    </w:p>
    <w:p w14:paraId="0C790506">
      <w:pPr>
        <w:keepNext w:val="0"/>
        <w:keepLines w:val="0"/>
        <w:pageBreakBefore w:val="0"/>
        <w:widowControl w:val="0"/>
        <w:kinsoku/>
        <w:wordWrap/>
        <w:overflowPunct/>
        <w:topLinePunct w:val="0"/>
        <w:autoSpaceDE/>
        <w:autoSpaceDN/>
        <w:bidi w:val="0"/>
        <w:spacing w:line="360" w:lineRule="auto"/>
        <w:jc w:val="center"/>
        <w:rPr>
          <w:rFonts w:hint="eastAsia" w:eastAsia="宋体"/>
          <w:b/>
          <w:bCs/>
          <w:color w:val="auto"/>
          <w:sz w:val="28"/>
          <w:szCs w:val="28"/>
          <w:highlight w:val="none"/>
          <w:lang w:eastAsia="zh-CN"/>
        </w:rPr>
      </w:pPr>
      <w:r>
        <w:rPr>
          <w:rFonts w:hint="eastAsia"/>
          <w:b/>
          <w:bCs/>
          <w:color w:val="auto"/>
          <w:sz w:val="28"/>
          <w:szCs w:val="28"/>
          <w:highlight w:val="none"/>
        </w:rPr>
        <w:t>报价一览表</w:t>
      </w:r>
      <w:r>
        <w:rPr>
          <w:rFonts w:hint="eastAsia"/>
          <w:b/>
          <w:bCs/>
          <w:color w:val="auto"/>
          <w:sz w:val="28"/>
          <w:szCs w:val="28"/>
          <w:highlight w:val="none"/>
          <w:lang w:eastAsia="zh-CN"/>
        </w:rPr>
        <w:t>（</w:t>
      </w:r>
      <w:r>
        <w:rPr>
          <w:rFonts w:hint="eastAsia"/>
          <w:b/>
          <w:bCs/>
          <w:color w:val="auto"/>
          <w:sz w:val="28"/>
          <w:szCs w:val="28"/>
          <w:highlight w:val="none"/>
          <w:lang w:val="en-US" w:eastAsia="zh-CN"/>
        </w:rPr>
        <w:t>包组二</w:t>
      </w:r>
      <w:r>
        <w:rPr>
          <w:rFonts w:hint="eastAsia"/>
          <w:b/>
          <w:bCs/>
          <w:color w:val="auto"/>
          <w:sz w:val="28"/>
          <w:szCs w:val="28"/>
          <w:highlight w:val="none"/>
          <w:lang w:eastAsia="zh-CN"/>
        </w:rPr>
        <w:t>）</w:t>
      </w:r>
    </w:p>
    <w:p w14:paraId="237A1E32">
      <w:pPr>
        <w:keepNext w:val="0"/>
        <w:keepLines w:val="0"/>
        <w:pageBreakBefore w:val="0"/>
        <w:widowControl w:val="0"/>
        <w:kinsoku/>
        <w:wordWrap/>
        <w:overflowPunct/>
        <w:topLinePunct w:val="0"/>
        <w:autoSpaceDE/>
        <w:autoSpaceDN/>
        <w:bidi w:val="0"/>
        <w:spacing w:line="360" w:lineRule="auto"/>
        <w:rPr>
          <w:rFonts w:hint="eastAsia"/>
          <w:bCs/>
          <w:color w:val="auto"/>
          <w:sz w:val="24"/>
          <w:highlight w:val="none"/>
        </w:rPr>
      </w:pPr>
      <w:r>
        <w:rPr>
          <w:rFonts w:hint="eastAsia"/>
          <w:bCs/>
          <w:color w:val="auto"/>
          <w:sz w:val="24"/>
          <w:highlight w:val="none"/>
        </w:rPr>
        <w:t>项目名称：</w:t>
      </w:r>
      <w:r>
        <w:rPr>
          <w:rFonts w:hint="eastAsia"/>
          <w:bCs/>
          <w:color w:val="auto"/>
          <w:sz w:val="24"/>
          <w:highlight w:val="none"/>
          <w:u w:val="single"/>
        </w:rPr>
        <w:t xml:space="preserve">          </w:t>
      </w:r>
      <w:r>
        <w:rPr>
          <w:bCs/>
          <w:color w:val="auto"/>
          <w:sz w:val="24"/>
          <w:highlight w:val="none"/>
          <w:u w:val="single"/>
        </w:rPr>
        <w:t xml:space="preserve">  </w:t>
      </w:r>
      <w:r>
        <w:rPr>
          <w:rFonts w:hint="eastAsia"/>
          <w:bCs/>
          <w:color w:val="auto"/>
          <w:sz w:val="24"/>
          <w:highlight w:val="none"/>
          <w:u w:val="single"/>
        </w:rPr>
        <w:t xml:space="preserve">     </w:t>
      </w:r>
    </w:p>
    <w:p w14:paraId="69007364">
      <w:pPr>
        <w:keepNext w:val="0"/>
        <w:keepLines w:val="0"/>
        <w:pageBreakBefore w:val="0"/>
        <w:widowControl w:val="0"/>
        <w:kinsoku/>
        <w:wordWrap/>
        <w:overflowPunct/>
        <w:topLinePunct w:val="0"/>
        <w:autoSpaceDE/>
        <w:autoSpaceDN/>
        <w:bidi w:val="0"/>
        <w:spacing w:line="360" w:lineRule="auto"/>
        <w:rPr>
          <w:rFonts w:hint="eastAsia"/>
          <w:b/>
          <w:color w:val="auto"/>
          <w:sz w:val="24"/>
          <w:highlight w:val="none"/>
          <w:u w:val="single"/>
        </w:rPr>
      </w:pPr>
      <w:r>
        <w:rPr>
          <w:rFonts w:hint="eastAsia"/>
          <w:bCs/>
          <w:color w:val="auto"/>
          <w:sz w:val="24"/>
          <w:highlight w:val="none"/>
        </w:rPr>
        <w:t>项目编号：</w:t>
      </w:r>
      <w:r>
        <w:rPr>
          <w:rFonts w:hint="eastAsia"/>
          <w:bCs/>
          <w:color w:val="auto"/>
          <w:sz w:val="24"/>
          <w:highlight w:val="none"/>
          <w:u w:val="single"/>
        </w:rPr>
        <w:t xml:space="preserve">           </w:t>
      </w:r>
      <w:r>
        <w:rPr>
          <w:rFonts w:hint="eastAsia"/>
          <w:b/>
          <w:color w:val="auto"/>
          <w:sz w:val="24"/>
          <w:highlight w:val="none"/>
          <w:u w:val="single"/>
        </w:rPr>
        <w:t xml:space="preserve">      </w:t>
      </w:r>
    </w:p>
    <w:p w14:paraId="72127C94">
      <w:pPr>
        <w:keepNext w:val="0"/>
        <w:keepLines w:val="0"/>
        <w:pageBreakBefore w:val="0"/>
        <w:widowControl w:val="0"/>
        <w:kinsoku/>
        <w:wordWrap/>
        <w:overflowPunct/>
        <w:topLinePunct w:val="0"/>
        <w:autoSpaceDE/>
        <w:autoSpaceDN/>
        <w:bidi w:val="0"/>
        <w:spacing w:line="360" w:lineRule="auto"/>
        <w:rPr>
          <w:rFonts w:hint="eastAsia"/>
          <w:b/>
          <w:color w:val="auto"/>
          <w:sz w:val="24"/>
          <w:highlight w:val="none"/>
          <w:u w:val="single"/>
        </w:rPr>
      </w:pPr>
      <w:r>
        <w:rPr>
          <w:rFonts w:hint="eastAsia" w:ascii="宋体" w:hAnsi="宋体" w:eastAsia="宋体" w:cs="Times New Roman"/>
          <w:bCs/>
          <w:color w:val="auto"/>
          <w:sz w:val="24"/>
          <w:highlight w:val="none"/>
          <w:lang w:val="en-US" w:eastAsia="zh-CN"/>
        </w:rPr>
        <w:t>包 组 号</w:t>
      </w:r>
      <w:r>
        <w:rPr>
          <w:rFonts w:hint="eastAsia"/>
          <w:bCs/>
          <w:color w:val="auto"/>
          <w:sz w:val="24"/>
          <w:highlight w:val="none"/>
        </w:rPr>
        <w:t>：</w:t>
      </w:r>
      <w:r>
        <w:rPr>
          <w:rFonts w:hint="eastAsia"/>
          <w:bCs/>
          <w:color w:val="auto"/>
          <w:sz w:val="24"/>
          <w:highlight w:val="none"/>
          <w:u w:val="single"/>
        </w:rPr>
        <w:t xml:space="preserve">    </w:t>
      </w:r>
      <w:r>
        <w:rPr>
          <w:rFonts w:hint="eastAsia"/>
          <w:bCs/>
          <w:color w:val="auto"/>
          <w:sz w:val="24"/>
          <w:highlight w:val="none"/>
          <w:u w:val="single"/>
          <w:lang w:val="en-US" w:eastAsia="zh-CN"/>
        </w:rPr>
        <w:t>包组二</w:t>
      </w:r>
      <w:r>
        <w:rPr>
          <w:rFonts w:hint="eastAsia"/>
          <w:bCs/>
          <w:color w:val="auto"/>
          <w:sz w:val="24"/>
          <w:highlight w:val="none"/>
          <w:u w:val="single"/>
        </w:rPr>
        <w:t xml:space="preserve"> </w:t>
      </w:r>
      <w:r>
        <w:rPr>
          <w:rFonts w:hint="eastAsia"/>
          <w:b/>
          <w:color w:val="auto"/>
          <w:sz w:val="24"/>
          <w:highlight w:val="none"/>
          <w:u w:val="single"/>
        </w:rPr>
        <w:t xml:space="preserve">      </w:t>
      </w:r>
    </w:p>
    <w:p w14:paraId="66B66443">
      <w:pPr>
        <w:keepNext w:val="0"/>
        <w:keepLines w:val="0"/>
        <w:pageBreakBefore w:val="0"/>
        <w:widowControl w:val="0"/>
        <w:kinsoku/>
        <w:wordWrap/>
        <w:overflowPunct/>
        <w:topLinePunct w:val="0"/>
        <w:autoSpaceDE/>
        <w:autoSpaceDN/>
        <w:bidi w:val="0"/>
        <w:spacing w:line="360" w:lineRule="auto"/>
        <w:rPr>
          <w:rFonts w:hint="default" w:ascii="宋体" w:hAnsi="宋体" w:eastAsia="宋体" w:cs="Times New Roman"/>
          <w:bCs/>
          <w:color w:val="auto"/>
          <w:sz w:val="24"/>
          <w:highlight w:val="none"/>
          <w:lang w:val="en-US" w:eastAsia="zh-CN"/>
        </w:rPr>
      </w:pP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4114"/>
        <w:gridCol w:w="1608"/>
        <w:gridCol w:w="1434"/>
      </w:tblGrid>
      <w:tr w14:paraId="18B4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366" w:type="pct"/>
            <w:vAlign w:val="center"/>
          </w:tcPr>
          <w:p w14:paraId="293D1D05">
            <w:pPr>
              <w:keepNext w:val="0"/>
              <w:keepLines w:val="0"/>
              <w:pageBreakBefore w:val="0"/>
              <w:widowControl w:val="0"/>
              <w:kinsoku/>
              <w:wordWrap/>
              <w:overflowPunct/>
              <w:topLinePunct w:val="0"/>
              <w:autoSpaceDE/>
              <w:autoSpaceDN/>
              <w:bidi w:val="0"/>
              <w:spacing w:line="360" w:lineRule="auto"/>
              <w:jc w:val="center"/>
              <w:rPr>
                <w:rFonts w:hint="default"/>
                <w:b/>
                <w:bCs/>
                <w:color w:val="auto"/>
                <w:sz w:val="24"/>
                <w:highlight w:val="none"/>
                <w:lang w:val="en-US"/>
              </w:rPr>
            </w:pPr>
            <w:r>
              <w:rPr>
                <w:rFonts w:hint="eastAsia"/>
                <w:b/>
                <w:bCs/>
                <w:color w:val="auto"/>
                <w:sz w:val="24"/>
                <w:highlight w:val="none"/>
                <w:lang w:val="en-US" w:eastAsia="zh-CN"/>
              </w:rPr>
              <w:t>包组标的</w:t>
            </w:r>
          </w:p>
        </w:tc>
        <w:tc>
          <w:tcPr>
            <w:tcW w:w="2088" w:type="pct"/>
            <w:vAlign w:val="center"/>
          </w:tcPr>
          <w:p w14:paraId="6014D65F">
            <w:pPr>
              <w:keepNext w:val="0"/>
              <w:keepLines w:val="0"/>
              <w:pageBreakBefore w:val="0"/>
              <w:widowControl w:val="0"/>
              <w:kinsoku/>
              <w:wordWrap/>
              <w:overflowPunct/>
              <w:topLinePunct w:val="0"/>
              <w:autoSpaceDE/>
              <w:autoSpaceDN/>
              <w:bidi w:val="0"/>
              <w:spacing w:line="360" w:lineRule="auto"/>
              <w:jc w:val="center"/>
              <w:rPr>
                <w:rFonts w:hint="eastAsia"/>
                <w:b/>
                <w:bCs/>
                <w:color w:val="auto"/>
                <w:sz w:val="24"/>
                <w:highlight w:val="none"/>
              </w:rPr>
            </w:pPr>
            <w:r>
              <w:rPr>
                <w:rFonts w:hint="eastAsia" w:cs="宋体"/>
                <w:b/>
                <w:color w:val="auto"/>
                <w:sz w:val="21"/>
                <w:szCs w:val="21"/>
                <w:highlight w:val="none"/>
                <w:lang w:val="en-US" w:eastAsia="zh-CN"/>
              </w:rPr>
              <w:t>第一年</w:t>
            </w:r>
            <w:r>
              <w:rPr>
                <w:rFonts w:hint="eastAsia"/>
                <w:b/>
                <w:bCs/>
                <w:color w:val="auto"/>
                <w:sz w:val="24"/>
                <w:highlight w:val="none"/>
              </w:rPr>
              <w:t>响应报价（</w:t>
            </w:r>
            <w:r>
              <w:rPr>
                <w:rFonts w:hint="eastAsia"/>
                <w:b/>
                <w:bCs/>
                <w:color w:val="auto"/>
                <w:sz w:val="24"/>
                <w:highlight w:val="none"/>
                <w:lang w:val="en-US" w:eastAsia="zh-CN"/>
              </w:rPr>
              <w:t>元</w:t>
            </w:r>
            <w:r>
              <w:rPr>
                <w:rFonts w:hint="eastAsia"/>
                <w:b/>
                <w:bCs/>
                <w:color w:val="auto"/>
                <w:sz w:val="24"/>
                <w:highlight w:val="none"/>
              </w:rPr>
              <w:t>）</w:t>
            </w:r>
          </w:p>
        </w:tc>
        <w:tc>
          <w:tcPr>
            <w:tcW w:w="816" w:type="pct"/>
            <w:vAlign w:val="center"/>
          </w:tcPr>
          <w:p w14:paraId="46BD9D6E">
            <w:pPr>
              <w:keepNext w:val="0"/>
              <w:keepLines w:val="0"/>
              <w:pageBreakBefore w:val="0"/>
              <w:widowControl w:val="0"/>
              <w:kinsoku/>
              <w:wordWrap/>
              <w:overflowPunct/>
              <w:topLinePunct w:val="0"/>
              <w:autoSpaceDE/>
              <w:autoSpaceDN/>
              <w:bidi w:val="0"/>
              <w:spacing w:line="360" w:lineRule="auto"/>
              <w:jc w:val="center"/>
              <w:rPr>
                <w:rFonts w:hint="eastAsia" w:eastAsia="宋体"/>
                <w:b/>
                <w:bCs/>
                <w:color w:val="auto"/>
                <w:sz w:val="24"/>
                <w:highlight w:val="none"/>
                <w:lang w:eastAsia="zh-CN"/>
              </w:rPr>
            </w:pPr>
            <w:r>
              <w:rPr>
                <w:rFonts w:hint="eastAsia"/>
                <w:b/>
                <w:bCs/>
                <w:color w:val="auto"/>
                <w:sz w:val="24"/>
                <w:highlight w:val="none"/>
                <w:lang w:eastAsia="zh-CN"/>
              </w:rPr>
              <w:t>服务期</w:t>
            </w:r>
          </w:p>
        </w:tc>
        <w:tc>
          <w:tcPr>
            <w:tcW w:w="728" w:type="pct"/>
            <w:vAlign w:val="center"/>
          </w:tcPr>
          <w:p w14:paraId="5BCDBA0F">
            <w:pPr>
              <w:keepNext w:val="0"/>
              <w:keepLines w:val="0"/>
              <w:pageBreakBefore w:val="0"/>
              <w:widowControl w:val="0"/>
              <w:kinsoku/>
              <w:wordWrap/>
              <w:overflowPunct/>
              <w:topLinePunct w:val="0"/>
              <w:autoSpaceDE/>
              <w:autoSpaceDN/>
              <w:bidi w:val="0"/>
              <w:spacing w:line="360" w:lineRule="auto"/>
              <w:jc w:val="center"/>
              <w:rPr>
                <w:rFonts w:hint="eastAsia"/>
                <w:b/>
                <w:bCs/>
                <w:color w:val="auto"/>
                <w:sz w:val="24"/>
                <w:highlight w:val="none"/>
              </w:rPr>
            </w:pPr>
            <w:r>
              <w:rPr>
                <w:rFonts w:hint="eastAsia"/>
                <w:b/>
                <w:bCs/>
                <w:color w:val="auto"/>
                <w:sz w:val="24"/>
                <w:highlight w:val="none"/>
              </w:rPr>
              <w:t>备注</w:t>
            </w:r>
          </w:p>
        </w:tc>
      </w:tr>
      <w:tr w14:paraId="6665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jc w:val="center"/>
        </w:trPr>
        <w:tc>
          <w:tcPr>
            <w:tcW w:w="1366" w:type="pct"/>
            <w:vAlign w:val="center"/>
          </w:tcPr>
          <w:p w14:paraId="6CD89114">
            <w:pPr>
              <w:keepNext w:val="0"/>
              <w:keepLines w:val="0"/>
              <w:pageBreakBefore w:val="0"/>
              <w:widowControl w:val="0"/>
              <w:kinsoku/>
              <w:wordWrap/>
              <w:overflowPunct/>
              <w:topLinePunct w:val="0"/>
              <w:autoSpaceDE/>
              <w:autoSpaceDN/>
              <w:bidi w:val="0"/>
              <w:spacing w:line="360" w:lineRule="auto"/>
              <w:rPr>
                <w:rFonts w:hint="eastAsia"/>
                <w:color w:val="auto"/>
                <w:kern w:val="28"/>
                <w:sz w:val="24"/>
                <w:highlight w:val="none"/>
              </w:rPr>
            </w:pPr>
            <w:r>
              <w:rPr>
                <w:rFonts w:hint="eastAsia"/>
                <w:color w:val="auto"/>
                <w:kern w:val="28"/>
                <w:sz w:val="24"/>
                <w:highlight w:val="none"/>
              </w:rPr>
              <w:t>24块LED大屏</w:t>
            </w:r>
          </w:p>
        </w:tc>
        <w:tc>
          <w:tcPr>
            <w:tcW w:w="2088" w:type="pct"/>
            <w:vAlign w:val="center"/>
          </w:tcPr>
          <w:p w14:paraId="295B9D1B">
            <w:pPr>
              <w:keepNext w:val="0"/>
              <w:keepLines w:val="0"/>
              <w:pageBreakBefore w:val="0"/>
              <w:widowControl w:val="0"/>
              <w:kinsoku/>
              <w:wordWrap/>
              <w:overflowPunct/>
              <w:topLinePunct w:val="0"/>
              <w:autoSpaceDE/>
              <w:autoSpaceDN/>
              <w:bidi w:val="0"/>
              <w:spacing w:line="360" w:lineRule="auto"/>
              <w:rPr>
                <w:rFonts w:hint="eastAsia"/>
                <w:color w:val="auto"/>
                <w:kern w:val="28"/>
                <w:sz w:val="24"/>
                <w:highlight w:val="none"/>
                <w:u w:val="single"/>
                <w:lang w:val="en-US" w:eastAsia="zh-CN"/>
              </w:rPr>
            </w:pPr>
            <w:r>
              <w:rPr>
                <w:rFonts w:hint="eastAsia"/>
                <w:color w:val="auto"/>
                <w:kern w:val="28"/>
                <w:sz w:val="24"/>
                <w:highlight w:val="none"/>
                <w:u w:val="none"/>
                <w:lang w:val="en-US" w:eastAsia="zh-CN"/>
              </w:rPr>
              <w:t>大写：人民币</w:t>
            </w:r>
            <w:r>
              <w:rPr>
                <w:rFonts w:hint="eastAsia"/>
                <w:color w:val="auto"/>
                <w:kern w:val="28"/>
                <w:sz w:val="24"/>
                <w:highlight w:val="none"/>
                <w:u w:val="single"/>
                <w:lang w:val="en-US" w:eastAsia="zh-CN"/>
              </w:rPr>
              <w:t xml:space="preserve">         </w:t>
            </w:r>
          </w:p>
          <w:p w14:paraId="10C0A4A2">
            <w:pPr>
              <w:keepNext w:val="0"/>
              <w:keepLines w:val="0"/>
              <w:pageBreakBefore w:val="0"/>
              <w:widowControl w:val="0"/>
              <w:kinsoku/>
              <w:wordWrap/>
              <w:overflowPunct/>
              <w:topLinePunct w:val="0"/>
              <w:autoSpaceDE/>
              <w:autoSpaceDN/>
              <w:bidi w:val="0"/>
              <w:spacing w:line="360" w:lineRule="auto"/>
              <w:rPr>
                <w:rFonts w:hint="eastAsia" w:eastAsia="宋体"/>
                <w:color w:val="auto"/>
                <w:kern w:val="28"/>
                <w:sz w:val="24"/>
                <w:highlight w:val="none"/>
                <w:u w:val="single"/>
                <w:lang w:val="en-US" w:eastAsia="zh-CN"/>
              </w:rPr>
            </w:pPr>
            <w:r>
              <w:rPr>
                <w:rFonts w:hint="eastAsia"/>
                <w:color w:val="auto"/>
                <w:kern w:val="28"/>
                <w:sz w:val="24"/>
                <w:highlight w:val="none"/>
                <w:u w:val="none"/>
                <w:lang w:val="en-US" w:eastAsia="zh-CN"/>
              </w:rPr>
              <w:t>小写</w:t>
            </w:r>
            <w:r>
              <w:rPr>
                <w:rFonts w:hint="eastAsia"/>
                <w:color w:val="auto"/>
                <w:kern w:val="28"/>
                <w:sz w:val="24"/>
                <w:highlight w:val="none"/>
                <w:u w:val="single"/>
                <w:lang w:val="en-US" w:eastAsia="zh-CN"/>
              </w:rPr>
              <w:t xml:space="preserve">：¥             </w:t>
            </w:r>
          </w:p>
        </w:tc>
        <w:tc>
          <w:tcPr>
            <w:tcW w:w="816" w:type="pct"/>
            <w:vAlign w:val="center"/>
          </w:tcPr>
          <w:p w14:paraId="5F32F20C">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按照采购文件要求执行</w:t>
            </w:r>
          </w:p>
        </w:tc>
        <w:tc>
          <w:tcPr>
            <w:tcW w:w="728" w:type="pct"/>
            <w:vAlign w:val="center"/>
          </w:tcPr>
          <w:p w14:paraId="7E046342">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p>
        </w:tc>
      </w:tr>
    </w:tbl>
    <w:p w14:paraId="65AE8543">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p>
    <w:p w14:paraId="1CBB9959">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注：</w:t>
      </w:r>
    </w:p>
    <w:p w14:paraId="581B3492">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1.中文大写金额用汉字，如壹、贰、叁、肆、伍、陆、柒、捌、玖、拾、佰、仟、万、亿、元、角、分、零、整（正）等。</w:t>
      </w:r>
    </w:p>
    <w:p w14:paraId="50ABBBB8">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2.响应报价的小数点后保留两位有效数。</w:t>
      </w:r>
    </w:p>
    <w:p w14:paraId="38CB50C3">
      <w:pPr>
        <w:pStyle w:val="19"/>
        <w:keepNext w:val="0"/>
        <w:keepLines w:val="0"/>
        <w:pageBreakBefore w:val="0"/>
        <w:widowControl w:val="0"/>
        <w:kinsoku/>
        <w:wordWrap/>
        <w:overflowPunct/>
        <w:topLinePunct w:val="0"/>
        <w:autoSpaceDE/>
        <w:autoSpaceDN/>
        <w:bidi w:val="0"/>
        <w:spacing w:line="360" w:lineRule="auto"/>
        <w:rPr>
          <w:rFonts w:hint="eastAsia"/>
          <w:b/>
          <w:bCs/>
          <w:color w:val="auto"/>
          <w:sz w:val="24"/>
          <w:highlight w:val="none"/>
        </w:rPr>
      </w:pPr>
      <w:r>
        <w:rPr>
          <w:b/>
          <w:bCs/>
          <w:color w:val="auto"/>
          <w:sz w:val="24"/>
          <w:highlight w:val="none"/>
        </w:rPr>
        <w:t>3.</w:t>
      </w:r>
      <w:r>
        <w:rPr>
          <w:rFonts w:hint="eastAsia"/>
          <w:b/>
          <w:bCs/>
          <w:color w:val="auto"/>
          <w:sz w:val="24"/>
          <w:highlight w:val="none"/>
        </w:rPr>
        <w:t>报价</w:t>
      </w:r>
      <w:r>
        <w:rPr>
          <w:rFonts w:hint="eastAsia"/>
          <w:b/>
          <w:bCs/>
          <w:color w:val="auto"/>
          <w:sz w:val="24"/>
          <w:highlight w:val="none"/>
          <w:lang w:val="en-US" w:eastAsia="zh-CN"/>
        </w:rPr>
        <w:t>低于</w:t>
      </w:r>
      <w:r>
        <w:rPr>
          <w:rFonts w:hint="eastAsia"/>
          <w:b/>
          <w:bCs/>
          <w:color w:val="auto"/>
          <w:sz w:val="24"/>
          <w:highlight w:val="none"/>
        </w:rPr>
        <w:t>最</w:t>
      </w:r>
      <w:r>
        <w:rPr>
          <w:rFonts w:hint="eastAsia"/>
          <w:b/>
          <w:bCs/>
          <w:color w:val="auto"/>
          <w:sz w:val="24"/>
          <w:highlight w:val="none"/>
          <w:lang w:val="en-US" w:eastAsia="zh-CN"/>
        </w:rPr>
        <w:t>低</w:t>
      </w:r>
      <w:r>
        <w:rPr>
          <w:rFonts w:hint="eastAsia"/>
          <w:b/>
          <w:bCs/>
          <w:color w:val="auto"/>
          <w:sz w:val="24"/>
          <w:highlight w:val="none"/>
        </w:rPr>
        <w:t>限价的，将作无效响应处理。</w:t>
      </w:r>
    </w:p>
    <w:p w14:paraId="30D78D21">
      <w:pPr>
        <w:keepNext w:val="0"/>
        <w:keepLines w:val="0"/>
        <w:pageBreakBefore w:val="0"/>
        <w:widowControl w:val="0"/>
        <w:kinsoku/>
        <w:wordWrap/>
        <w:overflowPunct/>
        <w:topLinePunct w:val="0"/>
        <w:autoSpaceDE/>
        <w:autoSpaceDN/>
        <w:bidi w:val="0"/>
        <w:spacing w:line="360" w:lineRule="auto"/>
        <w:rPr>
          <w:rFonts w:hint="default" w:eastAsia="宋体"/>
          <w:color w:val="auto"/>
          <w:highlight w:val="none"/>
          <w:lang w:val="en-US" w:eastAsia="zh-CN"/>
        </w:rPr>
      </w:pPr>
      <w:r>
        <w:rPr>
          <w:rFonts w:hint="eastAsia"/>
          <w:b/>
          <w:bCs/>
          <w:color w:val="auto"/>
          <w:sz w:val="24"/>
          <w:highlight w:val="none"/>
          <w:lang w:val="en-US" w:eastAsia="zh-CN"/>
        </w:rPr>
        <w:t>4.</w:t>
      </w:r>
      <w:r>
        <w:rPr>
          <w:rFonts w:hint="eastAsia"/>
          <w:b/>
          <w:bCs/>
          <w:color w:val="auto"/>
          <w:sz w:val="24"/>
          <w:szCs w:val="24"/>
          <w:highlight w:val="none"/>
          <w:lang w:val="en-US" w:eastAsia="zh-CN"/>
        </w:rPr>
        <w:t>本报价为含税报价。</w:t>
      </w:r>
    </w:p>
    <w:p w14:paraId="546FB64F">
      <w:pPr>
        <w:pStyle w:val="19"/>
        <w:keepNext w:val="0"/>
        <w:keepLines w:val="0"/>
        <w:pageBreakBefore w:val="0"/>
        <w:widowControl w:val="0"/>
        <w:kinsoku/>
        <w:wordWrap/>
        <w:overflowPunct/>
        <w:topLinePunct w:val="0"/>
        <w:autoSpaceDE/>
        <w:autoSpaceDN/>
        <w:bidi w:val="0"/>
        <w:spacing w:line="360" w:lineRule="auto"/>
        <w:rPr>
          <w:rFonts w:hint="eastAsia"/>
          <w:b/>
          <w:bCs/>
          <w:color w:val="auto"/>
          <w:sz w:val="24"/>
          <w:highlight w:val="none"/>
        </w:rPr>
      </w:pPr>
    </w:p>
    <w:p w14:paraId="0FA70C63">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color w:val="auto"/>
          <w:highlight w:val="none"/>
          <w:u w:val="single"/>
          <w:lang w:eastAsia="zh-CN"/>
        </w:rPr>
        <w:t xml:space="preserve">                    .</w:t>
      </w:r>
    </w:p>
    <w:p w14:paraId="0E7DA778">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highlight w:val="none"/>
          <w:lang w:eastAsia="zh-CN"/>
        </w:rPr>
        <w:t>供应商名称（盖章）：</w:t>
      </w:r>
      <w:r>
        <w:rPr>
          <w:color w:val="auto"/>
          <w:highlight w:val="none"/>
          <w:u w:val="single"/>
          <w:lang w:eastAsia="zh-CN"/>
        </w:rPr>
        <w:t xml:space="preserve">                    .</w:t>
      </w:r>
    </w:p>
    <w:p w14:paraId="18643B6B">
      <w:pPr>
        <w:keepNext w:val="0"/>
        <w:keepLines w:val="0"/>
        <w:pageBreakBefore w:val="0"/>
        <w:widowControl w:val="0"/>
        <w:kinsoku/>
        <w:wordWrap/>
        <w:overflowPunct/>
        <w:topLinePunct w:val="0"/>
        <w:autoSpaceDE/>
        <w:autoSpaceDN/>
        <w:bidi w:val="0"/>
        <w:spacing w:line="360" w:lineRule="auto"/>
        <w:jc w:val="right"/>
        <w:rPr>
          <w:color w:val="auto"/>
          <w:sz w:val="24"/>
          <w:szCs w:val="32"/>
          <w:highlight w:val="none"/>
        </w:rPr>
        <w:sectPr>
          <w:pgSz w:w="11906" w:h="16838"/>
          <w:pgMar w:top="1134" w:right="1134" w:bottom="1134" w:left="1134" w:header="426" w:footer="992" w:gutter="0"/>
          <w:paperSrc w:first="7"/>
          <w:pgNumType w:fmt="decimal"/>
          <w:cols w:space="0" w:num="1"/>
          <w:titlePg/>
          <w:rtlGutter w:val="0"/>
          <w:docGrid w:linePitch="312" w:charSpace="0"/>
        </w:sectPr>
      </w:pPr>
      <w:r>
        <w:rPr>
          <w:rFonts w:hint="eastAsia"/>
          <w:color w:val="auto"/>
          <w:sz w:val="24"/>
          <w:szCs w:val="32"/>
          <w:highlight w:val="none"/>
        </w:rPr>
        <w:t>日期：</w:t>
      </w:r>
      <w:r>
        <w:rPr>
          <w:color w:val="auto"/>
          <w:sz w:val="24"/>
          <w:szCs w:val="32"/>
          <w:highlight w:val="none"/>
          <w:u w:val="single"/>
        </w:rPr>
        <w:t xml:space="preserve">     </w:t>
      </w:r>
      <w:r>
        <w:rPr>
          <w:color w:val="auto"/>
          <w:sz w:val="24"/>
          <w:szCs w:val="32"/>
          <w:highlight w:val="none"/>
        </w:rPr>
        <w:t>年</w:t>
      </w:r>
      <w:r>
        <w:rPr>
          <w:color w:val="auto"/>
          <w:sz w:val="24"/>
          <w:szCs w:val="32"/>
          <w:highlight w:val="none"/>
          <w:u w:val="single"/>
        </w:rPr>
        <w:t xml:space="preserve">     </w:t>
      </w:r>
      <w:r>
        <w:rPr>
          <w:color w:val="auto"/>
          <w:sz w:val="24"/>
          <w:szCs w:val="32"/>
          <w:highlight w:val="none"/>
        </w:rPr>
        <w:t>月</w:t>
      </w:r>
      <w:r>
        <w:rPr>
          <w:color w:val="auto"/>
          <w:sz w:val="24"/>
          <w:szCs w:val="32"/>
          <w:highlight w:val="none"/>
          <w:u w:val="single"/>
        </w:rPr>
        <w:t xml:space="preserve">     </w:t>
      </w:r>
      <w:r>
        <w:rPr>
          <w:color w:val="auto"/>
          <w:sz w:val="24"/>
          <w:szCs w:val="32"/>
          <w:highlight w:val="none"/>
        </w:rPr>
        <w:t>日</w:t>
      </w:r>
    </w:p>
    <w:p w14:paraId="4EF32822">
      <w:pPr>
        <w:keepNext w:val="0"/>
        <w:keepLines w:val="0"/>
        <w:pageBreakBefore w:val="0"/>
        <w:widowControl w:val="0"/>
        <w:kinsoku/>
        <w:wordWrap/>
        <w:overflowPunct/>
        <w:topLinePunct w:val="0"/>
        <w:autoSpaceDE/>
        <w:autoSpaceDN/>
        <w:bidi w:val="0"/>
        <w:spacing w:line="360" w:lineRule="auto"/>
        <w:jc w:val="center"/>
        <w:rPr>
          <w:rFonts w:hint="eastAsia" w:eastAsia="宋体"/>
          <w:b/>
          <w:bCs/>
          <w:color w:val="auto"/>
          <w:sz w:val="28"/>
          <w:szCs w:val="28"/>
          <w:highlight w:val="none"/>
          <w:lang w:eastAsia="zh-CN"/>
        </w:rPr>
      </w:pPr>
      <w:r>
        <w:rPr>
          <w:rFonts w:hint="eastAsia"/>
          <w:b/>
          <w:bCs/>
          <w:color w:val="auto"/>
          <w:sz w:val="28"/>
          <w:szCs w:val="28"/>
          <w:highlight w:val="none"/>
        </w:rPr>
        <w:t>报价一览表</w:t>
      </w:r>
      <w:r>
        <w:rPr>
          <w:rFonts w:hint="eastAsia"/>
          <w:b/>
          <w:bCs/>
          <w:color w:val="auto"/>
          <w:sz w:val="28"/>
          <w:szCs w:val="28"/>
          <w:highlight w:val="none"/>
          <w:lang w:eastAsia="zh-CN"/>
        </w:rPr>
        <w:t>（</w:t>
      </w:r>
      <w:r>
        <w:rPr>
          <w:rFonts w:hint="eastAsia"/>
          <w:b/>
          <w:bCs/>
          <w:color w:val="auto"/>
          <w:sz w:val="28"/>
          <w:szCs w:val="28"/>
          <w:highlight w:val="none"/>
          <w:lang w:val="en-US" w:eastAsia="zh-CN"/>
        </w:rPr>
        <w:t>包组三</w:t>
      </w:r>
      <w:r>
        <w:rPr>
          <w:rFonts w:hint="eastAsia"/>
          <w:b/>
          <w:bCs/>
          <w:color w:val="auto"/>
          <w:sz w:val="28"/>
          <w:szCs w:val="28"/>
          <w:highlight w:val="none"/>
          <w:lang w:eastAsia="zh-CN"/>
        </w:rPr>
        <w:t>）</w:t>
      </w:r>
    </w:p>
    <w:p w14:paraId="3EDF4B6C">
      <w:pPr>
        <w:keepNext w:val="0"/>
        <w:keepLines w:val="0"/>
        <w:pageBreakBefore w:val="0"/>
        <w:widowControl w:val="0"/>
        <w:kinsoku/>
        <w:wordWrap/>
        <w:overflowPunct/>
        <w:topLinePunct w:val="0"/>
        <w:autoSpaceDE/>
        <w:autoSpaceDN/>
        <w:bidi w:val="0"/>
        <w:spacing w:line="360" w:lineRule="auto"/>
        <w:rPr>
          <w:rFonts w:hint="eastAsia"/>
          <w:bCs/>
          <w:color w:val="auto"/>
          <w:sz w:val="24"/>
          <w:highlight w:val="none"/>
        </w:rPr>
      </w:pPr>
      <w:r>
        <w:rPr>
          <w:rFonts w:hint="eastAsia"/>
          <w:bCs/>
          <w:color w:val="auto"/>
          <w:sz w:val="24"/>
          <w:highlight w:val="none"/>
        </w:rPr>
        <w:t>项目名称：</w:t>
      </w:r>
      <w:r>
        <w:rPr>
          <w:rFonts w:hint="eastAsia"/>
          <w:bCs/>
          <w:color w:val="auto"/>
          <w:sz w:val="24"/>
          <w:highlight w:val="none"/>
          <w:u w:val="single"/>
        </w:rPr>
        <w:t xml:space="preserve">          </w:t>
      </w:r>
      <w:r>
        <w:rPr>
          <w:bCs/>
          <w:color w:val="auto"/>
          <w:sz w:val="24"/>
          <w:highlight w:val="none"/>
          <w:u w:val="single"/>
        </w:rPr>
        <w:t xml:space="preserve">  </w:t>
      </w:r>
      <w:r>
        <w:rPr>
          <w:rFonts w:hint="eastAsia"/>
          <w:bCs/>
          <w:color w:val="auto"/>
          <w:sz w:val="24"/>
          <w:highlight w:val="none"/>
          <w:u w:val="single"/>
        </w:rPr>
        <w:t xml:space="preserve">     </w:t>
      </w:r>
    </w:p>
    <w:p w14:paraId="25536D45">
      <w:pPr>
        <w:keepNext w:val="0"/>
        <w:keepLines w:val="0"/>
        <w:pageBreakBefore w:val="0"/>
        <w:widowControl w:val="0"/>
        <w:kinsoku/>
        <w:wordWrap/>
        <w:overflowPunct/>
        <w:topLinePunct w:val="0"/>
        <w:autoSpaceDE/>
        <w:autoSpaceDN/>
        <w:bidi w:val="0"/>
        <w:spacing w:line="360" w:lineRule="auto"/>
        <w:rPr>
          <w:rFonts w:hint="eastAsia"/>
          <w:b/>
          <w:color w:val="auto"/>
          <w:sz w:val="24"/>
          <w:highlight w:val="none"/>
          <w:u w:val="single"/>
        </w:rPr>
      </w:pPr>
      <w:r>
        <w:rPr>
          <w:rFonts w:hint="eastAsia"/>
          <w:bCs/>
          <w:color w:val="auto"/>
          <w:sz w:val="24"/>
          <w:highlight w:val="none"/>
        </w:rPr>
        <w:t>项目编号：</w:t>
      </w:r>
      <w:r>
        <w:rPr>
          <w:rFonts w:hint="eastAsia"/>
          <w:bCs/>
          <w:color w:val="auto"/>
          <w:sz w:val="24"/>
          <w:highlight w:val="none"/>
          <w:u w:val="single"/>
        </w:rPr>
        <w:t xml:space="preserve">           </w:t>
      </w:r>
      <w:r>
        <w:rPr>
          <w:rFonts w:hint="eastAsia"/>
          <w:b/>
          <w:color w:val="auto"/>
          <w:sz w:val="24"/>
          <w:highlight w:val="none"/>
          <w:u w:val="single"/>
        </w:rPr>
        <w:t xml:space="preserve">      </w:t>
      </w:r>
    </w:p>
    <w:p w14:paraId="34B8C561">
      <w:pPr>
        <w:keepNext w:val="0"/>
        <w:keepLines w:val="0"/>
        <w:pageBreakBefore w:val="0"/>
        <w:widowControl w:val="0"/>
        <w:kinsoku/>
        <w:wordWrap/>
        <w:overflowPunct/>
        <w:topLinePunct w:val="0"/>
        <w:autoSpaceDE/>
        <w:autoSpaceDN/>
        <w:bidi w:val="0"/>
        <w:spacing w:line="360" w:lineRule="auto"/>
        <w:rPr>
          <w:rFonts w:hint="eastAsia"/>
          <w:b/>
          <w:color w:val="auto"/>
          <w:sz w:val="24"/>
          <w:highlight w:val="none"/>
          <w:u w:val="single"/>
        </w:rPr>
      </w:pPr>
      <w:r>
        <w:rPr>
          <w:rFonts w:hint="eastAsia" w:ascii="宋体" w:hAnsi="宋体" w:eastAsia="宋体" w:cs="Times New Roman"/>
          <w:bCs/>
          <w:color w:val="auto"/>
          <w:sz w:val="24"/>
          <w:highlight w:val="none"/>
          <w:lang w:val="en-US" w:eastAsia="zh-CN"/>
        </w:rPr>
        <w:t>包 组 号</w:t>
      </w:r>
      <w:r>
        <w:rPr>
          <w:rFonts w:hint="eastAsia"/>
          <w:bCs/>
          <w:color w:val="auto"/>
          <w:sz w:val="24"/>
          <w:highlight w:val="none"/>
        </w:rPr>
        <w:t>：</w:t>
      </w:r>
      <w:r>
        <w:rPr>
          <w:rFonts w:hint="eastAsia"/>
          <w:bCs/>
          <w:color w:val="auto"/>
          <w:sz w:val="24"/>
          <w:highlight w:val="none"/>
          <w:u w:val="single"/>
        </w:rPr>
        <w:t xml:space="preserve">    </w:t>
      </w:r>
      <w:r>
        <w:rPr>
          <w:rFonts w:hint="eastAsia"/>
          <w:bCs/>
          <w:color w:val="auto"/>
          <w:sz w:val="24"/>
          <w:highlight w:val="none"/>
          <w:u w:val="single"/>
          <w:lang w:val="en-US" w:eastAsia="zh-CN"/>
        </w:rPr>
        <w:t>包组三</w:t>
      </w:r>
      <w:r>
        <w:rPr>
          <w:rFonts w:hint="eastAsia"/>
          <w:bCs/>
          <w:color w:val="auto"/>
          <w:sz w:val="24"/>
          <w:highlight w:val="none"/>
          <w:u w:val="single"/>
        </w:rPr>
        <w:t xml:space="preserve"> </w:t>
      </w:r>
      <w:r>
        <w:rPr>
          <w:rFonts w:hint="eastAsia"/>
          <w:b/>
          <w:color w:val="auto"/>
          <w:sz w:val="24"/>
          <w:highlight w:val="none"/>
          <w:u w:val="single"/>
        </w:rPr>
        <w:t xml:space="preserve">      </w:t>
      </w:r>
    </w:p>
    <w:p w14:paraId="2760A346">
      <w:pPr>
        <w:keepNext w:val="0"/>
        <w:keepLines w:val="0"/>
        <w:pageBreakBefore w:val="0"/>
        <w:widowControl w:val="0"/>
        <w:kinsoku/>
        <w:wordWrap/>
        <w:overflowPunct/>
        <w:topLinePunct w:val="0"/>
        <w:autoSpaceDE/>
        <w:autoSpaceDN/>
        <w:bidi w:val="0"/>
        <w:spacing w:line="360" w:lineRule="auto"/>
        <w:rPr>
          <w:rFonts w:hint="default" w:ascii="宋体" w:hAnsi="宋体" w:eastAsia="宋体" w:cs="Times New Roman"/>
          <w:bCs/>
          <w:color w:val="auto"/>
          <w:sz w:val="24"/>
          <w:highlight w:val="none"/>
          <w:lang w:val="en-US" w:eastAsia="zh-CN"/>
        </w:rPr>
      </w:pP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4114"/>
        <w:gridCol w:w="1608"/>
        <w:gridCol w:w="1434"/>
      </w:tblGrid>
      <w:tr w14:paraId="50C4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366" w:type="pct"/>
            <w:vAlign w:val="center"/>
          </w:tcPr>
          <w:p w14:paraId="028D13BA">
            <w:pPr>
              <w:keepNext w:val="0"/>
              <w:keepLines w:val="0"/>
              <w:pageBreakBefore w:val="0"/>
              <w:widowControl w:val="0"/>
              <w:kinsoku/>
              <w:wordWrap/>
              <w:overflowPunct/>
              <w:topLinePunct w:val="0"/>
              <w:autoSpaceDE/>
              <w:autoSpaceDN/>
              <w:bidi w:val="0"/>
              <w:spacing w:line="360" w:lineRule="auto"/>
              <w:jc w:val="center"/>
              <w:rPr>
                <w:rFonts w:hint="default"/>
                <w:b/>
                <w:bCs/>
                <w:color w:val="auto"/>
                <w:sz w:val="24"/>
                <w:highlight w:val="none"/>
                <w:lang w:val="en-US"/>
              </w:rPr>
            </w:pPr>
            <w:r>
              <w:rPr>
                <w:rFonts w:hint="eastAsia"/>
                <w:b/>
                <w:bCs/>
                <w:color w:val="auto"/>
                <w:sz w:val="24"/>
                <w:highlight w:val="none"/>
                <w:lang w:val="en-US" w:eastAsia="zh-CN"/>
              </w:rPr>
              <w:t>包组标的</w:t>
            </w:r>
          </w:p>
        </w:tc>
        <w:tc>
          <w:tcPr>
            <w:tcW w:w="2088" w:type="pct"/>
            <w:vAlign w:val="center"/>
          </w:tcPr>
          <w:p w14:paraId="57C5E86B">
            <w:pPr>
              <w:keepNext w:val="0"/>
              <w:keepLines w:val="0"/>
              <w:pageBreakBefore w:val="0"/>
              <w:widowControl w:val="0"/>
              <w:kinsoku/>
              <w:wordWrap/>
              <w:overflowPunct/>
              <w:topLinePunct w:val="0"/>
              <w:autoSpaceDE/>
              <w:autoSpaceDN/>
              <w:bidi w:val="0"/>
              <w:spacing w:line="360" w:lineRule="auto"/>
              <w:jc w:val="center"/>
              <w:rPr>
                <w:rFonts w:hint="eastAsia"/>
                <w:b/>
                <w:bCs/>
                <w:color w:val="auto"/>
                <w:sz w:val="24"/>
                <w:highlight w:val="none"/>
              </w:rPr>
            </w:pPr>
            <w:r>
              <w:rPr>
                <w:rFonts w:hint="eastAsia" w:cs="宋体"/>
                <w:b/>
                <w:color w:val="auto"/>
                <w:sz w:val="21"/>
                <w:szCs w:val="21"/>
                <w:highlight w:val="none"/>
                <w:lang w:val="en-US" w:eastAsia="zh-CN"/>
              </w:rPr>
              <w:t>第一年</w:t>
            </w:r>
            <w:r>
              <w:rPr>
                <w:rFonts w:hint="eastAsia"/>
                <w:b/>
                <w:bCs/>
                <w:color w:val="auto"/>
                <w:sz w:val="24"/>
                <w:highlight w:val="none"/>
              </w:rPr>
              <w:t>响应报价（</w:t>
            </w:r>
            <w:r>
              <w:rPr>
                <w:rFonts w:hint="eastAsia"/>
                <w:b/>
                <w:bCs/>
                <w:color w:val="auto"/>
                <w:sz w:val="24"/>
                <w:highlight w:val="none"/>
                <w:lang w:val="en-US" w:eastAsia="zh-CN"/>
              </w:rPr>
              <w:t>元</w:t>
            </w:r>
            <w:r>
              <w:rPr>
                <w:rFonts w:hint="eastAsia"/>
                <w:b/>
                <w:bCs/>
                <w:color w:val="auto"/>
                <w:sz w:val="24"/>
                <w:highlight w:val="none"/>
              </w:rPr>
              <w:t>）</w:t>
            </w:r>
          </w:p>
        </w:tc>
        <w:tc>
          <w:tcPr>
            <w:tcW w:w="816" w:type="pct"/>
            <w:vAlign w:val="center"/>
          </w:tcPr>
          <w:p w14:paraId="509E495E">
            <w:pPr>
              <w:keepNext w:val="0"/>
              <w:keepLines w:val="0"/>
              <w:pageBreakBefore w:val="0"/>
              <w:widowControl w:val="0"/>
              <w:kinsoku/>
              <w:wordWrap/>
              <w:overflowPunct/>
              <w:topLinePunct w:val="0"/>
              <w:autoSpaceDE/>
              <w:autoSpaceDN/>
              <w:bidi w:val="0"/>
              <w:spacing w:line="360" w:lineRule="auto"/>
              <w:jc w:val="center"/>
              <w:rPr>
                <w:rFonts w:hint="eastAsia" w:eastAsia="宋体"/>
                <w:b/>
                <w:bCs/>
                <w:color w:val="auto"/>
                <w:sz w:val="24"/>
                <w:highlight w:val="none"/>
                <w:lang w:eastAsia="zh-CN"/>
              </w:rPr>
            </w:pPr>
            <w:r>
              <w:rPr>
                <w:rFonts w:hint="eastAsia"/>
                <w:b/>
                <w:bCs/>
                <w:color w:val="auto"/>
                <w:sz w:val="24"/>
                <w:highlight w:val="none"/>
                <w:lang w:eastAsia="zh-CN"/>
              </w:rPr>
              <w:t>服务期</w:t>
            </w:r>
          </w:p>
        </w:tc>
        <w:tc>
          <w:tcPr>
            <w:tcW w:w="728" w:type="pct"/>
            <w:vAlign w:val="center"/>
          </w:tcPr>
          <w:p w14:paraId="6EBAA441">
            <w:pPr>
              <w:keepNext w:val="0"/>
              <w:keepLines w:val="0"/>
              <w:pageBreakBefore w:val="0"/>
              <w:widowControl w:val="0"/>
              <w:kinsoku/>
              <w:wordWrap/>
              <w:overflowPunct/>
              <w:topLinePunct w:val="0"/>
              <w:autoSpaceDE/>
              <w:autoSpaceDN/>
              <w:bidi w:val="0"/>
              <w:spacing w:line="360" w:lineRule="auto"/>
              <w:jc w:val="center"/>
              <w:rPr>
                <w:rFonts w:hint="eastAsia"/>
                <w:b/>
                <w:bCs/>
                <w:color w:val="auto"/>
                <w:sz w:val="24"/>
                <w:highlight w:val="none"/>
              </w:rPr>
            </w:pPr>
            <w:r>
              <w:rPr>
                <w:rFonts w:hint="eastAsia"/>
                <w:b/>
                <w:bCs/>
                <w:color w:val="auto"/>
                <w:sz w:val="24"/>
                <w:highlight w:val="none"/>
              </w:rPr>
              <w:t>备注</w:t>
            </w:r>
          </w:p>
        </w:tc>
      </w:tr>
      <w:tr w14:paraId="7571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jc w:val="center"/>
        </w:trPr>
        <w:tc>
          <w:tcPr>
            <w:tcW w:w="1366" w:type="pct"/>
            <w:vAlign w:val="center"/>
          </w:tcPr>
          <w:p w14:paraId="009AEF17">
            <w:pPr>
              <w:keepNext w:val="0"/>
              <w:keepLines w:val="0"/>
              <w:pageBreakBefore w:val="0"/>
              <w:widowControl w:val="0"/>
              <w:kinsoku/>
              <w:wordWrap/>
              <w:overflowPunct/>
              <w:topLinePunct w:val="0"/>
              <w:autoSpaceDE/>
              <w:autoSpaceDN/>
              <w:bidi w:val="0"/>
              <w:spacing w:line="360" w:lineRule="auto"/>
              <w:rPr>
                <w:rFonts w:hint="eastAsia"/>
                <w:color w:val="auto"/>
                <w:kern w:val="28"/>
                <w:sz w:val="24"/>
                <w:highlight w:val="none"/>
              </w:rPr>
            </w:pPr>
            <w:r>
              <w:rPr>
                <w:rFonts w:hint="eastAsia"/>
                <w:color w:val="auto"/>
                <w:kern w:val="28"/>
                <w:sz w:val="24"/>
                <w:highlight w:val="none"/>
              </w:rPr>
              <w:t>64块显示屏</w:t>
            </w:r>
          </w:p>
        </w:tc>
        <w:tc>
          <w:tcPr>
            <w:tcW w:w="2088" w:type="pct"/>
            <w:vAlign w:val="center"/>
          </w:tcPr>
          <w:p w14:paraId="20437BD7">
            <w:pPr>
              <w:keepNext w:val="0"/>
              <w:keepLines w:val="0"/>
              <w:pageBreakBefore w:val="0"/>
              <w:widowControl w:val="0"/>
              <w:kinsoku/>
              <w:wordWrap/>
              <w:overflowPunct/>
              <w:topLinePunct w:val="0"/>
              <w:autoSpaceDE/>
              <w:autoSpaceDN/>
              <w:bidi w:val="0"/>
              <w:spacing w:line="360" w:lineRule="auto"/>
              <w:rPr>
                <w:rFonts w:hint="eastAsia"/>
                <w:color w:val="auto"/>
                <w:kern w:val="28"/>
                <w:sz w:val="24"/>
                <w:highlight w:val="none"/>
                <w:u w:val="single"/>
                <w:lang w:val="en-US" w:eastAsia="zh-CN"/>
              </w:rPr>
            </w:pPr>
            <w:r>
              <w:rPr>
                <w:rFonts w:hint="eastAsia"/>
                <w:color w:val="auto"/>
                <w:kern w:val="28"/>
                <w:sz w:val="24"/>
                <w:highlight w:val="none"/>
                <w:u w:val="none"/>
                <w:lang w:val="en-US" w:eastAsia="zh-CN"/>
              </w:rPr>
              <w:t>大写：人民币</w:t>
            </w:r>
            <w:r>
              <w:rPr>
                <w:rFonts w:hint="eastAsia"/>
                <w:color w:val="auto"/>
                <w:kern w:val="28"/>
                <w:sz w:val="24"/>
                <w:highlight w:val="none"/>
                <w:u w:val="single"/>
                <w:lang w:val="en-US" w:eastAsia="zh-CN"/>
              </w:rPr>
              <w:t xml:space="preserve">         </w:t>
            </w:r>
          </w:p>
          <w:p w14:paraId="4A90F8D9">
            <w:pPr>
              <w:keepNext w:val="0"/>
              <w:keepLines w:val="0"/>
              <w:pageBreakBefore w:val="0"/>
              <w:widowControl w:val="0"/>
              <w:kinsoku/>
              <w:wordWrap/>
              <w:overflowPunct/>
              <w:topLinePunct w:val="0"/>
              <w:autoSpaceDE/>
              <w:autoSpaceDN/>
              <w:bidi w:val="0"/>
              <w:spacing w:line="360" w:lineRule="auto"/>
              <w:rPr>
                <w:rFonts w:hint="eastAsia" w:eastAsia="宋体"/>
                <w:color w:val="auto"/>
                <w:kern w:val="28"/>
                <w:sz w:val="24"/>
                <w:highlight w:val="none"/>
                <w:u w:val="single"/>
                <w:lang w:val="en-US" w:eastAsia="zh-CN"/>
              </w:rPr>
            </w:pPr>
            <w:r>
              <w:rPr>
                <w:rFonts w:hint="eastAsia"/>
                <w:color w:val="auto"/>
                <w:kern w:val="28"/>
                <w:sz w:val="24"/>
                <w:highlight w:val="none"/>
                <w:u w:val="none"/>
                <w:lang w:val="en-US" w:eastAsia="zh-CN"/>
              </w:rPr>
              <w:t>小写</w:t>
            </w:r>
            <w:r>
              <w:rPr>
                <w:rFonts w:hint="eastAsia"/>
                <w:color w:val="auto"/>
                <w:kern w:val="28"/>
                <w:sz w:val="24"/>
                <w:highlight w:val="none"/>
                <w:u w:val="single"/>
                <w:lang w:val="en-US" w:eastAsia="zh-CN"/>
              </w:rPr>
              <w:t xml:space="preserve">：¥             </w:t>
            </w:r>
          </w:p>
        </w:tc>
        <w:tc>
          <w:tcPr>
            <w:tcW w:w="816" w:type="pct"/>
            <w:vAlign w:val="center"/>
          </w:tcPr>
          <w:p w14:paraId="33E3AD87">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按照采购文件要求执行</w:t>
            </w:r>
          </w:p>
        </w:tc>
        <w:tc>
          <w:tcPr>
            <w:tcW w:w="728" w:type="pct"/>
            <w:vAlign w:val="center"/>
          </w:tcPr>
          <w:p w14:paraId="326E2717">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p>
        </w:tc>
      </w:tr>
    </w:tbl>
    <w:p w14:paraId="53F00C63">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p>
    <w:p w14:paraId="013392A9">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注：</w:t>
      </w:r>
    </w:p>
    <w:p w14:paraId="4A18BB9C">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1.中文大写金额用汉字，如壹、贰、叁、肆、伍、陆、柒、捌、玖、拾、佰、仟、万、亿、元、角、分、零、整（正）等。</w:t>
      </w:r>
    </w:p>
    <w:p w14:paraId="31008E76">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2.响应报价的小数点后保留两位有效数。</w:t>
      </w:r>
    </w:p>
    <w:p w14:paraId="58650D63">
      <w:pPr>
        <w:pStyle w:val="19"/>
        <w:keepNext w:val="0"/>
        <w:keepLines w:val="0"/>
        <w:pageBreakBefore w:val="0"/>
        <w:widowControl w:val="0"/>
        <w:kinsoku/>
        <w:wordWrap/>
        <w:overflowPunct/>
        <w:topLinePunct w:val="0"/>
        <w:autoSpaceDE/>
        <w:autoSpaceDN/>
        <w:bidi w:val="0"/>
        <w:spacing w:line="360" w:lineRule="auto"/>
        <w:rPr>
          <w:rFonts w:hint="eastAsia"/>
          <w:b/>
          <w:bCs/>
          <w:color w:val="auto"/>
          <w:sz w:val="24"/>
          <w:highlight w:val="none"/>
        </w:rPr>
      </w:pPr>
      <w:r>
        <w:rPr>
          <w:b/>
          <w:bCs/>
          <w:color w:val="auto"/>
          <w:sz w:val="24"/>
          <w:highlight w:val="none"/>
        </w:rPr>
        <w:t>3.</w:t>
      </w:r>
      <w:r>
        <w:rPr>
          <w:rFonts w:hint="eastAsia"/>
          <w:b/>
          <w:bCs/>
          <w:color w:val="auto"/>
          <w:sz w:val="24"/>
          <w:highlight w:val="none"/>
        </w:rPr>
        <w:t>报价</w:t>
      </w:r>
      <w:r>
        <w:rPr>
          <w:rFonts w:hint="eastAsia"/>
          <w:b/>
          <w:bCs/>
          <w:color w:val="auto"/>
          <w:sz w:val="24"/>
          <w:highlight w:val="none"/>
          <w:lang w:val="en-US" w:eastAsia="zh-CN"/>
        </w:rPr>
        <w:t>低于</w:t>
      </w:r>
      <w:r>
        <w:rPr>
          <w:rFonts w:hint="eastAsia"/>
          <w:b/>
          <w:bCs/>
          <w:color w:val="auto"/>
          <w:sz w:val="24"/>
          <w:highlight w:val="none"/>
        </w:rPr>
        <w:t>最</w:t>
      </w:r>
      <w:r>
        <w:rPr>
          <w:rFonts w:hint="eastAsia"/>
          <w:b/>
          <w:bCs/>
          <w:color w:val="auto"/>
          <w:sz w:val="24"/>
          <w:highlight w:val="none"/>
          <w:lang w:val="en-US" w:eastAsia="zh-CN"/>
        </w:rPr>
        <w:t>低</w:t>
      </w:r>
      <w:r>
        <w:rPr>
          <w:rFonts w:hint="eastAsia"/>
          <w:b/>
          <w:bCs/>
          <w:color w:val="auto"/>
          <w:sz w:val="24"/>
          <w:highlight w:val="none"/>
        </w:rPr>
        <w:t>限价的，将作无效响应处理。</w:t>
      </w:r>
    </w:p>
    <w:p w14:paraId="61457DCB">
      <w:pPr>
        <w:keepNext w:val="0"/>
        <w:keepLines w:val="0"/>
        <w:pageBreakBefore w:val="0"/>
        <w:widowControl w:val="0"/>
        <w:kinsoku/>
        <w:wordWrap/>
        <w:overflowPunct/>
        <w:topLinePunct w:val="0"/>
        <w:autoSpaceDE/>
        <w:autoSpaceDN/>
        <w:bidi w:val="0"/>
        <w:spacing w:line="360" w:lineRule="auto"/>
        <w:rPr>
          <w:rFonts w:hint="default" w:eastAsia="宋体"/>
          <w:color w:val="auto"/>
          <w:highlight w:val="none"/>
          <w:lang w:val="en-US" w:eastAsia="zh-CN"/>
        </w:rPr>
      </w:pPr>
      <w:r>
        <w:rPr>
          <w:rFonts w:hint="eastAsia"/>
          <w:b/>
          <w:bCs/>
          <w:color w:val="auto"/>
          <w:sz w:val="24"/>
          <w:highlight w:val="none"/>
          <w:lang w:val="en-US" w:eastAsia="zh-CN"/>
        </w:rPr>
        <w:t>4.</w:t>
      </w:r>
      <w:r>
        <w:rPr>
          <w:rFonts w:hint="eastAsia"/>
          <w:b/>
          <w:bCs/>
          <w:color w:val="auto"/>
          <w:sz w:val="24"/>
          <w:szCs w:val="24"/>
          <w:highlight w:val="none"/>
          <w:lang w:val="en-US" w:eastAsia="zh-CN"/>
        </w:rPr>
        <w:t>本报价为含税报价。</w:t>
      </w:r>
    </w:p>
    <w:p w14:paraId="575016B0">
      <w:pPr>
        <w:pStyle w:val="19"/>
        <w:keepNext w:val="0"/>
        <w:keepLines w:val="0"/>
        <w:pageBreakBefore w:val="0"/>
        <w:widowControl w:val="0"/>
        <w:kinsoku/>
        <w:wordWrap/>
        <w:overflowPunct/>
        <w:topLinePunct w:val="0"/>
        <w:autoSpaceDE/>
        <w:autoSpaceDN/>
        <w:bidi w:val="0"/>
        <w:spacing w:line="360" w:lineRule="auto"/>
        <w:rPr>
          <w:rFonts w:hint="eastAsia"/>
          <w:b/>
          <w:bCs/>
          <w:color w:val="auto"/>
          <w:sz w:val="24"/>
          <w:highlight w:val="none"/>
        </w:rPr>
      </w:pPr>
    </w:p>
    <w:p w14:paraId="612AEB69">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color w:val="auto"/>
          <w:highlight w:val="none"/>
          <w:u w:val="single"/>
          <w:lang w:eastAsia="zh-CN"/>
        </w:rPr>
        <w:t xml:space="preserve">                    .</w:t>
      </w:r>
    </w:p>
    <w:p w14:paraId="3EB8CC33">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highlight w:val="none"/>
          <w:lang w:eastAsia="zh-CN"/>
        </w:rPr>
        <w:t>供应商名称（盖章）：</w:t>
      </w:r>
      <w:r>
        <w:rPr>
          <w:color w:val="auto"/>
          <w:highlight w:val="none"/>
          <w:u w:val="single"/>
          <w:lang w:eastAsia="zh-CN"/>
        </w:rPr>
        <w:t xml:space="preserve">                    .</w:t>
      </w:r>
    </w:p>
    <w:p w14:paraId="7057FFCF">
      <w:pPr>
        <w:pStyle w:val="19"/>
        <w:jc w:val="right"/>
        <w:rPr>
          <w:rFonts w:hint="eastAsia"/>
          <w:color w:val="auto"/>
          <w:highlight w:val="none"/>
        </w:rPr>
      </w:pPr>
      <w:r>
        <w:rPr>
          <w:rFonts w:hint="eastAsia"/>
          <w:color w:val="auto"/>
          <w:sz w:val="24"/>
          <w:szCs w:val="32"/>
          <w:highlight w:val="none"/>
        </w:rPr>
        <w:t>日期：</w:t>
      </w:r>
      <w:r>
        <w:rPr>
          <w:color w:val="auto"/>
          <w:sz w:val="24"/>
          <w:szCs w:val="32"/>
          <w:highlight w:val="none"/>
          <w:u w:val="single"/>
        </w:rPr>
        <w:t xml:space="preserve">     </w:t>
      </w:r>
      <w:r>
        <w:rPr>
          <w:color w:val="auto"/>
          <w:sz w:val="24"/>
          <w:szCs w:val="32"/>
          <w:highlight w:val="none"/>
        </w:rPr>
        <w:t>年</w:t>
      </w:r>
      <w:r>
        <w:rPr>
          <w:color w:val="auto"/>
          <w:sz w:val="24"/>
          <w:szCs w:val="32"/>
          <w:highlight w:val="none"/>
          <w:u w:val="single"/>
        </w:rPr>
        <w:t xml:space="preserve">     </w:t>
      </w:r>
      <w:r>
        <w:rPr>
          <w:color w:val="auto"/>
          <w:sz w:val="24"/>
          <w:szCs w:val="32"/>
          <w:highlight w:val="none"/>
        </w:rPr>
        <w:t>月</w:t>
      </w:r>
      <w:r>
        <w:rPr>
          <w:color w:val="auto"/>
          <w:sz w:val="24"/>
          <w:szCs w:val="32"/>
          <w:highlight w:val="none"/>
          <w:u w:val="single"/>
        </w:rPr>
        <w:t xml:space="preserve">     </w:t>
      </w:r>
      <w:r>
        <w:rPr>
          <w:color w:val="auto"/>
          <w:sz w:val="24"/>
          <w:szCs w:val="32"/>
          <w:highlight w:val="none"/>
        </w:rPr>
        <w:t>日</w:t>
      </w:r>
    </w:p>
    <w:p w14:paraId="70472867">
      <w:pPr>
        <w:keepNext w:val="0"/>
        <w:keepLines w:val="0"/>
        <w:pageBreakBefore w:val="0"/>
        <w:widowControl w:val="0"/>
        <w:kinsoku/>
        <w:wordWrap/>
        <w:overflowPunct/>
        <w:topLinePunct w:val="0"/>
        <w:autoSpaceDE/>
        <w:autoSpaceDN/>
        <w:bidi w:val="0"/>
        <w:spacing w:line="360" w:lineRule="auto"/>
        <w:jc w:val="right"/>
        <w:rPr>
          <w:rFonts w:hint="eastAsia"/>
          <w:color w:val="auto"/>
          <w:sz w:val="24"/>
          <w:highlight w:val="none"/>
        </w:rPr>
      </w:pPr>
    </w:p>
    <w:p w14:paraId="0D6B59D1">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color w:val="auto"/>
          <w:sz w:val="24"/>
          <w:highlight w:val="none"/>
        </w:rPr>
        <w:br w:type="page"/>
      </w:r>
    </w:p>
    <w:p w14:paraId="1BBC624D">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olor w:val="auto"/>
          <w:sz w:val="24"/>
          <w:szCs w:val="24"/>
          <w:highlight w:val="none"/>
        </w:rPr>
        <w:sectPr>
          <w:pgSz w:w="11906" w:h="16838"/>
          <w:pgMar w:top="1134" w:right="1134" w:bottom="1134" w:left="1134" w:header="426" w:footer="992" w:gutter="0"/>
          <w:paperSrc w:first="7"/>
          <w:pgNumType w:fmt="decimal"/>
          <w:cols w:space="0" w:num="1"/>
          <w:titlePg/>
          <w:rtlGutter w:val="0"/>
          <w:docGrid w:linePitch="312" w:charSpace="0"/>
        </w:sectPr>
      </w:pPr>
      <w:bookmarkStart w:id="204" w:name="_Toc20393"/>
      <w:bookmarkStart w:id="205" w:name="_Toc104040759"/>
      <w:bookmarkStart w:id="206" w:name="_Toc104040705"/>
      <w:bookmarkStart w:id="207" w:name="_Toc103033236"/>
      <w:bookmarkStart w:id="208" w:name="_Toc104234655"/>
    </w:p>
    <w:p w14:paraId="7EDBDD53">
      <w:pPr>
        <w:pStyle w:val="3"/>
        <w:keepNext w:val="0"/>
        <w:keepLines w:val="0"/>
        <w:numPr>
          <w:ilvl w:val="0"/>
          <w:numId w:val="17"/>
        </w:numPr>
        <w:spacing w:before="120" w:after="120" w:line="240" w:lineRule="auto"/>
        <w:ind w:left="720" w:hanging="720"/>
        <w:rPr>
          <w:rFonts w:hint="eastAsia" w:ascii="宋体" w:hAnsi="宋体" w:eastAsia="宋体"/>
          <w:color w:val="auto"/>
          <w:sz w:val="24"/>
          <w:szCs w:val="24"/>
          <w:highlight w:val="none"/>
        </w:rPr>
      </w:pPr>
      <w:bookmarkStart w:id="209" w:name="_Toc131270408"/>
      <w:bookmarkStart w:id="210" w:name="_Toc104131910"/>
      <w:bookmarkStart w:id="211" w:name="_Toc171529526"/>
      <w:r>
        <w:rPr>
          <w:rFonts w:hint="eastAsia" w:ascii="宋体" w:hAnsi="宋体" w:eastAsia="宋体"/>
          <w:color w:val="auto"/>
          <w:sz w:val="24"/>
          <w:szCs w:val="24"/>
          <w:highlight w:val="none"/>
        </w:rPr>
        <w:t>分项报价表</w:t>
      </w:r>
      <w:bookmarkEnd w:id="209"/>
      <w:bookmarkEnd w:id="210"/>
      <w:bookmarkEnd w:id="211"/>
    </w:p>
    <w:p w14:paraId="53C6C797">
      <w:pPr>
        <w:pStyle w:val="357"/>
        <w:autoSpaceDE/>
        <w:autoSpaceDN/>
        <w:ind w:firstLine="0" w:firstLineChars="0"/>
        <w:jc w:val="center"/>
        <w:rPr>
          <w:rFonts w:hint="eastAsia"/>
          <w:b/>
          <w:bCs/>
          <w:color w:val="auto"/>
          <w:sz w:val="28"/>
          <w:szCs w:val="28"/>
          <w:highlight w:val="none"/>
        </w:rPr>
      </w:pPr>
      <w:r>
        <w:rPr>
          <w:rFonts w:hint="eastAsia"/>
          <w:b/>
          <w:bCs/>
          <w:color w:val="auto"/>
          <w:sz w:val="28"/>
          <w:szCs w:val="28"/>
          <w:highlight w:val="none"/>
        </w:rPr>
        <w:t>分项报价表</w:t>
      </w:r>
      <w:r>
        <w:rPr>
          <w:rFonts w:hint="eastAsia"/>
          <w:b/>
          <w:bCs/>
          <w:color w:val="auto"/>
          <w:sz w:val="28"/>
          <w:szCs w:val="28"/>
          <w:highlight w:val="none"/>
          <w:lang w:eastAsia="zh-CN"/>
        </w:rPr>
        <w:t>（</w:t>
      </w:r>
      <w:r>
        <w:rPr>
          <w:rFonts w:hint="eastAsia"/>
          <w:b/>
          <w:bCs/>
          <w:color w:val="auto"/>
          <w:sz w:val="28"/>
          <w:szCs w:val="28"/>
          <w:highlight w:val="none"/>
          <w:lang w:val="en-US" w:eastAsia="zh-CN"/>
        </w:rPr>
        <w:t>包组一</w:t>
      </w:r>
      <w:r>
        <w:rPr>
          <w:rFonts w:hint="eastAsia"/>
          <w:b/>
          <w:bCs/>
          <w:color w:val="auto"/>
          <w:sz w:val="28"/>
          <w:szCs w:val="28"/>
          <w:highlight w:val="none"/>
          <w:lang w:eastAsia="zh-CN"/>
        </w:rPr>
        <w:t>）</w:t>
      </w:r>
    </w:p>
    <w:p w14:paraId="0BE3D13D">
      <w:pPr>
        <w:pStyle w:val="357"/>
        <w:autoSpaceDE/>
        <w:autoSpaceDN/>
        <w:ind w:firstLine="420"/>
        <w:rPr>
          <w:rFonts w:hint="eastAsia"/>
          <w:color w:val="auto"/>
          <w:sz w:val="21"/>
          <w:szCs w:val="21"/>
          <w:highlight w:val="none"/>
        </w:rPr>
      </w:pPr>
    </w:p>
    <w:p w14:paraId="3DDEBB6C">
      <w:pPr>
        <w:rPr>
          <w:rFonts w:hint="eastAsia"/>
          <w:bCs/>
          <w:color w:val="auto"/>
          <w:sz w:val="24"/>
          <w:highlight w:val="none"/>
        </w:rPr>
      </w:pPr>
      <w:r>
        <w:rPr>
          <w:rFonts w:hint="eastAsia"/>
          <w:bCs/>
          <w:color w:val="auto"/>
          <w:sz w:val="24"/>
          <w:highlight w:val="none"/>
        </w:rPr>
        <w:t>项目名称：</w:t>
      </w:r>
      <w:r>
        <w:rPr>
          <w:rFonts w:hint="eastAsia"/>
          <w:bCs/>
          <w:color w:val="auto"/>
          <w:sz w:val="24"/>
          <w:highlight w:val="none"/>
          <w:u w:val="single"/>
        </w:rPr>
        <w:t xml:space="preserve">          </w:t>
      </w:r>
      <w:r>
        <w:rPr>
          <w:bCs/>
          <w:color w:val="auto"/>
          <w:sz w:val="24"/>
          <w:highlight w:val="none"/>
          <w:u w:val="single"/>
        </w:rPr>
        <w:t xml:space="preserve">  </w:t>
      </w:r>
      <w:r>
        <w:rPr>
          <w:rFonts w:hint="eastAsia"/>
          <w:bCs/>
          <w:color w:val="auto"/>
          <w:sz w:val="24"/>
          <w:highlight w:val="none"/>
          <w:u w:val="single"/>
        </w:rPr>
        <w:t xml:space="preserve">     </w:t>
      </w:r>
      <w:r>
        <w:rPr>
          <w:rFonts w:hint="eastAsia"/>
          <w:bCs/>
          <w:color w:val="auto"/>
          <w:sz w:val="24"/>
          <w:highlight w:val="none"/>
        </w:rPr>
        <w:t xml:space="preserve">         </w:t>
      </w:r>
    </w:p>
    <w:p w14:paraId="24C8E2CC">
      <w:pPr>
        <w:rPr>
          <w:rFonts w:hint="eastAsia"/>
          <w:b/>
          <w:color w:val="auto"/>
          <w:sz w:val="24"/>
          <w:highlight w:val="none"/>
          <w:u w:val="single"/>
        </w:rPr>
      </w:pPr>
      <w:r>
        <w:rPr>
          <w:rFonts w:hint="eastAsia"/>
          <w:bCs/>
          <w:color w:val="auto"/>
          <w:sz w:val="24"/>
          <w:highlight w:val="none"/>
        </w:rPr>
        <w:t>项目编号：</w:t>
      </w:r>
      <w:r>
        <w:rPr>
          <w:rFonts w:hint="eastAsia"/>
          <w:bCs/>
          <w:color w:val="auto"/>
          <w:sz w:val="24"/>
          <w:highlight w:val="none"/>
          <w:u w:val="single"/>
        </w:rPr>
        <w:t xml:space="preserve">           </w:t>
      </w:r>
      <w:r>
        <w:rPr>
          <w:rFonts w:hint="eastAsia"/>
          <w:b/>
          <w:color w:val="auto"/>
          <w:sz w:val="24"/>
          <w:highlight w:val="none"/>
          <w:u w:val="single"/>
        </w:rPr>
        <w:t xml:space="preserve">      </w:t>
      </w:r>
    </w:p>
    <w:p w14:paraId="56813D8E">
      <w:pPr>
        <w:rPr>
          <w:rFonts w:hint="eastAsia" w:ascii="宋体" w:hAnsi="宋体" w:eastAsia="宋体" w:cs="Times New Roman"/>
          <w:bCs/>
          <w:color w:val="auto"/>
          <w:sz w:val="24"/>
          <w:highlight w:val="none"/>
        </w:rPr>
      </w:pPr>
      <w:r>
        <w:rPr>
          <w:rFonts w:hint="eastAsia" w:ascii="宋体" w:hAnsi="宋体" w:eastAsia="宋体" w:cs="Times New Roman"/>
          <w:bCs/>
          <w:color w:val="auto"/>
          <w:sz w:val="24"/>
          <w:highlight w:val="none"/>
          <w:lang w:val="en-US" w:eastAsia="zh-CN"/>
        </w:rPr>
        <w:t>包 组 号</w:t>
      </w:r>
      <w:r>
        <w:rPr>
          <w:rFonts w:hint="eastAsia" w:ascii="宋体" w:hAnsi="宋体" w:eastAsia="宋体" w:cs="Times New Roman"/>
          <w:bCs/>
          <w:color w:val="auto"/>
          <w:sz w:val="24"/>
          <w:highlight w:val="none"/>
        </w:rPr>
        <w:t>：</w:t>
      </w:r>
      <w:r>
        <w:rPr>
          <w:rFonts w:hint="eastAsia" w:ascii="宋体" w:hAnsi="宋体" w:eastAsia="宋体" w:cs="Times New Roman"/>
          <w:bCs/>
          <w:color w:val="auto"/>
          <w:sz w:val="24"/>
          <w:highlight w:val="none"/>
          <w:u w:val="single"/>
        </w:rPr>
        <w:t xml:space="preserve">    </w:t>
      </w:r>
      <w:r>
        <w:rPr>
          <w:rFonts w:hint="eastAsia" w:ascii="宋体" w:hAnsi="宋体" w:eastAsia="宋体" w:cs="Times New Roman"/>
          <w:bCs/>
          <w:color w:val="auto"/>
          <w:sz w:val="24"/>
          <w:highlight w:val="none"/>
          <w:u w:val="single"/>
          <w:lang w:val="en-US" w:eastAsia="zh-CN"/>
        </w:rPr>
        <w:t>包组一</w:t>
      </w:r>
      <w:r>
        <w:rPr>
          <w:rFonts w:hint="eastAsia" w:ascii="宋体" w:hAnsi="宋体" w:eastAsia="宋体" w:cs="Times New Roman"/>
          <w:bCs/>
          <w:color w:val="auto"/>
          <w:sz w:val="24"/>
          <w:highlight w:val="none"/>
          <w:u w:val="single"/>
        </w:rPr>
        <w:t xml:space="preserve">       </w:t>
      </w:r>
    </w:p>
    <w:p w14:paraId="49B1674D">
      <w:pPr>
        <w:pStyle w:val="357"/>
        <w:autoSpaceDE/>
        <w:autoSpaceDN/>
        <w:ind w:firstLine="0" w:firstLineChars="0"/>
        <w:jc w:val="right"/>
        <w:rPr>
          <w:rFonts w:hint="eastAsia"/>
          <w:color w:val="auto"/>
          <w:highlight w:val="none"/>
          <w:lang w:eastAsia="zh-CN"/>
        </w:rPr>
      </w:pPr>
      <w:r>
        <w:rPr>
          <w:rFonts w:hint="eastAsia"/>
          <w:color w:val="auto"/>
          <w:highlight w:val="none"/>
          <w:lang w:eastAsia="zh-CN"/>
        </w:rPr>
        <w:t>货币及单位：人民币</w:t>
      </w:r>
      <w:r>
        <w:rPr>
          <w:color w:val="auto"/>
          <w:highlight w:val="none"/>
          <w:lang w:eastAsia="zh-CN"/>
        </w:rPr>
        <w:t>/元</w:t>
      </w:r>
    </w:p>
    <w:p w14:paraId="16FF5AC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auto"/>
          <w:szCs w:val="21"/>
          <w:highlight w:val="none"/>
        </w:rPr>
      </w:pPr>
    </w:p>
    <w:p w14:paraId="149FFFCD">
      <w:pPr>
        <w:pStyle w:val="46"/>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color w:val="auto"/>
          <w:highlight w:val="none"/>
        </w:rPr>
      </w:pPr>
    </w:p>
    <w:tbl>
      <w:tblPr>
        <w:tblStyle w:val="47"/>
        <w:tblW w:w="503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38"/>
        <w:gridCol w:w="3269"/>
        <w:gridCol w:w="1146"/>
        <w:gridCol w:w="1222"/>
        <w:gridCol w:w="3152"/>
      </w:tblGrid>
      <w:tr w14:paraId="43379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 w:hRule="atLeast"/>
          <w:jc w:val="center"/>
        </w:trPr>
        <w:tc>
          <w:tcPr>
            <w:tcW w:w="482" w:type="pct"/>
            <w:shd w:val="clear" w:color="auto" w:fill="F4F4F4"/>
            <w:vAlign w:val="center"/>
          </w:tcPr>
          <w:p w14:paraId="29355592">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0" w:right="170"/>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val="en-US" w:eastAsia="zh-CN"/>
              </w:rPr>
              <w:t>序号</w:t>
            </w:r>
          </w:p>
        </w:tc>
        <w:tc>
          <w:tcPr>
            <w:tcW w:w="1680" w:type="pct"/>
            <w:shd w:val="clear" w:color="auto" w:fill="F4F4F4"/>
            <w:vAlign w:val="center"/>
          </w:tcPr>
          <w:p w14:paraId="72D51DA1">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87"/>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采购标的</w:t>
            </w:r>
          </w:p>
        </w:tc>
        <w:tc>
          <w:tcPr>
            <w:tcW w:w="589" w:type="pct"/>
            <w:shd w:val="clear" w:color="auto" w:fill="F4F4F4"/>
            <w:vAlign w:val="center"/>
          </w:tcPr>
          <w:p w14:paraId="59FD9E68">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8" w:right="8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25" w:type="pct"/>
            <w:shd w:val="clear" w:color="auto" w:fill="F4F4F4"/>
            <w:vAlign w:val="center"/>
          </w:tcPr>
          <w:p w14:paraId="54FBD401">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3" w:right="136"/>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单位</w:t>
            </w:r>
          </w:p>
        </w:tc>
        <w:tc>
          <w:tcPr>
            <w:tcW w:w="1620" w:type="pct"/>
            <w:shd w:val="clear" w:color="auto" w:fill="F4F4F4"/>
            <w:vAlign w:val="center"/>
          </w:tcPr>
          <w:p w14:paraId="7198ACB6">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1" w:right="103"/>
              <w:jc w:val="center"/>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第一年响应报价</w:t>
            </w:r>
            <w:r>
              <w:rPr>
                <w:rFonts w:hint="eastAsia" w:ascii="宋体" w:hAnsi="宋体" w:eastAsia="宋体" w:cs="宋体"/>
                <w:b/>
                <w:color w:val="auto"/>
                <w:sz w:val="21"/>
                <w:szCs w:val="21"/>
                <w:highlight w:val="none"/>
                <w:lang w:eastAsia="zh-CN"/>
              </w:rPr>
              <w:t>（元）</w:t>
            </w:r>
          </w:p>
        </w:tc>
      </w:tr>
      <w:tr w14:paraId="60855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jc w:val="center"/>
        </w:trPr>
        <w:tc>
          <w:tcPr>
            <w:tcW w:w="482" w:type="pct"/>
            <w:vAlign w:val="center"/>
          </w:tcPr>
          <w:p w14:paraId="76BB8D5A">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w:t>
            </w:r>
          </w:p>
        </w:tc>
        <w:tc>
          <w:tcPr>
            <w:tcW w:w="1680" w:type="pct"/>
            <w:vAlign w:val="center"/>
          </w:tcPr>
          <w:p w14:paraId="7D36BC9A">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01"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1块灯箱</w:t>
            </w:r>
          </w:p>
        </w:tc>
        <w:tc>
          <w:tcPr>
            <w:tcW w:w="589" w:type="pct"/>
            <w:vAlign w:val="center"/>
          </w:tcPr>
          <w:p w14:paraId="163F5132">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625" w:type="pct"/>
            <w:vAlign w:val="center"/>
          </w:tcPr>
          <w:p w14:paraId="23CD1B59">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年</w:t>
            </w:r>
          </w:p>
        </w:tc>
        <w:tc>
          <w:tcPr>
            <w:tcW w:w="1620" w:type="pct"/>
            <w:vAlign w:val="center"/>
          </w:tcPr>
          <w:p w14:paraId="448E201F">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eastAsia" w:ascii="宋体" w:hAnsi="宋体" w:eastAsia="宋体" w:cs="宋体"/>
                <w:color w:val="auto"/>
                <w:sz w:val="21"/>
                <w:szCs w:val="21"/>
                <w:highlight w:val="none"/>
                <w:lang w:eastAsia="zh-CN"/>
              </w:rPr>
            </w:pPr>
          </w:p>
        </w:tc>
      </w:tr>
      <w:tr w14:paraId="2BF04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jc w:val="center"/>
        </w:trPr>
        <w:tc>
          <w:tcPr>
            <w:tcW w:w="482" w:type="pct"/>
            <w:vAlign w:val="center"/>
          </w:tcPr>
          <w:p w14:paraId="412DEE99">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2</w:t>
            </w:r>
          </w:p>
        </w:tc>
        <w:tc>
          <w:tcPr>
            <w:tcW w:w="1680" w:type="pct"/>
            <w:vAlign w:val="center"/>
          </w:tcPr>
          <w:p w14:paraId="127D1ED7">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01"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24块LED大屏</w:t>
            </w:r>
          </w:p>
        </w:tc>
        <w:tc>
          <w:tcPr>
            <w:tcW w:w="589" w:type="pct"/>
            <w:shd w:val="clear" w:color="auto" w:fill="auto"/>
            <w:vAlign w:val="center"/>
          </w:tcPr>
          <w:p w14:paraId="12E0CAD8">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3</w:t>
            </w:r>
          </w:p>
        </w:tc>
        <w:tc>
          <w:tcPr>
            <w:tcW w:w="625" w:type="pct"/>
            <w:shd w:val="clear" w:color="auto" w:fill="auto"/>
            <w:vAlign w:val="center"/>
          </w:tcPr>
          <w:p w14:paraId="17A9E3C7">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cs="宋体"/>
                <w:color w:val="auto"/>
                <w:sz w:val="21"/>
                <w:szCs w:val="21"/>
                <w:highlight w:val="none"/>
                <w:lang w:val="en-US" w:eastAsia="zh-CN"/>
              </w:rPr>
              <w:t>年</w:t>
            </w:r>
          </w:p>
        </w:tc>
        <w:tc>
          <w:tcPr>
            <w:tcW w:w="1620" w:type="pct"/>
            <w:vAlign w:val="center"/>
          </w:tcPr>
          <w:p w14:paraId="4E4FBB41">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p>
        </w:tc>
      </w:tr>
      <w:tr w14:paraId="4DEA6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jc w:val="center"/>
        </w:trPr>
        <w:tc>
          <w:tcPr>
            <w:tcW w:w="3379" w:type="pct"/>
            <w:gridSpan w:val="4"/>
            <w:vAlign w:val="center"/>
          </w:tcPr>
          <w:p w14:paraId="0F3A3BB3">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default" w:cs="宋体"/>
                <w:color w:val="auto"/>
                <w:sz w:val="21"/>
                <w:szCs w:val="21"/>
                <w:highlight w:val="none"/>
                <w:lang w:val="en-US" w:eastAsia="zh-CN"/>
              </w:rPr>
            </w:pPr>
            <w:r>
              <w:rPr>
                <w:rFonts w:hint="eastAsia" w:cs="宋体"/>
                <w:color w:val="auto"/>
                <w:sz w:val="21"/>
                <w:szCs w:val="21"/>
                <w:highlight w:val="none"/>
                <w:lang w:val="en-US" w:eastAsia="zh-CN"/>
              </w:rPr>
              <w:t>合计</w:t>
            </w:r>
          </w:p>
        </w:tc>
        <w:tc>
          <w:tcPr>
            <w:tcW w:w="1620" w:type="pct"/>
            <w:vAlign w:val="center"/>
          </w:tcPr>
          <w:p w14:paraId="12C918CA">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p>
        </w:tc>
      </w:tr>
    </w:tbl>
    <w:p w14:paraId="29FF1E58">
      <w:pPr>
        <w:pStyle w:val="357"/>
        <w:autoSpaceDE/>
        <w:autoSpaceDN/>
        <w:ind w:firstLine="0" w:firstLineChars="0"/>
        <w:rPr>
          <w:rFonts w:hint="eastAsia"/>
          <w:color w:val="auto"/>
          <w:sz w:val="21"/>
          <w:szCs w:val="21"/>
          <w:highlight w:val="none"/>
        </w:rPr>
      </w:pPr>
    </w:p>
    <w:p w14:paraId="3C7E8C49">
      <w:pPr>
        <w:autoSpaceDE/>
        <w:autoSpaceDN/>
        <w:rPr>
          <w:rFonts w:hint="eastAsia"/>
          <w:color w:val="auto"/>
          <w:sz w:val="24"/>
          <w:szCs w:val="24"/>
          <w:highlight w:val="none"/>
          <w:lang w:eastAsia="zh-CN"/>
        </w:rPr>
      </w:pPr>
      <w:r>
        <w:rPr>
          <w:rFonts w:hint="eastAsia"/>
          <w:color w:val="auto"/>
          <w:sz w:val="24"/>
          <w:szCs w:val="24"/>
          <w:highlight w:val="none"/>
          <w:lang w:eastAsia="zh-CN"/>
        </w:rPr>
        <w:t>注：</w:t>
      </w:r>
    </w:p>
    <w:p w14:paraId="5DD89413">
      <w:pPr>
        <w:autoSpaceDE/>
        <w:autoSpaceDN/>
        <w:rPr>
          <w:rFonts w:hint="eastAsia"/>
          <w:color w:val="auto"/>
          <w:sz w:val="24"/>
          <w:szCs w:val="24"/>
          <w:highlight w:val="none"/>
          <w:lang w:eastAsia="zh-CN"/>
        </w:rPr>
      </w:pPr>
      <w:r>
        <w:rPr>
          <w:rFonts w:hint="eastAsia"/>
          <w:color w:val="auto"/>
          <w:sz w:val="24"/>
          <w:szCs w:val="24"/>
          <w:highlight w:val="none"/>
          <w:lang w:eastAsia="zh-CN"/>
        </w:rPr>
        <w:t>1</w:t>
      </w:r>
      <w:r>
        <w:rPr>
          <w:color w:val="auto"/>
          <w:sz w:val="24"/>
          <w:szCs w:val="24"/>
          <w:highlight w:val="none"/>
          <w:lang w:eastAsia="zh-CN"/>
        </w:rPr>
        <w:t>.</w:t>
      </w:r>
      <w:r>
        <w:rPr>
          <w:rFonts w:hint="eastAsia"/>
          <w:color w:val="auto"/>
          <w:sz w:val="24"/>
          <w:szCs w:val="24"/>
          <w:highlight w:val="none"/>
          <w:lang w:eastAsia="zh-CN"/>
        </w:rPr>
        <w:t>投标报价的小数点后保留两位有效数。</w:t>
      </w:r>
    </w:p>
    <w:p w14:paraId="58B588A6">
      <w:pPr>
        <w:autoSpaceDE/>
        <w:autoSpaceDN/>
        <w:rPr>
          <w:rFonts w:hint="eastAsia"/>
          <w:b/>
          <w:bCs/>
          <w:color w:val="auto"/>
          <w:sz w:val="24"/>
          <w:szCs w:val="24"/>
          <w:highlight w:val="none"/>
          <w:lang w:eastAsia="zh-CN"/>
        </w:rPr>
      </w:pPr>
      <w:r>
        <w:rPr>
          <w:rFonts w:hint="eastAsia"/>
          <w:b/>
          <w:bCs/>
          <w:color w:val="auto"/>
          <w:sz w:val="24"/>
          <w:szCs w:val="24"/>
          <w:highlight w:val="none"/>
          <w:lang w:eastAsia="zh-CN"/>
        </w:rPr>
        <w:t>2</w:t>
      </w:r>
      <w:r>
        <w:rPr>
          <w:b/>
          <w:bCs/>
          <w:color w:val="auto"/>
          <w:sz w:val="24"/>
          <w:szCs w:val="24"/>
          <w:highlight w:val="none"/>
          <w:lang w:eastAsia="zh-CN"/>
        </w:rPr>
        <w:t>.</w:t>
      </w:r>
      <w:r>
        <w:rPr>
          <w:rFonts w:hint="eastAsia"/>
          <w:b/>
          <w:bCs/>
          <w:color w:val="auto"/>
          <w:sz w:val="24"/>
          <w:szCs w:val="24"/>
          <w:highlight w:val="none"/>
          <w:lang w:eastAsia="zh-CN"/>
        </w:rPr>
        <w:t>报价超过最高限价的，将作无效投标处理。</w:t>
      </w:r>
    </w:p>
    <w:p w14:paraId="3B09BE46">
      <w:pPr>
        <w:autoSpaceDE/>
        <w:autoSpaceDN/>
        <w:rPr>
          <w:rFonts w:hint="default"/>
          <w:b/>
          <w:bCs/>
          <w:color w:val="auto"/>
          <w:sz w:val="24"/>
          <w:szCs w:val="24"/>
          <w:highlight w:val="none"/>
          <w:lang w:val="en-US" w:eastAsia="zh-CN"/>
        </w:rPr>
      </w:pPr>
      <w:r>
        <w:rPr>
          <w:rFonts w:hint="eastAsia"/>
          <w:b/>
          <w:bCs/>
          <w:color w:val="auto"/>
          <w:sz w:val="24"/>
          <w:szCs w:val="24"/>
          <w:highlight w:val="none"/>
          <w:lang w:val="en-US" w:eastAsia="zh-CN"/>
        </w:rPr>
        <w:t>3.本报价为含税报价。</w:t>
      </w:r>
    </w:p>
    <w:p w14:paraId="30989A1B">
      <w:pPr>
        <w:pStyle w:val="357"/>
        <w:autoSpaceDE/>
        <w:autoSpaceDN/>
        <w:ind w:firstLine="0" w:firstLineChars="0"/>
        <w:rPr>
          <w:rFonts w:hint="eastAsia"/>
          <w:color w:val="auto"/>
          <w:sz w:val="21"/>
          <w:szCs w:val="21"/>
          <w:highlight w:val="none"/>
        </w:rPr>
      </w:pPr>
    </w:p>
    <w:p w14:paraId="60F90CAA">
      <w:pPr>
        <w:pStyle w:val="357"/>
        <w:autoSpaceDE/>
        <w:autoSpaceDN/>
        <w:spacing w:line="480" w:lineRule="auto"/>
        <w:ind w:right="101" w:rightChars="48"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color w:val="auto"/>
          <w:highlight w:val="none"/>
          <w:u w:val="single"/>
          <w:lang w:eastAsia="zh-CN"/>
        </w:rPr>
        <w:t xml:space="preserve">                    .</w:t>
      </w:r>
    </w:p>
    <w:p w14:paraId="4D67B73D">
      <w:pPr>
        <w:pStyle w:val="357"/>
        <w:autoSpaceDE/>
        <w:autoSpaceDN/>
        <w:spacing w:line="480" w:lineRule="auto"/>
        <w:ind w:right="101" w:rightChars="48" w:firstLine="0" w:firstLineChars="0"/>
        <w:jc w:val="right"/>
        <w:rPr>
          <w:rFonts w:hint="eastAsia"/>
          <w:color w:val="auto"/>
          <w:highlight w:val="none"/>
          <w:lang w:eastAsia="zh-CN"/>
        </w:rPr>
      </w:pPr>
      <w:r>
        <w:rPr>
          <w:rFonts w:hint="eastAsia"/>
          <w:color w:val="auto"/>
          <w:highlight w:val="none"/>
          <w:lang w:eastAsia="zh-CN"/>
        </w:rPr>
        <w:t>供应商名称（盖章）：</w:t>
      </w:r>
      <w:r>
        <w:rPr>
          <w:color w:val="auto"/>
          <w:highlight w:val="none"/>
          <w:u w:val="single"/>
          <w:lang w:eastAsia="zh-CN"/>
        </w:rPr>
        <w:t xml:space="preserve">                    .</w:t>
      </w:r>
    </w:p>
    <w:p w14:paraId="496EFB92">
      <w:pPr>
        <w:pStyle w:val="357"/>
        <w:autoSpaceDE/>
        <w:autoSpaceDN/>
        <w:spacing w:line="480" w:lineRule="auto"/>
        <w:ind w:right="101" w:rightChars="48" w:firstLine="4340" w:firstLineChars="2067"/>
        <w:jc w:val="right"/>
        <w:rPr>
          <w:rFonts w:hint="eastAsia" w:ascii="宋体" w:hAnsi="宋体" w:eastAsia="宋体"/>
          <w:color w:val="auto"/>
          <w:sz w:val="24"/>
          <w:szCs w:val="24"/>
          <w:highlight w:val="none"/>
        </w:rPr>
      </w:pPr>
      <w:r>
        <w:rPr>
          <w:rFonts w:hint="eastAsia"/>
          <w:color w:val="auto"/>
          <w:highlight w:val="none"/>
        </w:rPr>
        <w:t>日期：</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14:paraId="09567A17">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olor w:val="auto"/>
          <w:sz w:val="24"/>
          <w:szCs w:val="24"/>
          <w:highlight w:val="none"/>
        </w:rPr>
        <w:sectPr>
          <w:pgSz w:w="11906" w:h="16838"/>
          <w:pgMar w:top="1134" w:right="1134" w:bottom="1134" w:left="1134" w:header="426" w:footer="992" w:gutter="0"/>
          <w:paperSrc w:first="7"/>
          <w:pgNumType w:fmt="decimal"/>
          <w:cols w:space="0" w:num="1"/>
          <w:titlePg/>
          <w:rtlGutter w:val="0"/>
          <w:docGrid w:linePitch="312" w:charSpace="0"/>
        </w:sectPr>
      </w:pPr>
    </w:p>
    <w:p w14:paraId="489A8C99">
      <w:pPr>
        <w:pStyle w:val="357"/>
        <w:autoSpaceDE/>
        <w:autoSpaceDN/>
        <w:ind w:firstLine="0" w:firstLineChars="0"/>
        <w:jc w:val="center"/>
        <w:rPr>
          <w:rFonts w:hint="eastAsia"/>
          <w:b/>
          <w:bCs/>
          <w:color w:val="auto"/>
          <w:sz w:val="28"/>
          <w:szCs w:val="28"/>
          <w:highlight w:val="none"/>
        </w:rPr>
      </w:pPr>
      <w:r>
        <w:rPr>
          <w:rFonts w:hint="eastAsia"/>
          <w:b/>
          <w:bCs/>
          <w:color w:val="auto"/>
          <w:sz w:val="28"/>
          <w:szCs w:val="28"/>
          <w:highlight w:val="none"/>
        </w:rPr>
        <w:t>分项报价表</w:t>
      </w:r>
      <w:r>
        <w:rPr>
          <w:rFonts w:hint="eastAsia"/>
          <w:b/>
          <w:bCs/>
          <w:color w:val="auto"/>
          <w:sz w:val="28"/>
          <w:szCs w:val="28"/>
          <w:highlight w:val="none"/>
          <w:lang w:eastAsia="zh-CN"/>
        </w:rPr>
        <w:t>（</w:t>
      </w:r>
      <w:r>
        <w:rPr>
          <w:rFonts w:hint="eastAsia"/>
          <w:b/>
          <w:bCs/>
          <w:color w:val="auto"/>
          <w:sz w:val="28"/>
          <w:szCs w:val="28"/>
          <w:highlight w:val="none"/>
          <w:lang w:val="en-US" w:eastAsia="zh-CN"/>
        </w:rPr>
        <w:t>包组二</w:t>
      </w:r>
      <w:r>
        <w:rPr>
          <w:rFonts w:hint="eastAsia"/>
          <w:b/>
          <w:bCs/>
          <w:color w:val="auto"/>
          <w:sz w:val="28"/>
          <w:szCs w:val="28"/>
          <w:highlight w:val="none"/>
          <w:lang w:eastAsia="zh-CN"/>
        </w:rPr>
        <w:t>）</w:t>
      </w:r>
    </w:p>
    <w:p w14:paraId="22FFF341">
      <w:pPr>
        <w:pStyle w:val="357"/>
        <w:autoSpaceDE/>
        <w:autoSpaceDN/>
        <w:ind w:firstLine="420"/>
        <w:rPr>
          <w:rFonts w:hint="eastAsia"/>
          <w:color w:val="auto"/>
          <w:sz w:val="21"/>
          <w:szCs w:val="21"/>
          <w:highlight w:val="none"/>
        </w:rPr>
      </w:pPr>
    </w:p>
    <w:p w14:paraId="0C4622A8">
      <w:pPr>
        <w:rPr>
          <w:rFonts w:hint="eastAsia"/>
          <w:bCs/>
          <w:color w:val="auto"/>
          <w:sz w:val="24"/>
          <w:highlight w:val="none"/>
        </w:rPr>
      </w:pPr>
      <w:r>
        <w:rPr>
          <w:rFonts w:hint="eastAsia"/>
          <w:bCs/>
          <w:color w:val="auto"/>
          <w:sz w:val="24"/>
          <w:highlight w:val="none"/>
        </w:rPr>
        <w:t>项目名称：</w:t>
      </w:r>
      <w:r>
        <w:rPr>
          <w:rFonts w:hint="eastAsia"/>
          <w:bCs/>
          <w:color w:val="auto"/>
          <w:sz w:val="24"/>
          <w:highlight w:val="none"/>
          <w:u w:val="single"/>
        </w:rPr>
        <w:t xml:space="preserve">          </w:t>
      </w:r>
      <w:r>
        <w:rPr>
          <w:bCs/>
          <w:color w:val="auto"/>
          <w:sz w:val="24"/>
          <w:highlight w:val="none"/>
          <w:u w:val="single"/>
        </w:rPr>
        <w:t xml:space="preserve">  </w:t>
      </w:r>
      <w:r>
        <w:rPr>
          <w:rFonts w:hint="eastAsia"/>
          <w:bCs/>
          <w:color w:val="auto"/>
          <w:sz w:val="24"/>
          <w:highlight w:val="none"/>
          <w:u w:val="single"/>
        </w:rPr>
        <w:t xml:space="preserve">     </w:t>
      </w:r>
      <w:r>
        <w:rPr>
          <w:rFonts w:hint="eastAsia"/>
          <w:bCs/>
          <w:color w:val="auto"/>
          <w:sz w:val="24"/>
          <w:highlight w:val="none"/>
        </w:rPr>
        <w:t xml:space="preserve">         </w:t>
      </w:r>
    </w:p>
    <w:p w14:paraId="77D1A58B">
      <w:pPr>
        <w:rPr>
          <w:rFonts w:hint="eastAsia"/>
          <w:b/>
          <w:color w:val="auto"/>
          <w:sz w:val="24"/>
          <w:highlight w:val="none"/>
          <w:u w:val="single"/>
        </w:rPr>
      </w:pPr>
      <w:r>
        <w:rPr>
          <w:rFonts w:hint="eastAsia"/>
          <w:bCs/>
          <w:color w:val="auto"/>
          <w:sz w:val="24"/>
          <w:highlight w:val="none"/>
        </w:rPr>
        <w:t>项目编号：</w:t>
      </w:r>
      <w:r>
        <w:rPr>
          <w:rFonts w:hint="eastAsia"/>
          <w:bCs/>
          <w:color w:val="auto"/>
          <w:sz w:val="24"/>
          <w:highlight w:val="none"/>
          <w:u w:val="single"/>
        </w:rPr>
        <w:t xml:space="preserve">           </w:t>
      </w:r>
      <w:r>
        <w:rPr>
          <w:rFonts w:hint="eastAsia"/>
          <w:b/>
          <w:color w:val="auto"/>
          <w:sz w:val="24"/>
          <w:highlight w:val="none"/>
          <w:u w:val="single"/>
        </w:rPr>
        <w:t xml:space="preserve">      </w:t>
      </w:r>
    </w:p>
    <w:p w14:paraId="791A3E91">
      <w:pPr>
        <w:rPr>
          <w:rFonts w:hint="eastAsia" w:ascii="宋体" w:hAnsi="宋体" w:eastAsia="宋体" w:cs="Times New Roman"/>
          <w:bCs/>
          <w:color w:val="auto"/>
          <w:sz w:val="24"/>
          <w:highlight w:val="none"/>
        </w:rPr>
      </w:pPr>
      <w:r>
        <w:rPr>
          <w:rFonts w:hint="eastAsia" w:ascii="宋体" w:hAnsi="宋体" w:eastAsia="宋体" w:cs="Times New Roman"/>
          <w:bCs/>
          <w:color w:val="auto"/>
          <w:sz w:val="24"/>
          <w:highlight w:val="none"/>
          <w:lang w:val="en-US" w:eastAsia="zh-CN"/>
        </w:rPr>
        <w:t>包 组 号</w:t>
      </w:r>
      <w:r>
        <w:rPr>
          <w:rFonts w:hint="eastAsia" w:ascii="宋体" w:hAnsi="宋体" w:eastAsia="宋体" w:cs="Times New Roman"/>
          <w:bCs/>
          <w:color w:val="auto"/>
          <w:sz w:val="24"/>
          <w:highlight w:val="none"/>
        </w:rPr>
        <w:t>：</w:t>
      </w:r>
      <w:r>
        <w:rPr>
          <w:rFonts w:hint="eastAsia" w:ascii="宋体" w:hAnsi="宋体" w:eastAsia="宋体" w:cs="Times New Roman"/>
          <w:bCs/>
          <w:color w:val="auto"/>
          <w:sz w:val="24"/>
          <w:highlight w:val="none"/>
          <w:u w:val="single"/>
        </w:rPr>
        <w:t xml:space="preserve">    </w:t>
      </w:r>
      <w:r>
        <w:rPr>
          <w:rFonts w:hint="eastAsia" w:ascii="宋体" w:hAnsi="宋体" w:eastAsia="宋体" w:cs="Times New Roman"/>
          <w:bCs/>
          <w:color w:val="auto"/>
          <w:sz w:val="24"/>
          <w:highlight w:val="none"/>
          <w:u w:val="single"/>
          <w:lang w:val="en-US" w:eastAsia="zh-CN"/>
        </w:rPr>
        <w:t>包组二</w:t>
      </w:r>
      <w:r>
        <w:rPr>
          <w:rFonts w:hint="eastAsia" w:ascii="宋体" w:hAnsi="宋体" w:eastAsia="宋体" w:cs="Times New Roman"/>
          <w:bCs/>
          <w:color w:val="auto"/>
          <w:sz w:val="24"/>
          <w:highlight w:val="none"/>
          <w:u w:val="single"/>
        </w:rPr>
        <w:t xml:space="preserve">       </w:t>
      </w:r>
    </w:p>
    <w:p w14:paraId="0C6635B2">
      <w:pPr>
        <w:pStyle w:val="357"/>
        <w:autoSpaceDE/>
        <w:autoSpaceDN/>
        <w:ind w:firstLine="0" w:firstLineChars="0"/>
        <w:jc w:val="right"/>
        <w:rPr>
          <w:rFonts w:hint="eastAsia"/>
          <w:color w:val="auto"/>
          <w:highlight w:val="none"/>
          <w:lang w:eastAsia="zh-CN"/>
        </w:rPr>
      </w:pPr>
      <w:r>
        <w:rPr>
          <w:rFonts w:hint="eastAsia"/>
          <w:color w:val="auto"/>
          <w:highlight w:val="none"/>
          <w:lang w:eastAsia="zh-CN"/>
        </w:rPr>
        <w:t>货币及单位：人民币</w:t>
      </w:r>
      <w:r>
        <w:rPr>
          <w:color w:val="auto"/>
          <w:highlight w:val="none"/>
          <w:lang w:eastAsia="zh-CN"/>
        </w:rPr>
        <w:t>/元</w:t>
      </w:r>
    </w:p>
    <w:p w14:paraId="378BD2C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auto"/>
          <w:szCs w:val="21"/>
          <w:highlight w:val="none"/>
        </w:rPr>
      </w:pPr>
    </w:p>
    <w:p w14:paraId="3222F584">
      <w:pPr>
        <w:pStyle w:val="46"/>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color w:val="auto"/>
          <w:highlight w:val="none"/>
        </w:rPr>
      </w:pPr>
    </w:p>
    <w:tbl>
      <w:tblPr>
        <w:tblStyle w:val="47"/>
        <w:tblW w:w="504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39"/>
        <w:gridCol w:w="3274"/>
        <w:gridCol w:w="1148"/>
        <w:gridCol w:w="1224"/>
        <w:gridCol w:w="3158"/>
      </w:tblGrid>
      <w:tr w14:paraId="4D062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 w:hRule="atLeast"/>
          <w:jc w:val="center"/>
        </w:trPr>
        <w:tc>
          <w:tcPr>
            <w:tcW w:w="482" w:type="pct"/>
            <w:shd w:val="clear" w:color="auto" w:fill="F4F4F4"/>
            <w:vAlign w:val="center"/>
          </w:tcPr>
          <w:p w14:paraId="3DD41F48">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0" w:right="170"/>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val="en-US" w:eastAsia="zh-CN"/>
              </w:rPr>
              <w:t>序号</w:t>
            </w:r>
          </w:p>
        </w:tc>
        <w:tc>
          <w:tcPr>
            <w:tcW w:w="1680" w:type="pct"/>
            <w:shd w:val="clear" w:color="auto" w:fill="F4F4F4"/>
            <w:vAlign w:val="center"/>
          </w:tcPr>
          <w:p w14:paraId="2E7F4F74">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87"/>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采购标的</w:t>
            </w:r>
          </w:p>
        </w:tc>
        <w:tc>
          <w:tcPr>
            <w:tcW w:w="589" w:type="pct"/>
            <w:shd w:val="clear" w:color="auto" w:fill="F4F4F4"/>
            <w:vAlign w:val="center"/>
          </w:tcPr>
          <w:p w14:paraId="20119C27">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8" w:right="8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28" w:type="pct"/>
            <w:shd w:val="clear" w:color="auto" w:fill="F4F4F4"/>
            <w:vAlign w:val="center"/>
          </w:tcPr>
          <w:p w14:paraId="64307E83">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3" w:right="136"/>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单位</w:t>
            </w:r>
          </w:p>
        </w:tc>
        <w:tc>
          <w:tcPr>
            <w:tcW w:w="1620" w:type="pct"/>
            <w:shd w:val="clear" w:color="auto" w:fill="F4F4F4"/>
            <w:vAlign w:val="center"/>
          </w:tcPr>
          <w:p w14:paraId="39FBCB0C">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1" w:right="103"/>
              <w:jc w:val="center"/>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第一年响应报价</w:t>
            </w:r>
            <w:r>
              <w:rPr>
                <w:rFonts w:hint="eastAsia" w:ascii="宋体" w:hAnsi="宋体" w:eastAsia="宋体" w:cs="宋体"/>
                <w:b/>
                <w:color w:val="auto"/>
                <w:sz w:val="21"/>
                <w:szCs w:val="21"/>
                <w:highlight w:val="none"/>
                <w:lang w:eastAsia="zh-CN"/>
              </w:rPr>
              <w:t>（元）</w:t>
            </w:r>
          </w:p>
        </w:tc>
      </w:tr>
      <w:tr w14:paraId="0627B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jc w:val="center"/>
        </w:trPr>
        <w:tc>
          <w:tcPr>
            <w:tcW w:w="482" w:type="pct"/>
            <w:vAlign w:val="center"/>
          </w:tcPr>
          <w:p w14:paraId="44EFDD68">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680" w:type="pct"/>
            <w:vAlign w:val="center"/>
          </w:tcPr>
          <w:p w14:paraId="225D7A08">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01"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24块LED大屏</w:t>
            </w:r>
          </w:p>
        </w:tc>
        <w:tc>
          <w:tcPr>
            <w:tcW w:w="589" w:type="pct"/>
            <w:shd w:val="clear" w:color="auto" w:fill="auto"/>
            <w:vAlign w:val="center"/>
          </w:tcPr>
          <w:p w14:paraId="723CC08B">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3</w:t>
            </w:r>
          </w:p>
        </w:tc>
        <w:tc>
          <w:tcPr>
            <w:tcW w:w="628" w:type="pct"/>
            <w:shd w:val="clear" w:color="auto" w:fill="auto"/>
            <w:vAlign w:val="center"/>
          </w:tcPr>
          <w:p w14:paraId="7588FFE8">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cs="宋体"/>
                <w:color w:val="auto"/>
                <w:sz w:val="21"/>
                <w:szCs w:val="21"/>
                <w:highlight w:val="none"/>
                <w:lang w:val="en-US" w:eastAsia="zh-CN"/>
              </w:rPr>
              <w:t>年</w:t>
            </w:r>
          </w:p>
        </w:tc>
        <w:tc>
          <w:tcPr>
            <w:tcW w:w="1620" w:type="pct"/>
            <w:vAlign w:val="center"/>
          </w:tcPr>
          <w:p w14:paraId="25FE8C6C">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p>
        </w:tc>
      </w:tr>
      <w:tr w14:paraId="29078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jc w:val="center"/>
        </w:trPr>
        <w:tc>
          <w:tcPr>
            <w:tcW w:w="3379" w:type="pct"/>
            <w:gridSpan w:val="4"/>
            <w:vAlign w:val="center"/>
          </w:tcPr>
          <w:p w14:paraId="66A4C66C">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default" w:cs="宋体"/>
                <w:color w:val="auto"/>
                <w:sz w:val="21"/>
                <w:szCs w:val="21"/>
                <w:highlight w:val="none"/>
                <w:lang w:val="en-US" w:eastAsia="zh-CN"/>
              </w:rPr>
            </w:pPr>
            <w:r>
              <w:rPr>
                <w:rFonts w:hint="eastAsia" w:cs="宋体"/>
                <w:color w:val="auto"/>
                <w:sz w:val="21"/>
                <w:szCs w:val="21"/>
                <w:highlight w:val="none"/>
                <w:lang w:val="en-US" w:eastAsia="zh-CN"/>
              </w:rPr>
              <w:t>合计</w:t>
            </w:r>
          </w:p>
        </w:tc>
        <w:tc>
          <w:tcPr>
            <w:tcW w:w="1620" w:type="pct"/>
            <w:vAlign w:val="center"/>
          </w:tcPr>
          <w:p w14:paraId="09319141">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p>
        </w:tc>
      </w:tr>
    </w:tbl>
    <w:p w14:paraId="2903099A">
      <w:pPr>
        <w:pStyle w:val="357"/>
        <w:autoSpaceDE/>
        <w:autoSpaceDN/>
        <w:ind w:firstLine="0" w:firstLineChars="0"/>
        <w:rPr>
          <w:rFonts w:hint="eastAsia"/>
          <w:color w:val="auto"/>
          <w:sz w:val="21"/>
          <w:szCs w:val="21"/>
          <w:highlight w:val="none"/>
        </w:rPr>
      </w:pPr>
    </w:p>
    <w:p w14:paraId="0724F96C">
      <w:pPr>
        <w:autoSpaceDE/>
        <w:autoSpaceDN/>
        <w:rPr>
          <w:rFonts w:hint="eastAsia"/>
          <w:color w:val="auto"/>
          <w:sz w:val="24"/>
          <w:szCs w:val="24"/>
          <w:highlight w:val="none"/>
          <w:lang w:eastAsia="zh-CN"/>
        </w:rPr>
      </w:pPr>
      <w:r>
        <w:rPr>
          <w:rFonts w:hint="eastAsia"/>
          <w:color w:val="auto"/>
          <w:sz w:val="24"/>
          <w:szCs w:val="24"/>
          <w:highlight w:val="none"/>
          <w:lang w:eastAsia="zh-CN"/>
        </w:rPr>
        <w:t>注：</w:t>
      </w:r>
    </w:p>
    <w:p w14:paraId="286775D2">
      <w:pPr>
        <w:autoSpaceDE/>
        <w:autoSpaceDN/>
        <w:rPr>
          <w:rFonts w:hint="eastAsia"/>
          <w:color w:val="auto"/>
          <w:sz w:val="24"/>
          <w:szCs w:val="24"/>
          <w:highlight w:val="none"/>
          <w:lang w:eastAsia="zh-CN"/>
        </w:rPr>
      </w:pPr>
      <w:r>
        <w:rPr>
          <w:rFonts w:hint="eastAsia"/>
          <w:color w:val="auto"/>
          <w:sz w:val="24"/>
          <w:szCs w:val="24"/>
          <w:highlight w:val="none"/>
          <w:lang w:eastAsia="zh-CN"/>
        </w:rPr>
        <w:t>1</w:t>
      </w:r>
      <w:r>
        <w:rPr>
          <w:color w:val="auto"/>
          <w:sz w:val="24"/>
          <w:szCs w:val="24"/>
          <w:highlight w:val="none"/>
          <w:lang w:eastAsia="zh-CN"/>
        </w:rPr>
        <w:t>.</w:t>
      </w:r>
      <w:r>
        <w:rPr>
          <w:rFonts w:hint="eastAsia"/>
          <w:color w:val="auto"/>
          <w:sz w:val="24"/>
          <w:szCs w:val="24"/>
          <w:highlight w:val="none"/>
          <w:lang w:eastAsia="zh-CN"/>
        </w:rPr>
        <w:t>投标报价的小数点后保留两位有效数。</w:t>
      </w:r>
    </w:p>
    <w:p w14:paraId="357F5D98">
      <w:pPr>
        <w:autoSpaceDE/>
        <w:autoSpaceDN/>
        <w:rPr>
          <w:rFonts w:hint="eastAsia"/>
          <w:b/>
          <w:bCs/>
          <w:color w:val="auto"/>
          <w:sz w:val="24"/>
          <w:szCs w:val="24"/>
          <w:highlight w:val="none"/>
          <w:lang w:eastAsia="zh-CN"/>
        </w:rPr>
      </w:pPr>
      <w:r>
        <w:rPr>
          <w:rFonts w:hint="eastAsia"/>
          <w:b/>
          <w:bCs/>
          <w:color w:val="auto"/>
          <w:sz w:val="24"/>
          <w:szCs w:val="24"/>
          <w:highlight w:val="none"/>
          <w:lang w:eastAsia="zh-CN"/>
        </w:rPr>
        <w:t>2</w:t>
      </w:r>
      <w:r>
        <w:rPr>
          <w:b/>
          <w:bCs/>
          <w:color w:val="auto"/>
          <w:sz w:val="24"/>
          <w:szCs w:val="24"/>
          <w:highlight w:val="none"/>
          <w:lang w:eastAsia="zh-CN"/>
        </w:rPr>
        <w:t>.</w:t>
      </w:r>
      <w:r>
        <w:rPr>
          <w:rFonts w:hint="eastAsia"/>
          <w:b/>
          <w:bCs/>
          <w:color w:val="auto"/>
          <w:sz w:val="24"/>
          <w:szCs w:val="24"/>
          <w:highlight w:val="none"/>
          <w:lang w:eastAsia="zh-CN"/>
        </w:rPr>
        <w:t>报价超过最高限价的，将作无效投标处理。</w:t>
      </w:r>
    </w:p>
    <w:p w14:paraId="786CE500">
      <w:pPr>
        <w:autoSpaceDE/>
        <w:autoSpaceDN/>
        <w:rPr>
          <w:rFonts w:hint="default"/>
          <w:b/>
          <w:bCs/>
          <w:color w:val="auto"/>
          <w:sz w:val="24"/>
          <w:szCs w:val="24"/>
          <w:highlight w:val="none"/>
          <w:lang w:val="en-US" w:eastAsia="zh-CN"/>
        </w:rPr>
      </w:pPr>
      <w:r>
        <w:rPr>
          <w:rFonts w:hint="eastAsia"/>
          <w:b/>
          <w:bCs/>
          <w:color w:val="auto"/>
          <w:sz w:val="24"/>
          <w:szCs w:val="24"/>
          <w:highlight w:val="none"/>
          <w:lang w:val="en-US" w:eastAsia="zh-CN"/>
        </w:rPr>
        <w:t>3.本报价为含税报价。</w:t>
      </w:r>
    </w:p>
    <w:p w14:paraId="2D0EDD15">
      <w:pPr>
        <w:pStyle w:val="357"/>
        <w:autoSpaceDE/>
        <w:autoSpaceDN/>
        <w:ind w:firstLine="0" w:firstLineChars="0"/>
        <w:rPr>
          <w:rFonts w:hint="eastAsia"/>
          <w:color w:val="auto"/>
          <w:sz w:val="21"/>
          <w:szCs w:val="21"/>
          <w:highlight w:val="none"/>
        </w:rPr>
      </w:pPr>
    </w:p>
    <w:p w14:paraId="50F1AFFD">
      <w:pPr>
        <w:pStyle w:val="357"/>
        <w:autoSpaceDE/>
        <w:autoSpaceDN/>
        <w:spacing w:line="480" w:lineRule="auto"/>
        <w:ind w:right="101" w:rightChars="48"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color w:val="auto"/>
          <w:highlight w:val="none"/>
          <w:u w:val="single"/>
          <w:lang w:eastAsia="zh-CN"/>
        </w:rPr>
        <w:t xml:space="preserve">                    .</w:t>
      </w:r>
    </w:p>
    <w:p w14:paraId="1AB1C5EC">
      <w:pPr>
        <w:pStyle w:val="357"/>
        <w:autoSpaceDE/>
        <w:autoSpaceDN/>
        <w:spacing w:line="480" w:lineRule="auto"/>
        <w:ind w:right="101" w:rightChars="48" w:firstLine="0" w:firstLineChars="0"/>
        <w:jc w:val="right"/>
        <w:rPr>
          <w:rFonts w:hint="eastAsia"/>
          <w:color w:val="auto"/>
          <w:highlight w:val="none"/>
          <w:lang w:eastAsia="zh-CN"/>
        </w:rPr>
      </w:pPr>
      <w:r>
        <w:rPr>
          <w:rFonts w:hint="eastAsia"/>
          <w:color w:val="auto"/>
          <w:highlight w:val="none"/>
          <w:lang w:eastAsia="zh-CN"/>
        </w:rPr>
        <w:t>供应商名称（盖章）：</w:t>
      </w:r>
      <w:r>
        <w:rPr>
          <w:color w:val="auto"/>
          <w:highlight w:val="none"/>
          <w:u w:val="single"/>
          <w:lang w:eastAsia="zh-CN"/>
        </w:rPr>
        <w:t xml:space="preserve">                    .</w:t>
      </w:r>
    </w:p>
    <w:p w14:paraId="343504D9">
      <w:pPr>
        <w:pStyle w:val="357"/>
        <w:autoSpaceDE/>
        <w:autoSpaceDN/>
        <w:spacing w:line="480" w:lineRule="auto"/>
        <w:ind w:right="101" w:rightChars="48" w:firstLine="4340" w:firstLineChars="2067"/>
        <w:jc w:val="right"/>
        <w:rPr>
          <w:color w:val="auto"/>
          <w:highlight w:val="none"/>
        </w:rPr>
        <w:sectPr>
          <w:pgSz w:w="11906" w:h="16838"/>
          <w:pgMar w:top="1134" w:right="1134" w:bottom="1134" w:left="1134" w:header="426" w:footer="992" w:gutter="0"/>
          <w:paperSrc w:first="7"/>
          <w:pgNumType w:fmt="decimal"/>
          <w:cols w:space="0" w:num="1"/>
          <w:titlePg/>
          <w:rtlGutter w:val="0"/>
          <w:docGrid w:linePitch="312" w:charSpace="0"/>
        </w:sectPr>
      </w:pPr>
      <w:r>
        <w:rPr>
          <w:rFonts w:hint="eastAsia"/>
          <w:color w:val="auto"/>
          <w:highlight w:val="none"/>
        </w:rPr>
        <w:t>日期：</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14:paraId="42D2BA78">
      <w:pPr>
        <w:pStyle w:val="357"/>
        <w:autoSpaceDE/>
        <w:autoSpaceDN/>
        <w:ind w:firstLine="0" w:firstLineChars="0"/>
        <w:jc w:val="center"/>
        <w:rPr>
          <w:rFonts w:hint="eastAsia"/>
          <w:b/>
          <w:bCs/>
          <w:color w:val="auto"/>
          <w:sz w:val="28"/>
          <w:szCs w:val="28"/>
          <w:highlight w:val="none"/>
        </w:rPr>
      </w:pPr>
      <w:r>
        <w:rPr>
          <w:rFonts w:hint="eastAsia"/>
          <w:b/>
          <w:bCs/>
          <w:color w:val="auto"/>
          <w:sz w:val="28"/>
          <w:szCs w:val="28"/>
          <w:highlight w:val="none"/>
        </w:rPr>
        <w:t>分项报价表</w:t>
      </w:r>
      <w:r>
        <w:rPr>
          <w:rFonts w:hint="eastAsia"/>
          <w:b/>
          <w:bCs/>
          <w:color w:val="auto"/>
          <w:sz w:val="28"/>
          <w:szCs w:val="28"/>
          <w:highlight w:val="none"/>
          <w:lang w:eastAsia="zh-CN"/>
        </w:rPr>
        <w:t>（</w:t>
      </w:r>
      <w:r>
        <w:rPr>
          <w:rFonts w:hint="eastAsia"/>
          <w:b/>
          <w:bCs/>
          <w:color w:val="auto"/>
          <w:sz w:val="28"/>
          <w:szCs w:val="28"/>
          <w:highlight w:val="none"/>
          <w:lang w:val="en-US" w:eastAsia="zh-CN"/>
        </w:rPr>
        <w:t>包组三</w:t>
      </w:r>
      <w:r>
        <w:rPr>
          <w:rFonts w:hint="eastAsia"/>
          <w:b/>
          <w:bCs/>
          <w:color w:val="auto"/>
          <w:sz w:val="28"/>
          <w:szCs w:val="28"/>
          <w:highlight w:val="none"/>
          <w:lang w:eastAsia="zh-CN"/>
        </w:rPr>
        <w:t>）</w:t>
      </w:r>
    </w:p>
    <w:p w14:paraId="2E89D7AA">
      <w:pPr>
        <w:pStyle w:val="357"/>
        <w:autoSpaceDE/>
        <w:autoSpaceDN/>
        <w:ind w:firstLine="420"/>
        <w:rPr>
          <w:rFonts w:hint="eastAsia"/>
          <w:color w:val="auto"/>
          <w:sz w:val="21"/>
          <w:szCs w:val="21"/>
          <w:highlight w:val="none"/>
        </w:rPr>
      </w:pPr>
    </w:p>
    <w:p w14:paraId="5169955C">
      <w:pPr>
        <w:rPr>
          <w:rFonts w:hint="eastAsia"/>
          <w:bCs/>
          <w:color w:val="auto"/>
          <w:sz w:val="24"/>
          <w:highlight w:val="none"/>
        </w:rPr>
      </w:pPr>
      <w:r>
        <w:rPr>
          <w:rFonts w:hint="eastAsia"/>
          <w:bCs/>
          <w:color w:val="auto"/>
          <w:sz w:val="24"/>
          <w:highlight w:val="none"/>
        </w:rPr>
        <w:t>项目名称：</w:t>
      </w:r>
      <w:r>
        <w:rPr>
          <w:rFonts w:hint="eastAsia"/>
          <w:bCs/>
          <w:color w:val="auto"/>
          <w:sz w:val="24"/>
          <w:highlight w:val="none"/>
          <w:u w:val="single"/>
        </w:rPr>
        <w:t xml:space="preserve">          </w:t>
      </w:r>
      <w:r>
        <w:rPr>
          <w:bCs/>
          <w:color w:val="auto"/>
          <w:sz w:val="24"/>
          <w:highlight w:val="none"/>
          <w:u w:val="single"/>
        </w:rPr>
        <w:t xml:space="preserve">  </w:t>
      </w:r>
      <w:r>
        <w:rPr>
          <w:rFonts w:hint="eastAsia"/>
          <w:bCs/>
          <w:color w:val="auto"/>
          <w:sz w:val="24"/>
          <w:highlight w:val="none"/>
          <w:u w:val="single"/>
        </w:rPr>
        <w:t xml:space="preserve">     </w:t>
      </w:r>
      <w:r>
        <w:rPr>
          <w:rFonts w:hint="eastAsia"/>
          <w:bCs/>
          <w:color w:val="auto"/>
          <w:sz w:val="24"/>
          <w:highlight w:val="none"/>
        </w:rPr>
        <w:t xml:space="preserve">         </w:t>
      </w:r>
    </w:p>
    <w:p w14:paraId="0D3D79E5">
      <w:pPr>
        <w:rPr>
          <w:rFonts w:hint="eastAsia"/>
          <w:b/>
          <w:color w:val="auto"/>
          <w:sz w:val="24"/>
          <w:highlight w:val="none"/>
          <w:u w:val="single"/>
        </w:rPr>
      </w:pPr>
      <w:r>
        <w:rPr>
          <w:rFonts w:hint="eastAsia"/>
          <w:bCs/>
          <w:color w:val="auto"/>
          <w:sz w:val="24"/>
          <w:highlight w:val="none"/>
        </w:rPr>
        <w:t>项目编号：</w:t>
      </w:r>
      <w:r>
        <w:rPr>
          <w:rFonts w:hint="eastAsia"/>
          <w:bCs/>
          <w:color w:val="auto"/>
          <w:sz w:val="24"/>
          <w:highlight w:val="none"/>
          <w:u w:val="single"/>
        </w:rPr>
        <w:t xml:space="preserve">           </w:t>
      </w:r>
      <w:r>
        <w:rPr>
          <w:rFonts w:hint="eastAsia"/>
          <w:b/>
          <w:color w:val="auto"/>
          <w:sz w:val="24"/>
          <w:highlight w:val="none"/>
          <w:u w:val="single"/>
        </w:rPr>
        <w:t xml:space="preserve">      </w:t>
      </w:r>
    </w:p>
    <w:p w14:paraId="2D04122D">
      <w:pPr>
        <w:rPr>
          <w:rFonts w:hint="eastAsia" w:ascii="宋体" w:hAnsi="宋体" w:eastAsia="宋体" w:cs="Times New Roman"/>
          <w:bCs/>
          <w:color w:val="auto"/>
          <w:sz w:val="24"/>
          <w:highlight w:val="none"/>
        </w:rPr>
      </w:pPr>
      <w:r>
        <w:rPr>
          <w:rFonts w:hint="eastAsia" w:ascii="宋体" w:hAnsi="宋体" w:eastAsia="宋体" w:cs="Times New Roman"/>
          <w:bCs/>
          <w:color w:val="auto"/>
          <w:sz w:val="24"/>
          <w:highlight w:val="none"/>
          <w:lang w:val="en-US" w:eastAsia="zh-CN"/>
        </w:rPr>
        <w:t>包 组 号</w:t>
      </w:r>
      <w:r>
        <w:rPr>
          <w:rFonts w:hint="eastAsia" w:ascii="宋体" w:hAnsi="宋体" w:eastAsia="宋体" w:cs="Times New Roman"/>
          <w:bCs/>
          <w:color w:val="auto"/>
          <w:sz w:val="24"/>
          <w:highlight w:val="none"/>
        </w:rPr>
        <w:t>：</w:t>
      </w:r>
      <w:r>
        <w:rPr>
          <w:rFonts w:hint="eastAsia" w:ascii="宋体" w:hAnsi="宋体" w:eastAsia="宋体" w:cs="Times New Roman"/>
          <w:bCs/>
          <w:color w:val="auto"/>
          <w:sz w:val="24"/>
          <w:highlight w:val="none"/>
          <w:u w:val="single"/>
        </w:rPr>
        <w:t xml:space="preserve">    </w:t>
      </w:r>
      <w:r>
        <w:rPr>
          <w:rFonts w:hint="eastAsia" w:ascii="宋体" w:hAnsi="宋体" w:eastAsia="宋体" w:cs="Times New Roman"/>
          <w:bCs/>
          <w:color w:val="auto"/>
          <w:sz w:val="24"/>
          <w:highlight w:val="none"/>
          <w:u w:val="single"/>
          <w:lang w:val="en-US" w:eastAsia="zh-CN"/>
        </w:rPr>
        <w:t>包组三</w:t>
      </w:r>
      <w:r>
        <w:rPr>
          <w:rFonts w:hint="eastAsia" w:ascii="宋体" w:hAnsi="宋体" w:eastAsia="宋体" w:cs="Times New Roman"/>
          <w:bCs/>
          <w:color w:val="auto"/>
          <w:sz w:val="24"/>
          <w:highlight w:val="none"/>
          <w:u w:val="single"/>
        </w:rPr>
        <w:t xml:space="preserve">       </w:t>
      </w:r>
    </w:p>
    <w:p w14:paraId="5C96601A">
      <w:pPr>
        <w:pStyle w:val="357"/>
        <w:autoSpaceDE/>
        <w:autoSpaceDN/>
        <w:ind w:firstLine="0" w:firstLineChars="0"/>
        <w:jc w:val="right"/>
        <w:rPr>
          <w:rFonts w:hint="eastAsia"/>
          <w:color w:val="auto"/>
          <w:highlight w:val="none"/>
          <w:lang w:eastAsia="zh-CN"/>
        </w:rPr>
      </w:pPr>
      <w:r>
        <w:rPr>
          <w:rFonts w:hint="eastAsia"/>
          <w:color w:val="auto"/>
          <w:highlight w:val="none"/>
          <w:lang w:eastAsia="zh-CN"/>
        </w:rPr>
        <w:t>货币及单位：人民币</w:t>
      </w:r>
      <w:r>
        <w:rPr>
          <w:color w:val="auto"/>
          <w:highlight w:val="none"/>
          <w:lang w:eastAsia="zh-CN"/>
        </w:rPr>
        <w:t>/元</w:t>
      </w:r>
    </w:p>
    <w:p w14:paraId="423A8F6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auto"/>
          <w:szCs w:val="21"/>
          <w:highlight w:val="none"/>
        </w:rPr>
      </w:pPr>
    </w:p>
    <w:p w14:paraId="40FC7844">
      <w:pPr>
        <w:pStyle w:val="46"/>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color w:val="auto"/>
          <w:highlight w:val="none"/>
        </w:rPr>
      </w:pPr>
    </w:p>
    <w:tbl>
      <w:tblPr>
        <w:tblStyle w:val="47"/>
        <w:tblW w:w="504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39"/>
        <w:gridCol w:w="3274"/>
        <w:gridCol w:w="1148"/>
        <w:gridCol w:w="1224"/>
        <w:gridCol w:w="3158"/>
      </w:tblGrid>
      <w:tr w14:paraId="20447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 w:hRule="atLeast"/>
          <w:jc w:val="center"/>
        </w:trPr>
        <w:tc>
          <w:tcPr>
            <w:tcW w:w="482" w:type="pct"/>
            <w:shd w:val="clear" w:color="auto" w:fill="F4F4F4"/>
            <w:vAlign w:val="center"/>
          </w:tcPr>
          <w:p w14:paraId="48EE0BD4">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0" w:right="170"/>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val="en-US" w:eastAsia="zh-CN"/>
              </w:rPr>
              <w:t>序号</w:t>
            </w:r>
          </w:p>
        </w:tc>
        <w:tc>
          <w:tcPr>
            <w:tcW w:w="1680" w:type="pct"/>
            <w:shd w:val="clear" w:color="auto" w:fill="F4F4F4"/>
            <w:vAlign w:val="center"/>
          </w:tcPr>
          <w:p w14:paraId="2108C9F0">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87"/>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采购标的</w:t>
            </w:r>
          </w:p>
        </w:tc>
        <w:tc>
          <w:tcPr>
            <w:tcW w:w="589" w:type="pct"/>
            <w:shd w:val="clear" w:color="auto" w:fill="F4F4F4"/>
            <w:vAlign w:val="center"/>
          </w:tcPr>
          <w:p w14:paraId="0B02A958">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68" w:right="8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28" w:type="pct"/>
            <w:shd w:val="clear" w:color="auto" w:fill="F4F4F4"/>
            <w:vAlign w:val="center"/>
          </w:tcPr>
          <w:p w14:paraId="5CB2AE77">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3" w:right="136"/>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单位</w:t>
            </w:r>
          </w:p>
        </w:tc>
        <w:tc>
          <w:tcPr>
            <w:tcW w:w="1620" w:type="pct"/>
            <w:shd w:val="clear" w:color="auto" w:fill="F4F4F4"/>
            <w:vAlign w:val="center"/>
          </w:tcPr>
          <w:p w14:paraId="32682866">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41" w:right="103"/>
              <w:jc w:val="center"/>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第一年响应报价</w:t>
            </w:r>
            <w:r>
              <w:rPr>
                <w:rFonts w:hint="eastAsia" w:ascii="宋体" w:hAnsi="宋体" w:eastAsia="宋体" w:cs="宋体"/>
                <w:b/>
                <w:color w:val="auto"/>
                <w:sz w:val="21"/>
                <w:szCs w:val="21"/>
                <w:highlight w:val="none"/>
                <w:lang w:eastAsia="zh-CN"/>
              </w:rPr>
              <w:t>（元）</w:t>
            </w:r>
          </w:p>
        </w:tc>
      </w:tr>
      <w:tr w14:paraId="6B51C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jc w:val="center"/>
        </w:trPr>
        <w:tc>
          <w:tcPr>
            <w:tcW w:w="482" w:type="pct"/>
            <w:vAlign w:val="center"/>
          </w:tcPr>
          <w:p w14:paraId="727570AE">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680" w:type="pct"/>
            <w:vAlign w:val="center"/>
          </w:tcPr>
          <w:p w14:paraId="15689C07">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101"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64块显示屏</w:t>
            </w:r>
          </w:p>
        </w:tc>
        <w:tc>
          <w:tcPr>
            <w:tcW w:w="589" w:type="pct"/>
            <w:shd w:val="clear" w:color="auto" w:fill="auto"/>
            <w:vAlign w:val="center"/>
          </w:tcPr>
          <w:p w14:paraId="19CF3232">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3</w:t>
            </w:r>
          </w:p>
        </w:tc>
        <w:tc>
          <w:tcPr>
            <w:tcW w:w="628" w:type="pct"/>
            <w:shd w:val="clear" w:color="auto" w:fill="auto"/>
            <w:vAlign w:val="center"/>
          </w:tcPr>
          <w:p w14:paraId="541B0757">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cs="宋体"/>
                <w:color w:val="auto"/>
                <w:sz w:val="21"/>
                <w:szCs w:val="21"/>
                <w:highlight w:val="none"/>
                <w:lang w:val="en-US" w:eastAsia="zh-CN"/>
              </w:rPr>
              <w:t>年</w:t>
            </w:r>
          </w:p>
        </w:tc>
        <w:tc>
          <w:tcPr>
            <w:tcW w:w="1620" w:type="pct"/>
            <w:vAlign w:val="center"/>
          </w:tcPr>
          <w:p w14:paraId="7E028B6A">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p>
        </w:tc>
      </w:tr>
      <w:tr w14:paraId="3770C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jc w:val="center"/>
        </w:trPr>
        <w:tc>
          <w:tcPr>
            <w:tcW w:w="3379" w:type="pct"/>
            <w:gridSpan w:val="4"/>
            <w:vAlign w:val="center"/>
          </w:tcPr>
          <w:p w14:paraId="63B1620F">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right="0" w:rightChars="0"/>
              <w:jc w:val="center"/>
              <w:rPr>
                <w:rFonts w:hint="default" w:cs="宋体"/>
                <w:color w:val="auto"/>
                <w:sz w:val="21"/>
                <w:szCs w:val="21"/>
                <w:highlight w:val="none"/>
                <w:lang w:val="en-US" w:eastAsia="zh-CN"/>
              </w:rPr>
            </w:pPr>
            <w:r>
              <w:rPr>
                <w:rFonts w:hint="eastAsia" w:cs="宋体"/>
                <w:color w:val="auto"/>
                <w:sz w:val="21"/>
                <w:szCs w:val="21"/>
                <w:highlight w:val="none"/>
                <w:lang w:val="en-US" w:eastAsia="zh-CN"/>
              </w:rPr>
              <w:t>合计</w:t>
            </w:r>
          </w:p>
        </w:tc>
        <w:tc>
          <w:tcPr>
            <w:tcW w:w="1620" w:type="pct"/>
            <w:vAlign w:val="center"/>
          </w:tcPr>
          <w:p w14:paraId="64D43A8D">
            <w:pPr>
              <w:pStyle w:val="329"/>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right="0"/>
              <w:jc w:val="center"/>
              <w:rPr>
                <w:rFonts w:hint="default" w:ascii="宋体" w:hAnsi="宋体" w:eastAsia="宋体" w:cs="宋体"/>
                <w:color w:val="auto"/>
                <w:sz w:val="21"/>
                <w:szCs w:val="21"/>
                <w:highlight w:val="none"/>
                <w:lang w:val="en-US" w:eastAsia="zh-CN"/>
              </w:rPr>
            </w:pPr>
          </w:p>
        </w:tc>
      </w:tr>
    </w:tbl>
    <w:p w14:paraId="3B3192A3">
      <w:pPr>
        <w:pStyle w:val="357"/>
        <w:autoSpaceDE/>
        <w:autoSpaceDN/>
        <w:ind w:firstLine="0" w:firstLineChars="0"/>
        <w:rPr>
          <w:rFonts w:hint="eastAsia"/>
          <w:color w:val="auto"/>
          <w:sz w:val="21"/>
          <w:szCs w:val="21"/>
          <w:highlight w:val="none"/>
        </w:rPr>
      </w:pPr>
    </w:p>
    <w:p w14:paraId="52DABE1F">
      <w:pPr>
        <w:autoSpaceDE/>
        <w:autoSpaceDN/>
        <w:rPr>
          <w:rFonts w:hint="eastAsia"/>
          <w:color w:val="auto"/>
          <w:sz w:val="24"/>
          <w:szCs w:val="24"/>
          <w:highlight w:val="none"/>
          <w:lang w:eastAsia="zh-CN"/>
        </w:rPr>
      </w:pPr>
      <w:r>
        <w:rPr>
          <w:rFonts w:hint="eastAsia"/>
          <w:color w:val="auto"/>
          <w:sz w:val="24"/>
          <w:szCs w:val="24"/>
          <w:highlight w:val="none"/>
          <w:lang w:eastAsia="zh-CN"/>
        </w:rPr>
        <w:t>注：</w:t>
      </w:r>
    </w:p>
    <w:p w14:paraId="311615E5">
      <w:pPr>
        <w:autoSpaceDE/>
        <w:autoSpaceDN/>
        <w:rPr>
          <w:rFonts w:hint="eastAsia"/>
          <w:color w:val="auto"/>
          <w:sz w:val="24"/>
          <w:szCs w:val="24"/>
          <w:highlight w:val="none"/>
          <w:lang w:eastAsia="zh-CN"/>
        </w:rPr>
      </w:pPr>
      <w:r>
        <w:rPr>
          <w:rFonts w:hint="eastAsia"/>
          <w:color w:val="auto"/>
          <w:sz w:val="24"/>
          <w:szCs w:val="24"/>
          <w:highlight w:val="none"/>
          <w:lang w:eastAsia="zh-CN"/>
        </w:rPr>
        <w:t>1</w:t>
      </w:r>
      <w:r>
        <w:rPr>
          <w:color w:val="auto"/>
          <w:sz w:val="24"/>
          <w:szCs w:val="24"/>
          <w:highlight w:val="none"/>
          <w:lang w:eastAsia="zh-CN"/>
        </w:rPr>
        <w:t>.</w:t>
      </w:r>
      <w:r>
        <w:rPr>
          <w:rFonts w:hint="eastAsia"/>
          <w:color w:val="auto"/>
          <w:sz w:val="24"/>
          <w:szCs w:val="24"/>
          <w:highlight w:val="none"/>
          <w:lang w:eastAsia="zh-CN"/>
        </w:rPr>
        <w:t>投标报价的小数点后保留两位有效数。</w:t>
      </w:r>
    </w:p>
    <w:p w14:paraId="5393D016">
      <w:pPr>
        <w:autoSpaceDE/>
        <w:autoSpaceDN/>
        <w:rPr>
          <w:rFonts w:hint="eastAsia"/>
          <w:b/>
          <w:bCs/>
          <w:color w:val="auto"/>
          <w:sz w:val="24"/>
          <w:szCs w:val="24"/>
          <w:highlight w:val="none"/>
          <w:lang w:eastAsia="zh-CN"/>
        </w:rPr>
      </w:pPr>
      <w:r>
        <w:rPr>
          <w:rFonts w:hint="eastAsia"/>
          <w:b/>
          <w:bCs/>
          <w:color w:val="auto"/>
          <w:sz w:val="24"/>
          <w:szCs w:val="24"/>
          <w:highlight w:val="none"/>
          <w:lang w:eastAsia="zh-CN"/>
        </w:rPr>
        <w:t>2</w:t>
      </w:r>
      <w:r>
        <w:rPr>
          <w:b/>
          <w:bCs/>
          <w:color w:val="auto"/>
          <w:sz w:val="24"/>
          <w:szCs w:val="24"/>
          <w:highlight w:val="none"/>
          <w:lang w:eastAsia="zh-CN"/>
        </w:rPr>
        <w:t>.</w:t>
      </w:r>
      <w:r>
        <w:rPr>
          <w:rFonts w:hint="eastAsia"/>
          <w:b/>
          <w:bCs/>
          <w:color w:val="auto"/>
          <w:sz w:val="24"/>
          <w:szCs w:val="24"/>
          <w:highlight w:val="none"/>
          <w:lang w:eastAsia="zh-CN"/>
        </w:rPr>
        <w:t>报价超过最高限价的，将作无效投标处理。</w:t>
      </w:r>
    </w:p>
    <w:p w14:paraId="779244CD">
      <w:pPr>
        <w:autoSpaceDE/>
        <w:autoSpaceDN/>
        <w:rPr>
          <w:rFonts w:hint="default"/>
          <w:b/>
          <w:bCs/>
          <w:color w:val="auto"/>
          <w:sz w:val="24"/>
          <w:szCs w:val="24"/>
          <w:highlight w:val="none"/>
          <w:lang w:val="en-US" w:eastAsia="zh-CN"/>
        </w:rPr>
      </w:pPr>
      <w:r>
        <w:rPr>
          <w:rFonts w:hint="eastAsia"/>
          <w:b/>
          <w:bCs/>
          <w:color w:val="auto"/>
          <w:sz w:val="24"/>
          <w:szCs w:val="24"/>
          <w:highlight w:val="none"/>
          <w:lang w:val="en-US" w:eastAsia="zh-CN"/>
        </w:rPr>
        <w:t>3.本报价为含税报价。</w:t>
      </w:r>
    </w:p>
    <w:p w14:paraId="665A2BC5">
      <w:pPr>
        <w:pStyle w:val="357"/>
        <w:autoSpaceDE/>
        <w:autoSpaceDN/>
        <w:ind w:firstLine="0" w:firstLineChars="0"/>
        <w:rPr>
          <w:rFonts w:hint="eastAsia"/>
          <w:color w:val="auto"/>
          <w:sz w:val="21"/>
          <w:szCs w:val="21"/>
          <w:highlight w:val="none"/>
        </w:rPr>
      </w:pPr>
    </w:p>
    <w:p w14:paraId="5C1A9E60">
      <w:pPr>
        <w:pStyle w:val="357"/>
        <w:autoSpaceDE/>
        <w:autoSpaceDN/>
        <w:spacing w:line="480" w:lineRule="auto"/>
        <w:ind w:right="101" w:rightChars="48"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color w:val="auto"/>
          <w:highlight w:val="none"/>
          <w:u w:val="single"/>
          <w:lang w:eastAsia="zh-CN"/>
        </w:rPr>
        <w:t xml:space="preserve">                    .</w:t>
      </w:r>
    </w:p>
    <w:p w14:paraId="5D4A9422">
      <w:pPr>
        <w:pStyle w:val="357"/>
        <w:autoSpaceDE/>
        <w:autoSpaceDN/>
        <w:spacing w:line="480" w:lineRule="auto"/>
        <w:ind w:right="101" w:rightChars="48" w:firstLine="0" w:firstLineChars="0"/>
        <w:jc w:val="right"/>
        <w:rPr>
          <w:rFonts w:hint="eastAsia"/>
          <w:color w:val="auto"/>
          <w:highlight w:val="none"/>
          <w:lang w:eastAsia="zh-CN"/>
        </w:rPr>
      </w:pPr>
      <w:r>
        <w:rPr>
          <w:rFonts w:hint="eastAsia"/>
          <w:color w:val="auto"/>
          <w:highlight w:val="none"/>
          <w:lang w:eastAsia="zh-CN"/>
        </w:rPr>
        <w:t>供应商名称（盖章）：</w:t>
      </w:r>
      <w:r>
        <w:rPr>
          <w:color w:val="auto"/>
          <w:highlight w:val="none"/>
          <w:u w:val="single"/>
          <w:lang w:eastAsia="zh-CN"/>
        </w:rPr>
        <w:t xml:space="preserve">                    .</w:t>
      </w:r>
    </w:p>
    <w:p w14:paraId="7C9262F3">
      <w:pPr>
        <w:pStyle w:val="357"/>
        <w:autoSpaceDE/>
        <w:autoSpaceDN/>
        <w:spacing w:line="480" w:lineRule="auto"/>
        <w:ind w:right="101" w:rightChars="48" w:firstLine="4340" w:firstLineChars="2067"/>
        <w:jc w:val="right"/>
        <w:rPr>
          <w:rFonts w:hint="eastAsia"/>
          <w:color w:val="auto"/>
          <w:highlight w:val="none"/>
        </w:rPr>
        <w:sectPr>
          <w:pgSz w:w="11906" w:h="16838"/>
          <w:pgMar w:top="1134" w:right="1134" w:bottom="1134" w:left="1134" w:header="426" w:footer="992" w:gutter="0"/>
          <w:paperSrc w:first="7"/>
          <w:pgNumType w:fmt="decimal"/>
          <w:cols w:space="0" w:num="1"/>
          <w:titlePg/>
          <w:rtlGutter w:val="0"/>
          <w:docGrid w:linePitch="312" w:charSpace="0"/>
        </w:sectPr>
      </w:pPr>
      <w:r>
        <w:rPr>
          <w:rFonts w:hint="eastAsia"/>
          <w:color w:val="auto"/>
          <w:highlight w:val="none"/>
        </w:rPr>
        <w:t>日期：</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14:paraId="74E5DA65">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法定代表人证明书</w:t>
      </w:r>
      <w:bookmarkEnd w:id="204"/>
      <w:bookmarkEnd w:id="205"/>
      <w:bookmarkEnd w:id="206"/>
      <w:bookmarkEnd w:id="207"/>
      <w:bookmarkEnd w:id="208"/>
    </w:p>
    <w:p w14:paraId="30F852F2">
      <w:pPr>
        <w:pStyle w:val="359"/>
        <w:keepNext w:val="0"/>
        <w:keepLines w:val="0"/>
        <w:pageBreakBefore w:val="0"/>
        <w:widowControl w:val="0"/>
        <w:kinsoku/>
        <w:wordWrap/>
        <w:overflowPunct/>
        <w:topLinePunct w:val="0"/>
        <w:autoSpaceDE/>
        <w:autoSpaceDN/>
        <w:bidi w:val="0"/>
        <w:spacing w:line="360" w:lineRule="auto"/>
        <w:jc w:val="left"/>
        <w:outlineLvl w:val="9"/>
        <w:rPr>
          <w:rFonts w:hint="eastAsia"/>
          <w:b w:val="0"/>
          <w:bCs w:val="0"/>
          <w:i/>
          <w:iCs/>
          <w:color w:val="auto"/>
          <w:sz w:val="21"/>
          <w:szCs w:val="20"/>
          <w:highlight w:val="none"/>
          <w:lang w:eastAsia="zh-CN"/>
        </w:rPr>
      </w:pPr>
      <w:r>
        <w:rPr>
          <w:rFonts w:hint="eastAsia"/>
          <w:b w:val="0"/>
          <w:bCs w:val="0"/>
          <w:i/>
          <w:iCs/>
          <w:color w:val="auto"/>
          <w:sz w:val="21"/>
          <w:szCs w:val="20"/>
          <w:highlight w:val="none"/>
          <w:lang w:eastAsia="zh-CN"/>
        </w:rPr>
        <w:t>（供应商可使用下述格式，也可使用广东省工商行政管理局统一印制的法定代表人证明书格式）</w:t>
      </w:r>
    </w:p>
    <w:p w14:paraId="4192EA4D">
      <w:pPr>
        <w:pStyle w:val="359"/>
        <w:keepNext w:val="0"/>
        <w:keepLines w:val="0"/>
        <w:pageBreakBefore w:val="0"/>
        <w:widowControl w:val="0"/>
        <w:kinsoku/>
        <w:wordWrap/>
        <w:overflowPunct/>
        <w:topLinePunct w:val="0"/>
        <w:autoSpaceDE/>
        <w:autoSpaceDN/>
        <w:bidi w:val="0"/>
        <w:spacing w:line="360" w:lineRule="auto"/>
        <w:jc w:val="center"/>
        <w:outlineLvl w:val="9"/>
        <w:rPr>
          <w:rFonts w:hint="eastAsia"/>
          <w:color w:val="auto"/>
          <w:sz w:val="28"/>
          <w:szCs w:val="28"/>
          <w:highlight w:val="none"/>
          <w:lang w:eastAsia="zh-CN"/>
        </w:rPr>
      </w:pPr>
      <w:r>
        <w:rPr>
          <w:rFonts w:hint="eastAsia"/>
          <w:color w:val="auto"/>
          <w:sz w:val="28"/>
          <w:szCs w:val="28"/>
          <w:highlight w:val="none"/>
          <w:lang w:eastAsia="zh-CN"/>
        </w:rPr>
        <w:t>法定代表人证明书</w:t>
      </w:r>
    </w:p>
    <w:p w14:paraId="3C336463">
      <w:pPr>
        <w:pStyle w:val="357"/>
        <w:keepNext w:val="0"/>
        <w:keepLines w:val="0"/>
        <w:pageBreakBefore w:val="0"/>
        <w:widowControl w:val="0"/>
        <w:kinsoku/>
        <w:wordWrap/>
        <w:overflowPunct/>
        <w:topLinePunct w:val="0"/>
        <w:autoSpaceDE/>
        <w:autoSpaceDN/>
        <w:bidi w:val="0"/>
        <w:spacing w:line="360" w:lineRule="auto"/>
        <w:ind w:firstLine="0" w:firstLineChars="0"/>
        <w:rPr>
          <w:rFonts w:hint="eastAsia"/>
          <w:color w:val="auto"/>
          <w:highlight w:val="none"/>
          <w:lang w:eastAsia="zh-CN"/>
        </w:rPr>
      </w:pPr>
    </w:p>
    <w:p w14:paraId="1A9F10B2">
      <w:pPr>
        <w:pStyle w:val="19"/>
        <w:keepNext w:val="0"/>
        <w:keepLines w:val="0"/>
        <w:pageBreakBefore w:val="0"/>
        <w:widowControl w:val="0"/>
        <w:tabs>
          <w:tab w:val="left" w:pos="1500"/>
          <w:tab w:val="left" w:pos="3223"/>
          <w:tab w:val="left" w:pos="3947"/>
          <w:tab w:val="left" w:pos="7064"/>
        </w:tabs>
        <w:kinsoku/>
        <w:wordWrap/>
        <w:overflowPunct/>
        <w:topLinePunct w:val="0"/>
        <w:autoSpaceDE/>
        <w:autoSpaceDN/>
        <w:bidi w:val="0"/>
        <w:spacing w:line="360" w:lineRule="auto"/>
        <w:ind w:firstLine="480" w:firstLineChars="200"/>
        <w:rPr>
          <w:rFonts w:hint="eastAsia"/>
          <w:color w:val="auto"/>
          <w:sz w:val="24"/>
          <w:highlight w:val="none"/>
        </w:rPr>
      </w:pPr>
      <w:r>
        <w:rPr>
          <w:rFonts w:hint="eastAsia"/>
          <w:color w:val="auto"/>
          <w:sz w:val="24"/>
          <w:highlight w:val="none"/>
          <w:u w:val="single"/>
        </w:rPr>
        <w:t xml:space="preserve">      </w:t>
      </w:r>
      <w:r>
        <w:rPr>
          <w:color w:val="auto"/>
          <w:sz w:val="24"/>
          <w:highlight w:val="none"/>
        </w:rPr>
        <w:t>现任我单位</w:t>
      </w:r>
      <w:bookmarkStart w:id="212" w:name="_Hlk104113847"/>
      <w:r>
        <w:rPr>
          <w:rFonts w:hint="eastAsia"/>
          <w:color w:val="auto"/>
          <w:sz w:val="24"/>
          <w:highlight w:val="none"/>
          <w:u w:val="single"/>
        </w:rPr>
        <w:t xml:space="preserve">      </w:t>
      </w:r>
      <w:bookmarkEnd w:id="212"/>
      <w:r>
        <w:rPr>
          <w:color w:val="auto"/>
          <w:sz w:val="24"/>
          <w:highlight w:val="none"/>
        </w:rPr>
        <w:t>职务</w:t>
      </w:r>
      <w:r>
        <w:rPr>
          <w:rFonts w:hint="eastAsia"/>
          <w:color w:val="auto"/>
          <w:sz w:val="24"/>
          <w:highlight w:val="none"/>
        </w:rPr>
        <w:t>，</w:t>
      </w:r>
      <w:r>
        <w:rPr>
          <w:color w:val="auto"/>
          <w:sz w:val="24"/>
          <w:highlight w:val="none"/>
        </w:rPr>
        <w:t>为法定代表人，特此证明。</w:t>
      </w:r>
    </w:p>
    <w:p w14:paraId="63503143">
      <w:pPr>
        <w:pStyle w:val="19"/>
        <w:keepNext w:val="0"/>
        <w:keepLines w:val="0"/>
        <w:pageBreakBefore w:val="0"/>
        <w:widowControl w:val="0"/>
        <w:tabs>
          <w:tab w:val="left" w:pos="1020"/>
          <w:tab w:val="left" w:pos="3223"/>
          <w:tab w:val="left" w:pos="3947"/>
          <w:tab w:val="left" w:pos="7064"/>
        </w:tabs>
        <w:kinsoku/>
        <w:wordWrap/>
        <w:overflowPunct/>
        <w:topLinePunct w:val="0"/>
        <w:autoSpaceDE/>
        <w:autoSpaceDN/>
        <w:bidi w:val="0"/>
        <w:spacing w:line="360" w:lineRule="auto"/>
        <w:ind w:firstLine="480" w:firstLineChars="200"/>
        <w:rPr>
          <w:rFonts w:hint="eastAsia"/>
          <w:color w:val="auto"/>
          <w:sz w:val="24"/>
          <w:highlight w:val="none"/>
          <w:u w:val="single"/>
        </w:rPr>
      </w:pPr>
      <w:r>
        <w:rPr>
          <w:color w:val="auto"/>
          <w:sz w:val="24"/>
          <w:highlight w:val="none"/>
        </w:rPr>
        <w:t>有效期限：</w:t>
      </w:r>
      <w:bookmarkStart w:id="213" w:name="_Hlk102939377"/>
      <w:r>
        <w:rPr>
          <w:rFonts w:hint="eastAsia"/>
          <w:color w:val="auto"/>
          <w:sz w:val="24"/>
          <w:highlight w:val="none"/>
          <w:u w:val="single"/>
        </w:rPr>
        <w:t>与响应有效期一致。</w:t>
      </w:r>
      <w:bookmarkEnd w:id="213"/>
    </w:p>
    <w:p w14:paraId="167EC4D0">
      <w:pPr>
        <w:pStyle w:val="19"/>
        <w:keepNext w:val="0"/>
        <w:keepLines w:val="0"/>
        <w:pageBreakBefore w:val="0"/>
        <w:widowControl w:val="0"/>
        <w:tabs>
          <w:tab w:val="left" w:pos="1020"/>
          <w:tab w:val="left" w:pos="3223"/>
          <w:tab w:val="left" w:pos="3947"/>
          <w:tab w:val="left" w:pos="8505"/>
        </w:tabs>
        <w:kinsoku/>
        <w:wordWrap/>
        <w:overflowPunct/>
        <w:topLinePunct w:val="0"/>
        <w:autoSpaceDE/>
        <w:autoSpaceDN/>
        <w:bidi w:val="0"/>
        <w:spacing w:line="360" w:lineRule="auto"/>
        <w:ind w:firstLine="480" w:firstLineChars="200"/>
        <w:rPr>
          <w:rFonts w:hint="eastAsia"/>
          <w:color w:val="auto"/>
          <w:sz w:val="24"/>
          <w:highlight w:val="none"/>
          <w:u w:val="single"/>
        </w:rPr>
      </w:pPr>
      <w:r>
        <w:rPr>
          <w:rFonts w:hint="eastAsia"/>
          <w:color w:val="auto"/>
          <w:sz w:val="24"/>
          <w:highlight w:val="none"/>
        </w:rPr>
        <w:t>法定</w:t>
      </w:r>
      <w:r>
        <w:rPr>
          <w:color w:val="auto"/>
          <w:sz w:val="24"/>
          <w:highlight w:val="none"/>
        </w:rPr>
        <w:t>代表人性别：</w:t>
      </w:r>
      <w:r>
        <w:rPr>
          <w:color w:val="auto"/>
          <w:sz w:val="24"/>
          <w:highlight w:val="none"/>
          <w:u w:val="single"/>
        </w:rPr>
        <w:t xml:space="preserve">      </w:t>
      </w:r>
      <w:r>
        <w:rPr>
          <w:color w:val="auto"/>
          <w:sz w:val="24"/>
          <w:highlight w:val="none"/>
        </w:rPr>
        <w:t>年龄：</w:t>
      </w:r>
      <w:r>
        <w:rPr>
          <w:color w:val="auto"/>
          <w:sz w:val="24"/>
          <w:highlight w:val="none"/>
          <w:u w:val="single"/>
        </w:rPr>
        <w:t xml:space="preserve">      </w:t>
      </w:r>
      <w:r>
        <w:rPr>
          <w:color w:val="auto"/>
          <w:sz w:val="24"/>
          <w:highlight w:val="none"/>
        </w:rPr>
        <w:t>身份证号码：</w:t>
      </w:r>
      <w:r>
        <w:rPr>
          <w:color w:val="auto"/>
          <w:sz w:val="24"/>
          <w:highlight w:val="none"/>
          <w:u w:val="single"/>
        </w:rPr>
        <w:t xml:space="preserve">            .</w:t>
      </w:r>
    </w:p>
    <w:p w14:paraId="18512181">
      <w:pPr>
        <w:pStyle w:val="19"/>
        <w:keepNext w:val="0"/>
        <w:keepLines w:val="0"/>
        <w:pageBreakBefore w:val="0"/>
        <w:widowControl w:val="0"/>
        <w:tabs>
          <w:tab w:val="left" w:pos="1020"/>
          <w:tab w:val="left" w:pos="3223"/>
          <w:tab w:val="left" w:pos="3947"/>
          <w:tab w:val="left" w:pos="7064"/>
        </w:tabs>
        <w:kinsoku/>
        <w:wordWrap/>
        <w:overflowPunct/>
        <w:topLinePunct w:val="0"/>
        <w:autoSpaceDE/>
        <w:autoSpaceDN/>
        <w:bidi w:val="0"/>
        <w:spacing w:line="360" w:lineRule="auto"/>
        <w:ind w:firstLine="480" w:firstLineChars="200"/>
        <w:rPr>
          <w:rFonts w:hint="eastAsia"/>
          <w:color w:val="auto"/>
          <w:sz w:val="24"/>
          <w:highlight w:val="none"/>
          <w:u w:val="single"/>
        </w:rPr>
      </w:pPr>
      <w:r>
        <w:rPr>
          <w:rFonts w:hint="eastAsia"/>
          <w:color w:val="auto"/>
          <w:sz w:val="24"/>
          <w:szCs w:val="24"/>
          <w:highlight w:val="none"/>
          <w:lang w:eastAsia="zh-CN"/>
        </w:rPr>
        <w:t>统一社会信用代码</w:t>
      </w:r>
      <w:r>
        <w:rPr>
          <w:color w:val="auto"/>
          <w:sz w:val="24"/>
          <w:highlight w:val="none"/>
        </w:rPr>
        <w:t>：</w:t>
      </w:r>
      <w:r>
        <w:rPr>
          <w:color w:val="auto"/>
          <w:sz w:val="24"/>
          <w:highlight w:val="none"/>
          <w:u w:val="single"/>
        </w:rPr>
        <w:t xml:space="preserve">            </w:t>
      </w:r>
      <w:r>
        <w:rPr>
          <w:color w:val="auto"/>
          <w:sz w:val="24"/>
          <w:highlight w:val="none"/>
        </w:rPr>
        <w:t>企业类型：</w:t>
      </w:r>
      <w:r>
        <w:rPr>
          <w:color w:val="auto"/>
          <w:sz w:val="24"/>
          <w:highlight w:val="none"/>
          <w:u w:val="single"/>
        </w:rPr>
        <w:t xml:space="preserve">              </w:t>
      </w:r>
      <w:r>
        <w:rPr>
          <w:rFonts w:hint="eastAsia"/>
          <w:color w:val="auto"/>
          <w:sz w:val="24"/>
          <w:highlight w:val="none"/>
          <w:u w:val="single"/>
        </w:rPr>
        <w:t>.</w:t>
      </w:r>
    </w:p>
    <w:p w14:paraId="7B7EFF57">
      <w:pPr>
        <w:pStyle w:val="19"/>
        <w:keepNext w:val="0"/>
        <w:keepLines w:val="0"/>
        <w:pageBreakBefore w:val="0"/>
        <w:widowControl w:val="0"/>
        <w:tabs>
          <w:tab w:val="left" w:pos="1020"/>
          <w:tab w:val="left" w:pos="3223"/>
          <w:tab w:val="left" w:pos="3947"/>
          <w:tab w:val="left" w:pos="7064"/>
        </w:tabs>
        <w:kinsoku/>
        <w:wordWrap/>
        <w:overflowPunct/>
        <w:topLinePunct w:val="0"/>
        <w:autoSpaceDE/>
        <w:autoSpaceDN/>
        <w:bidi w:val="0"/>
        <w:spacing w:line="360" w:lineRule="auto"/>
        <w:ind w:firstLine="480" w:firstLineChars="200"/>
        <w:rPr>
          <w:rFonts w:hint="eastAsia"/>
          <w:color w:val="auto"/>
          <w:sz w:val="24"/>
          <w:highlight w:val="none"/>
          <w:u w:val="single"/>
        </w:rPr>
      </w:pPr>
      <w:r>
        <w:rPr>
          <w:color w:val="auto"/>
          <w:sz w:val="24"/>
          <w:highlight w:val="none"/>
        </w:rPr>
        <w:t>经营范围：</w:t>
      </w:r>
      <w:r>
        <w:rPr>
          <w:color w:val="auto"/>
          <w:sz w:val="24"/>
          <w:highlight w:val="none"/>
          <w:u w:val="single"/>
        </w:rPr>
        <w:t xml:space="preserve">           </w:t>
      </w:r>
      <w:r>
        <w:rPr>
          <w:rFonts w:hint="eastAsia"/>
          <w:color w:val="auto"/>
          <w:sz w:val="24"/>
          <w:highlight w:val="none"/>
          <w:u w:val="single"/>
        </w:rPr>
        <w:t>.</w:t>
      </w:r>
    </w:p>
    <w:p w14:paraId="5216B69F">
      <w:pPr>
        <w:pStyle w:val="19"/>
        <w:keepNext w:val="0"/>
        <w:keepLines w:val="0"/>
        <w:pageBreakBefore w:val="0"/>
        <w:widowControl w:val="0"/>
        <w:tabs>
          <w:tab w:val="left" w:pos="1020"/>
          <w:tab w:val="left" w:pos="3223"/>
          <w:tab w:val="left" w:pos="3947"/>
          <w:tab w:val="left" w:pos="7064"/>
        </w:tabs>
        <w:kinsoku/>
        <w:wordWrap/>
        <w:overflowPunct/>
        <w:topLinePunct w:val="0"/>
        <w:autoSpaceDE/>
        <w:autoSpaceDN/>
        <w:bidi w:val="0"/>
        <w:spacing w:line="360" w:lineRule="auto"/>
        <w:ind w:right="-35"/>
        <w:rPr>
          <w:rFonts w:hint="eastAsia"/>
          <w:color w:val="auto"/>
          <w:sz w:val="24"/>
          <w:highlight w:val="none"/>
        </w:rPr>
      </w:pPr>
    </w:p>
    <w:p w14:paraId="4C68E214">
      <w:pPr>
        <w:pStyle w:val="19"/>
        <w:keepNext w:val="0"/>
        <w:keepLines w:val="0"/>
        <w:pageBreakBefore w:val="0"/>
        <w:widowControl w:val="0"/>
        <w:tabs>
          <w:tab w:val="left" w:pos="10713"/>
        </w:tabs>
        <w:kinsoku/>
        <w:wordWrap/>
        <w:overflowPunct/>
        <w:topLinePunct w:val="0"/>
        <w:autoSpaceDE/>
        <w:autoSpaceDN/>
        <w:bidi w:val="0"/>
        <w:spacing w:line="360" w:lineRule="auto"/>
        <w:ind w:left="3223" w:leftChars="1535"/>
        <w:jc w:val="right"/>
        <w:rPr>
          <w:rFonts w:hint="eastAsia"/>
          <w:color w:val="auto"/>
          <w:sz w:val="24"/>
          <w:highlight w:val="none"/>
        </w:rPr>
      </w:pPr>
      <w:r>
        <w:rPr>
          <w:rFonts w:hint="eastAsia"/>
          <w:color w:val="auto"/>
          <w:sz w:val="24"/>
          <w:highlight w:val="none"/>
        </w:rPr>
        <w:t>供应商</w:t>
      </w:r>
      <w:r>
        <w:rPr>
          <w:color w:val="auto"/>
          <w:sz w:val="24"/>
          <w:highlight w:val="none"/>
        </w:rPr>
        <w:t>名称（盖章）：</w:t>
      </w:r>
      <w:r>
        <w:rPr>
          <w:color w:val="auto"/>
          <w:sz w:val="24"/>
          <w:highlight w:val="none"/>
          <w:u w:val="single"/>
        </w:rPr>
        <w:t xml:space="preserve">               </w:t>
      </w:r>
      <w:r>
        <w:rPr>
          <w:rFonts w:hint="eastAsia"/>
          <w:color w:val="auto"/>
          <w:sz w:val="24"/>
          <w:highlight w:val="none"/>
          <w:u w:val="single"/>
        </w:rPr>
        <w:t>.</w:t>
      </w:r>
    </w:p>
    <w:p w14:paraId="6EB5FDD1">
      <w:pPr>
        <w:pStyle w:val="19"/>
        <w:keepNext w:val="0"/>
        <w:keepLines w:val="0"/>
        <w:pageBreakBefore w:val="0"/>
        <w:widowControl w:val="0"/>
        <w:tabs>
          <w:tab w:val="left" w:pos="10713"/>
        </w:tabs>
        <w:kinsoku/>
        <w:wordWrap/>
        <w:overflowPunct/>
        <w:topLinePunct w:val="0"/>
        <w:autoSpaceDE/>
        <w:autoSpaceDN/>
        <w:bidi w:val="0"/>
        <w:spacing w:line="360" w:lineRule="auto"/>
        <w:jc w:val="right"/>
        <w:rPr>
          <w:rFonts w:hint="eastAsia"/>
          <w:color w:val="auto"/>
          <w:sz w:val="24"/>
          <w:highlight w:val="none"/>
          <w:u w:val="single"/>
        </w:rPr>
      </w:pPr>
      <w:r>
        <w:rPr>
          <w:color w:val="auto"/>
          <w:sz w:val="24"/>
          <w:highlight w:val="none"/>
        </w:rPr>
        <w:t>地址：</w:t>
      </w:r>
      <w:r>
        <w:rPr>
          <w:color w:val="auto"/>
          <w:sz w:val="24"/>
          <w:highlight w:val="none"/>
          <w:u w:val="single"/>
        </w:rPr>
        <w:t xml:space="preserve">               </w:t>
      </w:r>
      <w:r>
        <w:rPr>
          <w:rFonts w:hint="eastAsia"/>
          <w:color w:val="auto"/>
          <w:sz w:val="24"/>
          <w:highlight w:val="none"/>
          <w:u w:val="single"/>
        </w:rPr>
        <w:t>.</w:t>
      </w:r>
    </w:p>
    <w:p w14:paraId="56D731FC">
      <w:pPr>
        <w:pStyle w:val="19"/>
        <w:keepNext w:val="0"/>
        <w:keepLines w:val="0"/>
        <w:pageBreakBefore w:val="0"/>
        <w:widowControl w:val="0"/>
        <w:tabs>
          <w:tab w:val="left" w:pos="10713"/>
        </w:tabs>
        <w:kinsoku/>
        <w:wordWrap/>
        <w:overflowPunct/>
        <w:topLinePunct w:val="0"/>
        <w:autoSpaceDE/>
        <w:autoSpaceDN/>
        <w:bidi w:val="0"/>
        <w:spacing w:line="360" w:lineRule="auto"/>
        <w:jc w:val="right"/>
        <w:rPr>
          <w:rFonts w:hint="eastAsia"/>
          <w:color w:val="auto"/>
          <w:sz w:val="24"/>
          <w:highlight w:val="none"/>
          <w:u w:val="single"/>
        </w:rPr>
      </w:pPr>
      <w:r>
        <w:rPr>
          <w:color w:val="auto"/>
          <w:sz w:val="24"/>
          <w:highlight w:val="none"/>
        </w:rPr>
        <w:t>法定代表人（签字或盖章）：</w:t>
      </w:r>
      <w:r>
        <w:rPr>
          <w:color w:val="auto"/>
          <w:sz w:val="24"/>
          <w:highlight w:val="none"/>
          <w:u w:val="single"/>
        </w:rPr>
        <w:t xml:space="preserve">               </w:t>
      </w:r>
      <w:r>
        <w:rPr>
          <w:rFonts w:hint="eastAsia"/>
          <w:color w:val="auto"/>
          <w:sz w:val="24"/>
          <w:highlight w:val="none"/>
          <w:u w:val="single"/>
        </w:rPr>
        <w:t>.</w:t>
      </w:r>
    </w:p>
    <w:p w14:paraId="18A58284">
      <w:pPr>
        <w:pStyle w:val="19"/>
        <w:keepNext w:val="0"/>
        <w:keepLines w:val="0"/>
        <w:pageBreakBefore w:val="0"/>
        <w:widowControl w:val="0"/>
        <w:kinsoku/>
        <w:wordWrap/>
        <w:overflowPunct/>
        <w:topLinePunct w:val="0"/>
        <w:autoSpaceDE/>
        <w:autoSpaceDN/>
        <w:bidi w:val="0"/>
        <w:spacing w:line="360" w:lineRule="auto"/>
        <w:ind w:left="3223" w:leftChars="1535"/>
        <w:jc w:val="right"/>
        <w:rPr>
          <w:rFonts w:hint="eastAsia"/>
          <w:color w:val="auto"/>
          <w:sz w:val="24"/>
          <w:highlight w:val="none"/>
        </w:rPr>
      </w:pPr>
      <w:r>
        <w:rPr>
          <w:color w:val="auto"/>
          <w:sz w:val="24"/>
          <w:highlight w:val="none"/>
        </w:rPr>
        <w:t>职务：</w:t>
      </w:r>
      <w:r>
        <w:rPr>
          <w:color w:val="auto"/>
          <w:sz w:val="24"/>
          <w:highlight w:val="none"/>
          <w:u w:val="single"/>
        </w:rPr>
        <w:t xml:space="preserve">               </w:t>
      </w:r>
      <w:r>
        <w:rPr>
          <w:rFonts w:hint="eastAsia"/>
          <w:color w:val="auto"/>
          <w:sz w:val="24"/>
          <w:highlight w:val="none"/>
          <w:u w:val="single"/>
        </w:rPr>
        <w:t>.</w:t>
      </w:r>
      <w:r>
        <w:rPr>
          <w:color w:val="auto"/>
          <w:sz w:val="24"/>
          <w:highlight w:val="none"/>
          <w:u w:val="single"/>
        </w:rPr>
        <w:t xml:space="preserve"> </w:t>
      </w:r>
    </w:p>
    <w:p w14:paraId="208CBFFF">
      <w:pPr>
        <w:pStyle w:val="19"/>
        <w:keepNext w:val="0"/>
        <w:keepLines w:val="0"/>
        <w:pageBreakBefore w:val="0"/>
        <w:widowControl w:val="0"/>
        <w:kinsoku/>
        <w:wordWrap/>
        <w:overflowPunct/>
        <w:topLinePunct w:val="0"/>
        <w:autoSpaceDE/>
        <w:autoSpaceDN/>
        <w:bidi w:val="0"/>
        <w:spacing w:line="360" w:lineRule="auto"/>
        <w:ind w:right="-52"/>
        <w:jc w:val="right"/>
        <w:rPr>
          <w:rFonts w:hint="eastAsia"/>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52AE5C66">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p>
    <w:p w14:paraId="00FE2EA1">
      <w:pPr>
        <w:keepNext w:val="0"/>
        <w:keepLines w:val="0"/>
        <w:pageBreakBefore w:val="0"/>
        <w:widowControl w:val="0"/>
        <w:kinsoku/>
        <w:wordWrap/>
        <w:overflowPunct/>
        <w:topLinePunct w:val="0"/>
        <w:autoSpaceDE/>
        <w:autoSpaceDN/>
        <w:bidi w:val="0"/>
        <w:spacing w:line="360" w:lineRule="auto"/>
        <w:rPr>
          <w:rFonts w:hint="eastAsia"/>
          <w:b/>
          <w:color w:val="auto"/>
          <w:sz w:val="24"/>
          <w:highlight w:val="none"/>
        </w:rPr>
      </w:pP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53B0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8" w:hRule="atLeast"/>
          <w:jc w:val="center"/>
        </w:trPr>
        <w:tc>
          <w:tcPr>
            <w:tcW w:w="5000" w:type="pct"/>
            <w:vAlign w:val="center"/>
          </w:tcPr>
          <w:p w14:paraId="324F7E0D">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法定代表人身份证复印件</w:t>
            </w:r>
          </w:p>
          <w:p w14:paraId="2EA38EF8">
            <w:pPr>
              <w:keepNext w:val="0"/>
              <w:keepLines w:val="0"/>
              <w:pageBreakBefore w:val="0"/>
              <w:widowControl w:val="0"/>
              <w:kinsoku/>
              <w:wordWrap/>
              <w:overflowPunct/>
              <w:topLinePunct w:val="0"/>
              <w:autoSpaceDE/>
              <w:autoSpaceDN/>
              <w:bidi w:val="0"/>
              <w:spacing w:line="360" w:lineRule="auto"/>
              <w:jc w:val="center"/>
              <w:rPr>
                <w:rFonts w:hint="eastAsia"/>
                <w:b/>
                <w:color w:val="auto"/>
                <w:sz w:val="24"/>
                <w:highlight w:val="none"/>
              </w:rPr>
            </w:pPr>
            <w:r>
              <w:rPr>
                <w:rFonts w:hint="eastAsia"/>
                <w:color w:val="auto"/>
                <w:sz w:val="24"/>
                <w:highlight w:val="none"/>
              </w:rPr>
              <w:t>（正、反</w:t>
            </w:r>
            <w:r>
              <w:rPr>
                <w:color w:val="auto"/>
                <w:sz w:val="24"/>
                <w:highlight w:val="none"/>
              </w:rPr>
              <w:t>两面</w:t>
            </w:r>
            <w:r>
              <w:rPr>
                <w:rFonts w:hint="eastAsia"/>
                <w:color w:val="auto"/>
                <w:sz w:val="24"/>
                <w:highlight w:val="none"/>
              </w:rPr>
              <w:t>）</w:t>
            </w:r>
          </w:p>
        </w:tc>
      </w:tr>
    </w:tbl>
    <w:p w14:paraId="356C5155">
      <w:pPr>
        <w:keepNext w:val="0"/>
        <w:keepLines w:val="0"/>
        <w:pageBreakBefore w:val="0"/>
        <w:widowControl w:val="0"/>
        <w:kinsoku/>
        <w:wordWrap/>
        <w:overflowPunct/>
        <w:topLinePunct w:val="0"/>
        <w:autoSpaceDE/>
        <w:autoSpaceDN/>
        <w:bidi w:val="0"/>
        <w:spacing w:line="360" w:lineRule="auto"/>
        <w:rPr>
          <w:rFonts w:hint="eastAsia"/>
          <w:b/>
          <w:color w:val="auto"/>
          <w:szCs w:val="21"/>
          <w:highlight w:val="none"/>
        </w:rPr>
      </w:pPr>
    </w:p>
    <w:p w14:paraId="17790CF0">
      <w:pPr>
        <w:keepNext w:val="0"/>
        <w:keepLines w:val="0"/>
        <w:pageBreakBefore w:val="0"/>
        <w:widowControl w:val="0"/>
        <w:kinsoku/>
        <w:wordWrap/>
        <w:overflowPunct/>
        <w:topLinePunct w:val="0"/>
        <w:autoSpaceDE/>
        <w:autoSpaceDN/>
        <w:bidi w:val="0"/>
        <w:spacing w:line="360" w:lineRule="auto"/>
        <w:rPr>
          <w:rFonts w:hint="eastAsia"/>
          <w:b/>
          <w:color w:val="auto"/>
          <w:szCs w:val="21"/>
          <w:highlight w:val="none"/>
        </w:rPr>
      </w:pPr>
      <w:r>
        <w:rPr>
          <w:rFonts w:hint="eastAsia"/>
          <w:b/>
          <w:color w:val="auto"/>
          <w:szCs w:val="21"/>
          <w:highlight w:val="none"/>
        </w:rPr>
        <w:t>说明：供应商应须提供法定代表人身份证复印件，否则作无效响应处理。</w:t>
      </w:r>
    </w:p>
    <w:p w14:paraId="1E1A3FBD">
      <w:pPr>
        <w:keepNext w:val="0"/>
        <w:keepLines w:val="0"/>
        <w:pageBreakBefore w:val="0"/>
        <w:widowControl w:val="0"/>
        <w:kinsoku/>
        <w:wordWrap/>
        <w:overflowPunct/>
        <w:topLinePunct w:val="0"/>
        <w:autoSpaceDE/>
        <w:autoSpaceDN/>
        <w:bidi w:val="0"/>
        <w:spacing w:line="360" w:lineRule="auto"/>
        <w:rPr>
          <w:rFonts w:hint="eastAsia"/>
          <w:b/>
          <w:color w:val="auto"/>
          <w:sz w:val="24"/>
          <w:highlight w:val="none"/>
        </w:rPr>
      </w:pPr>
    </w:p>
    <w:p w14:paraId="700BFFD6">
      <w:pPr>
        <w:pStyle w:val="19"/>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p>
    <w:p w14:paraId="1762AE34">
      <w:pPr>
        <w:pStyle w:val="19"/>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p>
    <w:p w14:paraId="498D8C07">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olor w:val="auto"/>
          <w:sz w:val="24"/>
          <w:szCs w:val="24"/>
          <w:highlight w:val="none"/>
        </w:rPr>
      </w:pPr>
      <w:r>
        <w:rPr>
          <w:rFonts w:ascii="宋体" w:hAnsi="宋体" w:eastAsia="宋体"/>
          <w:bCs w:val="0"/>
          <w:color w:val="auto"/>
          <w:sz w:val="28"/>
          <w:szCs w:val="28"/>
          <w:highlight w:val="none"/>
        </w:rPr>
        <w:br w:type="page"/>
      </w:r>
      <w:bookmarkStart w:id="214" w:name="_Toc103033237"/>
      <w:bookmarkStart w:id="215" w:name="_Toc104234656"/>
      <w:bookmarkStart w:id="216" w:name="_Toc8200"/>
      <w:bookmarkStart w:id="217" w:name="_Toc104040706"/>
      <w:bookmarkStart w:id="218" w:name="_Toc104040760"/>
      <w:r>
        <w:rPr>
          <w:rFonts w:hint="eastAsia" w:ascii="宋体" w:hAnsi="宋体" w:eastAsia="宋体"/>
          <w:color w:val="auto"/>
          <w:sz w:val="24"/>
          <w:szCs w:val="24"/>
          <w:highlight w:val="none"/>
        </w:rPr>
        <w:t>法定代表人授权书</w:t>
      </w:r>
      <w:bookmarkEnd w:id="194"/>
      <w:bookmarkEnd w:id="195"/>
      <w:bookmarkEnd w:id="196"/>
      <w:bookmarkEnd w:id="197"/>
      <w:bookmarkEnd w:id="198"/>
      <w:bookmarkEnd w:id="214"/>
      <w:bookmarkEnd w:id="215"/>
      <w:bookmarkEnd w:id="216"/>
      <w:bookmarkEnd w:id="217"/>
      <w:bookmarkEnd w:id="218"/>
    </w:p>
    <w:p w14:paraId="06B9B50E">
      <w:pPr>
        <w:pStyle w:val="359"/>
        <w:keepNext w:val="0"/>
        <w:keepLines w:val="0"/>
        <w:pageBreakBefore w:val="0"/>
        <w:widowControl w:val="0"/>
        <w:kinsoku/>
        <w:wordWrap/>
        <w:overflowPunct/>
        <w:topLinePunct w:val="0"/>
        <w:autoSpaceDE/>
        <w:autoSpaceDN/>
        <w:bidi w:val="0"/>
        <w:spacing w:line="360" w:lineRule="auto"/>
        <w:jc w:val="left"/>
        <w:outlineLvl w:val="9"/>
        <w:rPr>
          <w:rFonts w:hint="eastAsia"/>
          <w:b w:val="0"/>
          <w:bCs w:val="0"/>
          <w:i/>
          <w:iCs/>
          <w:color w:val="auto"/>
          <w:sz w:val="21"/>
          <w:szCs w:val="20"/>
          <w:highlight w:val="none"/>
          <w:lang w:eastAsia="zh-CN"/>
        </w:rPr>
      </w:pPr>
      <w:r>
        <w:rPr>
          <w:rFonts w:hint="eastAsia"/>
          <w:b w:val="0"/>
          <w:bCs w:val="0"/>
          <w:i/>
          <w:iCs/>
          <w:color w:val="auto"/>
          <w:sz w:val="21"/>
          <w:szCs w:val="20"/>
          <w:highlight w:val="none"/>
          <w:lang w:eastAsia="zh-CN"/>
        </w:rPr>
        <w:t>（对于银行、保险、电信、邮政、铁路等行业以及获得总公司响应授权的分公司，可以提供响应分支机构负责人授权书）</w:t>
      </w:r>
    </w:p>
    <w:p w14:paraId="5641B8DD">
      <w:pPr>
        <w:keepNext w:val="0"/>
        <w:keepLines w:val="0"/>
        <w:pageBreakBefore w:val="0"/>
        <w:widowControl w:val="0"/>
        <w:kinsoku/>
        <w:wordWrap/>
        <w:overflowPunct/>
        <w:topLinePunct w:val="0"/>
        <w:autoSpaceDE/>
        <w:autoSpaceDN/>
        <w:bidi w:val="0"/>
        <w:spacing w:line="360" w:lineRule="auto"/>
        <w:jc w:val="center"/>
        <w:rPr>
          <w:rFonts w:hint="eastAsia"/>
          <w:b/>
          <w:color w:val="auto"/>
          <w:sz w:val="28"/>
          <w:szCs w:val="28"/>
          <w:highlight w:val="none"/>
        </w:rPr>
      </w:pPr>
      <w:r>
        <w:rPr>
          <w:rFonts w:hint="eastAsia"/>
          <w:b/>
          <w:color w:val="auto"/>
          <w:sz w:val="28"/>
          <w:szCs w:val="28"/>
          <w:highlight w:val="none"/>
        </w:rPr>
        <w:t>法定代表人授权书</w:t>
      </w:r>
    </w:p>
    <w:p w14:paraId="325DEBB3">
      <w:pPr>
        <w:keepNext w:val="0"/>
        <w:keepLines w:val="0"/>
        <w:pageBreakBefore w:val="0"/>
        <w:widowControl w:val="0"/>
        <w:kinsoku/>
        <w:wordWrap/>
        <w:overflowPunct/>
        <w:topLinePunct w:val="0"/>
        <w:autoSpaceDE/>
        <w:autoSpaceDN/>
        <w:bidi w:val="0"/>
        <w:spacing w:line="360" w:lineRule="auto"/>
        <w:rPr>
          <w:rFonts w:hint="eastAsia"/>
          <w:color w:val="auto"/>
          <w:sz w:val="18"/>
          <w:highlight w:val="none"/>
        </w:rPr>
      </w:pPr>
    </w:p>
    <w:p w14:paraId="75101289">
      <w:pPr>
        <w:pStyle w:val="19"/>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color w:val="auto"/>
          <w:sz w:val="24"/>
          <w:highlight w:val="none"/>
        </w:rPr>
        <w:t>致：</w:t>
      </w:r>
      <w:r>
        <w:rPr>
          <w:rFonts w:hint="eastAsia"/>
          <w:color w:val="auto"/>
          <w:sz w:val="24"/>
          <w:highlight w:val="none"/>
        </w:rPr>
        <w:t>公诚管理咨询有限公司</w:t>
      </w:r>
    </w:p>
    <w:p w14:paraId="04A3FF9E">
      <w:pPr>
        <w:pStyle w:val="19"/>
        <w:keepNext w:val="0"/>
        <w:keepLines w:val="0"/>
        <w:pageBreakBefore w:val="0"/>
        <w:widowControl w:val="0"/>
        <w:tabs>
          <w:tab w:val="left" w:pos="2026"/>
          <w:tab w:val="left" w:pos="3101"/>
          <w:tab w:val="left" w:pos="8808"/>
        </w:tabs>
        <w:kinsoku/>
        <w:wordWrap/>
        <w:overflowPunct/>
        <w:topLinePunct w:val="0"/>
        <w:autoSpaceDE/>
        <w:autoSpaceDN/>
        <w:bidi w:val="0"/>
        <w:spacing w:line="360" w:lineRule="auto"/>
        <w:ind w:right="221" w:firstLine="384"/>
        <w:rPr>
          <w:rFonts w:hint="eastAsia"/>
          <w:color w:val="auto"/>
          <w:sz w:val="24"/>
          <w:highlight w:val="none"/>
        </w:rPr>
      </w:pPr>
      <w:r>
        <w:rPr>
          <w:color w:val="auto"/>
          <w:w w:val="105"/>
          <w:sz w:val="24"/>
          <w:highlight w:val="none"/>
        </w:rPr>
        <w:t>本授权书声明：</w:t>
      </w:r>
      <w:r>
        <w:rPr>
          <w:color w:val="auto"/>
          <w:w w:val="105"/>
          <w:sz w:val="24"/>
          <w:highlight w:val="none"/>
          <w:u w:val="single"/>
        </w:rPr>
        <w:t xml:space="preserve"> </w:t>
      </w:r>
      <w:r>
        <w:rPr>
          <w:color w:val="auto"/>
          <w:w w:val="105"/>
          <w:sz w:val="24"/>
          <w:highlight w:val="none"/>
          <w:u w:val="single"/>
        </w:rPr>
        <w:tab/>
      </w:r>
      <w:r>
        <w:rPr>
          <w:color w:val="auto"/>
          <w:sz w:val="24"/>
          <w:highlight w:val="none"/>
        </w:rPr>
        <w:t>是注册于</w:t>
      </w:r>
      <w:r>
        <w:rPr>
          <w:color w:val="auto"/>
          <w:spacing w:val="-17"/>
          <w:sz w:val="24"/>
          <w:highlight w:val="none"/>
          <w:u w:val="single"/>
        </w:rPr>
        <w:t xml:space="preserve">   </w:t>
      </w:r>
      <w:r>
        <w:rPr>
          <w:color w:val="auto"/>
          <w:sz w:val="24"/>
          <w:highlight w:val="none"/>
          <w:u w:val="single"/>
        </w:rPr>
        <w:t>（国家或地区）</w:t>
      </w:r>
      <w:r>
        <w:rPr>
          <w:color w:val="auto"/>
          <w:sz w:val="24"/>
          <w:highlight w:val="none"/>
        </w:rPr>
        <w:t>的</w:t>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供应商</w:t>
      </w:r>
      <w:r>
        <w:rPr>
          <w:color w:val="auto"/>
          <w:sz w:val="24"/>
          <w:highlight w:val="none"/>
          <w:u w:val="single"/>
        </w:rPr>
        <w:t>名称）</w:t>
      </w:r>
      <w:r>
        <w:rPr>
          <w:color w:val="auto"/>
          <w:sz w:val="24"/>
          <w:highlight w:val="none"/>
        </w:rPr>
        <w:t>的法定代表人，现任</w:t>
      </w:r>
      <w:r>
        <w:rPr>
          <w:color w:val="auto"/>
          <w:sz w:val="24"/>
          <w:highlight w:val="none"/>
          <w:u w:val="single"/>
        </w:rPr>
        <w:t xml:space="preserve"> </w:t>
      </w:r>
      <w:r>
        <w:rPr>
          <w:color w:val="auto"/>
          <w:sz w:val="24"/>
          <w:highlight w:val="none"/>
          <w:u w:val="single"/>
        </w:rPr>
        <w:tab/>
      </w:r>
      <w:r>
        <w:rPr>
          <w:color w:val="auto"/>
          <w:w w:val="110"/>
          <w:sz w:val="24"/>
          <w:highlight w:val="none"/>
        </w:rPr>
        <w:t>职务，有效证件号码：</w:t>
      </w:r>
      <w:r>
        <w:rPr>
          <w:color w:val="auto"/>
          <w:w w:val="110"/>
          <w:sz w:val="24"/>
          <w:highlight w:val="none"/>
          <w:u w:val="single"/>
        </w:rPr>
        <w:t xml:space="preserve">        </w:t>
      </w:r>
      <w:r>
        <w:rPr>
          <w:color w:val="auto"/>
          <w:sz w:val="24"/>
          <w:highlight w:val="none"/>
        </w:rPr>
        <w:t>。现授权</w:t>
      </w:r>
      <w:r>
        <w:rPr>
          <w:color w:val="auto"/>
          <w:spacing w:val="8"/>
          <w:sz w:val="24"/>
          <w:highlight w:val="none"/>
          <w:u w:val="single"/>
        </w:rPr>
        <w:t xml:space="preserve"> </w:t>
      </w:r>
      <w:r>
        <w:rPr>
          <w:rFonts w:hint="eastAsia"/>
          <w:color w:val="auto"/>
          <w:sz w:val="24"/>
          <w:highlight w:val="none"/>
          <w:u w:val="single"/>
        </w:rPr>
        <w:t xml:space="preserve"> </w:t>
      </w:r>
      <w:r>
        <w:rPr>
          <w:color w:val="auto"/>
          <w:sz w:val="24"/>
          <w:highlight w:val="none"/>
          <w:u w:val="single"/>
        </w:rPr>
        <w:t>（姓名、职务）</w:t>
      </w:r>
      <w:r>
        <w:rPr>
          <w:color w:val="auto"/>
          <w:sz w:val="24"/>
          <w:highlight w:val="none"/>
        </w:rPr>
        <w:t>作为我公司的全权代理人，就</w:t>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 xml:space="preserve">（项目名称）[项目编号： </w:t>
      </w:r>
      <w:r>
        <w:rPr>
          <w:color w:val="auto"/>
          <w:sz w:val="24"/>
          <w:highlight w:val="none"/>
          <w:u w:val="single"/>
        </w:rPr>
        <w:t xml:space="preserve">        </w:t>
      </w:r>
      <w:r>
        <w:rPr>
          <w:rFonts w:hint="eastAsia"/>
          <w:color w:val="auto"/>
          <w:sz w:val="24"/>
          <w:highlight w:val="none"/>
          <w:u w:val="single"/>
        </w:rPr>
        <w:t>]</w:t>
      </w:r>
      <w:r>
        <w:rPr>
          <w:rFonts w:hint="eastAsia"/>
          <w:color w:val="auto"/>
          <w:sz w:val="24"/>
          <w:highlight w:val="none"/>
        </w:rPr>
        <w:t>的响应和合同执行，以我方的名义处理一切与之有关的事宜。</w:t>
      </w:r>
    </w:p>
    <w:p w14:paraId="22920EF7">
      <w:pPr>
        <w:pStyle w:val="19"/>
        <w:keepNext w:val="0"/>
        <w:keepLines w:val="0"/>
        <w:pageBreakBefore w:val="0"/>
        <w:widowControl w:val="0"/>
        <w:tabs>
          <w:tab w:val="left" w:pos="2026"/>
          <w:tab w:val="left" w:pos="3101"/>
          <w:tab w:val="left" w:pos="8808"/>
        </w:tabs>
        <w:kinsoku/>
        <w:wordWrap/>
        <w:overflowPunct/>
        <w:topLinePunct w:val="0"/>
        <w:autoSpaceDE/>
        <w:autoSpaceDN/>
        <w:bidi w:val="0"/>
        <w:spacing w:line="360" w:lineRule="auto"/>
        <w:ind w:right="221" w:firstLine="384"/>
        <w:rPr>
          <w:rFonts w:hint="eastAsia"/>
          <w:color w:val="auto"/>
          <w:sz w:val="24"/>
          <w:highlight w:val="none"/>
        </w:rPr>
      </w:pPr>
      <w:r>
        <w:rPr>
          <w:color w:val="auto"/>
          <w:sz w:val="24"/>
          <w:highlight w:val="none"/>
        </w:rPr>
        <w:t>本授权书于</w:t>
      </w:r>
      <w:r>
        <w:rPr>
          <w:color w:val="auto"/>
          <w:sz w:val="24"/>
          <w:highlight w:val="none"/>
          <w:u w:val="single"/>
        </w:rPr>
        <w:t xml:space="preserve"> </w:t>
      </w:r>
      <w:r>
        <w:rPr>
          <w:color w:val="auto"/>
          <w:sz w:val="24"/>
          <w:highlight w:val="none"/>
          <w:u w:val="single"/>
        </w:rPr>
        <w:tab/>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日签字生效，特此声明。</w:t>
      </w:r>
    </w:p>
    <w:p w14:paraId="5854E6E8">
      <w:pPr>
        <w:pStyle w:val="357"/>
        <w:keepNext w:val="0"/>
        <w:keepLines w:val="0"/>
        <w:pageBreakBefore w:val="0"/>
        <w:widowControl w:val="0"/>
        <w:kinsoku/>
        <w:wordWrap/>
        <w:overflowPunct/>
        <w:topLinePunct w:val="0"/>
        <w:autoSpaceDE/>
        <w:autoSpaceDN/>
        <w:bidi w:val="0"/>
        <w:spacing w:line="360" w:lineRule="auto"/>
        <w:ind w:firstLine="0" w:firstLineChars="0"/>
        <w:rPr>
          <w:rFonts w:hint="eastAsia"/>
          <w:color w:val="auto"/>
          <w:highlight w:val="none"/>
          <w:lang w:eastAsia="zh-CN"/>
        </w:rPr>
      </w:pPr>
    </w:p>
    <w:p w14:paraId="2FCCACFC">
      <w:pPr>
        <w:keepNext w:val="0"/>
        <w:keepLines w:val="0"/>
        <w:pageBreakBefore w:val="0"/>
        <w:widowControl w:val="0"/>
        <w:kinsoku/>
        <w:wordWrap/>
        <w:overflowPunct/>
        <w:topLinePunct w:val="0"/>
        <w:autoSpaceDE/>
        <w:autoSpaceDN/>
        <w:bidi w:val="0"/>
        <w:spacing w:line="360" w:lineRule="auto"/>
        <w:ind w:left="3518" w:leftChars="1675"/>
        <w:jc w:val="right"/>
        <w:rPr>
          <w:rFonts w:hint="eastAsia"/>
          <w:color w:val="auto"/>
          <w:sz w:val="24"/>
          <w:highlight w:val="none"/>
        </w:rPr>
      </w:pPr>
      <w:r>
        <w:rPr>
          <w:rFonts w:hint="eastAsia"/>
          <w:color w:val="auto"/>
          <w:sz w:val="24"/>
          <w:highlight w:val="none"/>
        </w:rPr>
        <w:t>供应商名称（盖章）：</w:t>
      </w:r>
      <w:r>
        <w:rPr>
          <w:rFonts w:hint="eastAsia"/>
          <w:color w:val="auto"/>
          <w:sz w:val="24"/>
          <w:highlight w:val="none"/>
          <w:u w:val="single"/>
        </w:rPr>
        <w:tab/>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w:t>
      </w:r>
      <w:r>
        <w:rPr>
          <w:rFonts w:hint="eastAsia"/>
          <w:color w:val="auto"/>
          <w:sz w:val="24"/>
          <w:highlight w:val="none"/>
        </w:rPr>
        <w:t xml:space="preserve"> </w:t>
      </w:r>
    </w:p>
    <w:p w14:paraId="5A151B2F">
      <w:pPr>
        <w:keepNext w:val="0"/>
        <w:keepLines w:val="0"/>
        <w:pageBreakBefore w:val="0"/>
        <w:widowControl w:val="0"/>
        <w:kinsoku/>
        <w:wordWrap/>
        <w:overflowPunct/>
        <w:topLinePunct w:val="0"/>
        <w:autoSpaceDE/>
        <w:autoSpaceDN/>
        <w:bidi w:val="0"/>
        <w:spacing w:line="360" w:lineRule="auto"/>
        <w:ind w:left="3518" w:leftChars="1675"/>
        <w:jc w:val="right"/>
        <w:rPr>
          <w:rFonts w:hint="eastAsia"/>
          <w:color w:val="auto"/>
          <w:sz w:val="24"/>
          <w:highlight w:val="none"/>
        </w:rPr>
      </w:pPr>
      <w:r>
        <w:rPr>
          <w:rFonts w:hint="eastAsia"/>
          <w:color w:val="auto"/>
          <w:sz w:val="24"/>
          <w:highlight w:val="none"/>
        </w:rPr>
        <w:t>地址：</w:t>
      </w:r>
      <w:r>
        <w:rPr>
          <w:rFonts w:hint="eastAsia"/>
          <w:color w:val="auto"/>
          <w:sz w:val="24"/>
          <w:highlight w:val="none"/>
          <w:u w:val="single"/>
        </w:rPr>
        <w:tab/>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w:t>
      </w:r>
      <w:r>
        <w:rPr>
          <w:rFonts w:hint="eastAsia"/>
          <w:color w:val="auto"/>
          <w:sz w:val="24"/>
          <w:highlight w:val="none"/>
        </w:rPr>
        <w:t xml:space="preserve"> </w:t>
      </w:r>
    </w:p>
    <w:p w14:paraId="76C0B988">
      <w:pPr>
        <w:keepNext w:val="0"/>
        <w:keepLines w:val="0"/>
        <w:pageBreakBefore w:val="0"/>
        <w:widowControl w:val="0"/>
        <w:kinsoku/>
        <w:wordWrap/>
        <w:overflowPunct/>
        <w:topLinePunct w:val="0"/>
        <w:autoSpaceDE/>
        <w:autoSpaceDN/>
        <w:bidi w:val="0"/>
        <w:spacing w:line="360" w:lineRule="auto"/>
        <w:jc w:val="right"/>
        <w:rPr>
          <w:rFonts w:hint="eastAsia"/>
          <w:color w:val="auto"/>
          <w:sz w:val="24"/>
          <w:highlight w:val="none"/>
        </w:rPr>
      </w:pPr>
      <w:r>
        <w:rPr>
          <w:rFonts w:hint="eastAsia"/>
          <w:color w:val="auto"/>
          <w:sz w:val="24"/>
          <w:highlight w:val="none"/>
        </w:rPr>
        <w:t>法定代表人（签字或盖章）：</w:t>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w:t>
      </w:r>
      <w:r>
        <w:rPr>
          <w:rFonts w:hint="eastAsia"/>
          <w:color w:val="auto"/>
          <w:sz w:val="24"/>
          <w:highlight w:val="none"/>
          <w:u w:val="single"/>
        </w:rPr>
        <w:t xml:space="preserve"> </w:t>
      </w:r>
    </w:p>
    <w:p w14:paraId="5A9A7FFB">
      <w:pPr>
        <w:keepNext w:val="0"/>
        <w:keepLines w:val="0"/>
        <w:pageBreakBefore w:val="0"/>
        <w:widowControl w:val="0"/>
        <w:kinsoku/>
        <w:wordWrap/>
        <w:overflowPunct/>
        <w:topLinePunct w:val="0"/>
        <w:autoSpaceDE/>
        <w:autoSpaceDN/>
        <w:bidi w:val="0"/>
        <w:spacing w:line="360" w:lineRule="auto"/>
        <w:ind w:left="3518" w:leftChars="1675"/>
        <w:jc w:val="right"/>
        <w:rPr>
          <w:rFonts w:hint="eastAsia"/>
          <w:color w:val="auto"/>
          <w:sz w:val="24"/>
          <w:highlight w:val="none"/>
        </w:rPr>
      </w:pPr>
      <w:r>
        <w:rPr>
          <w:rFonts w:hint="eastAsia"/>
          <w:color w:val="auto"/>
          <w:sz w:val="24"/>
          <w:highlight w:val="none"/>
        </w:rPr>
        <w:t>职务：</w:t>
      </w:r>
      <w:r>
        <w:rPr>
          <w:rFonts w:hint="eastAsia"/>
          <w:color w:val="auto"/>
          <w:sz w:val="24"/>
          <w:highlight w:val="none"/>
          <w:u w:val="single"/>
        </w:rPr>
        <w:tab/>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w:t>
      </w:r>
      <w:r>
        <w:rPr>
          <w:rFonts w:hint="eastAsia"/>
          <w:color w:val="auto"/>
          <w:sz w:val="24"/>
          <w:highlight w:val="none"/>
        </w:rPr>
        <w:t xml:space="preserve"> </w:t>
      </w:r>
    </w:p>
    <w:p w14:paraId="742C9779">
      <w:pPr>
        <w:keepNext w:val="0"/>
        <w:keepLines w:val="0"/>
        <w:pageBreakBefore w:val="0"/>
        <w:widowControl w:val="0"/>
        <w:kinsoku/>
        <w:wordWrap/>
        <w:overflowPunct/>
        <w:topLinePunct w:val="0"/>
        <w:autoSpaceDE/>
        <w:autoSpaceDN/>
        <w:bidi w:val="0"/>
        <w:spacing w:line="360" w:lineRule="auto"/>
        <w:jc w:val="right"/>
        <w:rPr>
          <w:rFonts w:hint="eastAsia"/>
          <w:color w:val="auto"/>
          <w:sz w:val="24"/>
          <w:highlight w:val="none"/>
        </w:rPr>
      </w:pPr>
      <w:r>
        <w:rPr>
          <w:rFonts w:hint="eastAsia"/>
          <w:color w:val="auto"/>
          <w:sz w:val="24"/>
          <w:highlight w:val="none"/>
        </w:rPr>
        <w:t>被授权人（签字或盖章）：</w:t>
      </w:r>
      <w:r>
        <w:rPr>
          <w:rFonts w:hint="eastAsia"/>
          <w:color w:val="auto"/>
          <w:sz w:val="24"/>
          <w:highlight w:val="none"/>
          <w:u w:val="single"/>
        </w:rPr>
        <w:tab/>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w:t>
      </w:r>
      <w:r>
        <w:rPr>
          <w:rFonts w:hint="eastAsia"/>
          <w:color w:val="auto"/>
          <w:sz w:val="24"/>
          <w:highlight w:val="none"/>
        </w:rPr>
        <w:t xml:space="preserve"> </w:t>
      </w:r>
    </w:p>
    <w:p w14:paraId="6DBBEE3F">
      <w:pPr>
        <w:keepNext w:val="0"/>
        <w:keepLines w:val="0"/>
        <w:pageBreakBefore w:val="0"/>
        <w:widowControl w:val="0"/>
        <w:kinsoku/>
        <w:wordWrap/>
        <w:overflowPunct/>
        <w:topLinePunct w:val="0"/>
        <w:autoSpaceDE/>
        <w:autoSpaceDN/>
        <w:bidi w:val="0"/>
        <w:spacing w:line="360" w:lineRule="auto"/>
        <w:ind w:left="3518" w:leftChars="1675"/>
        <w:jc w:val="right"/>
        <w:rPr>
          <w:rFonts w:hint="eastAsia"/>
          <w:color w:val="auto"/>
          <w:sz w:val="24"/>
          <w:highlight w:val="none"/>
        </w:rPr>
      </w:pPr>
      <w:r>
        <w:rPr>
          <w:rFonts w:hint="eastAsia"/>
          <w:color w:val="auto"/>
          <w:sz w:val="24"/>
          <w:highlight w:val="none"/>
        </w:rPr>
        <w:t>职务：</w:t>
      </w:r>
      <w:r>
        <w:rPr>
          <w:rFonts w:hint="eastAsia"/>
          <w:color w:val="auto"/>
          <w:sz w:val="24"/>
          <w:highlight w:val="none"/>
          <w:u w:val="single"/>
        </w:rPr>
        <w:tab/>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w:t>
      </w:r>
      <w:r>
        <w:rPr>
          <w:rFonts w:hint="eastAsia"/>
          <w:color w:val="auto"/>
          <w:sz w:val="24"/>
          <w:highlight w:val="none"/>
        </w:rPr>
        <w:t xml:space="preserve"> </w:t>
      </w:r>
    </w:p>
    <w:p w14:paraId="034FFE27">
      <w:pPr>
        <w:keepNext w:val="0"/>
        <w:keepLines w:val="0"/>
        <w:pageBreakBefore w:val="0"/>
        <w:widowControl w:val="0"/>
        <w:kinsoku/>
        <w:wordWrap/>
        <w:overflowPunct/>
        <w:topLinePunct w:val="0"/>
        <w:autoSpaceDE/>
        <w:autoSpaceDN/>
        <w:bidi w:val="0"/>
        <w:spacing w:line="360" w:lineRule="auto"/>
        <w:jc w:val="right"/>
        <w:rPr>
          <w:rFonts w:hint="eastAsia"/>
          <w:color w:val="auto"/>
          <w:sz w:val="24"/>
          <w:highlight w:val="none"/>
        </w:rPr>
      </w:pPr>
      <w:r>
        <w:rPr>
          <w:rFonts w:hint="eastAsia"/>
          <w:color w:val="auto"/>
          <w:sz w:val="24"/>
          <w:highlight w:val="none"/>
        </w:rPr>
        <w:t>日期：</w:t>
      </w:r>
      <w:r>
        <w:rPr>
          <w:rFonts w:hint="eastAsia"/>
          <w:color w:val="auto"/>
          <w:sz w:val="24"/>
          <w:highlight w:val="none"/>
          <w:u w:val="single"/>
        </w:rPr>
        <w:tab/>
      </w: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ab/>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ab/>
      </w:r>
      <w:r>
        <w:rPr>
          <w:rFonts w:hint="eastAsia"/>
          <w:color w:val="auto"/>
          <w:sz w:val="24"/>
          <w:highlight w:val="none"/>
          <w:u w:val="single"/>
        </w:rPr>
        <w:t xml:space="preserve">    </w:t>
      </w:r>
      <w:r>
        <w:rPr>
          <w:rFonts w:hint="eastAsia"/>
          <w:color w:val="auto"/>
          <w:sz w:val="24"/>
          <w:highlight w:val="none"/>
        </w:rPr>
        <w:t>日</w:t>
      </w:r>
    </w:p>
    <w:p w14:paraId="56A84A93">
      <w:pPr>
        <w:keepNext w:val="0"/>
        <w:keepLines w:val="0"/>
        <w:pageBreakBefore w:val="0"/>
        <w:widowControl w:val="0"/>
        <w:kinsoku/>
        <w:wordWrap/>
        <w:overflowPunct/>
        <w:topLinePunct w:val="0"/>
        <w:autoSpaceDE/>
        <w:autoSpaceDN/>
        <w:bidi w:val="0"/>
        <w:spacing w:line="360" w:lineRule="auto"/>
        <w:rPr>
          <w:rFonts w:hint="eastAsia"/>
          <w:b/>
          <w:color w:val="auto"/>
          <w:szCs w:val="21"/>
          <w:highlight w:val="none"/>
        </w:rPr>
      </w:pPr>
    </w:p>
    <w:tbl>
      <w:tblPr>
        <w:tblStyle w:val="47"/>
        <w:tblpPr w:leftFromText="180" w:rightFromText="180" w:vertAnchor="text" w:horzAnchor="margin" w:tblpXSpec="center" w:tblpY="4"/>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67CF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3" w:hRule="exact"/>
        </w:trPr>
        <w:tc>
          <w:tcPr>
            <w:tcW w:w="5000" w:type="pct"/>
            <w:vAlign w:val="center"/>
          </w:tcPr>
          <w:p w14:paraId="1141DEBE">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被授权人身份证复印件</w:t>
            </w:r>
          </w:p>
          <w:p w14:paraId="270AE3BC">
            <w:pPr>
              <w:keepNext w:val="0"/>
              <w:keepLines w:val="0"/>
              <w:pageBreakBefore w:val="0"/>
              <w:widowControl w:val="0"/>
              <w:kinsoku/>
              <w:wordWrap/>
              <w:overflowPunct/>
              <w:topLinePunct w:val="0"/>
              <w:autoSpaceDE/>
              <w:autoSpaceDN/>
              <w:bidi w:val="0"/>
              <w:spacing w:line="360" w:lineRule="auto"/>
              <w:jc w:val="center"/>
              <w:rPr>
                <w:rFonts w:hint="eastAsia"/>
                <w:color w:val="auto"/>
                <w:highlight w:val="none"/>
              </w:rPr>
            </w:pPr>
            <w:r>
              <w:rPr>
                <w:rFonts w:hint="eastAsia"/>
                <w:color w:val="auto"/>
                <w:sz w:val="24"/>
                <w:highlight w:val="none"/>
              </w:rPr>
              <w:t>（正、反</w:t>
            </w:r>
            <w:r>
              <w:rPr>
                <w:color w:val="auto"/>
                <w:sz w:val="24"/>
                <w:highlight w:val="none"/>
              </w:rPr>
              <w:t>两面</w:t>
            </w:r>
            <w:r>
              <w:rPr>
                <w:rFonts w:hint="eastAsia"/>
                <w:color w:val="auto"/>
                <w:sz w:val="24"/>
                <w:highlight w:val="none"/>
              </w:rPr>
              <w:t>）</w:t>
            </w:r>
          </w:p>
        </w:tc>
      </w:tr>
    </w:tbl>
    <w:p w14:paraId="1B7F763B">
      <w:pPr>
        <w:keepNext w:val="0"/>
        <w:keepLines w:val="0"/>
        <w:pageBreakBefore w:val="0"/>
        <w:widowControl w:val="0"/>
        <w:kinsoku/>
        <w:wordWrap/>
        <w:overflowPunct/>
        <w:topLinePunct w:val="0"/>
        <w:autoSpaceDE/>
        <w:autoSpaceDN/>
        <w:bidi w:val="0"/>
        <w:spacing w:line="360" w:lineRule="auto"/>
        <w:rPr>
          <w:rFonts w:hint="eastAsia"/>
          <w:b/>
          <w:bCs/>
          <w:color w:val="auto"/>
          <w:szCs w:val="22"/>
          <w:highlight w:val="none"/>
        </w:rPr>
      </w:pPr>
      <w:r>
        <w:rPr>
          <w:rFonts w:hint="eastAsia"/>
          <w:b/>
          <w:bCs/>
          <w:color w:val="auto"/>
          <w:szCs w:val="22"/>
          <w:highlight w:val="none"/>
        </w:rPr>
        <w:t>说明：</w:t>
      </w:r>
    </w:p>
    <w:p w14:paraId="03E766BE">
      <w:pPr>
        <w:keepNext w:val="0"/>
        <w:keepLines w:val="0"/>
        <w:pageBreakBefore w:val="0"/>
        <w:widowControl w:val="0"/>
        <w:kinsoku/>
        <w:wordWrap/>
        <w:overflowPunct/>
        <w:topLinePunct w:val="0"/>
        <w:autoSpaceDE/>
        <w:autoSpaceDN/>
        <w:bidi w:val="0"/>
        <w:spacing w:line="360" w:lineRule="auto"/>
        <w:rPr>
          <w:rFonts w:hint="eastAsia"/>
          <w:b/>
          <w:bCs/>
          <w:color w:val="auto"/>
          <w:szCs w:val="22"/>
          <w:highlight w:val="none"/>
        </w:rPr>
      </w:pPr>
      <w:r>
        <w:rPr>
          <w:rFonts w:hint="eastAsia"/>
          <w:b/>
          <w:bCs/>
          <w:color w:val="auto"/>
          <w:szCs w:val="22"/>
          <w:highlight w:val="none"/>
        </w:rPr>
        <w:t>1.响应代表为法定代表人，则本表不需提供。</w:t>
      </w:r>
    </w:p>
    <w:p w14:paraId="4EB23BF0">
      <w:pPr>
        <w:keepNext w:val="0"/>
        <w:keepLines w:val="0"/>
        <w:pageBreakBefore w:val="0"/>
        <w:widowControl w:val="0"/>
        <w:kinsoku/>
        <w:wordWrap/>
        <w:overflowPunct/>
        <w:topLinePunct w:val="0"/>
        <w:autoSpaceDE/>
        <w:autoSpaceDN/>
        <w:bidi w:val="0"/>
        <w:spacing w:line="360" w:lineRule="auto"/>
        <w:rPr>
          <w:rFonts w:hint="eastAsia"/>
          <w:b/>
          <w:color w:val="auto"/>
          <w:sz w:val="28"/>
          <w:szCs w:val="28"/>
          <w:highlight w:val="none"/>
        </w:rPr>
      </w:pPr>
      <w:r>
        <w:rPr>
          <w:b/>
          <w:bCs/>
          <w:color w:val="auto"/>
          <w:szCs w:val="22"/>
          <w:highlight w:val="none"/>
        </w:rPr>
        <w:t>2</w:t>
      </w:r>
      <w:r>
        <w:rPr>
          <w:rFonts w:hint="eastAsia"/>
          <w:b/>
          <w:bCs/>
          <w:color w:val="auto"/>
          <w:szCs w:val="22"/>
          <w:highlight w:val="none"/>
        </w:rPr>
        <w:t>.响应代表为法定代表人授权委托人的，须提供被授权人身份证复印件，否则作无效响应处理。</w:t>
      </w:r>
      <w:r>
        <w:rPr>
          <w:b/>
          <w:color w:val="auto"/>
          <w:sz w:val="28"/>
          <w:szCs w:val="28"/>
          <w:highlight w:val="none"/>
        </w:rPr>
        <w:br w:type="page"/>
      </w:r>
    </w:p>
    <w:p w14:paraId="0C140010">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olor w:val="auto"/>
          <w:sz w:val="24"/>
          <w:szCs w:val="24"/>
          <w:highlight w:val="none"/>
        </w:rPr>
      </w:pPr>
      <w:bookmarkStart w:id="219" w:name="_Toc171529530"/>
      <w:bookmarkStart w:id="220" w:name="_Toc104131865"/>
      <w:bookmarkStart w:id="221" w:name="_Toc102936923"/>
      <w:bookmarkStart w:id="222" w:name="_Toc104040707"/>
      <w:bookmarkStart w:id="223" w:name="_Toc104160721"/>
      <w:bookmarkStart w:id="224" w:name="_Toc103033238"/>
      <w:bookmarkStart w:id="225" w:name="_Toc7221"/>
      <w:bookmarkStart w:id="226" w:name="_Toc103033242"/>
      <w:bookmarkStart w:id="227" w:name="_Toc104040766"/>
      <w:bookmarkStart w:id="228" w:name="_Toc104040712"/>
      <w:bookmarkStart w:id="229" w:name="_Toc104234660"/>
      <w:r>
        <w:rPr>
          <w:rFonts w:hint="eastAsia" w:ascii="宋体" w:hAnsi="宋体" w:eastAsia="宋体"/>
          <w:color w:val="auto"/>
          <w:sz w:val="24"/>
          <w:szCs w:val="24"/>
          <w:highlight w:val="none"/>
        </w:rPr>
        <w:t>提供具有独立承担民事责任的能力的证明材料</w:t>
      </w:r>
      <w:bookmarkEnd w:id="219"/>
      <w:bookmarkEnd w:id="220"/>
      <w:bookmarkEnd w:id="221"/>
      <w:bookmarkEnd w:id="222"/>
      <w:bookmarkEnd w:id="223"/>
      <w:bookmarkEnd w:id="224"/>
      <w:bookmarkEnd w:id="225"/>
    </w:p>
    <w:p w14:paraId="504D5646">
      <w:pPr>
        <w:keepNext w:val="0"/>
        <w:keepLines w:val="0"/>
        <w:pageBreakBefore w:val="0"/>
        <w:widowControl w:val="0"/>
        <w:kinsoku/>
        <w:wordWrap/>
        <w:overflowPunct/>
        <w:topLinePunct w:val="0"/>
        <w:autoSpaceDE/>
        <w:autoSpaceDN/>
        <w:bidi w:val="0"/>
        <w:spacing w:line="360" w:lineRule="auto"/>
        <w:rPr>
          <w:rFonts w:hint="eastAsia" w:cs="宋体"/>
          <w:i/>
          <w:iCs/>
          <w:color w:val="auto"/>
          <w:szCs w:val="21"/>
          <w:highlight w:val="none"/>
        </w:rPr>
      </w:pPr>
      <w:r>
        <w:rPr>
          <w:rFonts w:hint="eastAsia" w:cs="宋体"/>
          <w:i/>
          <w:iCs/>
          <w:color w:val="auto"/>
          <w:szCs w:val="21"/>
          <w:highlight w:val="none"/>
        </w:rPr>
        <w:t>（按照采购文件的资格要求提供相关材料）</w:t>
      </w:r>
    </w:p>
    <w:p w14:paraId="6B761E78">
      <w:pPr>
        <w:pStyle w:val="357"/>
        <w:keepNext w:val="0"/>
        <w:keepLines w:val="0"/>
        <w:pageBreakBefore w:val="0"/>
        <w:widowControl w:val="0"/>
        <w:kinsoku/>
        <w:wordWrap/>
        <w:overflowPunct/>
        <w:topLinePunct w:val="0"/>
        <w:autoSpaceDE/>
        <w:autoSpaceDN/>
        <w:bidi w:val="0"/>
        <w:spacing w:line="360" w:lineRule="auto"/>
        <w:ind w:firstLine="0" w:firstLineChars="0"/>
        <w:rPr>
          <w:rFonts w:hint="eastAsia"/>
          <w:color w:val="auto"/>
          <w:sz w:val="21"/>
          <w:szCs w:val="21"/>
          <w:highlight w:val="none"/>
          <w:lang w:eastAsia="zh-CN"/>
        </w:rPr>
      </w:pPr>
    </w:p>
    <w:p w14:paraId="2D7BD283">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olor w:val="auto"/>
          <w:sz w:val="24"/>
          <w:szCs w:val="24"/>
          <w:highlight w:val="none"/>
        </w:rPr>
      </w:pPr>
      <w:bookmarkStart w:id="230" w:name="_Toc171529531"/>
      <w:bookmarkStart w:id="231" w:name="_Toc112002532"/>
      <w:bookmarkStart w:id="232" w:name="_Toc24764"/>
      <w:bookmarkStart w:id="233" w:name="_Toc114085150"/>
      <w:bookmarkStart w:id="234" w:name="_Toc104160577"/>
      <w:r>
        <w:rPr>
          <w:rFonts w:hint="eastAsia" w:ascii="宋体" w:hAnsi="宋体" w:eastAsia="宋体"/>
          <w:color w:val="auto"/>
          <w:sz w:val="24"/>
          <w:szCs w:val="24"/>
          <w:highlight w:val="none"/>
        </w:rPr>
        <w:t>提供有依法缴纳税收的良好记录的证明材料</w:t>
      </w:r>
      <w:bookmarkEnd w:id="230"/>
      <w:bookmarkEnd w:id="231"/>
      <w:bookmarkEnd w:id="232"/>
      <w:bookmarkEnd w:id="233"/>
      <w:bookmarkEnd w:id="234"/>
    </w:p>
    <w:p w14:paraId="0247BB3E">
      <w:pPr>
        <w:keepNext w:val="0"/>
        <w:keepLines w:val="0"/>
        <w:pageBreakBefore w:val="0"/>
        <w:widowControl w:val="0"/>
        <w:kinsoku/>
        <w:wordWrap/>
        <w:overflowPunct/>
        <w:topLinePunct w:val="0"/>
        <w:autoSpaceDE/>
        <w:autoSpaceDN/>
        <w:bidi w:val="0"/>
        <w:spacing w:line="360" w:lineRule="auto"/>
        <w:rPr>
          <w:rFonts w:hint="eastAsia"/>
          <w:i/>
          <w:iCs/>
          <w:color w:val="auto"/>
          <w:szCs w:val="21"/>
          <w:highlight w:val="none"/>
        </w:rPr>
      </w:pPr>
      <w:r>
        <w:rPr>
          <w:rFonts w:hint="eastAsia"/>
          <w:i/>
          <w:iCs/>
          <w:color w:val="auto"/>
          <w:szCs w:val="21"/>
          <w:highlight w:val="none"/>
        </w:rPr>
        <w:t>（按照采购文件的资格要求提供相关材料）</w:t>
      </w:r>
    </w:p>
    <w:p w14:paraId="7A9A851C">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highlight w:val="none"/>
        </w:rPr>
      </w:pPr>
    </w:p>
    <w:p w14:paraId="14F1822E">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olor w:val="auto"/>
          <w:sz w:val="24"/>
          <w:szCs w:val="24"/>
          <w:highlight w:val="none"/>
        </w:rPr>
      </w:pPr>
      <w:bookmarkStart w:id="235" w:name="_Toc112002533"/>
      <w:bookmarkStart w:id="236" w:name="_Toc114085151"/>
      <w:bookmarkStart w:id="237" w:name="_Toc171529532"/>
      <w:bookmarkStart w:id="238" w:name="_Toc9519"/>
      <w:r>
        <w:rPr>
          <w:rFonts w:hint="eastAsia" w:ascii="宋体" w:hAnsi="宋体" w:eastAsia="宋体"/>
          <w:color w:val="auto"/>
          <w:sz w:val="24"/>
          <w:szCs w:val="24"/>
          <w:highlight w:val="none"/>
        </w:rPr>
        <w:t>提供有依法缴纳社会保障资金的良好记录的证明材料</w:t>
      </w:r>
      <w:bookmarkEnd w:id="235"/>
      <w:bookmarkEnd w:id="236"/>
      <w:bookmarkEnd w:id="237"/>
      <w:bookmarkEnd w:id="238"/>
    </w:p>
    <w:p w14:paraId="101BCDB2">
      <w:pPr>
        <w:keepNext w:val="0"/>
        <w:keepLines w:val="0"/>
        <w:pageBreakBefore w:val="0"/>
        <w:widowControl w:val="0"/>
        <w:kinsoku/>
        <w:wordWrap/>
        <w:overflowPunct/>
        <w:topLinePunct w:val="0"/>
        <w:autoSpaceDE/>
        <w:autoSpaceDN/>
        <w:bidi w:val="0"/>
        <w:spacing w:line="360" w:lineRule="auto"/>
        <w:rPr>
          <w:rFonts w:hint="eastAsia"/>
          <w:i/>
          <w:iCs/>
          <w:color w:val="auto"/>
          <w:szCs w:val="21"/>
          <w:highlight w:val="none"/>
        </w:rPr>
      </w:pPr>
      <w:r>
        <w:rPr>
          <w:rFonts w:hint="eastAsia"/>
          <w:i/>
          <w:iCs/>
          <w:color w:val="auto"/>
          <w:szCs w:val="21"/>
          <w:highlight w:val="none"/>
        </w:rPr>
        <w:t>（按照采购文件的资格要求提供相关材料）</w:t>
      </w:r>
    </w:p>
    <w:p w14:paraId="6F29331E">
      <w:pPr>
        <w:keepNext w:val="0"/>
        <w:keepLines w:val="0"/>
        <w:pageBreakBefore w:val="0"/>
        <w:widowControl w:val="0"/>
        <w:kinsoku/>
        <w:wordWrap/>
        <w:overflowPunct/>
        <w:topLinePunct w:val="0"/>
        <w:autoSpaceDE/>
        <w:autoSpaceDN/>
        <w:bidi w:val="0"/>
        <w:spacing w:line="360" w:lineRule="auto"/>
        <w:rPr>
          <w:rFonts w:hint="eastAsia"/>
          <w:color w:val="auto"/>
          <w:sz w:val="28"/>
          <w:highlight w:val="none"/>
        </w:rPr>
      </w:pPr>
    </w:p>
    <w:p w14:paraId="1A9B0A60">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olor w:val="auto"/>
          <w:sz w:val="24"/>
          <w:szCs w:val="24"/>
          <w:highlight w:val="none"/>
        </w:rPr>
      </w:pPr>
      <w:bookmarkStart w:id="239" w:name="_Toc171529533"/>
      <w:bookmarkStart w:id="240" w:name="_Toc104160578"/>
      <w:bookmarkStart w:id="241" w:name="_Toc114085152"/>
      <w:bookmarkStart w:id="242" w:name="_Toc112002534"/>
      <w:bookmarkStart w:id="243" w:name="_Toc10800"/>
      <w:bookmarkStart w:id="244" w:name="_Toc103033239"/>
      <w:bookmarkStart w:id="245" w:name="_Toc104040709"/>
      <w:r>
        <w:rPr>
          <w:rFonts w:hint="eastAsia" w:ascii="宋体" w:hAnsi="宋体" w:eastAsia="宋体"/>
          <w:color w:val="auto"/>
          <w:sz w:val="24"/>
          <w:szCs w:val="24"/>
          <w:highlight w:val="none"/>
        </w:rPr>
        <w:t>提供具有良好的商业信誉和健全的财务会计制度的证明材料</w:t>
      </w:r>
      <w:bookmarkEnd w:id="239"/>
      <w:bookmarkEnd w:id="240"/>
      <w:bookmarkEnd w:id="241"/>
      <w:bookmarkEnd w:id="242"/>
      <w:bookmarkEnd w:id="243"/>
      <w:bookmarkEnd w:id="244"/>
      <w:bookmarkEnd w:id="245"/>
    </w:p>
    <w:p w14:paraId="5B51DD43">
      <w:pPr>
        <w:keepNext w:val="0"/>
        <w:keepLines w:val="0"/>
        <w:pageBreakBefore w:val="0"/>
        <w:widowControl w:val="0"/>
        <w:kinsoku/>
        <w:wordWrap/>
        <w:overflowPunct/>
        <w:topLinePunct w:val="0"/>
        <w:autoSpaceDE/>
        <w:autoSpaceDN/>
        <w:bidi w:val="0"/>
        <w:spacing w:line="360" w:lineRule="auto"/>
        <w:rPr>
          <w:rFonts w:hint="eastAsia"/>
          <w:i/>
          <w:iCs/>
          <w:color w:val="auto"/>
          <w:szCs w:val="21"/>
          <w:highlight w:val="none"/>
        </w:rPr>
      </w:pPr>
      <w:r>
        <w:rPr>
          <w:rFonts w:hint="eastAsia"/>
          <w:i/>
          <w:iCs/>
          <w:color w:val="auto"/>
          <w:szCs w:val="21"/>
          <w:highlight w:val="none"/>
        </w:rPr>
        <w:t>（按照采购文件的资格要求提供相关材料）</w:t>
      </w:r>
      <w:bookmarkEnd w:id="226"/>
      <w:bookmarkEnd w:id="227"/>
      <w:bookmarkEnd w:id="228"/>
      <w:bookmarkEnd w:id="229"/>
      <w:bookmarkStart w:id="246" w:name="_Toc104234670"/>
      <w:bookmarkStart w:id="247" w:name="_Toc104234664"/>
    </w:p>
    <w:p w14:paraId="3ECAF44A">
      <w:pPr>
        <w:keepNext w:val="0"/>
        <w:keepLines w:val="0"/>
        <w:pageBreakBefore w:val="0"/>
        <w:widowControl w:val="0"/>
        <w:kinsoku/>
        <w:wordWrap/>
        <w:overflowPunct/>
        <w:topLinePunct w:val="0"/>
        <w:autoSpaceDE/>
        <w:autoSpaceDN/>
        <w:bidi w:val="0"/>
        <w:spacing w:line="360" w:lineRule="auto"/>
        <w:rPr>
          <w:rFonts w:hint="eastAsia"/>
          <w:i/>
          <w:iCs/>
          <w:color w:val="auto"/>
          <w:szCs w:val="21"/>
          <w:highlight w:val="none"/>
        </w:rPr>
      </w:pPr>
    </w:p>
    <w:p w14:paraId="0BB830F1">
      <w:pPr>
        <w:pStyle w:val="3"/>
        <w:keepNext w:val="0"/>
        <w:keepLines w:val="0"/>
        <w:pageBreakBefore w:val="0"/>
        <w:widowControl w:val="0"/>
        <w:numPr>
          <w:ilvl w:val="0"/>
          <w:numId w:val="17"/>
        </w:numPr>
        <w:kinsoku/>
        <w:wordWrap/>
        <w:overflowPunct/>
        <w:topLinePunct w:val="0"/>
        <w:autoSpaceDE/>
        <w:autoSpaceDN/>
        <w:bidi w:val="0"/>
        <w:spacing w:before="0" w:after="0" w:line="360" w:lineRule="auto"/>
        <w:rPr>
          <w:rFonts w:hint="eastAsia" w:ascii="宋体" w:hAnsi="宋体" w:eastAsia="宋体" w:cs="Times New Roman"/>
          <w:color w:val="auto"/>
          <w:sz w:val="24"/>
          <w:szCs w:val="24"/>
          <w:highlight w:val="none"/>
        </w:rPr>
      </w:pPr>
      <w:bookmarkStart w:id="248" w:name="_Toc19152"/>
      <w:r>
        <w:rPr>
          <w:rFonts w:hint="eastAsia" w:ascii="宋体" w:hAnsi="宋体" w:eastAsia="宋体" w:cs="Times New Roman"/>
          <w:color w:val="auto"/>
          <w:sz w:val="24"/>
          <w:szCs w:val="24"/>
          <w:highlight w:val="none"/>
          <w:lang w:val="en-US" w:eastAsia="zh-CN"/>
        </w:rPr>
        <w:t>需</w:t>
      </w:r>
      <w:r>
        <w:rPr>
          <w:rFonts w:hint="eastAsia" w:ascii="宋体" w:hAnsi="宋体" w:eastAsia="宋体" w:cs="Times New Roman"/>
          <w:color w:val="auto"/>
          <w:sz w:val="24"/>
          <w:szCs w:val="24"/>
          <w:highlight w:val="none"/>
        </w:rPr>
        <w:t>要采购人提供的附加条件</w:t>
      </w:r>
      <w:bookmarkEnd w:id="246"/>
      <w:bookmarkEnd w:id="248"/>
    </w:p>
    <w:p w14:paraId="360594F8">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i/>
          <w:iCs/>
          <w:color w:val="auto"/>
          <w:szCs w:val="21"/>
          <w:highlight w:val="none"/>
        </w:rPr>
      </w:pPr>
      <w:r>
        <w:rPr>
          <w:rFonts w:hint="eastAsia"/>
          <w:i/>
          <w:iCs/>
          <w:color w:val="auto"/>
          <w:szCs w:val="21"/>
          <w:highlight w:val="none"/>
        </w:rPr>
        <w:t>（以下格式文件由供应商根据需要选用</w:t>
      </w:r>
      <w:r>
        <w:rPr>
          <w:rFonts w:hint="eastAsia"/>
          <w:i/>
          <w:iCs/>
          <w:color w:val="auto"/>
          <w:szCs w:val="21"/>
          <w:highlight w:val="none"/>
          <w:lang w:eastAsia="zh-CN"/>
        </w:rPr>
        <w:t>，</w:t>
      </w:r>
      <w:r>
        <w:rPr>
          <w:rFonts w:hint="eastAsia"/>
          <w:i/>
          <w:iCs/>
          <w:color w:val="auto"/>
          <w:szCs w:val="21"/>
          <w:highlight w:val="none"/>
          <w:lang w:val="en-US" w:eastAsia="zh-CN"/>
        </w:rPr>
        <w:t>如“无附加条件”可填写“无”即可；未提供视为“无附加条件”。</w:t>
      </w:r>
      <w:r>
        <w:rPr>
          <w:rFonts w:hint="eastAsia"/>
          <w:i/>
          <w:iCs/>
          <w:color w:val="auto"/>
          <w:szCs w:val="21"/>
          <w:highlight w:val="none"/>
        </w:rPr>
        <w:t>）</w:t>
      </w:r>
    </w:p>
    <w:p w14:paraId="343A4DB1">
      <w:pPr>
        <w:pStyle w:val="357"/>
        <w:keepNext w:val="0"/>
        <w:keepLines w:val="0"/>
        <w:pageBreakBefore w:val="0"/>
        <w:widowControl w:val="0"/>
        <w:kinsoku/>
        <w:wordWrap/>
        <w:overflowPunct/>
        <w:topLinePunct w:val="0"/>
        <w:autoSpaceDE/>
        <w:autoSpaceDN/>
        <w:bidi w:val="0"/>
        <w:spacing w:line="360" w:lineRule="auto"/>
        <w:ind w:firstLine="0" w:firstLineChars="0"/>
        <w:jc w:val="center"/>
        <w:rPr>
          <w:rFonts w:hint="eastAsia"/>
          <w:b/>
          <w:bCs/>
          <w:color w:val="auto"/>
          <w:sz w:val="28"/>
          <w:szCs w:val="28"/>
          <w:highlight w:val="none"/>
          <w:lang w:eastAsia="zh-CN"/>
        </w:rPr>
      </w:pPr>
      <w:r>
        <w:rPr>
          <w:rFonts w:hint="eastAsia"/>
          <w:b/>
          <w:bCs/>
          <w:color w:val="auto"/>
          <w:sz w:val="28"/>
          <w:szCs w:val="28"/>
          <w:highlight w:val="none"/>
          <w:lang w:eastAsia="zh-CN"/>
        </w:rPr>
        <w:t>需要采购人提供的附加条件</w:t>
      </w:r>
    </w:p>
    <w:tbl>
      <w:tblPr>
        <w:tblStyle w:val="47"/>
        <w:tblW w:w="976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33"/>
        <w:gridCol w:w="8229"/>
      </w:tblGrid>
      <w:tr w14:paraId="7843E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3BC3455C">
            <w:pPr>
              <w:keepNext w:val="0"/>
              <w:keepLines w:val="0"/>
              <w:pageBreakBefore w:val="0"/>
              <w:widowControl w:val="0"/>
              <w:kinsoku/>
              <w:wordWrap/>
              <w:overflowPunct/>
              <w:topLinePunct w:val="0"/>
              <w:autoSpaceDE/>
              <w:autoSpaceDN/>
              <w:bidi w:val="0"/>
              <w:spacing w:line="360" w:lineRule="auto"/>
              <w:jc w:val="center"/>
              <w:rPr>
                <w:rFonts w:hint="eastAsia"/>
                <w:b/>
                <w:bCs/>
                <w:color w:val="auto"/>
                <w:sz w:val="24"/>
                <w:highlight w:val="none"/>
              </w:rPr>
            </w:pPr>
            <w:r>
              <w:rPr>
                <w:rFonts w:hint="eastAsia"/>
                <w:b/>
                <w:bCs/>
                <w:color w:val="auto"/>
                <w:sz w:val="24"/>
                <w:highlight w:val="none"/>
              </w:rPr>
              <w:t>序号</w:t>
            </w:r>
          </w:p>
        </w:tc>
        <w:tc>
          <w:tcPr>
            <w:tcW w:w="8229" w:type="dxa"/>
            <w:tcBorders>
              <w:top w:val="single" w:color="000000" w:sz="6" w:space="0"/>
              <w:left w:val="single" w:color="000000" w:sz="6" w:space="0"/>
              <w:bottom w:val="single" w:color="000000" w:sz="6" w:space="0"/>
              <w:right w:val="single" w:color="000000" w:sz="6" w:space="0"/>
            </w:tcBorders>
            <w:shd w:val="clear" w:color="auto" w:fill="F4F4F4"/>
            <w:vAlign w:val="center"/>
          </w:tcPr>
          <w:p w14:paraId="4D48ADE4">
            <w:pPr>
              <w:keepNext w:val="0"/>
              <w:keepLines w:val="0"/>
              <w:pageBreakBefore w:val="0"/>
              <w:widowControl w:val="0"/>
              <w:kinsoku/>
              <w:wordWrap/>
              <w:overflowPunct/>
              <w:topLinePunct w:val="0"/>
              <w:autoSpaceDE/>
              <w:autoSpaceDN/>
              <w:bidi w:val="0"/>
              <w:spacing w:line="360" w:lineRule="auto"/>
              <w:jc w:val="center"/>
              <w:rPr>
                <w:rFonts w:hint="eastAsia"/>
                <w:b/>
                <w:bCs/>
                <w:color w:val="auto"/>
                <w:sz w:val="24"/>
                <w:highlight w:val="none"/>
              </w:rPr>
            </w:pPr>
            <w:r>
              <w:rPr>
                <w:rFonts w:hint="eastAsia"/>
                <w:b/>
                <w:bCs/>
                <w:color w:val="auto"/>
                <w:sz w:val="24"/>
                <w:highlight w:val="none"/>
              </w:rPr>
              <w:t>供应商需要采购人提供的附加条件</w:t>
            </w:r>
          </w:p>
        </w:tc>
      </w:tr>
      <w:tr w14:paraId="37AEE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vAlign w:val="center"/>
          </w:tcPr>
          <w:p w14:paraId="609B63C5">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1</w:t>
            </w:r>
          </w:p>
        </w:tc>
        <w:tc>
          <w:tcPr>
            <w:tcW w:w="8229" w:type="dxa"/>
            <w:tcBorders>
              <w:top w:val="single" w:color="000000" w:sz="6" w:space="0"/>
              <w:left w:val="single" w:color="000000" w:sz="6" w:space="0"/>
              <w:bottom w:val="single" w:color="000000" w:sz="6" w:space="0"/>
              <w:right w:val="single" w:color="000000" w:sz="6" w:space="0"/>
            </w:tcBorders>
            <w:vAlign w:val="center"/>
          </w:tcPr>
          <w:p w14:paraId="444F77AC">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p>
        </w:tc>
      </w:tr>
      <w:tr w14:paraId="10D33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vAlign w:val="center"/>
          </w:tcPr>
          <w:p w14:paraId="4CA1D3FC">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2</w:t>
            </w:r>
          </w:p>
        </w:tc>
        <w:tc>
          <w:tcPr>
            <w:tcW w:w="8229" w:type="dxa"/>
            <w:tcBorders>
              <w:top w:val="single" w:color="000000" w:sz="6" w:space="0"/>
              <w:left w:val="single" w:color="000000" w:sz="6" w:space="0"/>
              <w:bottom w:val="single" w:color="000000" w:sz="6" w:space="0"/>
              <w:right w:val="single" w:color="000000" w:sz="6" w:space="0"/>
            </w:tcBorders>
            <w:vAlign w:val="center"/>
          </w:tcPr>
          <w:p w14:paraId="774E45A8">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p>
        </w:tc>
      </w:tr>
      <w:tr w14:paraId="6992A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533" w:type="dxa"/>
            <w:tcBorders>
              <w:top w:val="single" w:color="000000" w:sz="6" w:space="0"/>
              <w:left w:val="single" w:color="000000" w:sz="6" w:space="0"/>
              <w:bottom w:val="single" w:color="000000" w:sz="6" w:space="0"/>
              <w:right w:val="single" w:color="000000" w:sz="6" w:space="0"/>
            </w:tcBorders>
            <w:vAlign w:val="center"/>
          </w:tcPr>
          <w:p w14:paraId="124F5DD3">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3</w:t>
            </w:r>
          </w:p>
        </w:tc>
        <w:tc>
          <w:tcPr>
            <w:tcW w:w="8229" w:type="dxa"/>
            <w:tcBorders>
              <w:top w:val="single" w:color="000000" w:sz="6" w:space="0"/>
              <w:left w:val="single" w:color="000000" w:sz="6" w:space="0"/>
              <w:bottom w:val="single" w:color="000000" w:sz="6" w:space="0"/>
              <w:right w:val="single" w:color="000000" w:sz="6" w:space="0"/>
            </w:tcBorders>
            <w:vAlign w:val="center"/>
          </w:tcPr>
          <w:p w14:paraId="09CF1CDB">
            <w:pPr>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p>
        </w:tc>
      </w:tr>
    </w:tbl>
    <w:p w14:paraId="3B6ABA45">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rFonts w:hint="eastAsia"/>
          <w:color w:val="auto"/>
          <w:szCs w:val="21"/>
          <w:highlight w:val="none"/>
        </w:rPr>
        <w:t>注：供应商完成本项目需要采购人配合或提供的条件必须在上表列出，否则将视为供应商同意按现有条件完成本项目。如上表所列附加条件含有采购人不能接受的，将被视为响应无效。</w:t>
      </w:r>
    </w:p>
    <w:p w14:paraId="749CEF5A">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p>
    <w:p w14:paraId="1ACCBEE8">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rFonts w:hint="eastAsia"/>
          <w:color w:val="auto"/>
          <w:highlight w:val="none"/>
          <w:u w:val="single"/>
          <w:lang w:eastAsia="zh-CN"/>
        </w:rPr>
        <w:t xml:space="preserve">                    .</w:t>
      </w:r>
    </w:p>
    <w:p w14:paraId="3BC48FD1">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highlight w:val="none"/>
          <w:lang w:eastAsia="zh-CN"/>
        </w:rPr>
        <w:t>供应商名称（盖章）：</w:t>
      </w:r>
      <w:r>
        <w:rPr>
          <w:rFonts w:hint="eastAsia"/>
          <w:color w:val="auto"/>
          <w:highlight w:val="none"/>
          <w:u w:val="single"/>
          <w:lang w:eastAsia="zh-CN"/>
        </w:rPr>
        <w:t xml:space="preserve">                    .</w:t>
      </w:r>
    </w:p>
    <w:p w14:paraId="7ECE24FB">
      <w:pPr>
        <w:pStyle w:val="357"/>
        <w:keepNext w:val="0"/>
        <w:keepLines w:val="0"/>
        <w:pageBreakBefore w:val="0"/>
        <w:widowControl w:val="0"/>
        <w:kinsoku/>
        <w:wordWrap/>
        <w:overflowPunct/>
        <w:topLinePunct w:val="0"/>
        <w:autoSpaceDE/>
        <w:autoSpaceDN/>
        <w:bidi w:val="0"/>
        <w:spacing w:line="360" w:lineRule="auto"/>
        <w:ind w:firstLine="4340" w:firstLineChars="2067"/>
        <w:jc w:val="right"/>
        <w:rPr>
          <w:rFonts w:hint="eastAsia"/>
          <w:color w:val="auto"/>
          <w:highlight w:val="none"/>
        </w:rPr>
      </w:pPr>
      <w:r>
        <w:rPr>
          <w:rFonts w:hint="eastAsia"/>
          <w:color w:val="auto"/>
          <w:highlight w:val="none"/>
        </w:rPr>
        <w:t>日期：</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1F98F407">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p>
    <w:p w14:paraId="0878BFE9">
      <w:pPr>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color w:val="auto"/>
          <w:szCs w:val="21"/>
          <w:highlight w:val="none"/>
        </w:rPr>
        <w:br w:type="page"/>
      </w:r>
    </w:p>
    <w:p w14:paraId="797A9483">
      <w:pPr>
        <w:pStyle w:val="3"/>
        <w:keepNext w:val="0"/>
        <w:keepLines w:val="0"/>
        <w:pageBreakBefore w:val="0"/>
        <w:widowControl w:val="0"/>
        <w:numPr>
          <w:ilvl w:val="0"/>
          <w:numId w:val="17"/>
        </w:numPr>
        <w:kinsoku/>
        <w:wordWrap/>
        <w:overflowPunct/>
        <w:topLinePunct w:val="0"/>
        <w:autoSpaceDE/>
        <w:autoSpaceDN/>
        <w:bidi w:val="0"/>
        <w:spacing w:before="0" w:after="0" w:line="360" w:lineRule="auto"/>
        <w:ind w:left="720" w:hanging="720"/>
        <w:rPr>
          <w:rFonts w:hint="eastAsia" w:ascii="宋体" w:hAnsi="宋体" w:eastAsia="宋体"/>
          <w:color w:val="auto"/>
          <w:sz w:val="24"/>
          <w:szCs w:val="24"/>
          <w:highlight w:val="none"/>
        </w:rPr>
      </w:pPr>
      <w:bookmarkStart w:id="249" w:name="_Toc131271299"/>
      <w:bookmarkStart w:id="250" w:name="_Toc114053447"/>
      <w:bookmarkStart w:id="251" w:name="_Toc9721"/>
      <w:r>
        <w:rPr>
          <w:rFonts w:hint="eastAsia" w:ascii="宋体" w:hAnsi="宋体" w:eastAsia="宋体"/>
          <w:color w:val="auto"/>
          <w:sz w:val="24"/>
          <w:szCs w:val="24"/>
          <w:highlight w:val="none"/>
          <w:lang w:val="en-US" w:eastAsia="zh-CN"/>
        </w:rPr>
        <w:t>采购需求</w:t>
      </w:r>
      <w:r>
        <w:rPr>
          <w:rFonts w:ascii="宋体" w:hAnsi="宋体" w:eastAsia="宋体"/>
          <w:color w:val="auto"/>
          <w:sz w:val="24"/>
          <w:szCs w:val="24"/>
          <w:highlight w:val="none"/>
        </w:rPr>
        <w:t>条款响应表</w:t>
      </w:r>
      <w:bookmarkEnd w:id="249"/>
      <w:bookmarkEnd w:id="250"/>
      <w:bookmarkEnd w:id="251"/>
    </w:p>
    <w:p w14:paraId="19D87538">
      <w:pPr>
        <w:keepNext w:val="0"/>
        <w:keepLines w:val="0"/>
        <w:pageBreakBefore w:val="0"/>
        <w:widowControl w:val="0"/>
        <w:kinsoku/>
        <w:wordWrap/>
        <w:overflowPunct/>
        <w:topLinePunct w:val="0"/>
        <w:autoSpaceDE/>
        <w:autoSpaceDN/>
        <w:bidi w:val="0"/>
        <w:spacing w:line="360" w:lineRule="auto"/>
        <w:jc w:val="center"/>
        <w:rPr>
          <w:rFonts w:hint="eastAsia" w:cs="宋体"/>
          <w:b/>
          <w:bCs/>
          <w:color w:val="auto"/>
          <w:sz w:val="28"/>
          <w:szCs w:val="28"/>
          <w:highlight w:val="none"/>
        </w:rPr>
      </w:pPr>
      <w:r>
        <w:rPr>
          <w:rFonts w:hint="eastAsia" w:cs="宋体"/>
          <w:b/>
          <w:bCs/>
          <w:color w:val="auto"/>
          <w:sz w:val="28"/>
          <w:szCs w:val="28"/>
          <w:highlight w:val="none"/>
        </w:rPr>
        <w:t>采购需求</w:t>
      </w:r>
      <w:r>
        <w:rPr>
          <w:rFonts w:cs="宋体"/>
          <w:b/>
          <w:bCs/>
          <w:color w:val="auto"/>
          <w:sz w:val="28"/>
          <w:szCs w:val="28"/>
          <w:highlight w:val="none"/>
        </w:rPr>
        <w:t>条款响应表</w:t>
      </w:r>
    </w:p>
    <w:p w14:paraId="2015B5E5">
      <w:pPr>
        <w:keepNext w:val="0"/>
        <w:keepLines w:val="0"/>
        <w:pageBreakBefore w:val="0"/>
        <w:widowControl w:val="0"/>
        <w:kinsoku/>
        <w:wordWrap/>
        <w:overflowPunct/>
        <w:topLinePunct w:val="0"/>
        <w:autoSpaceDE/>
        <w:autoSpaceDN/>
        <w:bidi w:val="0"/>
        <w:spacing w:line="360" w:lineRule="auto"/>
        <w:rPr>
          <w:rFonts w:hint="eastAsia"/>
          <w:bCs/>
          <w:color w:val="auto"/>
          <w:sz w:val="24"/>
          <w:highlight w:val="none"/>
        </w:rPr>
      </w:pPr>
      <w:r>
        <w:rPr>
          <w:bCs/>
          <w:color w:val="auto"/>
          <w:sz w:val="24"/>
          <w:highlight w:val="none"/>
        </w:rPr>
        <w:t>项目名称：</w:t>
      </w:r>
      <w:r>
        <w:rPr>
          <w:bCs/>
          <w:color w:val="auto"/>
          <w:sz w:val="24"/>
          <w:highlight w:val="none"/>
          <w:u w:val="single"/>
        </w:rPr>
        <w:t xml:space="preserve">                 </w:t>
      </w:r>
      <w:r>
        <w:rPr>
          <w:bCs/>
          <w:color w:val="auto"/>
          <w:sz w:val="24"/>
          <w:highlight w:val="none"/>
        </w:rPr>
        <w:t xml:space="preserve">  </w:t>
      </w:r>
    </w:p>
    <w:p w14:paraId="7BEFCFC7">
      <w:pPr>
        <w:keepNext w:val="0"/>
        <w:keepLines w:val="0"/>
        <w:pageBreakBefore w:val="0"/>
        <w:widowControl w:val="0"/>
        <w:kinsoku/>
        <w:wordWrap/>
        <w:overflowPunct/>
        <w:topLinePunct w:val="0"/>
        <w:autoSpaceDE/>
        <w:autoSpaceDN/>
        <w:bidi w:val="0"/>
        <w:spacing w:line="360" w:lineRule="auto"/>
        <w:rPr>
          <w:bCs/>
          <w:color w:val="auto"/>
          <w:sz w:val="24"/>
          <w:highlight w:val="none"/>
        </w:rPr>
      </w:pPr>
      <w:r>
        <w:rPr>
          <w:rFonts w:hint="eastAsia"/>
          <w:bCs/>
          <w:color w:val="auto"/>
          <w:sz w:val="24"/>
          <w:highlight w:val="none"/>
        </w:rPr>
        <w:t>项目编号</w:t>
      </w:r>
      <w:r>
        <w:rPr>
          <w:bCs/>
          <w:color w:val="auto"/>
          <w:sz w:val="24"/>
          <w:highlight w:val="none"/>
        </w:rPr>
        <w:t>：_________________</w:t>
      </w:r>
    </w:p>
    <w:p w14:paraId="2BD75A29">
      <w:pPr>
        <w:keepNext w:val="0"/>
        <w:keepLines w:val="0"/>
        <w:pageBreakBefore w:val="0"/>
        <w:widowControl w:val="0"/>
        <w:kinsoku/>
        <w:wordWrap/>
        <w:overflowPunct/>
        <w:topLinePunct w:val="0"/>
        <w:autoSpaceDE/>
        <w:autoSpaceDN/>
        <w:bidi w:val="0"/>
        <w:spacing w:line="360" w:lineRule="auto"/>
        <w:rPr>
          <w:rFonts w:hint="eastAsia"/>
          <w:bCs/>
          <w:color w:val="auto"/>
          <w:sz w:val="24"/>
          <w:highlight w:val="none"/>
        </w:rPr>
      </w:pP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2758"/>
        <w:gridCol w:w="3569"/>
        <w:gridCol w:w="1638"/>
        <w:gridCol w:w="885"/>
      </w:tblGrid>
      <w:tr w14:paraId="7B417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509" w:type="pct"/>
            <w:vAlign w:val="center"/>
          </w:tcPr>
          <w:p w14:paraId="3A031156">
            <w:pPr>
              <w:pStyle w:val="13"/>
              <w:keepNext w:val="0"/>
              <w:keepLines w:val="0"/>
              <w:pageBreakBefore w:val="0"/>
              <w:widowControl w:val="0"/>
              <w:kinsoku/>
              <w:wordWrap/>
              <w:overflowPunct/>
              <w:topLinePunct w:val="0"/>
              <w:autoSpaceDE/>
              <w:autoSpaceDN/>
              <w:bidi w:val="0"/>
              <w:spacing w:line="360" w:lineRule="auto"/>
              <w:ind w:firstLine="0"/>
              <w:jc w:val="center"/>
              <w:rPr>
                <w:rFonts w:hint="eastAsia" w:eastAsia="宋体"/>
                <w:b/>
                <w:color w:val="auto"/>
                <w:sz w:val="21"/>
                <w:szCs w:val="21"/>
                <w:highlight w:val="none"/>
              </w:rPr>
            </w:pPr>
            <w:r>
              <w:rPr>
                <w:rFonts w:eastAsia="宋体"/>
                <w:b/>
                <w:color w:val="auto"/>
                <w:sz w:val="21"/>
                <w:szCs w:val="21"/>
                <w:highlight w:val="none"/>
              </w:rPr>
              <w:t>序号</w:t>
            </w:r>
          </w:p>
        </w:tc>
        <w:tc>
          <w:tcPr>
            <w:tcW w:w="1399" w:type="pct"/>
            <w:vAlign w:val="center"/>
          </w:tcPr>
          <w:p w14:paraId="22BCD674">
            <w:pPr>
              <w:pStyle w:val="13"/>
              <w:keepNext w:val="0"/>
              <w:keepLines w:val="0"/>
              <w:pageBreakBefore w:val="0"/>
              <w:widowControl w:val="0"/>
              <w:kinsoku/>
              <w:wordWrap/>
              <w:overflowPunct/>
              <w:topLinePunct w:val="0"/>
              <w:autoSpaceDE/>
              <w:autoSpaceDN/>
              <w:bidi w:val="0"/>
              <w:spacing w:line="360" w:lineRule="auto"/>
              <w:ind w:firstLine="0"/>
              <w:jc w:val="center"/>
              <w:rPr>
                <w:rFonts w:hint="eastAsia" w:eastAsia="宋体"/>
                <w:b/>
                <w:color w:val="auto"/>
                <w:sz w:val="21"/>
                <w:szCs w:val="21"/>
                <w:highlight w:val="none"/>
              </w:rPr>
            </w:pPr>
            <w:r>
              <w:rPr>
                <w:rFonts w:hint="eastAsia" w:eastAsia="宋体"/>
                <w:b/>
                <w:color w:val="auto"/>
                <w:sz w:val="21"/>
                <w:szCs w:val="21"/>
                <w:highlight w:val="none"/>
              </w:rPr>
              <w:t>采购文件规定的要求</w:t>
            </w:r>
          </w:p>
        </w:tc>
        <w:tc>
          <w:tcPr>
            <w:tcW w:w="1810" w:type="pct"/>
            <w:vAlign w:val="center"/>
          </w:tcPr>
          <w:p w14:paraId="417BDB2F">
            <w:pPr>
              <w:pStyle w:val="13"/>
              <w:keepNext w:val="0"/>
              <w:keepLines w:val="0"/>
              <w:pageBreakBefore w:val="0"/>
              <w:widowControl w:val="0"/>
              <w:kinsoku/>
              <w:wordWrap/>
              <w:overflowPunct/>
              <w:topLinePunct w:val="0"/>
              <w:autoSpaceDE/>
              <w:autoSpaceDN/>
              <w:bidi w:val="0"/>
              <w:spacing w:line="360" w:lineRule="auto"/>
              <w:ind w:firstLine="0"/>
              <w:jc w:val="center"/>
              <w:rPr>
                <w:rFonts w:hint="eastAsia" w:eastAsia="宋体"/>
                <w:b/>
                <w:color w:val="auto"/>
                <w:sz w:val="21"/>
                <w:szCs w:val="21"/>
                <w:highlight w:val="none"/>
              </w:rPr>
            </w:pPr>
            <w:r>
              <w:rPr>
                <w:rFonts w:hint="eastAsia" w:eastAsia="宋体"/>
                <w:b/>
                <w:color w:val="auto"/>
                <w:sz w:val="21"/>
                <w:szCs w:val="21"/>
                <w:highlight w:val="none"/>
              </w:rPr>
              <w:t>供应商响应情况</w:t>
            </w:r>
          </w:p>
        </w:tc>
        <w:tc>
          <w:tcPr>
            <w:tcW w:w="831" w:type="pct"/>
            <w:vAlign w:val="center"/>
          </w:tcPr>
          <w:p w14:paraId="47947902">
            <w:pPr>
              <w:pStyle w:val="13"/>
              <w:keepNext w:val="0"/>
              <w:keepLines w:val="0"/>
              <w:pageBreakBefore w:val="0"/>
              <w:widowControl w:val="0"/>
              <w:kinsoku/>
              <w:wordWrap/>
              <w:overflowPunct/>
              <w:topLinePunct w:val="0"/>
              <w:autoSpaceDE/>
              <w:autoSpaceDN/>
              <w:bidi w:val="0"/>
              <w:spacing w:line="360" w:lineRule="auto"/>
              <w:ind w:firstLine="0"/>
              <w:jc w:val="center"/>
              <w:rPr>
                <w:rFonts w:hint="eastAsia" w:eastAsia="宋体"/>
                <w:b/>
                <w:color w:val="auto"/>
                <w:sz w:val="21"/>
                <w:szCs w:val="21"/>
                <w:highlight w:val="none"/>
              </w:rPr>
            </w:pPr>
            <w:r>
              <w:rPr>
                <w:rFonts w:eastAsia="宋体"/>
                <w:b/>
                <w:color w:val="auto"/>
                <w:sz w:val="21"/>
                <w:szCs w:val="21"/>
                <w:highlight w:val="none"/>
              </w:rPr>
              <w:t>偏离情况</w:t>
            </w:r>
          </w:p>
        </w:tc>
        <w:tc>
          <w:tcPr>
            <w:tcW w:w="449" w:type="pct"/>
            <w:vAlign w:val="center"/>
          </w:tcPr>
          <w:p w14:paraId="25F320E3">
            <w:pPr>
              <w:pStyle w:val="13"/>
              <w:keepNext w:val="0"/>
              <w:keepLines w:val="0"/>
              <w:pageBreakBefore w:val="0"/>
              <w:widowControl w:val="0"/>
              <w:kinsoku/>
              <w:wordWrap/>
              <w:overflowPunct/>
              <w:topLinePunct w:val="0"/>
              <w:autoSpaceDE/>
              <w:autoSpaceDN/>
              <w:bidi w:val="0"/>
              <w:spacing w:line="360" w:lineRule="auto"/>
              <w:ind w:firstLine="0"/>
              <w:jc w:val="center"/>
              <w:rPr>
                <w:rFonts w:hint="eastAsia" w:eastAsia="宋体"/>
                <w:b/>
                <w:color w:val="auto"/>
                <w:sz w:val="21"/>
                <w:szCs w:val="21"/>
                <w:highlight w:val="none"/>
              </w:rPr>
            </w:pPr>
            <w:r>
              <w:rPr>
                <w:rFonts w:hint="eastAsia" w:eastAsia="宋体"/>
                <w:b/>
                <w:color w:val="auto"/>
                <w:sz w:val="21"/>
                <w:szCs w:val="21"/>
                <w:highlight w:val="none"/>
              </w:rPr>
              <w:t>备注</w:t>
            </w:r>
          </w:p>
        </w:tc>
      </w:tr>
      <w:tr w14:paraId="2BC8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509" w:type="pct"/>
            <w:vAlign w:val="center"/>
          </w:tcPr>
          <w:p w14:paraId="18C59CF6">
            <w:pPr>
              <w:pStyle w:val="128"/>
              <w:keepNext w:val="0"/>
              <w:keepLines w:val="0"/>
              <w:pageBreakBefore w:val="0"/>
              <w:widowControl w:val="0"/>
              <w:numPr>
                <w:ilvl w:val="0"/>
                <w:numId w:val="18"/>
              </w:numPr>
              <w:kinsoku/>
              <w:wordWrap/>
              <w:overflowPunct/>
              <w:topLinePunct w:val="0"/>
              <w:autoSpaceDE/>
              <w:autoSpaceDN/>
              <w:bidi w:val="0"/>
              <w:spacing w:line="360" w:lineRule="auto"/>
              <w:jc w:val="center"/>
              <w:rPr>
                <w:rFonts w:hint="eastAsia"/>
                <w:bCs/>
                <w:color w:val="auto"/>
                <w:szCs w:val="21"/>
                <w:highlight w:val="none"/>
              </w:rPr>
            </w:pPr>
          </w:p>
        </w:tc>
        <w:tc>
          <w:tcPr>
            <w:tcW w:w="1399" w:type="pct"/>
            <w:vAlign w:val="center"/>
          </w:tcPr>
          <w:p w14:paraId="70234BD3">
            <w:pPr>
              <w:keepNext w:val="0"/>
              <w:keepLines w:val="0"/>
              <w:pageBreakBefore w:val="0"/>
              <w:widowControl w:val="0"/>
              <w:kinsoku/>
              <w:wordWrap/>
              <w:overflowPunct/>
              <w:topLinePunct w:val="0"/>
              <w:autoSpaceDE/>
              <w:autoSpaceDN/>
              <w:bidi w:val="0"/>
              <w:spacing w:line="360" w:lineRule="auto"/>
              <w:jc w:val="center"/>
              <w:rPr>
                <w:rFonts w:hint="eastAsia"/>
                <w:bCs/>
                <w:color w:val="auto"/>
                <w:szCs w:val="21"/>
                <w:highlight w:val="none"/>
              </w:rPr>
            </w:pPr>
            <w:r>
              <w:rPr>
                <w:rFonts w:hint="eastAsia"/>
                <w:bCs/>
                <w:color w:val="auto"/>
                <w:szCs w:val="21"/>
                <w:highlight w:val="none"/>
              </w:rPr>
              <w:t>所有采购需求条款要求</w:t>
            </w:r>
          </w:p>
        </w:tc>
        <w:tc>
          <w:tcPr>
            <w:tcW w:w="1810" w:type="pct"/>
            <w:vAlign w:val="center"/>
          </w:tcPr>
          <w:p w14:paraId="1520E247">
            <w:pPr>
              <w:pStyle w:val="19"/>
              <w:keepNext w:val="0"/>
              <w:keepLines w:val="0"/>
              <w:pageBreakBefore w:val="0"/>
              <w:widowControl w:val="0"/>
              <w:kinsoku/>
              <w:wordWrap/>
              <w:overflowPunct/>
              <w:topLinePunct w:val="0"/>
              <w:autoSpaceDE/>
              <w:autoSpaceDN/>
              <w:bidi w:val="0"/>
              <w:spacing w:line="360" w:lineRule="auto"/>
              <w:jc w:val="center"/>
              <w:rPr>
                <w:rFonts w:hint="eastAsia"/>
                <w:bCs/>
                <w:color w:val="auto"/>
                <w:szCs w:val="21"/>
                <w:highlight w:val="none"/>
              </w:rPr>
            </w:pPr>
            <w:r>
              <w:rPr>
                <w:rFonts w:hint="eastAsia" w:eastAsia="宋体"/>
                <w:bCs/>
                <w:color w:val="auto"/>
                <w:sz w:val="21"/>
                <w:szCs w:val="21"/>
                <w:highlight w:val="none"/>
              </w:rPr>
              <w:t>完全按照采购文件规定执行</w:t>
            </w:r>
          </w:p>
        </w:tc>
        <w:tc>
          <w:tcPr>
            <w:tcW w:w="831" w:type="pct"/>
            <w:vAlign w:val="center"/>
          </w:tcPr>
          <w:p w14:paraId="299584C0">
            <w:pPr>
              <w:pStyle w:val="19"/>
              <w:keepNext w:val="0"/>
              <w:keepLines w:val="0"/>
              <w:pageBreakBefore w:val="0"/>
              <w:widowControl w:val="0"/>
              <w:kinsoku/>
              <w:wordWrap/>
              <w:overflowPunct/>
              <w:topLinePunct w:val="0"/>
              <w:autoSpaceDE/>
              <w:autoSpaceDN/>
              <w:bidi w:val="0"/>
              <w:spacing w:line="360" w:lineRule="auto"/>
              <w:jc w:val="center"/>
              <w:rPr>
                <w:rFonts w:hint="eastAsia"/>
                <w:bCs/>
                <w:color w:val="auto"/>
                <w:szCs w:val="21"/>
                <w:highlight w:val="none"/>
              </w:rPr>
            </w:pPr>
          </w:p>
        </w:tc>
        <w:tc>
          <w:tcPr>
            <w:tcW w:w="449" w:type="pct"/>
            <w:tcBorders>
              <w:top w:val="single" w:color="auto" w:sz="4" w:space="0"/>
              <w:left w:val="single" w:color="auto" w:sz="4" w:space="0"/>
              <w:bottom w:val="single" w:color="auto" w:sz="4" w:space="0"/>
              <w:right w:val="single" w:color="auto" w:sz="4" w:space="0"/>
            </w:tcBorders>
            <w:vAlign w:val="center"/>
          </w:tcPr>
          <w:p w14:paraId="6812941D">
            <w:pPr>
              <w:keepNext w:val="0"/>
              <w:keepLines w:val="0"/>
              <w:pageBreakBefore w:val="0"/>
              <w:widowControl w:val="0"/>
              <w:kinsoku/>
              <w:wordWrap/>
              <w:overflowPunct/>
              <w:topLinePunct w:val="0"/>
              <w:autoSpaceDE/>
              <w:autoSpaceDN/>
              <w:bidi w:val="0"/>
              <w:spacing w:line="360" w:lineRule="auto"/>
              <w:jc w:val="center"/>
              <w:rPr>
                <w:rFonts w:hint="eastAsia"/>
                <w:color w:val="auto"/>
                <w:szCs w:val="21"/>
                <w:highlight w:val="none"/>
              </w:rPr>
            </w:pPr>
          </w:p>
        </w:tc>
      </w:tr>
    </w:tbl>
    <w:p w14:paraId="78A220EE">
      <w:pPr>
        <w:pStyle w:val="13"/>
        <w:keepNext w:val="0"/>
        <w:keepLines w:val="0"/>
        <w:pageBreakBefore w:val="0"/>
        <w:widowControl w:val="0"/>
        <w:kinsoku/>
        <w:wordWrap/>
        <w:overflowPunct/>
        <w:topLinePunct w:val="0"/>
        <w:autoSpaceDE/>
        <w:autoSpaceDN/>
        <w:bidi w:val="0"/>
        <w:spacing w:line="360" w:lineRule="auto"/>
        <w:ind w:firstLine="0"/>
        <w:rPr>
          <w:rFonts w:hint="eastAsia" w:eastAsia="宋体"/>
          <w:b/>
          <w:bCs/>
          <w:color w:val="auto"/>
          <w:sz w:val="21"/>
          <w:szCs w:val="21"/>
          <w:highlight w:val="none"/>
        </w:rPr>
      </w:pPr>
      <w:bookmarkStart w:id="252" w:name="_Hlk69414041"/>
      <w:r>
        <w:rPr>
          <w:rFonts w:eastAsia="宋体"/>
          <w:b/>
          <w:bCs/>
          <w:color w:val="auto"/>
          <w:sz w:val="21"/>
          <w:szCs w:val="21"/>
          <w:highlight w:val="none"/>
        </w:rPr>
        <w:t>说明：</w:t>
      </w:r>
    </w:p>
    <w:p w14:paraId="7ED637DA">
      <w:pPr>
        <w:pStyle w:val="13"/>
        <w:keepNext w:val="0"/>
        <w:keepLines w:val="0"/>
        <w:pageBreakBefore w:val="0"/>
        <w:widowControl w:val="0"/>
        <w:numPr>
          <w:ilvl w:val="3"/>
          <w:numId w:val="19"/>
        </w:numPr>
        <w:kinsoku/>
        <w:wordWrap/>
        <w:overflowPunct/>
        <w:topLinePunct w:val="0"/>
        <w:autoSpaceDE/>
        <w:autoSpaceDN/>
        <w:bidi w:val="0"/>
        <w:spacing w:line="360" w:lineRule="auto"/>
        <w:ind w:left="0" w:firstLine="420" w:firstLineChars="200"/>
        <w:rPr>
          <w:rFonts w:hint="eastAsia" w:eastAsia="宋体"/>
          <w:bCs/>
          <w:color w:val="auto"/>
          <w:sz w:val="21"/>
          <w:szCs w:val="21"/>
          <w:highlight w:val="none"/>
        </w:rPr>
      </w:pPr>
      <w:r>
        <w:rPr>
          <w:rFonts w:hint="eastAsia" w:eastAsia="宋体"/>
          <w:bCs/>
          <w:color w:val="auto"/>
          <w:sz w:val="21"/>
          <w:szCs w:val="21"/>
          <w:highlight w:val="none"/>
        </w:rPr>
        <w:t>供应商需对应采购文件第二章采购需求中</w:t>
      </w:r>
      <w:r>
        <w:rPr>
          <w:rFonts w:hint="eastAsia" w:eastAsia="宋体"/>
          <w:b/>
          <w:color w:val="auto"/>
          <w:sz w:val="21"/>
          <w:szCs w:val="21"/>
          <w:highlight w:val="none"/>
        </w:rPr>
        <w:t>的</w:t>
      </w:r>
      <w:r>
        <w:rPr>
          <w:rFonts w:hint="eastAsia" w:eastAsia="宋体"/>
          <w:b/>
          <w:color w:val="auto"/>
          <w:sz w:val="21"/>
          <w:szCs w:val="21"/>
          <w:highlight w:val="none"/>
          <w:lang w:val="en-US" w:eastAsia="zh-CN"/>
        </w:rPr>
        <w:t>所有</w:t>
      </w:r>
      <w:r>
        <w:rPr>
          <w:rFonts w:hint="eastAsia" w:eastAsia="宋体"/>
          <w:b/>
          <w:color w:val="auto"/>
          <w:sz w:val="21"/>
          <w:szCs w:val="21"/>
          <w:highlight w:val="none"/>
        </w:rPr>
        <w:t>条款进行逐条响应</w:t>
      </w:r>
      <w:r>
        <w:rPr>
          <w:rFonts w:hint="eastAsia" w:eastAsia="宋体"/>
          <w:bCs/>
          <w:color w:val="auto"/>
          <w:sz w:val="21"/>
          <w:szCs w:val="21"/>
          <w:highlight w:val="none"/>
        </w:rPr>
        <w:t>，并按要求填写上表。若有任何一条负偏离或不满足或未响应的，将导致其投标文件作无效投标处理。</w:t>
      </w:r>
      <w:r>
        <w:rPr>
          <w:rFonts w:hint="eastAsia" w:eastAsia="宋体"/>
          <w:b/>
          <w:color w:val="auto"/>
          <w:sz w:val="21"/>
          <w:szCs w:val="21"/>
          <w:highlight w:val="none"/>
        </w:rPr>
        <w:t>若要求提供证明材料的，还须提供相应的证明材料，否则视为负偏离，按无效投标处理。</w:t>
      </w:r>
    </w:p>
    <w:p w14:paraId="7B29ADE3">
      <w:pPr>
        <w:pStyle w:val="13"/>
        <w:keepNext w:val="0"/>
        <w:keepLines w:val="0"/>
        <w:pageBreakBefore w:val="0"/>
        <w:widowControl w:val="0"/>
        <w:numPr>
          <w:ilvl w:val="3"/>
          <w:numId w:val="19"/>
        </w:numPr>
        <w:kinsoku/>
        <w:wordWrap/>
        <w:overflowPunct/>
        <w:topLinePunct w:val="0"/>
        <w:autoSpaceDE/>
        <w:autoSpaceDN/>
        <w:bidi w:val="0"/>
        <w:spacing w:line="360" w:lineRule="auto"/>
        <w:ind w:left="0" w:firstLine="422" w:firstLineChars="200"/>
        <w:rPr>
          <w:rFonts w:hint="eastAsia" w:eastAsia="宋体"/>
          <w:bCs/>
          <w:color w:val="auto"/>
          <w:sz w:val="21"/>
          <w:szCs w:val="21"/>
          <w:highlight w:val="none"/>
        </w:rPr>
      </w:pPr>
      <w:r>
        <w:rPr>
          <w:rFonts w:hint="eastAsia" w:eastAsia="宋体"/>
          <w:b/>
          <w:color w:val="auto"/>
          <w:sz w:val="21"/>
          <w:szCs w:val="21"/>
          <w:highlight w:val="none"/>
        </w:rPr>
        <w:t>“采购文件规定的要求”项下填写的内容应与采购文件第二章采购需求的内容保持一致。若供应商针对所有</w:t>
      </w:r>
      <w:r>
        <w:rPr>
          <w:rFonts w:hint="eastAsia" w:eastAsia="宋体"/>
          <w:b/>
          <w:color w:val="auto"/>
          <w:sz w:val="21"/>
          <w:szCs w:val="21"/>
          <w:highlight w:val="none"/>
          <w:lang w:val="en-US" w:eastAsia="zh-CN"/>
        </w:rPr>
        <w:t>采购需求</w:t>
      </w:r>
      <w:r>
        <w:rPr>
          <w:rFonts w:hint="eastAsia" w:eastAsia="宋体"/>
          <w:b/>
          <w:color w:val="auto"/>
          <w:sz w:val="21"/>
          <w:szCs w:val="21"/>
          <w:highlight w:val="none"/>
        </w:rPr>
        <w:t>条款完全满足要求无偏离时，可以进行整体响应，在“采购文件规定的要求”项下填写“所有</w:t>
      </w:r>
      <w:r>
        <w:rPr>
          <w:rFonts w:hint="eastAsia" w:eastAsia="宋体"/>
          <w:b/>
          <w:color w:val="auto"/>
          <w:sz w:val="21"/>
          <w:szCs w:val="21"/>
          <w:highlight w:val="none"/>
          <w:lang w:val="en-US" w:eastAsia="zh-CN"/>
        </w:rPr>
        <w:t>采购需求</w:t>
      </w:r>
      <w:r>
        <w:rPr>
          <w:rFonts w:hint="eastAsia" w:eastAsia="宋体"/>
          <w:b/>
          <w:color w:val="auto"/>
          <w:sz w:val="21"/>
          <w:szCs w:val="21"/>
          <w:highlight w:val="none"/>
        </w:rPr>
        <w:t>条款要求”；若供应商存在偏离项时，则所有条款需要进行逐条响应。</w:t>
      </w:r>
    </w:p>
    <w:p w14:paraId="0900DBDF">
      <w:pPr>
        <w:pStyle w:val="13"/>
        <w:keepNext w:val="0"/>
        <w:keepLines w:val="0"/>
        <w:pageBreakBefore w:val="0"/>
        <w:widowControl w:val="0"/>
        <w:numPr>
          <w:ilvl w:val="3"/>
          <w:numId w:val="19"/>
        </w:numPr>
        <w:kinsoku/>
        <w:wordWrap/>
        <w:overflowPunct/>
        <w:topLinePunct w:val="0"/>
        <w:autoSpaceDE/>
        <w:autoSpaceDN/>
        <w:bidi w:val="0"/>
        <w:spacing w:line="360" w:lineRule="auto"/>
        <w:ind w:left="0" w:firstLine="420" w:firstLineChars="200"/>
        <w:rPr>
          <w:rFonts w:hint="eastAsia" w:eastAsia="宋体"/>
          <w:bCs/>
          <w:color w:val="auto"/>
          <w:sz w:val="21"/>
          <w:szCs w:val="21"/>
          <w:highlight w:val="none"/>
        </w:rPr>
      </w:pPr>
      <w:r>
        <w:rPr>
          <w:rFonts w:hint="eastAsia" w:eastAsia="宋体"/>
          <w:bCs/>
          <w:color w:val="auto"/>
          <w:sz w:val="21"/>
          <w:szCs w:val="21"/>
          <w:highlight w:val="none"/>
        </w:rPr>
        <w:t>“供应商响应情况”项下填写供应商针对“采购文件规定的要求”的响应数值或内容，若供应商响应完全满足“采购文件规定的要求”，也可以填写“完全按照采购文件规定执行”</w:t>
      </w:r>
      <w:r>
        <w:rPr>
          <w:rFonts w:eastAsia="宋体"/>
          <w:bCs/>
          <w:color w:val="auto"/>
          <w:sz w:val="21"/>
          <w:szCs w:val="21"/>
          <w:highlight w:val="none"/>
        </w:rPr>
        <w:t>。</w:t>
      </w:r>
    </w:p>
    <w:p w14:paraId="00FFBDFA">
      <w:pPr>
        <w:pStyle w:val="13"/>
        <w:keepNext w:val="0"/>
        <w:keepLines w:val="0"/>
        <w:pageBreakBefore w:val="0"/>
        <w:widowControl w:val="0"/>
        <w:numPr>
          <w:ilvl w:val="3"/>
          <w:numId w:val="19"/>
        </w:numPr>
        <w:kinsoku/>
        <w:wordWrap/>
        <w:overflowPunct/>
        <w:topLinePunct w:val="0"/>
        <w:autoSpaceDE/>
        <w:autoSpaceDN/>
        <w:bidi w:val="0"/>
        <w:spacing w:line="360" w:lineRule="auto"/>
        <w:ind w:left="0" w:firstLine="420" w:firstLineChars="200"/>
        <w:rPr>
          <w:rFonts w:hint="eastAsia" w:eastAsia="宋体"/>
          <w:bCs/>
          <w:color w:val="auto"/>
          <w:sz w:val="21"/>
          <w:szCs w:val="21"/>
          <w:highlight w:val="none"/>
        </w:rPr>
      </w:pPr>
      <w:r>
        <w:rPr>
          <w:rFonts w:eastAsia="宋体"/>
          <w:bCs/>
          <w:color w:val="auto"/>
          <w:sz w:val="21"/>
          <w:szCs w:val="21"/>
          <w:highlight w:val="none"/>
        </w:rPr>
        <w:t>“偏离情况”</w:t>
      </w:r>
      <w:r>
        <w:rPr>
          <w:rFonts w:hint="eastAsia" w:eastAsia="宋体"/>
          <w:bCs/>
          <w:color w:val="auto"/>
          <w:sz w:val="21"/>
          <w:szCs w:val="21"/>
          <w:highlight w:val="none"/>
        </w:rPr>
        <w:t>项下应填写“正偏离”或“无偏离”或“负偏离”，供应商须真实体现偏离情况。其中“正偏离”是指优于采购文件规定的要求；“无偏离”是指满足采购文件规定的要求；“负偏离”是指低于采购文件规定的要求</w:t>
      </w:r>
      <w:r>
        <w:rPr>
          <w:rFonts w:eastAsia="宋体"/>
          <w:bCs/>
          <w:color w:val="auto"/>
          <w:sz w:val="21"/>
          <w:szCs w:val="21"/>
          <w:highlight w:val="none"/>
        </w:rPr>
        <w:t>。</w:t>
      </w:r>
    </w:p>
    <w:p w14:paraId="6E27C9A1">
      <w:pPr>
        <w:pStyle w:val="13"/>
        <w:keepNext w:val="0"/>
        <w:keepLines w:val="0"/>
        <w:pageBreakBefore w:val="0"/>
        <w:widowControl w:val="0"/>
        <w:numPr>
          <w:ilvl w:val="3"/>
          <w:numId w:val="19"/>
        </w:numPr>
        <w:kinsoku/>
        <w:wordWrap/>
        <w:overflowPunct/>
        <w:topLinePunct w:val="0"/>
        <w:autoSpaceDE/>
        <w:autoSpaceDN/>
        <w:bidi w:val="0"/>
        <w:spacing w:line="360" w:lineRule="auto"/>
        <w:ind w:left="0" w:firstLine="420" w:firstLineChars="200"/>
        <w:rPr>
          <w:rFonts w:hint="eastAsia" w:eastAsia="宋体"/>
          <w:bCs/>
          <w:color w:val="auto"/>
          <w:sz w:val="21"/>
          <w:szCs w:val="21"/>
          <w:highlight w:val="none"/>
        </w:rPr>
      </w:pPr>
      <w:r>
        <w:rPr>
          <w:rFonts w:hint="eastAsia" w:eastAsia="宋体"/>
          <w:bCs/>
          <w:color w:val="auto"/>
          <w:sz w:val="21"/>
          <w:szCs w:val="21"/>
          <w:highlight w:val="none"/>
        </w:rPr>
        <w:t>“备注”项下填写佐证材料的相关页码或具体偏离内容，不涉及则无需填写。</w:t>
      </w:r>
    </w:p>
    <w:p w14:paraId="076F0CF8">
      <w:pPr>
        <w:pStyle w:val="13"/>
        <w:keepNext w:val="0"/>
        <w:keepLines w:val="0"/>
        <w:pageBreakBefore w:val="0"/>
        <w:widowControl w:val="0"/>
        <w:numPr>
          <w:ilvl w:val="3"/>
          <w:numId w:val="19"/>
        </w:numPr>
        <w:kinsoku/>
        <w:wordWrap/>
        <w:overflowPunct/>
        <w:topLinePunct w:val="0"/>
        <w:autoSpaceDE/>
        <w:autoSpaceDN/>
        <w:bidi w:val="0"/>
        <w:spacing w:line="360" w:lineRule="auto"/>
        <w:ind w:left="0" w:firstLine="420" w:firstLineChars="200"/>
        <w:rPr>
          <w:rFonts w:hint="eastAsia" w:eastAsia="宋体"/>
          <w:bCs/>
          <w:color w:val="auto"/>
          <w:sz w:val="21"/>
          <w:szCs w:val="21"/>
          <w:highlight w:val="none"/>
        </w:rPr>
      </w:pPr>
      <w:r>
        <w:rPr>
          <w:rFonts w:hint="eastAsia" w:eastAsia="宋体"/>
          <w:bCs/>
          <w:color w:val="auto"/>
          <w:sz w:val="21"/>
          <w:szCs w:val="21"/>
          <w:highlight w:val="none"/>
        </w:rPr>
        <w:t>供应商须谨慎进行响应，不可存在虚假投标（响应）的情形。</w:t>
      </w:r>
    </w:p>
    <w:p w14:paraId="49569D07">
      <w:pPr>
        <w:keepNext w:val="0"/>
        <w:keepLines w:val="0"/>
        <w:pageBreakBefore w:val="0"/>
        <w:widowControl w:val="0"/>
        <w:kinsoku/>
        <w:wordWrap/>
        <w:overflowPunct/>
        <w:topLinePunct w:val="0"/>
        <w:autoSpaceDE/>
        <w:autoSpaceDN/>
        <w:bidi w:val="0"/>
        <w:spacing w:line="360" w:lineRule="auto"/>
        <w:rPr>
          <w:rFonts w:hint="eastAsia"/>
          <w:color w:val="auto"/>
          <w:highlight w:val="none"/>
        </w:rPr>
      </w:pPr>
    </w:p>
    <w:bookmarkEnd w:id="252"/>
    <w:p w14:paraId="1AD2F501">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color w:val="auto"/>
          <w:highlight w:val="none"/>
          <w:u w:val="single"/>
          <w:lang w:eastAsia="zh-CN"/>
        </w:rPr>
        <w:t xml:space="preserve">                    .</w:t>
      </w:r>
    </w:p>
    <w:p w14:paraId="2A0DEA93">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highlight w:val="none"/>
          <w:lang w:eastAsia="zh-CN"/>
        </w:rPr>
        <w:t>供应商名称（盖章）：</w:t>
      </w:r>
      <w:r>
        <w:rPr>
          <w:color w:val="auto"/>
          <w:highlight w:val="none"/>
          <w:u w:val="single"/>
          <w:lang w:eastAsia="zh-CN"/>
        </w:rPr>
        <w:t xml:space="preserve">                    .</w:t>
      </w:r>
    </w:p>
    <w:p w14:paraId="72ECE09E">
      <w:pPr>
        <w:keepNext w:val="0"/>
        <w:keepLines w:val="0"/>
        <w:pageBreakBefore w:val="0"/>
        <w:widowControl w:val="0"/>
        <w:kinsoku/>
        <w:wordWrap/>
        <w:overflowPunct/>
        <w:topLinePunct w:val="0"/>
        <w:autoSpaceDE/>
        <w:autoSpaceDN/>
        <w:bidi w:val="0"/>
        <w:spacing w:line="360" w:lineRule="auto"/>
        <w:jc w:val="right"/>
        <w:rPr>
          <w:rFonts w:hint="eastAsia"/>
          <w:color w:val="auto"/>
          <w:sz w:val="24"/>
          <w:highlight w:val="none"/>
        </w:rPr>
      </w:pPr>
      <w:r>
        <w:rPr>
          <w:rFonts w:hint="eastAsia"/>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0471F7BA">
      <w:pPr>
        <w:keepNext w:val="0"/>
        <w:keepLines w:val="0"/>
        <w:pageBreakBefore w:val="0"/>
        <w:widowControl w:val="0"/>
        <w:kinsoku/>
        <w:wordWrap/>
        <w:overflowPunct/>
        <w:topLinePunct w:val="0"/>
        <w:autoSpaceDE/>
        <w:autoSpaceDN/>
        <w:bidi w:val="0"/>
        <w:spacing w:line="360" w:lineRule="auto"/>
        <w:jc w:val="right"/>
        <w:rPr>
          <w:rFonts w:hint="eastAsia"/>
          <w:color w:val="auto"/>
          <w:sz w:val="24"/>
          <w:highlight w:val="none"/>
        </w:rPr>
      </w:pPr>
    </w:p>
    <w:p w14:paraId="23394475">
      <w:pPr>
        <w:keepNext w:val="0"/>
        <w:keepLines w:val="0"/>
        <w:pageBreakBefore w:val="0"/>
        <w:widowControl w:val="0"/>
        <w:kinsoku/>
        <w:wordWrap/>
        <w:overflowPunct/>
        <w:topLinePunct w:val="0"/>
        <w:autoSpaceDE/>
        <w:autoSpaceDN/>
        <w:bidi w:val="0"/>
        <w:spacing w:line="360" w:lineRule="auto"/>
        <w:jc w:val="left"/>
        <w:rPr>
          <w:rFonts w:hint="eastAsia"/>
          <w:color w:val="auto"/>
          <w:sz w:val="24"/>
          <w:highlight w:val="none"/>
        </w:rPr>
      </w:pPr>
      <w:r>
        <w:rPr>
          <w:color w:val="auto"/>
          <w:sz w:val="24"/>
          <w:highlight w:val="none"/>
        </w:rPr>
        <w:br w:type="page"/>
      </w:r>
    </w:p>
    <w:p w14:paraId="72B3CF88">
      <w:pPr>
        <w:pStyle w:val="3"/>
        <w:keepNext w:val="0"/>
        <w:keepLines w:val="0"/>
        <w:pageBreakBefore w:val="0"/>
        <w:widowControl w:val="0"/>
        <w:numPr>
          <w:ilvl w:val="0"/>
          <w:numId w:val="17"/>
        </w:numPr>
        <w:kinsoku/>
        <w:wordWrap/>
        <w:overflowPunct/>
        <w:topLinePunct w:val="0"/>
        <w:autoSpaceDE/>
        <w:autoSpaceDN/>
        <w:bidi w:val="0"/>
        <w:spacing w:before="0" w:after="0" w:line="360" w:lineRule="auto"/>
        <w:ind w:left="720" w:hanging="720"/>
        <w:rPr>
          <w:rFonts w:hint="eastAsia" w:ascii="宋体" w:hAnsi="宋体" w:eastAsia="宋体"/>
          <w:color w:val="auto"/>
          <w:sz w:val="24"/>
          <w:szCs w:val="24"/>
          <w:highlight w:val="none"/>
        </w:rPr>
      </w:pPr>
      <w:bookmarkStart w:id="253" w:name="_Toc171526437"/>
      <w:bookmarkStart w:id="254" w:name="_Toc14739"/>
      <w:bookmarkStart w:id="255" w:name="_Hlk111932474"/>
      <w:r>
        <w:rPr>
          <w:rFonts w:hint="eastAsia" w:ascii="宋体" w:hAnsi="宋体" w:eastAsia="宋体"/>
          <w:color w:val="auto"/>
          <w:sz w:val="24"/>
          <w:szCs w:val="24"/>
          <w:highlight w:val="none"/>
        </w:rPr>
        <w:t>承诺函</w:t>
      </w:r>
      <w:bookmarkEnd w:id="253"/>
      <w:bookmarkEnd w:id="254"/>
    </w:p>
    <w:p w14:paraId="772D974E">
      <w:pPr>
        <w:keepNext w:val="0"/>
        <w:keepLines w:val="0"/>
        <w:pageBreakBefore w:val="0"/>
        <w:widowControl w:val="0"/>
        <w:kinsoku/>
        <w:wordWrap/>
        <w:overflowPunct/>
        <w:topLinePunct w:val="0"/>
        <w:autoSpaceDE/>
        <w:autoSpaceDN/>
        <w:bidi w:val="0"/>
        <w:spacing w:line="360" w:lineRule="auto"/>
        <w:rPr>
          <w:rFonts w:hint="eastAsia"/>
          <w:i/>
          <w:iCs/>
          <w:color w:val="auto"/>
          <w:szCs w:val="21"/>
          <w:highlight w:val="none"/>
        </w:rPr>
      </w:pPr>
      <w:r>
        <w:rPr>
          <w:i/>
          <w:iCs/>
          <w:color w:val="auto"/>
          <w:szCs w:val="21"/>
          <w:highlight w:val="none"/>
        </w:rPr>
        <w:t>（对于采购需求</w:t>
      </w:r>
      <w:r>
        <w:rPr>
          <w:rFonts w:hint="eastAsia"/>
          <w:i/>
          <w:iCs/>
          <w:color w:val="auto"/>
          <w:szCs w:val="21"/>
          <w:highlight w:val="none"/>
        </w:rPr>
        <w:t>中</w:t>
      </w:r>
      <w:r>
        <w:rPr>
          <w:i/>
          <w:iCs/>
          <w:color w:val="auto"/>
          <w:szCs w:val="21"/>
          <w:highlight w:val="none"/>
        </w:rPr>
        <w:t>写明“提供承诺”的条款，供应商可参照以下格式提供承诺</w:t>
      </w:r>
      <w:r>
        <w:rPr>
          <w:rFonts w:hint="eastAsia"/>
          <w:i/>
          <w:iCs/>
          <w:color w:val="auto"/>
          <w:szCs w:val="21"/>
          <w:highlight w:val="none"/>
        </w:rPr>
        <w:t>，若要求提供证明材料或者方案的，须按要求提供，否则不予认可；以下格式文件由供应商根据需要选用。</w:t>
      </w:r>
      <w:r>
        <w:rPr>
          <w:i/>
          <w:iCs/>
          <w:color w:val="auto"/>
          <w:szCs w:val="21"/>
          <w:highlight w:val="none"/>
        </w:rPr>
        <w:t>）</w:t>
      </w:r>
    </w:p>
    <w:p w14:paraId="2B1271C4">
      <w:pPr>
        <w:pStyle w:val="357"/>
        <w:keepNext w:val="0"/>
        <w:keepLines w:val="0"/>
        <w:pageBreakBefore w:val="0"/>
        <w:widowControl w:val="0"/>
        <w:kinsoku/>
        <w:wordWrap/>
        <w:overflowPunct/>
        <w:topLinePunct w:val="0"/>
        <w:autoSpaceDE/>
        <w:autoSpaceDN/>
        <w:bidi w:val="0"/>
        <w:spacing w:line="360" w:lineRule="auto"/>
        <w:ind w:firstLine="0" w:firstLineChars="0"/>
        <w:jc w:val="center"/>
        <w:rPr>
          <w:rFonts w:hint="eastAsia"/>
          <w:b/>
          <w:bCs/>
          <w:color w:val="auto"/>
          <w:sz w:val="28"/>
          <w:szCs w:val="28"/>
          <w:highlight w:val="none"/>
          <w:lang w:eastAsia="zh-CN"/>
        </w:rPr>
      </w:pPr>
      <w:r>
        <w:rPr>
          <w:b/>
          <w:bCs/>
          <w:color w:val="auto"/>
          <w:sz w:val="28"/>
          <w:szCs w:val="28"/>
          <w:highlight w:val="none"/>
          <w:lang w:eastAsia="zh-CN"/>
        </w:rPr>
        <w:t>承诺函</w:t>
      </w:r>
    </w:p>
    <w:p w14:paraId="7DA32B5D">
      <w:pPr>
        <w:keepNext w:val="0"/>
        <w:keepLines w:val="0"/>
        <w:pageBreakBefore w:val="0"/>
        <w:widowControl w:val="0"/>
        <w:kinsoku/>
        <w:wordWrap/>
        <w:overflowPunct/>
        <w:topLinePunct w:val="0"/>
        <w:autoSpaceDE/>
        <w:autoSpaceDN/>
        <w:bidi w:val="0"/>
        <w:spacing w:line="360" w:lineRule="auto"/>
        <w:jc w:val="left"/>
        <w:rPr>
          <w:rFonts w:hint="eastAsia"/>
          <w:color w:val="auto"/>
          <w:sz w:val="24"/>
          <w:highlight w:val="none"/>
        </w:rPr>
      </w:pPr>
      <w:r>
        <w:rPr>
          <w:color w:val="auto"/>
          <w:sz w:val="24"/>
          <w:highlight w:val="none"/>
        </w:rPr>
        <w:t>致：</w:t>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rPr>
        <w:t>（采购人名称）</w:t>
      </w:r>
      <w:r>
        <w:rPr>
          <w:color w:val="auto"/>
          <w:sz w:val="24"/>
          <w:highlight w:val="none"/>
        </w:rPr>
        <w:br w:type="textWrapping"/>
      </w:r>
    </w:p>
    <w:p w14:paraId="77C393B4">
      <w:pPr>
        <w:keepNext w:val="0"/>
        <w:keepLines w:val="0"/>
        <w:pageBreakBefore w:val="0"/>
        <w:widowControl w:val="0"/>
        <w:kinsoku/>
        <w:wordWrap/>
        <w:overflowPunct/>
        <w:topLinePunct w:val="0"/>
        <w:autoSpaceDE/>
        <w:autoSpaceDN/>
        <w:bidi w:val="0"/>
        <w:spacing w:line="360" w:lineRule="auto"/>
        <w:ind w:firstLine="480" w:firstLineChars="200"/>
        <w:rPr>
          <w:rFonts w:hint="eastAsia"/>
          <w:color w:val="auto"/>
          <w:sz w:val="24"/>
          <w:highlight w:val="none"/>
        </w:rPr>
      </w:pPr>
      <w:r>
        <w:rPr>
          <w:color w:val="auto"/>
          <w:sz w:val="24"/>
          <w:highlight w:val="none"/>
        </w:rPr>
        <w:t>对于__________项目（项目编号：__________），我方郑重承诺如下：</w:t>
      </w:r>
    </w:p>
    <w:p w14:paraId="25066996">
      <w:pPr>
        <w:keepNext w:val="0"/>
        <w:keepLines w:val="0"/>
        <w:pageBreakBefore w:val="0"/>
        <w:widowControl w:val="0"/>
        <w:kinsoku/>
        <w:wordWrap/>
        <w:overflowPunct/>
        <w:topLinePunct w:val="0"/>
        <w:autoSpaceDE/>
        <w:autoSpaceDN/>
        <w:bidi w:val="0"/>
        <w:spacing w:line="360" w:lineRule="auto"/>
        <w:ind w:firstLine="480" w:firstLineChars="200"/>
        <w:rPr>
          <w:rFonts w:hint="eastAsia"/>
          <w:color w:val="auto"/>
          <w:sz w:val="24"/>
          <w:highlight w:val="none"/>
        </w:rPr>
      </w:pPr>
      <w:r>
        <w:rPr>
          <w:color w:val="auto"/>
          <w:sz w:val="24"/>
          <w:highlight w:val="none"/>
        </w:rPr>
        <w:t>如中标/成交，我方承诺严格落实采购文件以下条款：(建议逐条复制采购文件相关条款原文)</w:t>
      </w:r>
    </w:p>
    <w:p w14:paraId="020D6973">
      <w:pPr>
        <w:keepNext w:val="0"/>
        <w:keepLines w:val="0"/>
        <w:pageBreakBefore w:val="0"/>
        <w:widowControl w:val="0"/>
        <w:kinsoku/>
        <w:wordWrap/>
        <w:overflowPunct/>
        <w:topLinePunct w:val="0"/>
        <w:autoSpaceDE/>
        <w:autoSpaceDN/>
        <w:bidi w:val="0"/>
        <w:spacing w:line="360" w:lineRule="auto"/>
        <w:ind w:firstLine="480" w:firstLineChars="200"/>
        <w:rPr>
          <w:rFonts w:hint="eastAsia"/>
          <w:color w:val="auto"/>
          <w:sz w:val="24"/>
          <w:highlight w:val="none"/>
        </w:rPr>
      </w:pPr>
      <w:r>
        <w:rPr>
          <w:color w:val="auto"/>
          <w:sz w:val="24"/>
          <w:highlight w:val="none"/>
        </w:rPr>
        <w:t>1.</w:t>
      </w:r>
    </w:p>
    <w:p w14:paraId="57931EF7">
      <w:pPr>
        <w:keepNext w:val="0"/>
        <w:keepLines w:val="0"/>
        <w:pageBreakBefore w:val="0"/>
        <w:widowControl w:val="0"/>
        <w:kinsoku/>
        <w:wordWrap/>
        <w:overflowPunct/>
        <w:topLinePunct w:val="0"/>
        <w:autoSpaceDE/>
        <w:autoSpaceDN/>
        <w:bidi w:val="0"/>
        <w:spacing w:line="360" w:lineRule="auto"/>
        <w:ind w:firstLine="480" w:firstLineChars="200"/>
        <w:rPr>
          <w:rFonts w:hint="eastAsia"/>
          <w:color w:val="auto"/>
          <w:sz w:val="24"/>
          <w:highlight w:val="none"/>
        </w:rPr>
      </w:pPr>
      <w:r>
        <w:rPr>
          <w:color w:val="auto"/>
          <w:sz w:val="24"/>
          <w:highlight w:val="none"/>
        </w:rPr>
        <w:t>2.</w:t>
      </w:r>
    </w:p>
    <w:p w14:paraId="4217E0CB">
      <w:pPr>
        <w:keepNext w:val="0"/>
        <w:keepLines w:val="0"/>
        <w:pageBreakBefore w:val="0"/>
        <w:widowControl w:val="0"/>
        <w:kinsoku/>
        <w:wordWrap/>
        <w:overflowPunct/>
        <w:topLinePunct w:val="0"/>
        <w:autoSpaceDE/>
        <w:autoSpaceDN/>
        <w:bidi w:val="0"/>
        <w:spacing w:line="360" w:lineRule="auto"/>
        <w:ind w:firstLine="480" w:firstLineChars="200"/>
        <w:rPr>
          <w:rFonts w:hint="eastAsia"/>
          <w:color w:val="auto"/>
          <w:sz w:val="24"/>
          <w:highlight w:val="none"/>
        </w:rPr>
      </w:pPr>
      <w:r>
        <w:rPr>
          <w:color w:val="auto"/>
          <w:sz w:val="24"/>
          <w:highlight w:val="none"/>
        </w:rPr>
        <w:t>3.</w:t>
      </w:r>
    </w:p>
    <w:p w14:paraId="2917AE47">
      <w:pPr>
        <w:keepNext w:val="0"/>
        <w:keepLines w:val="0"/>
        <w:pageBreakBefore w:val="0"/>
        <w:widowControl w:val="0"/>
        <w:kinsoku/>
        <w:wordWrap/>
        <w:overflowPunct/>
        <w:topLinePunct w:val="0"/>
        <w:autoSpaceDE/>
        <w:autoSpaceDN/>
        <w:bidi w:val="0"/>
        <w:spacing w:line="360" w:lineRule="auto"/>
        <w:ind w:firstLine="480" w:firstLineChars="200"/>
        <w:rPr>
          <w:rFonts w:hint="eastAsia"/>
          <w:color w:val="auto"/>
          <w:sz w:val="24"/>
          <w:highlight w:val="none"/>
        </w:rPr>
      </w:pPr>
      <w:r>
        <w:rPr>
          <w:color w:val="auto"/>
          <w:sz w:val="24"/>
          <w:highlight w:val="none"/>
        </w:rPr>
        <w:t>.........</w:t>
      </w:r>
    </w:p>
    <w:p w14:paraId="0C85AE2A">
      <w:pPr>
        <w:keepNext w:val="0"/>
        <w:keepLines w:val="0"/>
        <w:pageBreakBefore w:val="0"/>
        <w:widowControl w:val="0"/>
        <w:kinsoku/>
        <w:wordWrap/>
        <w:overflowPunct/>
        <w:topLinePunct w:val="0"/>
        <w:autoSpaceDE/>
        <w:autoSpaceDN/>
        <w:bidi w:val="0"/>
        <w:spacing w:line="360" w:lineRule="auto"/>
        <w:ind w:firstLine="480"/>
        <w:rPr>
          <w:rFonts w:hint="eastAsia"/>
          <w:color w:val="auto"/>
          <w:sz w:val="24"/>
          <w:highlight w:val="none"/>
        </w:rPr>
      </w:pPr>
      <w:r>
        <w:rPr>
          <w:color w:val="auto"/>
          <w:sz w:val="24"/>
          <w:highlight w:val="none"/>
        </w:rPr>
        <w:t>特此承诺。</w:t>
      </w:r>
    </w:p>
    <w:bookmarkEnd w:id="255"/>
    <w:p w14:paraId="7F7748F6">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color w:val="auto"/>
          <w:highlight w:val="none"/>
          <w:u w:val="single"/>
          <w:lang w:eastAsia="zh-CN"/>
        </w:rPr>
        <w:t xml:space="preserve">                    .</w:t>
      </w:r>
    </w:p>
    <w:p w14:paraId="1E36FF0E">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highlight w:val="none"/>
          <w:lang w:eastAsia="zh-CN"/>
        </w:rPr>
        <w:t>供应商名称（盖章）：</w:t>
      </w:r>
      <w:r>
        <w:rPr>
          <w:color w:val="auto"/>
          <w:highlight w:val="none"/>
          <w:u w:val="single"/>
          <w:lang w:eastAsia="zh-CN"/>
        </w:rPr>
        <w:t xml:space="preserve">                    .</w:t>
      </w:r>
    </w:p>
    <w:p w14:paraId="3EE36EF6">
      <w:pPr>
        <w:keepNext w:val="0"/>
        <w:keepLines w:val="0"/>
        <w:pageBreakBefore w:val="0"/>
        <w:widowControl w:val="0"/>
        <w:kinsoku/>
        <w:wordWrap/>
        <w:overflowPunct/>
        <w:topLinePunct w:val="0"/>
        <w:autoSpaceDE/>
        <w:autoSpaceDN/>
        <w:bidi w:val="0"/>
        <w:spacing w:line="360" w:lineRule="auto"/>
        <w:jc w:val="right"/>
        <w:rPr>
          <w:rFonts w:hint="eastAsia"/>
          <w:color w:val="auto"/>
          <w:highlight w:val="none"/>
        </w:rPr>
      </w:pPr>
      <w:r>
        <w:rPr>
          <w:rFonts w:hint="eastAsia"/>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highlight w:val="none"/>
        </w:rPr>
        <w:t>日</w:t>
      </w:r>
    </w:p>
    <w:p w14:paraId="76828F12">
      <w:pPr>
        <w:keepNext w:val="0"/>
        <w:keepLines w:val="0"/>
        <w:pageBreakBefore w:val="0"/>
        <w:widowControl w:val="0"/>
        <w:kinsoku/>
        <w:wordWrap/>
        <w:overflowPunct/>
        <w:topLinePunct w:val="0"/>
        <w:autoSpaceDE/>
        <w:autoSpaceDN/>
        <w:bidi w:val="0"/>
        <w:spacing w:line="360" w:lineRule="auto"/>
        <w:rPr>
          <w:rFonts w:hint="eastAsia" w:cs="宋体"/>
          <w:b/>
          <w:bCs/>
          <w:color w:val="auto"/>
          <w:kern w:val="0"/>
          <w:szCs w:val="21"/>
          <w:highlight w:val="none"/>
        </w:rPr>
      </w:pPr>
    </w:p>
    <w:p w14:paraId="177E1B7D">
      <w:pPr>
        <w:keepNext w:val="0"/>
        <w:keepLines w:val="0"/>
        <w:pageBreakBefore w:val="0"/>
        <w:widowControl w:val="0"/>
        <w:kinsoku/>
        <w:wordWrap/>
        <w:overflowPunct/>
        <w:topLinePunct w:val="0"/>
        <w:autoSpaceDE/>
        <w:autoSpaceDN/>
        <w:bidi w:val="0"/>
        <w:spacing w:line="360" w:lineRule="auto"/>
        <w:rPr>
          <w:rFonts w:hint="eastAsia" w:cs="宋体"/>
          <w:b/>
          <w:bCs/>
          <w:color w:val="auto"/>
          <w:kern w:val="0"/>
          <w:szCs w:val="21"/>
          <w:highlight w:val="none"/>
        </w:rPr>
      </w:pPr>
    </w:p>
    <w:p w14:paraId="5025278B">
      <w:pPr>
        <w:keepNext w:val="0"/>
        <w:keepLines w:val="0"/>
        <w:pageBreakBefore w:val="0"/>
        <w:widowControl w:val="0"/>
        <w:kinsoku/>
        <w:wordWrap/>
        <w:overflowPunct/>
        <w:topLinePunct w:val="0"/>
        <w:autoSpaceDE/>
        <w:autoSpaceDN/>
        <w:bidi w:val="0"/>
        <w:spacing w:line="360" w:lineRule="auto"/>
        <w:rPr>
          <w:rFonts w:hint="eastAsia" w:cs="宋体"/>
          <w:b/>
          <w:bCs/>
          <w:color w:val="auto"/>
          <w:kern w:val="0"/>
          <w:szCs w:val="21"/>
          <w:highlight w:val="none"/>
        </w:rPr>
      </w:pPr>
    </w:p>
    <w:p w14:paraId="09B79DBA">
      <w:pPr>
        <w:pStyle w:val="3"/>
        <w:keepNext w:val="0"/>
        <w:keepLines w:val="0"/>
        <w:pageBreakBefore w:val="0"/>
        <w:widowControl w:val="0"/>
        <w:numPr>
          <w:ilvl w:val="0"/>
          <w:numId w:val="17"/>
        </w:numPr>
        <w:kinsoku/>
        <w:wordWrap/>
        <w:overflowPunct/>
        <w:topLinePunct w:val="0"/>
        <w:autoSpaceDE/>
        <w:autoSpaceDN/>
        <w:bidi w:val="0"/>
        <w:spacing w:before="0" w:after="0" w:line="360" w:lineRule="auto"/>
        <w:ind w:left="720" w:hanging="720"/>
        <w:rPr>
          <w:rFonts w:hint="eastAsia" w:ascii="宋体" w:hAnsi="宋体" w:eastAsia="宋体"/>
          <w:color w:val="auto"/>
          <w:sz w:val="24"/>
          <w:szCs w:val="24"/>
          <w:highlight w:val="none"/>
        </w:rPr>
      </w:pPr>
      <w:bookmarkStart w:id="256" w:name="_Toc103033254"/>
      <w:bookmarkStart w:id="257" w:name="_Toc15096"/>
      <w:bookmarkStart w:id="258" w:name="_Toc104160733"/>
      <w:bookmarkStart w:id="259" w:name="_Toc104131879"/>
      <w:bookmarkStart w:id="260" w:name="_Toc104040721"/>
      <w:r>
        <w:rPr>
          <w:rFonts w:hint="eastAsia" w:ascii="宋体" w:hAnsi="宋体" w:eastAsia="宋体"/>
          <w:color w:val="auto"/>
          <w:sz w:val="24"/>
          <w:szCs w:val="24"/>
          <w:highlight w:val="none"/>
        </w:rPr>
        <w:t>其它重要事项说明及承诺</w:t>
      </w:r>
      <w:bookmarkEnd w:id="256"/>
      <w:bookmarkEnd w:id="257"/>
      <w:bookmarkEnd w:id="258"/>
      <w:bookmarkEnd w:id="259"/>
      <w:bookmarkEnd w:id="260"/>
    </w:p>
    <w:p w14:paraId="642AA988">
      <w:pPr>
        <w:keepNext w:val="0"/>
        <w:keepLines w:val="0"/>
        <w:pageBreakBefore w:val="0"/>
        <w:widowControl w:val="0"/>
        <w:kinsoku/>
        <w:wordWrap/>
        <w:overflowPunct/>
        <w:topLinePunct w:val="0"/>
        <w:autoSpaceDE/>
        <w:autoSpaceDN/>
        <w:bidi w:val="0"/>
        <w:spacing w:line="360" w:lineRule="auto"/>
        <w:rPr>
          <w:rFonts w:hint="eastAsia"/>
          <w:color w:val="auto"/>
          <w:highlight w:val="none"/>
        </w:rPr>
      </w:pPr>
      <w:r>
        <w:rPr>
          <w:rFonts w:hint="eastAsia" w:cs="宋体"/>
          <w:i/>
          <w:iCs/>
          <w:color w:val="auto"/>
          <w:szCs w:val="21"/>
          <w:highlight w:val="none"/>
        </w:rPr>
        <w:t>(如有，请扼要叙述，格式自拟）</w:t>
      </w:r>
    </w:p>
    <w:p w14:paraId="53B6B2C0">
      <w:pPr>
        <w:pStyle w:val="46"/>
        <w:keepNext w:val="0"/>
        <w:keepLines w:val="0"/>
        <w:pageBreakBefore w:val="0"/>
        <w:widowControl w:val="0"/>
        <w:kinsoku/>
        <w:wordWrap/>
        <w:overflowPunct/>
        <w:topLinePunct w:val="0"/>
        <w:autoSpaceDE/>
        <w:autoSpaceDN/>
        <w:bidi w:val="0"/>
        <w:spacing w:after="0" w:line="360" w:lineRule="auto"/>
        <w:rPr>
          <w:rFonts w:hint="eastAsia"/>
          <w:color w:val="auto"/>
          <w:szCs w:val="21"/>
          <w:highlight w:val="none"/>
        </w:rPr>
      </w:pPr>
    </w:p>
    <w:p w14:paraId="22F4629E">
      <w:pPr>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color w:val="auto"/>
          <w:szCs w:val="21"/>
          <w:highlight w:val="none"/>
        </w:rPr>
        <w:br w:type="page"/>
      </w:r>
    </w:p>
    <w:bookmarkEnd w:id="165"/>
    <w:bookmarkEnd w:id="166"/>
    <w:bookmarkEnd w:id="185"/>
    <w:bookmarkEnd w:id="186"/>
    <w:bookmarkEnd w:id="187"/>
    <w:bookmarkEnd w:id="247"/>
    <w:p w14:paraId="7D767DB7">
      <w:pPr>
        <w:pStyle w:val="3"/>
        <w:keepNext w:val="0"/>
        <w:keepLines w:val="0"/>
        <w:pageBreakBefore w:val="0"/>
        <w:widowControl w:val="0"/>
        <w:numPr>
          <w:ilvl w:val="0"/>
          <w:numId w:val="17"/>
        </w:numPr>
        <w:kinsoku/>
        <w:wordWrap/>
        <w:overflowPunct/>
        <w:topLinePunct w:val="0"/>
        <w:autoSpaceDE/>
        <w:autoSpaceDN/>
        <w:bidi w:val="0"/>
        <w:spacing w:before="0" w:after="0" w:line="360" w:lineRule="auto"/>
        <w:ind w:left="720" w:hanging="720"/>
        <w:rPr>
          <w:rFonts w:hint="eastAsia" w:ascii="宋体" w:hAnsi="宋体" w:eastAsia="宋体"/>
          <w:color w:val="auto"/>
          <w:sz w:val="24"/>
          <w:szCs w:val="24"/>
          <w:highlight w:val="none"/>
        </w:rPr>
      </w:pPr>
      <w:bookmarkStart w:id="261" w:name="_Toc104234669"/>
      <w:bookmarkStart w:id="262" w:name="_Toc16350"/>
      <w:r>
        <w:rPr>
          <w:rFonts w:hint="eastAsia" w:ascii="宋体" w:hAnsi="宋体" w:eastAsia="宋体"/>
          <w:color w:val="auto"/>
          <w:sz w:val="24"/>
          <w:szCs w:val="24"/>
          <w:highlight w:val="none"/>
        </w:rPr>
        <w:t>采购代理服务费支付承诺书</w:t>
      </w:r>
      <w:bookmarkEnd w:id="261"/>
      <w:bookmarkEnd w:id="262"/>
    </w:p>
    <w:p w14:paraId="45C1C25A">
      <w:pPr>
        <w:pStyle w:val="357"/>
        <w:keepNext w:val="0"/>
        <w:keepLines w:val="0"/>
        <w:pageBreakBefore w:val="0"/>
        <w:widowControl w:val="0"/>
        <w:kinsoku/>
        <w:wordWrap/>
        <w:overflowPunct/>
        <w:topLinePunct w:val="0"/>
        <w:autoSpaceDE/>
        <w:autoSpaceDN/>
        <w:bidi w:val="0"/>
        <w:spacing w:line="360" w:lineRule="auto"/>
        <w:ind w:firstLine="0" w:firstLineChars="0"/>
        <w:jc w:val="center"/>
        <w:rPr>
          <w:rFonts w:hint="eastAsia"/>
          <w:b/>
          <w:bCs/>
          <w:color w:val="auto"/>
          <w:sz w:val="28"/>
          <w:szCs w:val="28"/>
          <w:highlight w:val="none"/>
          <w:lang w:eastAsia="zh-CN"/>
        </w:rPr>
      </w:pPr>
      <w:r>
        <w:rPr>
          <w:rFonts w:hint="eastAsia"/>
          <w:b/>
          <w:bCs/>
          <w:color w:val="auto"/>
          <w:sz w:val="28"/>
          <w:szCs w:val="28"/>
          <w:highlight w:val="none"/>
          <w:lang w:eastAsia="zh-CN"/>
        </w:rPr>
        <w:t>采购代理服务费支付承诺书</w:t>
      </w:r>
    </w:p>
    <w:p w14:paraId="28F85050">
      <w:pPr>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致：公诚管理咨询有限公司</w:t>
      </w:r>
    </w:p>
    <w:p w14:paraId="592DC2C9">
      <w:pPr>
        <w:pStyle w:val="46"/>
        <w:keepNext w:val="0"/>
        <w:keepLines w:val="0"/>
        <w:pageBreakBefore w:val="0"/>
        <w:widowControl w:val="0"/>
        <w:kinsoku/>
        <w:wordWrap/>
        <w:overflowPunct/>
        <w:topLinePunct w:val="0"/>
        <w:autoSpaceDE/>
        <w:autoSpaceDN/>
        <w:bidi w:val="0"/>
        <w:spacing w:after="0" w:line="360" w:lineRule="auto"/>
        <w:ind w:left="0" w:leftChars="0" w:firstLine="480"/>
        <w:rPr>
          <w:rFonts w:hint="eastAsia"/>
          <w:color w:val="auto"/>
          <w:sz w:val="24"/>
          <w:highlight w:val="none"/>
        </w:rPr>
      </w:pPr>
      <w:r>
        <w:rPr>
          <w:rFonts w:hint="eastAsia"/>
          <w:color w:val="auto"/>
          <w:sz w:val="24"/>
          <w:highlight w:val="none"/>
        </w:rPr>
        <w:t>我方</w:t>
      </w:r>
      <w:r>
        <w:rPr>
          <w:color w:val="auto"/>
          <w:sz w:val="24"/>
          <w:highlight w:val="none"/>
        </w:rPr>
        <w:t>作为投标</w:t>
      </w:r>
      <w:r>
        <w:rPr>
          <w:rFonts w:hint="eastAsia"/>
          <w:color w:val="auto"/>
          <w:sz w:val="24"/>
          <w:highlight w:val="none"/>
        </w:rPr>
        <w:t>（响应）供应商参加贵公司</w:t>
      </w:r>
      <w:r>
        <w:rPr>
          <w:color w:val="auto"/>
          <w:sz w:val="24"/>
          <w:highlight w:val="none"/>
        </w:rPr>
        <w:t>（公诚管理咨询有限公司）</w:t>
      </w:r>
      <w:r>
        <w:rPr>
          <w:rFonts w:hint="eastAsia"/>
          <w:color w:val="auto"/>
          <w:sz w:val="24"/>
          <w:highlight w:val="none"/>
        </w:rPr>
        <w:t>组织的</w:t>
      </w:r>
      <w:r>
        <w:rPr>
          <w:color w:val="auto"/>
          <w:sz w:val="24"/>
          <w:highlight w:val="none"/>
          <w:u w:val="single"/>
        </w:rPr>
        <w:t xml:space="preserve">       </w:t>
      </w:r>
      <w:r>
        <w:rPr>
          <w:rFonts w:hint="eastAsia"/>
          <w:color w:val="auto"/>
          <w:sz w:val="24"/>
          <w:highlight w:val="none"/>
          <w:u w:val="single"/>
        </w:rPr>
        <w:t>（项目名称）</w:t>
      </w:r>
      <w:r>
        <w:rPr>
          <w:color w:val="auto"/>
          <w:sz w:val="24"/>
          <w:highlight w:val="none"/>
        </w:rPr>
        <w:t>（项目编号：</w:t>
      </w:r>
      <w:r>
        <w:rPr>
          <w:color w:val="auto"/>
          <w:sz w:val="24"/>
          <w:highlight w:val="none"/>
          <w:u w:val="single"/>
        </w:rPr>
        <w:t xml:space="preserve">      </w:t>
      </w:r>
      <w:r>
        <w:rPr>
          <w:color w:val="auto"/>
          <w:sz w:val="24"/>
          <w:highlight w:val="none"/>
        </w:rPr>
        <w:t>）</w:t>
      </w:r>
      <w:r>
        <w:rPr>
          <w:rFonts w:hint="eastAsia"/>
          <w:color w:val="auto"/>
          <w:sz w:val="24"/>
          <w:highlight w:val="none"/>
        </w:rPr>
        <w:t>采购活动</w:t>
      </w:r>
      <w:r>
        <w:rPr>
          <w:color w:val="auto"/>
          <w:sz w:val="24"/>
          <w:highlight w:val="none"/>
        </w:rPr>
        <w:t>，若在本项目</w:t>
      </w:r>
      <w:r>
        <w:rPr>
          <w:rFonts w:hint="eastAsia"/>
          <w:color w:val="auto"/>
          <w:sz w:val="24"/>
          <w:highlight w:val="none"/>
        </w:rPr>
        <w:t>中获得</w:t>
      </w:r>
      <w:r>
        <w:rPr>
          <w:color w:val="auto"/>
          <w:sz w:val="24"/>
          <w:highlight w:val="none"/>
        </w:rPr>
        <w:t>中标</w:t>
      </w:r>
      <w:r>
        <w:rPr>
          <w:rFonts w:hint="eastAsia"/>
          <w:color w:val="auto"/>
          <w:sz w:val="24"/>
          <w:highlight w:val="none"/>
        </w:rPr>
        <w:t>（成交）资格</w:t>
      </w:r>
      <w:r>
        <w:rPr>
          <w:color w:val="auto"/>
          <w:sz w:val="24"/>
          <w:highlight w:val="none"/>
        </w:rPr>
        <w:t>，</w:t>
      </w:r>
      <w:r>
        <w:rPr>
          <w:rFonts w:hint="eastAsia"/>
          <w:color w:val="auto"/>
          <w:sz w:val="24"/>
          <w:highlight w:val="none"/>
        </w:rPr>
        <w:t>将</w:t>
      </w:r>
      <w:r>
        <w:rPr>
          <w:color w:val="auto"/>
          <w:sz w:val="24"/>
          <w:highlight w:val="none"/>
        </w:rPr>
        <w:t>同意支付采购代理服务费。</w:t>
      </w:r>
    </w:p>
    <w:p w14:paraId="4B967BED">
      <w:pPr>
        <w:pStyle w:val="46"/>
        <w:keepNext w:val="0"/>
        <w:keepLines w:val="0"/>
        <w:pageBreakBefore w:val="0"/>
        <w:widowControl w:val="0"/>
        <w:kinsoku/>
        <w:wordWrap/>
        <w:overflowPunct/>
        <w:topLinePunct w:val="0"/>
        <w:autoSpaceDE/>
        <w:autoSpaceDN/>
        <w:bidi w:val="0"/>
        <w:spacing w:after="0" w:line="360" w:lineRule="auto"/>
        <w:ind w:left="0" w:leftChars="0" w:firstLine="480"/>
        <w:rPr>
          <w:rFonts w:hint="eastAsia"/>
          <w:color w:val="auto"/>
          <w:sz w:val="24"/>
          <w:highlight w:val="none"/>
        </w:rPr>
      </w:pPr>
      <w:r>
        <w:rPr>
          <w:rFonts w:hint="eastAsia"/>
          <w:color w:val="auto"/>
          <w:sz w:val="24"/>
          <w:highlight w:val="none"/>
        </w:rPr>
        <w:t>我方保证在贵公司发出《中标（成交）通知书》后</w:t>
      </w:r>
      <w:r>
        <w:rPr>
          <w:color w:val="auto"/>
          <w:sz w:val="24"/>
          <w:highlight w:val="none"/>
        </w:rPr>
        <w:t>3个工作日内向贵公司缴纳本采购文件</w:t>
      </w:r>
      <w:r>
        <w:rPr>
          <w:rFonts w:hint="eastAsia"/>
          <w:color w:val="auto"/>
          <w:sz w:val="24"/>
          <w:highlight w:val="none"/>
        </w:rPr>
        <w:t>规定</w:t>
      </w:r>
      <w:r>
        <w:rPr>
          <w:color w:val="auto"/>
          <w:sz w:val="24"/>
          <w:highlight w:val="none"/>
        </w:rPr>
        <w:t>的采购代理服务费。</w:t>
      </w:r>
    </w:p>
    <w:p w14:paraId="671D03F1">
      <w:pPr>
        <w:pStyle w:val="46"/>
        <w:keepNext w:val="0"/>
        <w:keepLines w:val="0"/>
        <w:pageBreakBefore w:val="0"/>
        <w:widowControl w:val="0"/>
        <w:kinsoku/>
        <w:wordWrap/>
        <w:overflowPunct/>
        <w:topLinePunct w:val="0"/>
        <w:autoSpaceDE/>
        <w:autoSpaceDN/>
        <w:bidi w:val="0"/>
        <w:spacing w:after="0" w:line="360" w:lineRule="auto"/>
        <w:ind w:left="0" w:leftChars="0" w:firstLine="480"/>
        <w:rPr>
          <w:rFonts w:hint="eastAsia"/>
          <w:color w:val="auto"/>
          <w:sz w:val="24"/>
          <w:highlight w:val="none"/>
        </w:rPr>
      </w:pPr>
      <w:r>
        <w:rPr>
          <w:rFonts w:hint="eastAsia"/>
          <w:color w:val="auto"/>
          <w:sz w:val="24"/>
          <w:highlight w:val="none"/>
        </w:rPr>
        <w:t>若我方未按前述期限支付采购代理服务费，贵公司有权直接在应付我方任何一笔款项中直接扣除。因前述事项发生争议，我方同意将争议提交北海国际仲裁院仲裁解决。</w:t>
      </w:r>
    </w:p>
    <w:p w14:paraId="5F2D3460">
      <w:pPr>
        <w:pStyle w:val="46"/>
        <w:keepNext w:val="0"/>
        <w:keepLines w:val="0"/>
        <w:pageBreakBefore w:val="0"/>
        <w:widowControl w:val="0"/>
        <w:kinsoku/>
        <w:wordWrap/>
        <w:overflowPunct/>
        <w:topLinePunct w:val="0"/>
        <w:autoSpaceDE/>
        <w:autoSpaceDN/>
        <w:bidi w:val="0"/>
        <w:spacing w:after="0" w:line="360" w:lineRule="auto"/>
        <w:ind w:left="0" w:leftChars="0" w:firstLine="480"/>
        <w:rPr>
          <w:rFonts w:hint="eastAsia"/>
          <w:color w:val="auto"/>
          <w:sz w:val="24"/>
          <w:highlight w:val="none"/>
        </w:rPr>
      </w:pPr>
      <w:r>
        <w:rPr>
          <w:rFonts w:hint="eastAsia"/>
          <w:color w:val="auto"/>
          <w:sz w:val="24"/>
          <w:highlight w:val="none"/>
        </w:rPr>
        <w:t>特此承诺！</w:t>
      </w:r>
    </w:p>
    <w:p w14:paraId="643F426E">
      <w:pPr>
        <w:keepNext w:val="0"/>
        <w:keepLines w:val="0"/>
        <w:pageBreakBefore w:val="0"/>
        <w:widowControl w:val="0"/>
        <w:kinsoku/>
        <w:wordWrap/>
        <w:overflowPunct/>
        <w:topLinePunct w:val="0"/>
        <w:autoSpaceDE/>
        <w:autoSpaceDN/>
        <w:bidi w:val="0"/>
        <w:spacing w:line="360" w:lineRule="auto"/>
        <w:jc w:val="left"/>
        <w:rPr>
          <w:rFonts w:hint="eastAsia"/>
          <w:color w:val="auto"/>
          <w:sz w:val="24"/>
          <w:highlight w:val="none"/>
        </w:rPr>
      </w:pPr>
      <w:r>
        <w:rPr>
          <w:rFonts w:hint="eastAsia"/>
          <w:color w:val="auto"/>
          <w:sz w:val="24"/>
          <w:highlight w:val="none"/>
        </w:rPr>
        <w:t xml:space="preserve"> </w:t>
      </w:r>
    </w:p>
    <w:p w14:paraId="69E463F4">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kern w:val="0"/>
          <w:highlight w:val="none"/>
          <w:lang w:eastAsia="zh-CN"/>
        </w:rPr>
        <w:t>供应商</w:t>
      </w:r>
      <w:r>
        <w:rPr>
          <w:rFonts w:hint="eastAsia"/>
          <w:color w:val="auto"/>
          <w:highlight w:val="none"/>
          <w:lang w:eastAsia="zh-CN"/>
        </w:rPr>
        <w:t>法定代表人或其授权委托人（签字或盖章）：</w:t>
      </w:r>
      <w:r>
        <w:rPr>
          <w:color w:val="auto"/>
          <w:highlight w:val="none"/>
          <w:u w:val="single"/>
          <w:lang w:eastAsia="zh-CN"/>
        </w:rPr>
        <w:t xml:space="preserve">                    .</w:t>
      </w:r>
    </w:p>
    <w:p w14:paraId="79DB7A5A">
      <w:pPr>
        <w:pStyle w:val="357"/>
        <w:keepNext w:val="0"/>
        <w:keepLines w:val="0"/>
        <w:pageBreakBefore w:val="0"/>
        <w:widowControl w:val="0"/>
        <w:kinsoku/>
        <w:wordWrap/>
        <w:overflowPunct/>
        <w:topLinePunct w:val="0"/>
        <w:autoSpaceDE/>
        <w:autoSpaceDN/>
        <w:bidi w:val="0"/>
        <w:spacing w:line="360" w:lineRule="auto"/>
        <w:ind w:firstLine="0" w:firstLineChars="0"/>
        <w:jc w:val="right"/>
        <w:rPr>
          <w:rFonts w:hint="eastAsia"/>
          <w:color w:val="auto"/>
          <w:highlight w:val="none"/>
          <w:lang w:eastAsia="zh-CN"/>
        </w:rPr>
      </w:pPr>
      <w:r>
        <w:rPr>
          <w:rFonts w:hint="eastAsia"/>
          <w:color w:val="auto"/>
          <w:highlight w:val="none"/>
          <w:lang w:eastAsia="zh-CN"/>
        </w:rPr>
        <w:t>供应商名称（盖章）：</w:t>
      </w:r>
      <w:r>
        <w:rPr>
          <w:color w:val="auto"/>
          <w:highlight w:val="none"/>
          <w:u w:val="single"/>
          <w:lang w:eastAsia="zh-CN"/>
        </w:rPr>
        <w:t xml:space="preserve">                    .</w:t>
      </w:r>
    </w:p>
    <w:p w14:paraId="73F1D26B">
      <w:pPr>
        <w:pStyle w:val="357"/>
        <w:keepNext w:val="0"/>
        <w:keepLines w:val="0"/>
        <w:pageBreakBefore w:val="0"/>
        <w:widowControl w:val="0"/>
        <w:kinsoku/>
        <w:wordWrap/>
        <w:overflowPunct/>
        <w:topLinePunct w:val="0"/>
        <w:autoSpaceDE/>
        <w:autoSpaceDN/>
        <w:bidi w:val="0"/>
        <w:spacing w:line="360" w:lineRule="auto"/>
        <w:ind w:firstLine="4340" w:firstLineChars="2067"/>
        <w:jc w:val="right"/>
        <w:rPr>
          <w:rFonts w:hint="eastAsia"/>
          <w:color w:val="auto"/>
          <w:highlight w:val="none"/>
        </w:rPr>
      </w:pPr>
      <w:r>
        <w:rPr>
          <w:rFonts w:hint="eastAsia"/>
          <w:color w:val="auto"/>
          <w:highlight w:val="none"/>
        </w:rPr>
        <w:t>日期：</w:t>
      </w: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14:paraId="1F22394D">
      <w:pPr>
        <w:pStyle w:val="19"/>
        <w:keepNext w:val="0"/>
        <w:keepLines w:val="0"/>
        <w:pageBreakBefore w:val="0"/>
        <w:widowControl w:val="0"/>
        <w:kinsoku/>
        <w:wordWrap/>
        <w:overflowPunct/>
        <w:topLinePunct w:val="0"/>
        <w:autoSpaceDE/>
        <w:autoSpaceDN/>
        <w:bidi w:val="0"/>
        <w:spacing w:line="360" w:lineRule="auto"/>
        <w:rPr>
          <w:rFonts w:hint="eastAsia"/>
          <w:color w:val="auto"/>
          <w:sz w:val="24"/>
          <w:szCs w:val="32"/>
          <w:highlight w:val="none"/>
        </w:rPr>
      </w:pPr>
    </w:p>
    <w:p w14:paraId="7EFCFE22">
      <w:pPr>
        <w:keepNext w:val="0"/>
        <w:keepLines w:val="0"/>
        <w:pageBreakBefore w:val="0"/>
        <w:widowControl w:val="0"/>
        <w:kinsoku/>
        <w:wordWrap/>
        <w:overflowPunct/>
        <w:topLinePunct w:val="0"/>
        <w:autoSpaceDE/>
        <w:autoSpaceDN/>
        <w:bidi w:val="0"/>
        <w:spacing w:line="360" w:lineRule="auto"/>
        <w:ind w:firstLine="480" w:firstLineChars="200"/>
        <w:jc w:val="left"/>
        <w:rPr>
          <w:rFonts w:hint="eastAsia"/>
          <w:color w:val="auto"/>
          <w:sz w:val="24"/>
          <w:highlight w:val="none"/>
        </w:rPr>
      </w:pPr>
      <w:r>
        <w:rPr>
          <w:rFonts w:hint="eastAsia"/>
          <w:color w:val="auto"/>
          <w:sz w:val="24"/>
          <w:highlight w:val="none"/>
        </w:rPr>
        <w:t>附件：</w:t>
      </w: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1864"/>
        <w:gridCol w:w="6561"/>
      </w:tblGrid>
      <w:tr w14:paraId="29D7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71" w:type="pct"/>
            <w:gridSpan w:val="2"/>
            <w:vAlign w:val="center"/>
          </w:tcPr>
          <w:p w14:paraId="321D9FAB">
            <w:pPr>
              <w:pStyle w:val="19"/>
              <w:keepNext w:val="0"/>
              <w:keepLines w:val="0"/>
              <w:pageBreakBefore w:val="0"/>
              <w:widowControl w:val="0"/>
              <w:kinsoku/>
              <w:wordWrap/>
              <w:overflowPunct/>
              <w:topLinePunct w:val="0"/>
              <w:autoSpaceDE/>
              <w:autoSpaceDN/>
              <w:bidi w:val="0"/>
              <w:spacing w:line="360" w:lineRule="auto"/>
              <w:ind w:firstLine="422"/>
              <w:jc w:val="center"/>
              <w:rPr>
                <w:rFonts w:hint="eastAsia"/>
                <w:b/>
                <w:bCs/>
                <w:color w:val="auto"/>
                <w:sz w:val="24"/>
                <w:highlight w:val="none"/>
              </w:rPr>
            </w:pPr>
            <w:r>
              <w:rPr>
                <w:rFonts w:hint="eastAsia"/>
                <w:b/>
                <w:bCs/>
                <w:color w:val="auto"/>
                <w:sz w:val="24"/>
                <w:highlight w:val="none"/>
              </w:rPr>
              <w:t>项目</w:t>
            </w:r>
          </w:p>
        </w:tc>
        <w:tc>
          <w:tcPr>
            <w:tcW w:w="3328" w:type="pct"/>
            <w:vAlign w:val="center"/>
          </w:tcPr>
          <w:p w14:paraId="1F235743">
            <w:pPr>
              <w:pStyle w:val="19"/>
              <w:keepNext w:val="0"/>
              <w:keepLines w:val="0"/>
              <w:pageBreakBefore w:val="0"/>
              <w:widowControl w:val="0"/>
              <w:kinsoku/>
              <w:wordWrap/>
              <w:overflowPunct/>
              <w:topLinePunct w:val="0"/>
              <w:autoSpaceDE/>
              <w:autoSpaceDN/>
              <w:bidi w:val="0"/>
              <w:spacing w:line="360" w:lineRule="auto"/>
              <w:ind w:firstLine="422"/>
              <w:jc w:val="center"/>
              <w:rPr>
                <w:rFonts w:hint="eastAsia"/>
                <w:b/>
                <w:bCs/>
                <w:color w:val="auto"/>
                <w:sz w:val="24"/>
                <w:highlight w:val="none"/>
              </w:rPr>
            </w:pPr>
            <w:r>
              <w:rPr>
                <w:rFonts w:hint="eastAsia"/>
                <w:b/>
                <w:bCs/>
                <w:color w:val="auto"/>
                <w:sz w:val="24"/>
                <w:highlight w:val="none"/>
              </w:rPr>
              <w:t>内容</w:t>
            </w:r>
          </w:p>
        </w:tc>
      </w:tr>
      <w:tr w14:paraId="3D70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71" w:type="pct"/>
            <w:gridSpan w:val="2"/>
            <w:vAlign w:val="center"/>
          </w:tcPr>
          <w:p w14:paraId="06258249">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选择发票类型</w:t>
            </w:r>
          </w:p>
        </w:tc>
        <w:tc>
          <w:tcPr>
            <w:tcW w:w="3328" w:type="pct"/>
            <w:vAlign w:val="center"/>
          </w:tcPr>
          <w:p w14:paraId="465B73A8">
            <w:pPr>
              <w:pStyle w:val="19"/>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□数电发票（增值税专用发票）/</w:t>
            </w:r>
            <w:r>
              <w:rPr>
                <w:color w:val="auto"/>
                <w:sz w:val="24"/>
                <w:highlight w:val="none"/>
              </w:rPr>
              <w:t xml:space="preserve"> </w:t>
            </w:r>
            <w:r>
              <w:rPr>
                <w:rFonts w:hint="eastAsia"/>
                <w:color w:val="auto"/>
                <w:sz w:val="24"/>
                <w:highlight w:val="none"/>
              </w:rPr>
              <w:t>□数电发票（普通发票）</w:t>
            </w:r>
          </w:p>
        </w:tc>
      </w:tr>
      <w:tr w14:paraId="5173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5" w:type="pct"/>
            <w:vMerge w:val="restart"/>
            <w:vAlign w:val="center"/>
          </w:tcPr>
          <w:p w14:paraId="49D1ED8F">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发票内容</w:t>
            </w:r>
          </w:p>
        </w:tc>
        <w:tc>
          <w:tcPr>
            <w:tcW w:w="946" w:type="pct"/>
            <w:vAlign w:val="center"/>
          </w:tcPr>
          <w:p w14:paraId="776E110C">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名称</w:t>
            </w:r>
          </w:p>
        </w:tc>
        <w:tc>
          <w:tcPr>
            <w:tcW w:w="3328" w:type="pct"/>
            <w:vAlign w:val="center"/>
          </w:tcPr>
          <w:p w14:paraId="15935D6B">
            <w:pPr>
              <w:pStyle w:val="19"/>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p>
        </w:tc>
      </w:tr>
      <w:tr w14:paraId="6B33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5" w:type="pct"/>
            <w:vMerge w:val="continue"/>
            <w:vAlign w:val="center"/>
          </w:tcPr>
          <w:p w14:paraId="0FBFD66D">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p>
        </w:tc>
        <w:tc>
          <w:tcPr>
            <w:tcW w:w="946" w:type="pct"/>
            <w:vAlign w:val="center"/>
          </w:tcPr>
          <w:p w14:paraId="57756A0F">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highlight w:val="none"/>
              </w:rPr>
              <w:t>纳税人识别号</w:t>
            </w:r>
          </w:p>
        </w:tc>
        <w:tc>
          <w:tcPr>
            <w:tcW w:w="3328" w:type="pct"/>
            <w:vAlign w:val="center"/>
          </w:tcPr>
          <w:p w14:paraId="4D91BE02">
            <w:pPr>
              <w:pStyle w:val="19"/>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p>
        </w:tc>
      </w:tr>
      <w:tr w14:paraId="5DD5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71" w:type="pct"/>
            <w:gridSpan w:val="2"/>
            <w:vAlign w:val="center"/>
          </w:tcPr>
          <w:p w14:paraId="212A1FEE">
            <w:pPr>
              <w:pStyle w:val="19"/>
              <w:keepNext w:val="0"/>
              <w:keepLines w:val="0"/>
              <w:pageBreakBefore w:val="0"/>
              <w:widowControl w:val="0"/>
              <w:kinsoku/>
              <w:wordWrap/>
              <w:overflowPunct/>
              <w:topLinePunct w:val="0"/>
              <w:autoSpaceDE/>
              <w:autoSpaceDN/>
              <w:bidi w:val="0"/>
              <w:spacing w:line="360" w:lineRule="auto"/>
              <w:jc w:val="center"/>
              <w:rPr>
                <w:rFonts w:hint="eastAsia"/>
                <w:color w:val="auto"/>
                <w:sz w:val="24"/>
                <w:highlight w:val="none"/>
              </w:rPr>
            </w:pPr>
            <w:r>
              <w:rPr>
                <w:rFonts w:hint="eastAsia"/>
                <w:color w:val="auto"/>
                <w:sz w:val="24"/>
                <w:szCs w:val="24"/>
                <w:highlight w:val="none"/>
                <w:lang w:val="en-US" w:eastAsia="zh-CN"/>
              </w:rPr>
              <w:t>电子发票收取邮箱</w:t>
            </w:r>
          </w:p>
        </w:tc>
        <w:tc>
          <w:tcPr>
            <w:tcW w:w="3328" w:type="pct"/>
            <w:vAlign w:val="center"/>
          </w:tcPr>
          <w:p w14:paraId="5CFDC94C">
            <w:pPr>
              <w:pStyle w:val="19"/>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p>
        </w:tc>
      </w:tr>
      <w:tr w14:paraId="5CCD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5000" w:type="pct"/>
            <w:gridSpan w:val="3"/>
            <w:vAlign w:val="center"/>
          </w:tcPr>
          <w:p w14:paraId="0FB06313">
            <w:pPr>
              <w:pStyle w:val="19"/>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color w:val="auto"/>
                <w:sz w:val="24"/>
                <w:highlight w:val="none"/>
              </w:rPr>
              <w:t>1.国家税务总局关于修改《中华人民共和国发票管理办法实施细则》的决定【https://fgk.chinatax.gov.cn/zcfgk/c100011/c5221006/content.html】-“电子发票与纸质发票的法律效力相同，任何单位和个人不得拒收。”</w:t>
            </w:r>
          </w:p>
          <w:p w14:paraId="2B790550">
            <w:pPr>
              <w:pStyle w:val="19"/>
              <w:keepNext w:val="0"/>
              <w:keepLines w:val="0"/>
              <w:pageBreakBefore w:val="0"/>
              <w:widowControl w:val="0"/>
              <w:kinsoku/>
              <w:wordWrap/>
              <w:overflowPunct/>
              <w:topLinePunct w:val="0"/>
              <w:autoSpaceDE/>
              <w:autoSpaceDN/>
              <w:bidi w:val="0"/>
              <w:spacing w:line="360" w:lineRule="auto"/>
              <w:rPr>
                <w:rFonts w:hint="eastAsia"/>
                <w:color w:val="auto"/>
                <w:sz w:val="24"/>
                <w:highlight w:val="none"/>
              </w:rPr>
            </w:pPr>
            <w:r>
              <w:rPr>
                <w:rFonts w:hint="eastAsia"/>
                <w:color w:val="auto"/>
                <w:sz w:val="24"/>
                <w:highlight w:val="none"/>
              </w:rPr>
              <w:t>2</w:t>
            </w:r>
            <w:r>
              <w:rPr>
                <w:color w:val="auto"/>
                <w:sz w:val="24"/>
                <w:highlight w:val="none"/>
              </w:rPr>
              <w:t>.</w:t>
            </w:r>
            <w:r>
              <w:rPr>
                <w:rFonts w:hint="eastAsia"/>
                <w:color w:val="auto"/>
                <w:sz w:val="24"/>
                <w:highlight w:val="none"/>
              </w:rPr>
              <w:t>数电发票开具之后将会通过邮件的形式发送至供应商邮件中，请供应商注意查收。</w:t>
            </w:r>
          </w:p>
        </w:tc>
      </w:tr>
    </w:tbl>
    <w:p w14:paraId="4486EBB7">
      <w:pPr>
        <w:keepNext w:val="0"/>
        <w:keepLines w:val="0"/>
        <w:pageBreakBefore w:val="0"/>
        <w:widowControl w:val="0"/>
        <w:kinsoku/>
        <w:wordWrap/>
        <w:overflowPunct/>
        <w:topLinePunct w:val="0"/>
        <w:autoSpaceDE/>
        <w:autoSpaceDN/>
        <w:bidi w:val="0"/>
        <w:spacing w:line="360" w:lineRule="auto"/>
        <w:rPr>
          <w:color w:val="auto"/>
          <w:highlight w:val="none"/>
        </w:rPr>
      </w:pPr>
      <w:r>
        <w:rPr>
          <w:color w:val="auto"/>
          <w:highlight w:val="none"/>
        </w:rPr>
        <w:br w:type="page"/>
      </w:r>
    </w:p>
    <w:p w14:paraId="01144F4F">
      <w:pPr>
        <w:pStyle w:val="3"/>
        <w:keepNext w:val="0"/>
        <w:keepLines w:val="0"/>
        <w:pageBreakBefore w:val="0"/>
        <w:widowControl w:val="0"/>
        <w:numPr>
          <w:ilvl w:val="0"/>
          <w:numId w:val="17"/>
        </w:numPr>
        <w:kinsoku/>
        <w:wordWrap/>
        <w:overflowPunct/>
        <w:topLinePunct w:val="0"/>
        <w:autoSpaceDE/>
        <w:autoSpaceDN/>
        <w:bidi w:val="0"/>
        <w:spacing w:before="0" w:after="0" w:line="360" w:lineRule="auto"/>
        <w:ind w:left="720" w:hanging="720"/>
        <w:rPr>
          <w:rFonts w:hint="eastAsia" w:ascii="宋体" w:hAnsi="宋体" w:eastAsia="宋体"/>
          <w:color w:val="auto"/>
          <w:sz w:val="24"/>
          <w:szCs w:val="24"/>
          <w:highlight w:val="none"/>
        </w:rPr>
      </w:pPr>
      <w:bookmarkStart w:id="263" w:name="_Toc7388"/>
      <w:bookmarkStart w:id="264" w:name="_Toc104234671"/>
      <w:r>
        <w:rPr>
          <w:rFonts w:hint="eastAsia" w:ascii="宋体" w:hAnsi="宋体" w:eastAsia="宋体"/>
          <w:color w:val="auto"/>
          <w:sz w:val="24"/>
          <w:szCs w:val="24"/>
          <w:highlight w:val="none"/>
        </w:rPr>
        <w:t>询问函、质疑函、投诉书格式</w:t>
      </w:r>
      <w:bookmarkEnd w:id="263"/>
      <w:bookmarkEnd w:id="264"/>
    </w:p>
    <w:p w14:paraId="42615189">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i/>
          <w:iCs/>
          <w:color w:val="auto"/>
          <w:szCs w:val="21"/>
          <w:highlight w:val="none"/>
        </w:rPr>
        <w:t>（以下格式文件为供应商提交询问函、质疑函、投诉函时使用，不属于响应文件格式的组成部分，供应商根据需要选用）</w:t>
      </w:r>
    </w:p>
    <w:p w14:paraId="531C0E9B">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jc w:val="center"/>
        <w:rPr>
          <w:rFonts w:hint="eastAsia"/>
          <w:b/>
          <w:bCs/>
          <w:color w:val="auto"/>
          <w:sz w:val="28"/>
          <w:szCs w:val="28"/>
          <w:highlight w:val="none"/>
        </w:rPr>
      </w:pPr>
      <w:r>
        <w:rPr>
          <w:rFonts w:hint="eastAsia"/>
          <w:b/>
          <w:bCs/>
          <w:color w:val="auto"/>
          <w:sz w:val="28"/>
          <w:szCs w:val="28"/>
          <w:highlight w:val="none"/>
        </w:rPr>
        <w:t>询问函</w:t>
      </w:r>
    </w:p>
    <w:p w14:paraId="76694199">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jc w:val="left"/>
        <w:rPr>
          <w:rFonts w:hint="eastAsia"/>
          <w:color w:val="auto"/>
          <w:szCs w:val="21"/>
          <w:highlight w:val="none"/>
        </w:rPr>
      </w:pPr>
      <w:r>
        <w:rPr>
          <w:rFonts w:hint="eastAsia"/>
          <w:color w:val="auto"/>
          <w:szCs w:val="21"/>
          <w:highlight w:val="none"/>
        </w:rPr>
        <w:t>公诚管理咨询有限公司：</w:t>
      </w:r>
    </w:p>
    <w:p w14:paraId="3F067CFF">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rFonts w:hint="eastAsia"/>
          <w:color w:val="auto"/>
          <w:szCs w:val="21"/>
          <w:highlight w:val="none"/>
        </w:rPr>
        <w:t>我单位已登记并准备参与</w:t>
      </w:r>
      <w:r>
        <w:rPr>
          <w:color w:val="auto"/>
          <w:szCs w:val="21"/>
          <w:highlight w:val="none"/>
          <w:u w:val="single"/>
        </w:rPr>
        <w:t xml:space="preserve">     </w:t>
      </w:r>
      <w:r>
        <w:rPr>
          <w:rFonts w:hint="eastAsia"/>
          <w:color w:val="auto"/>
          <w:szCs w:val="21"/>
          <w:highlight w:val="none"/>
          <w:u w:val="single"/>
        </w:rPr>
        <w:t>（项目名称）</w:t>
      </w:r>
      <w:r>
        <w:rPr>
          <w:color w:val="auto"/>
          <w:szCs w:val="21"/>
          <w:highlight w:val="none"/>
        </w:rPr>
        <w:t>（项目编</w:t>
      </w:r>
      <w:r>
        <w:rPr>
          <w:rFonts w:hint="eastAsia"/>
          <w:color w:val="auto"/>
          <w:szCs w:val="21"/>
          <w:highlight w:val="none"/>
        </w:rPr>
        <w:t>号：</w:t>
      </w:r>
      <w:r>
        <w:rPr>
          <w:color w:val="auto"/>
          <w:szCs w:val="21"/>
          <w:highlight w:val="none"/>
          <w:u w:val="single"/>
        </w:rPr>
        <w:t xml:space="preserve">       </w:t>
      </w:r>
      <w:r>
        <w:rPr>
          <w:color w:val="auto"/>
          <w:szCs w:val="21"/>
          <w:highlight w:val="none"/>
        </w:rPr>
        <w:t>）的</w:t>
      </w:r>
      <w:r>
        <w:rPr>
          <w:rFonts w:hint="eastAsia"/>
          <w:color w:val="auto"/>
          <w:szCs w:val="21"/>
          <w:highlight w:val="none"/>
        </w:rPr>
        <w:t>响应</w:t>
      </w:r>
      <w:r>
        <w:rPr>
          <w:color w:val="auto"/>
          <w:szCs w:val="21"/>
          <w:highlight w:val="none"/>
        </w:rPr>
        <w:t>活动，现有以下几个内容（或条款）存在疑问（或无法理解），特提出询问。</w:t>
      </w:r>
    </w:p>
    <w:p w14:paraId="76F62A8F">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bookmarkStart w:id="265" w:name="_Hlk104117773"/>
      <w:r>
        <w:rPr>
          <w:rFonts w:hint="eastAsia"/>
          <w:color w:val="auto"/>
          <w:szCs w:val="21"/>
          <w:highlight w:val="none"/>
        </w:rPr>
        <w:t>一、</w:t>
      </w:r>
      <w:r>
        <w:rPr>
          <w:color w:val="auto"/>
          <w:szCs w:val="21"/>
          <w:highlight w:val="none"/>
          <w:u w:val="single"/>
        </w:rPr>
        <w:t xml:space="preserve">                    </w:t>
      </w:r>
      <w:r>
        <w:rPr>
          <w:color w:val="auto"/>
          <w:szCs w:val="21"/>
          <w:highlight w:val="none"/>
        </w:rPr>
        <w:t>（事项一）</w:t>
      </w:r>
    </w:p>
    <w:p w14:paraId="5CCBADAD">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rFonts w:hint="eastAsia"/>
          <w:color w:val="auto"/>
          <w:szCs w:val="21"/>
          <w:highlight w:val="none"/>
        </w:rPr>
        <w:t>（1）</w:t>
      </w:r>
      <w:bookmarkStart w:id="266" w:name="_Hlk104040459"/>
      <w:r>
        <w:rPr>
          <w:color w:val="auto"/>
          <w:szCs w:val="21"/>
          <w:highlight w:val="none"/>
          <w:u w:val="single"/>
        </w:rPr>
        <w:t xml:space="preserve">                   </w:t>
      </w:r>
      <w:bookmarkEnd w:id="266"/>
      <w:r>
        <w:rPr>
          <w:color w:val="auto"/>
          <w:szCs w:val="21"/>
          <w:highlight w:val="none"/>
        </w:rPr>
        <w:t>（问题或条款内容）</w:t>
      </w:r>
    </w:p>
    <w:p w14:paraId="0CD2BE43">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rFonts w:hint="eastAsia"/>
          <w:color w:val="auto"/>
          <w:szCs w:val="21"/>
          <w:highlight w:val="none"/>
        </w:rPr>
        <w:t>（</w:t>
      </w:r>
      <w:r>
        <w:rPr>
          <w:color w:val="auto"/>
          <w:szCs w:val="21"/>
          <w:highlight w:val="none"/>
        </w:rPr>
        <w:t>2</w:t>
      </w:r>
      <w:r>
        <w:rPr>
          <w:rFonts w:hint="eastAsia"/>
          <w:color w:val="auto"/>
          <w:szCs w:val="21"/>
          <w:highlight w:val="none"/>
        </w:rPr>
        <w:t>）</w:t>
      </w:r>
      <w:r>
        <w:rPr>
          <w:color w:val="auto"/>
          <w:szCs w:val="21"/>
          <w:highlight w:val="none"/>
          <w:u w:val="single"/>
        </w:rPr>
        <w:t xml:space="preserve">                   </w:t>
      </w:r>
      <w:r>
        <w:rPr>
          <w:color w:val="auto"/>
          <w:szCs w:val="21"/>
          <w:highlight w:val="none"/>
        </w:rPr>
        <w:t>（说明疑问或无法理解原因）</w:t>
      </w:r>
    </w:p>
    <w:p w14:paraId="0BD9BFD9">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w:t>
      </w:r>
      <w:r>
        <w:rPr>
          <w:color w:val="auto"/>
          <w:szCs w:val="21"/>
          <w:highlight w:val="none"/>
          <w:u w:val="single"/>
        </w:rPr>
        <w:t xml:space="preserve">                   </w:t>
      </w:r>
      <w:r>
        <w:rPr>
          <w:color w:val="auto"/>
          <w:szCs w:val="21"/>
          <w:highlight w:val="none"/>
        </w:rPr>
        <w:t xml:space="preserve">（建议） </w:t>
      </w:r>
    </w:p>
    <w:p w14:paraId="3BA1A174">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二、</w:t>
      </w:r>
      <w:r>
        <w:rPr>
          <w:color w:val="auto"/>
          <w:szCs w:val="21"/>
          <w:highlight w:val="none"/>
          <w:u w:val="single"/>
        </w:rPr>
        <w:t xml:space="preserve">                    </w:t>
      </w:r>
      <w:r>
        <w:rPr>
          <w:color w:val="auto"/>
          <w:szCs w:val="21"/>
          <w:highlight w:val="none"/>
        </w:rPr>
        <w:t>（事项二）</w:t>
      </w:r>
    </w:p>
    <w:p w14:paraId="42BBACC4">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w:t>
      </w:r>
    </w:p>
    <w:p w14:paraId="34DFBBF0">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rFonts w:hint="eastAsia"/>
          <w:color w:val="auto"/>
          <w:szCs w:val="21"/>
          <w:highlight w:val="none"/>
        </w:rPr>
        <w:t>随附相关证明材料如下：（目录）</w:t>
      </w:r>
    </w:p>
    <w:bookmarkEnd w:id="265"/>
    <w:p w14:paraId="0639ACC6">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p>
    <w:p w14:paraId="6DA5DF73">
      <w:pPr>
        <w:pStyle w:val="46"/>
        <w:keepNext w:val="0"/>
        <w:keepLines w:val="0"/>
        <w:pageBreakBefore w:val="0"/>
        <w:widowControl w:val="0"/>
        <w:kinsoku/>
        <w:wordWrap/>
        <w:overflowPunct/>
        <w:topLinePunct w:val="0"/>
        <w:autoSpaceDE/>
        <w:autoSpaceDN/>
        <w:bidi w:val="0"/>
        <w:spacing w:after="0" w:line="360" w:lineRule="auto"/>
        <w:ind w:left="0" w:leftChars="0"/>
        <w:jc w:val="right"/>
        <w:rPr>
          <w:rFonts w:hint="eastAsia"/>
          <w:color w:val="auto"/>
          <w:szCs w:val="21"/>
          <w:highlight w:val="none"/>
        </w:rPr>
      </w:pPr>
      <w:r>
        <w:rPr>
          <w:rFonts w:hint="eastAsia"/>
          <w:color w:val="auto"/>
          <w:szCs w:val="21"/>
          <w:highlight w:val="none"/>
        </w:rPr>
        <w:t>询问人（公章）：</w:t>
      </w:r>
      <w:r>
        <w:rPr>
          <w:color w:val="auto"/>
          <w:szCs w:val="21"/>
          <w:highlight w:val="none"/>
          <w:u w:val="single"/>
        </w:rPr>
        <w:tab/>
      </w:r>
      <w:r>
        <w:rPr>
          <w:color w:val="auto"/>
          <w:szCs w:val="21"/>
          <w:highlight w:val="none"/>
          <w:u w:val="single"/>
        </w:rPr>
        <w:t xml:space="preserve">                 .</w:t>
      </w:r>
      <w:r>
        <w:rPr>
          <w:color w:val="auto"/>
          <w:szCs w:val="21"/>
          <w:highlight w:val="none"/>
        </w:rPr>
        <w:t xml:space="preserve">  </w:t>
      </w:r>
    </w:p>
    <w:p w14:paraId="0F7A2F79">
      <w:pPr>
        <w:pStyle w:val="46"/>
        <w:keepNext w:val="0"/>
        <w:keepLines w:val="0"/>
        <w:pageBreakBefore w:val="0"/>
        <w:widowControl w:val="0"/>
        <w:kinsoku/>
        <w:wordWrap/>
        <w:overflowPunct/>
        <w:topLinePunct w:val="0"/>
        <w:autoSpaceDE/>
        <w:autoSpaceDN/>
        <w:bidi w:val="0"/>
        <w:spacing w:after="0" w:line="360" w:lineRule="auto"/>
        <w:ind w:left="0" w:leftChars="0"/>
        <w:jc w:val="right"/>
        <w:rPr>
          <w:rFonts w:hint="eastAsia"/>
          <w:color w:val="auto"/>
          <w:szCs w:val="21"/>
          <w:highlight w:val="none"/>
        </w:rPr>
      </w:pPr>
      <w:r>
        <w:rPr>
          <w:rFonts w:hint="eastAsia"/>
          <w:color w:val="auto"/>
          <w:szCs w:val="21"/>
          <w:highlight w:val="none"/>
        </w:rPr>
        <w:t>法定代表人或授权代表（签字或盖章）：</w:t>
      </w:r>
      <w:r>
        <w:rPr>
          <w:color w:val="auto"/>
          <w:szCs w:val="21"/>
          <w:highlight w:val="none"/>
          <w:u w:val="single"/>
        </w:rPr>
        <w:tab/>
      </w:r>
      <w:r>
        <w:rPr>
          <w:color w:val="auto"/>
          <w:szCs w:val="21"/>
          <w:highlight w:val="none"/>
          <w:u w:val="single"/>
        </w:rPr>
        <w:t xml:space="preserve">                 .</w:t>
      </w:r>
    </w:p>
    <w:p w14:paraId="5D7BEFA0">
      <w:pPr>
        <w:pStyle w:val="46"/>
        <w:keepNext w:val="0"/>
        <w:keepLines w:val="0"/>
        <w:pageBreakBefore w:val="0"/>
        <w:widowControl w:val="0"/>
        <w:kinsoku/>
        <w:wordWrap/>
        <w:overflowPunct/>
        <w:topLinePunct w:val="0"/>
        <w:autoSpaceDE/>
        <w:autoSpaceDN/>
        <w:bidi w:val="0"/>
        <w:spacing w:after="0" w:line="360" w:lineRule="auto"/>
        <w:ind w:left="0" w:leftChars="0"/>
        <w:jc w:val="right"/>
        <w:rPr>
          <w:rFonts w:hint="eastAsia"/>
          <w:color w:val="auto"/>
          <w:szCs w:val="21"/>
          <w:highlight w:val="none"/>
        </w:rPr>
      </w:pPr>
      <w:r>
        <w:rPr>
          <w:rFonts w:hint="eastAsia"/>
          <w:color w:val="auto"/>
          <w:szCs w:val="21"/>
          <w:highlight w:val="none"/>
        </w:rPr>
        <w:t>地址</w:t>
      </w:r>
      <w:r>
        <w:rPr>
          <w:color w:val="auto"/>
          <w:szCs w:val="21"/>
          <w:highlight w:val="none"/>
        </w:rPr>
        <w:t>/邮编：</w:t>
      </w:r>
      <w:r>
        <w:rPr>
          <w:color w:val="auto"/>
          <w:szCs w:val="21"/>
          <w:highlight w:val="none"/>
          <w:u w:val="single"/>
        </w:rPr>
        <w:tab/>
      </w:r>
      <w:r>
        <w:rPr>
          <w:color w:val="auto"/>
          <w:szCs w:val="21"/>
          <w:highlight w:val="none"/>
          <w:u w:val="single"/>
        </w:rPr>
        <w:t xml:space="preserve">                 .</w:t>
      </w:r>
    </w:p>
    <w:p w14:paraId="76A4AF94">
      <w:pPr>
        <w:pStyle w:val="46"/>
        <w:keepNext w:val="0"/>
        <w:keepLines w:val="0"/>
        <w:pageBreakBefore w:val="0"/>
        <w:widowControl w:val="0"/>
        <w:kinsoku/>
        <w:wordWrap/>
        <w:overflowPunct/>
        <w:topLinePunct w:val="0"/>
        <w:autoSpaceDE/>
        <w:autoSpaceDN/>
        <w:bidi w:val="0"/>
        <w:spacing w:after="0" w:line="360" w:lineRule="auto"/>
        <w:ind w:left="0" w:leftChars="0"/>
        <w:jc w:val="right"/>
        <w:rPr>
          <w:rFonts w:hint="eastAsia"/>
          <w:color w:val="auto"/>
          <w:szCs w:val="21"/>
          <w:highlight w:val="none"/>
        </w:rPr>
      </w:pPr>
      <w:r>
        <w:rPr>
          <w:rFonts w:hint="eastAsia"/>
          <w:color w:val="auto"/>
          <w:szCs w:val="21"/>
          <w:highlight w:val="none"/>
        </w:rPr>
        <w:t>电话</w:t>
      </w:r>
      <w:r>
        <w:rPr>
          <w:color w:val="auto"/>
          <w:szCs w:val="21"/>
          <w:highlight w:val="none"/>
        </w:rPr>
        <w:t>/传真：</w:t>
      </w:r>
      <w:r>
        <w:rPr>
          <w:color w:val="auto"/>
          <w:szCs w:val="21"/>
          <w:highlight w:val="none"/>
          <w:u w:val="single"/>
        </w:rPr>
        <w:tab/>
      </w:r>
      <w:r>
        <w:rPr>
          <w:color w:val="auto"/>
          <w:szCs w:val="21"/>
          <w:highlight w:val="none"/>
          <w:u w:val="single"/>
        </w:rPr>
        <w:t xml:space="preserve">                 .</w:t>
      </w:r>
    </w:p>
    <w:p w14:paraId="26F0B488">
      <w:pPr>
        <w:pStyle w:val="46"/>
        <w:keepNext w:val="0"/>
        <w:keepLines w:val="0"/>
        <w:pageBreakBefore w:val="0"/>
        <w:widowControl w:val="0"/>
        <w:kinsoku/>
        <w:wordWrap/>
        <w:overflowPunct/>
        <w:topLinePunct w:val="0"/>
        <w:autoSpaceDE/>
        <w:autoSpaceDN/>
        <w:bidi w:val="0"/>
        <w:spacing w:after="0" w:line="360" w:lineRule="auto"/>
        <w:ind w:left="0" w:leftChars="0"/>
        <w:jc w:val="right"/>
        <w:rPr>
          <w:rFonts w:hint="eastAsia"/>
          <w:color w:val="auto"/>
          <w:szCs w:val="21"/>
          <w:highlight w:val="none"/>
        </w:rPr>
      </w:pPr>
      <w:r>
        <w:rPr>
          <w:rFonts w:hint="eastAsia"/>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7B4A914E">
      <w:pPr>
        <w:pStyle w:val="46"/>
        <w:keepNext w:val="0"/>
        <w:keepLines w:val="0"/>
        <w:pageBreakBefore w:val="0"/>
        <w:widowControl w:val="0"/>
        <w:kinsoku/>
        <w:wordWrap/>
        <w:overflowPunct/>
        <w:topLinePunct w:val="0"/>
        <w:autoSpaceDE/>
        <w:autoSpaceDN/>
        <w:bidi w:val="0"/>
        <w:spacing w:after="0" w:line="360" w:lineRule="auto"/>
        <w:rPr>
          <w:rFonts w:hint="eastAsia"/>
          <w:color w:val="auto"/>
          <w:szCs w:val="21"/>
          <w:highlight w:val="none"/>
        </w:rPr>
      </w:pPr>
      <w:r>
        <w:rPr>
          <w:color w:val="auto"/>
          <w:szCs w:val="21"/>
          <w:highlight w:val="none"/>
        </w:rPr>
        <w:t xml:space="preserve"> </w:t>
      </w:r>
    </w:p>
    <w:p w14:paraId="76B55D9C">
      <w:pPr>
        <w:keepNext w:val="0"/>
        <w:keepLines w:val="0"/>
        <w:pageBreakBefore w:val="0"/>
        <w:widowControl w:val="0"/>
        <w:kinsoku/>
        <w:wordWrap/>
        <w:overflowPunct/>
        <w:topLinePunct w:val="0"/>
        <w:autoSpaceDE/>
        <w:autoSpaceDN/>
        <w:bidi w:val="0"/>
        <w:spacing w:line="360" w:lineRule="auto"/>
        <w:rPr>
          <w:rFonts w:hint="eastAsia"/>
          <w:b/>
          <w:bCs/>
          <w:color w:val="auto"/>
          <w:szCs w:val="21"/>
          <w:highlight w:val="none"/>
        </w:rPr>
      </w:pPr>
      <w:r>
        <w:rPr>
          <w:b/>
          <w:bCs/>
          <w:color w:val="auto"/>
          <w:szCs w:val="21"/>
          <w:highlight w:val="none"/>
        </w:rPr>
        <w:br w:type="page"/>
      </w:r>
    </w:p>
    <w:p w14:paraId="5A864A31">
      <w:pPr>
        <w:pStyle w:val="357"/>
        <w:keepNext w:val="0"/>
        <w:keepLines w:val="0"/>
        <w:pageBreakBefore w:val="0"/>
        <w:widowControl w:val="0"/>
        <w:kinsoku/>
        <w:wordWrap/>
        <w:overflowPunct/>
        <w:topLinePunct w:val="0"/>
        <w:autoSpaceDE/>
        <w:autoSpaceDN/>
        <w:bidi w:val="0"/>
        <w:spacing w:line="360" w:lineRule="auto"/>
        <w:ind w:firstLine="0" w:firstLineChars="0"/>
        <w:jc w:val="center"/>
        <w:rPr>
          <w:rFonts w:hint="eastAsia"/>
          <w:b/>
          <w:bCs/>
          <w:color w:val="auto"/>
          <w:sz w:val="28"/>
          <w:szCs w:val="28"/>
          <w:highlight w:val="none"/>
          <w:lang w:eastAsia="zh-CN"/>
        </w:rPr>
      </w:pPr>
      <w:r>
        <w:rPr>
          <w:rFonts w:hint="eastAsia"/>
          <w:b/>
          <w:bCs/>
          <w:color w:val="auto"/>
          <w:sz w:val="28"/>
          <w:szCs w:val="28"/>
          <w:highlight w:val="none"/>
          <w:lang w:eastAsia="zh-CN"/>
        </w:rPr>
        <w:t>质疑函</w:t>
      </w:r>
    </w:p>
    <w:p w14:paraId="41612BAA">
      <w:pPr>
        <w:pStyle w:val="19"/>
        <w:keepNext w:val="0"/>
        <w:keepLines w:val="0"/>
        <w:pageBreakBefore w:val="0"/>
        <w:widowControl w:val="0"/>
        <w:numPr>
          <w:ilvl w:val="0"/>
          <w:numId w:val="20"/>
        </w:numPr>
        <w:kinsoku/>
        <w:wordWrap/>
        <w:overflowPunct/>
        <w:topLinePunct w:val="0"/>
        <w:autoSpaceDE/>
        <w:autoSpaceDN/>
        <w:bidi w:val="0"/>
        <w:spacing w:line="360" w:lineRule="auto"/>
        <w:rPr>
          <w:rFonts w:hint="eastAsia"/>
          <w:b/>
          <w:bCs/>
          <w:color w:val="auto"/>
          <w:szCs w:val="21"/>
          <w:highlight w:val="none"/>
        </w:rPr>
      </w:pPr>
      <w:r>
        <w:rPr>
          <w:b/>
          <w:bCs/>
          <w:color w:val="auto"/>
          <w:szCs w:val="21"/>
          <w:highlight w:val="none"/>
        </w:rPr>
        <w:t>质疑供应商基本信息</w:t>
      </w:r>
    </w:p>
    <w:p w14:paraId="6CD90F5E">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color w:val="auto"/>
          <w:szCs w:val="21"/>
          <w:highlight w:val="none"/>
        </w:rPr>
        <w:t>质疑供应商：</w:t>
      </w:r>
      <w:r>
        <w:rPr>
          <w:color w:val="auto"/>
          <w:szCs w:val="21"/>
          <w:highlight w:val="none"/>
          <w:u w:val="single"/>
        </w:rPr>
        <w:tab/>
      </w:r>
      <w:r>
        <w:rPr>
          <w:color w:val="auto"/>
          <w:szCs w:val="21"/>
          <w:highlight w:val="none"/>
          <w:u w:val="single"/>
        </w:rPr>
        <w:t xml:space="preserve">                 </w:t>
      </w:r>
    </w:p>
    <w:p w14:paraId="5E2F739F">
      <w:pPr>
        <w:pStyle w:val="19"/>
        <w:keepNext w:val="0"/>
        <w:keepLines w:val="0"/>
        <w:pageBreakBefore w:val="0"/>
        <w:widowControl w:val="0"/>
        <w:tabs>
          <w:tab w:val="left" w:pos="3082"/>
          <w:tab w:val="left" w:pos="5720"/>
        </w:tabs>
        <w:kinsoku/>
        <w:wordWrap/>
        <w:overflowPunct/>
        <w:topLinePunct w:val="0"/>
        <w:autoSpaceDE/>
        <w:autoSpaceDN/>
        <w:bidi w:val="0"/>
        <w:spacing w:line="360" w:lineRule="auto"/>
        <w:rPr>
          <w:rFonts w:hint="eastAsia"/>
          <w:color w:val="auto"/>
          <w:szCs w:val="21"/>
          <w:highlight w:val="none"/>
        </w:rPr>
      </w:pPr>
      <w:r>
        <w:rPr>
          <w:color w:val="auto"/>
          <w:szCs w:val="21"/>
          <w:highlight w:val="none"/>
        </w:rPr>
        <w:t>地址：</w:t>
      </w:r>
      <w:r>
        <w:rPr>
          <w:color w:val="auto"/>
          <w:szCs w:val="21"/>
          <w:highlight w:val="none"/>
          <w:u w:val="single"/>
        </w:rPr>
        <w:t xml:space="preserve"> </w:t>
      </w:r>
      <w:r>
        <w:rPr>
          <w:color w:val="auto"/>
          <w:szCs w:val="21"/>
          <w:highlight w:val="none"/>
          <w:u w:val="single"/>
        </w:rPr>
        <w:tab/>
      </w:r>
      <w:r>
        <w:rPr>
          <w:color w:val="auto"/>
          <w:szCs w:val="21"/>
          <w:highlight w:val="none"/>
        </w:rPr>
        <w:t>邮编：</w:t>
      </w:r>
      <w:r>
        <w:rPr>
          <w:color w:val="auto"/>
          <w:szCs w:val="21"/>
          <w:highlight w:val="none"/>
          <w:u w:val="single"/>
        </w:rPr>
        <w:t xml:space="preserve"> </w:t>
      </w:r>
      <w:r>
        <w:rPr>
          <w:color w:val="auto"/>
          <w:szCs w:val="21"/>
          <w:highlight w:val="none"/>
          <w:u w:val="single"/>
        </w:rPr>
        <w:tab/>
      </w:r>
    </w:p>
    <w:p w14:paraId="5D7378F2">
      <w:pPr>
        <w:pStyle w:val="19"/>
        <w:keepNext w:val="0"/>
        <w:keepLines w:val="0"/>
        <w:pageBreakBefore w:val="0"/>
        <w:widowControl w:val="0"/>
        <w:tabs>
          <w:tab w:val="left" w:pos="3082"/>
          <w:tab w:val="left" w:pos="3511"/>
          <w:tab w:val="left" w:pos="5625"/>
        </w:tabs>
        <w:kinsoku/>
        <w:wordWrap/>
        <w:overflowPunct/>
        <w:topLinePunct w:val="0"/>
        <w:autoSpaceDE/>
        <w:autoSpaceDN/>
        <w:bidi w:val="0"/>
        <w:spacing w:line="360" w:lineRule="auto"/>
        <w:rPr>
          <w:rFonts w:hint="eastAsia"/>
          <w:color w:val="auto"/>
          <w:szCs w:val="21"/>
          <w:highlight w:val="none"/>
          <w:u w:val="single"/>
        </w:rPr>
      </w:pPr>
      <w:r>
        <w:rPr>
          <w:color w:val="auto"/>
          <w:szCs w:val="21"/>
          <w:highlight w:val="none"/>
        </w:rPr>
        <w:t>联系：</w:t>
      </w:r>
      <w:r>
        <w:rPr>
          <w:color w:val="auto"/>
          <w:szCs w:val="21"/>
          <w:highlight w:val="none"/>
          <w:u w:val="single"/>
        </w:rPr>
        <w:t xml:space="preserve"> </w:t>
      </w:r>
      <w:r>
        <w:rPr>
          <w:color w:val="auto"/>
          <w:szCs w:val="21"/>
          <w:highlight w:val="none"/>
          <w:u w:val="single"/>
        </w:rPr>
        <w:tab/>
      </w:r>
      <w:r>
        <w:rPr>
          <w:color w:val="auto"/>
          <w:szCs w:val="21"/>
          <w:highlight w:val="none"/>
        </w:rPr>
        <w:t>联系电话：</w:t>
      </w:r>
      <w:r>
        <w:rPr>
          <w:color w:val="auto"/>
          <w:szCs w:val="21"/>
          <w:highlight w:val="none"/>
          <w:u w:val="single"/>
        </w:rPr>
        <w:tab/>
      </w:r>
      <w:r>
        <w:rPr>
          <w:color w:val="auto"/>
          <w:szCs w:val="21"/>
          <w:highlight w:val="none"/>
          <w:u w:val="single"/>
        </w:rPr>
        <w:t xml:space="preserve"> </w:t>
      </w:r>
    </w:p>
    <w:p w14:paraId="31F3C21E">
      <w:pPr>
        <w:pStyle w:val="19"/>
        <w:keepNext w:val="0"/>
        <w:keepLines w:val="0"/>
        <w:pageBreakBefore w:val="0"/>
        <w:widowControl w:val="0"/>
        <w:tabs>
          <w:tab w:val="left" w:pos="3082"/>
          <w:tab w:val="left" w:pos="3511"/>
          <w:tab w:val="left" w:pos="6104"/>
        </w:tabs>
        <w:kinsoku/>
        <w:wordWrap/>
        <w:overflowPunct/>
        <w:topLinePunct w:val="0"/>
        <w:autoSpaceDE/>
        <w:autoSpaceDN/>
        <w:bidi w:val="0"/>
        <w:spacing w:line="360" w:lineRule="auto"/>
        <w:rPr>
          <w:rFonts w:hint="eastAsia"/>
          <w:color w:val="auto"/>
          <w:szCs w:val="21"/>
          <w:highlight w:val="none"/>
        </w:rPr>
      </w:pPr>
      <w:r>
        <w:rPr>
          <w:color w:val="auto"/>
          <w:szCs w:val="21"/>
          <w:highlight w:val="none"/>
        </w:rPr>
        <w:t>授权代表：</w:t>
      </w:r>
      <w:r>
        <w:rPr>
          <w:color w:val="auto"/>
          <w:szCs w:val="21"/>
          <w:highlight w:val="none"/>
          <w:u w:val="single"/>
        </w:rPr>
        <w:t xml:space="preserve"> </w:t>
      </w:r>
      <w:r>
        <w:rPr>
          <w:color w:val="auto"/>
          <w:szCs w:val="21"/>
          <w:highlight w:val="none"/>
          <w:u w:val="single"/>
        </w:rPr>
        <w:tab/>
      </w:r>
      <w:r>
        <w:rPr>
          <w:color w:val="auto"/>
          <w:szCs w:val="21"/>
          <w:highlight w:val="none"/>
          <w:u w:val="single"/>
        </w:rPr>
        <w:tab/>
      </w:r>
    </w:p>
    <w:p w14:paraId="6F6AC972">
      <w:pPr>
        <w:pStyle w:val="19"/>
        <w:keepNext w:val="0"/>
        <w:keepLines w:val="0"/>
        <w:pageBreakBefore w:val="0"/>
        <w:widowControl w:val="0"/>
        <w:tabs>
          <w:tab w:val="left" w:pos="3511"/>
        </w:tabs>
        <w:kinsoku/>
        <w:wordWrap/>
        <w:overflowPunct/>
        <w:topLinePunct w:val="0"/>
        <w:autoSpaceDE/>
        <w:autoSpaceDN/>
        <w:bidi w:val="0"/>
        <w:spacing w:line="360" w:lineRule="auto"/>
        <w:rPr>
          <w:rFonts w:hint="eastAsia"/>
          <w:color w:val="auto"/>
          <w:szCs w:val="21"/>
          <w:highlight w:val="none"/>
        </w:rPr>
      </w:pPr>
      <w:r>
        <w:rPr>
          <w:color w:val="auto"/>
          <w:szCs w:val="21"/>
          <w:highlight w:val="none"/>
        </w:rPr>
        <w:t>联系电话：</w:t>
      </w:r>
      <w:r>
        <w:rPr>
          <w:color w:val="auto"/>
          <w:szCs w:val="21"/>
          <w:highlight w:val="none"/>
          <w:u w:val="single"/>
        </w:rPr>
        <w:t xml:space="preserve"> </w:t>
      </w:r>
      <w:r>
        <w:rPr>
          <w:color w:val="auto"/>
          <w:szCs w:val="21"/>
          <w:highlight w:val="none"/>
          <w:u w:val="single"/>
        </w:rPr>
        <w:tab/>
      </w:r>
    </w:p>
    <w:p w14:paraId="6EBEFE5E">
      <w:pPr>
        <w:pStyle w:val="19"/>
        <w:keepNext w:val="0"/>
        <w:keepLines w:val="0"/>
        <w:pageBreakBefore w:val="0"/>
        <w:widowControl w:val="0"/>
        <w:tabs>
          <w:tab w:val="left" w:pos="3082"/>
          <w:tab w:val="left" w:pos="5720"/>
        </w:tabs>
        <w:kinsoku/>
        <w:wordWrap/>
        <w:overflowPunct/>
        <w:topLinePunct w:val="0"/>
        <w:autoSpaceDE/>
        <w:autoSpaceDN/>
        <w:bidi w:val="0"/>
        <w:spacing w:line="360" w:lineRule="auto"/>
        <w:rPr>
          <w:rFonts w:hint="eastAsia"/>
          <w:color w:val="auto"/>
          <w:szCs w:val="21"/>
          <w:highlight w:val="none"/>
          <w:u w:val="single"/>
        </w:rPr>
      </w:pPr>
      <w:r>
        <w:rPr>
          <w:color w:val="auto"/>
          <w:szCs w:val="21"/>
          <w:highlight w:val="none"/>
        </w:rPr>
        <w:t>地址：</w:t>
      </w:r>
      <w:r>
        <w:rPr>
          <w:color w:val="auto"/>
          <w:szCs w:val="21"/>
          <w:highlight w:val="none"/>
          <w:u w:val="single"/>
        </w:rPr>
        <w:t xml:space="preserve"> </w:t>
      </w:r>
      <w:r>
        <w:rPr>
          <w:color w:val="auto"/>
          <w:szCs w:val="21"/>
          <w:highlight w:val="none"/>
          <w:u w:val="single"/>
        </w:rPr>
        <w:tab/>
      </w:r>
      <w:r>
        <w:rPr>
          <w:color w:val="auto"/>
          <w:szCs w:val="21"/>
          <w:highlight w:val="none"/>
        </w:rPr>
        <w:t>邮编：</w:t>
      </w:r>
      <w:r>
        <w:rPr>
          <w:color w:val="auto"/>
          <w:szCs w:val="21"/>
          <w:highlight w:val="none"/>
          <w:u w:val="single"/>
        </w:rPr>
        <w:tab/>
      </w:r>
      <w:r>
        <w:rPr>
          <w:color w:val="auto"/>
          <w:szCs w:val="21"/>
          <w:highlight w:val="none"/>
          <w:u w:val="single"/>
        </w:rPr>
        <w:t xml:space="preserve"> </w:t>
      </w:r>
    </w:p>
    <w:p w14:paraId="303141FA">
      <w:pPr>
        <w:pStyle w:val="19"/>
        <w:keepNext w:val="0"/>
        <w:keepLines w:val="0"/>
        <w:pageBreakBefore w:val="0"/>
        <w:widowControl w:val="0"/>
        <w:numPr>
          <w:ilvl w:val="0"/>
          <w:numId w:val="20"/>
        </w:numPr>
        <w:kinsoku/>
        <w:wordWrap/>
        <w:overflowPunct/>
        <w:topLinePunct w:val="0"/>
        <w:autoSpaceDE/>
        <w:autoSpaceDN/>
        <w:bidi w:val="0"/>
        <w:spacing w:line="360" w:lineRule="auto"/>
        <w:rPr>
          <w:rFonts w:hint="eastAsia"/>
          <w:b/>
          <w:bCs/>
          <w:color w:val="auto"/>
          <w:szCs w:val="21"/>
          <w:highlight w:val="none"/>
        </w:rPr>
      </w:pPr>
      <w:r>
        <w:rPr>
          <w:b/>
          <w:bCs/>
          <w:color w:val="auto"/>
          <w:szCs w:val="21"/>
          <w:highlight w:val="none"/>
        </w:rPr>
        <w:t>质疑项目基本情况</w:t>
      </w:r>
    </w:p>
    <w:p w14:paraId="6CBCE7F6">
      <w:pPr>
        <w:pStyle w:val="19"/>
        <w:keepNext w:val="0"/>
        <w:keepLines w:val="0"/>
        <w:pageBreakBefore w:val="0"/>
        <w:widowControl w:val="0"/>
        <w:tabs>
          <w:tab w:val="left" w:pos="4088"/>
        </w:tabs>
        <w:kinsoku/>
        <w:wordWrap/>
        <w:overflowPunct/>
        <w:topLinePunct w:val="0"/>
        <w:autoSpaceDE/>
        <w:autoSpaceDN/>
        <w:bidi w:val="0"/>
        <w:spacing w:line="360" w:lineRule="auto"/>
        <w:rPr>
          <w:rFonts w:hint="eastAsia"/>
          <w:color w:val="auto"/>
          <w:szCs w:val="21"/>
          <w:highlight w:val="none"/>
        </w:rPr>
      </w:pPr>
      <w:r>
        <w:rPr>
          <w:color w:val="auto"/>
          <w:szCs w:val="21"/>
          <w:highlight w:val="none"/>
        </w:rPr>
        <w:t>质疑项目的名称：</w:t>
      </w:r>
      <w:r>
        <w:rPr>
          <w:color w:val="auto"/>
          <w:szCs w:val="21"/>
          <w:highlight w:val="none"/>
          <w:u w:val="single"/>
        </w:rPr>
        <w:t xml:space="preserve"> </w:t>
      </w:r>
      <w:r>
        <w:rPr>
          <w:color w:val="auto"/>
          <w:szCs w:val="21"/>
          <w:highlight w:val="none"/>
          <w:u w:val="single"/>
        </w:rPr>
        <w:tab/>
      </w:r>
    </w:p>
    <w:p w14:paraId="261BC7E6">
      <w:pPr>
        <w:pStyle w:val="19"/>
        <w:keepNext w:val="0"/>
        <w:keepLines w:val="0"/>
        <w:pageBreakBefore w:val="0"/>
        <w:widowControl w:val="0"/>
        <w:tabs>
          <w:tab w:val="left" w:pos="3703"/>
          <w:tab w:val="left" w:pos="4088"/>
          <w:tab w:val="left" w:pos="6740"/>
        </w:tabs>
        <w:kinsoku/>
        <w:wordWrap/>
        <w:overflowPunct/>
        <w:topLinePunct w:val="0"/>
        <w:autoSpaceDE/>
        <w:autoSpaceDN/>
        <w:bidi w:val="0"/>
        <w:spacing w:line="360" w:lineRule="auto"/>
        <w:rPr>
          <w:rFonts w:hint="eastAsia"/>
          <w:color w:val="auto"/>
          <w:szCs w:val="21"/>
          <w:highlight w:val="none"/>
          <w:u w:val="single"/>
        </w:rPr>
      </w:pPr>
      <w:r>
        <w:rPr>
          <w:color w:val="auto"/>
          <w:szCs w:val="21"/>
          <w:highlight w:val="none"/>
        </w:rPr>
        <w:t>质疑项目的编号：</w:t>
      </w:r>
      <w:r>
        <w:rPr>
          <w:color w:val="auto"/>
          <w:szCs w:val="21"/>
          <w:highlight w:val="none"/>
          <w:u w:val="single"/>
        </w:rPr>
        <w:t xml:space="preserve"> </w:t>
      </w:r>
      <w:r>
        <w:rPr>
          <w:color w:val="auto"/>
          <w:szCs w:val="21"/>
          <w:highlight w:val="none"/>
          <w:u w:val="single"/>
        </w:rPr>
        <w:tab/>
      </w:r>
      <w:r>
        <w:rPr>
          <w:color w:val="auto"/>
          <w:szCs w:val="21"/>
          <w:highlight w:val="none"/>
          <w:u w:val="single"/>
        </w:rPr>
        <w:tab/>
      </w:r>
      <w:r>
        <w:rPr>
          <w:color w:val="auto"/>
          <w:szCs w:val="21"/>
          <w:highlight w:val="none"/>
        </w:rPr>
        <w:t>包号：</w:t>
      </w:r>
      <w:r>
        <w:rPr>
          <w:rFonts w:hint="eastAsia"/>
          <w:color w:val="auto"/>
          <w:szCs w:val="21"/>
          <w:highlight w:val="none"/>
          <w:u w:val="single"/>
        </w:rPr>
        <w:t xml:space="preserve"> </w:t>
      </w:r>
      <w:r>
        <w:rPr>
          <w:color w:val="auto"/>
          <w:szCs w:val="21"/>
          <w:highlight w:val="none"/>
          <w:u w:val="single"/>
        </w:rPr>
        <w:t xml:space="preserve">       </w:t>
      </w:r>
    </w:p>
    <w:p w14:paraId="12D07C07">
      <w:pPr>
        <w:pStyle w:val="19"/>
        <w:keepNext w:val="0"/>
        <w:keepLines w:val="0"/>
        <w:pageBreakBefore w:val="0"/>
        <w:widowControl w:val="0"/>
        <w:tabs>
          <w:tab w:val="left" w:pos="3703"/>
          <w:tab w:val="left" w:pos="4088"/>
          <w:tab w:val="left" w:pos="6740"/>
        </w:tabs>
        <w:kinsoku/>
        <w:wordWrap/>
        <w:overflowPunct/>
        <w:topLinePunct w:val="0"/>
        <w:autoSpaceDE/>
        <w:autoSpaceDN/>
        <w:bidi w:val="0"/>
        <w:spacing w:line="360" w:lineRule="auto"/>
        <w:rPr>
          <w:rFonts w:hint="eastAsia"/>
          <w:color w:val="auto"/>
          <w:szCs w:val="21"/>
          <w:highlight w:val="none"/>
        </w:rPr>
      </w:pPr>
      <w:r>
        <w:rPr>
          <w:color w:val="auto"/>
          <w:szCs w:val="21"/>
          <w:highlight w:val="none"/>
        </w:rPr>
        <w:t>采购人名称：</w:t>
      </w:r>
      <w:r>
        <w:rPr>
          <w:color w:val="auto"/>
          <w:szCs w:val="21"/>
          <w:highlight w:val="none"/>
          <w:u w:val="single"/>
        </w:rPr>
        <w:t xml:space="preserve"> </w:t>
      </w:r>
      <w:r>
        <w:rPr>
          <w:color w:val="auto"/>
          <w:szCs w:val="21"/>
          <w:highlight w:val="none"/>
          <w:u w:val="single"/>
        </w:rPr>
        <w:tab/>
      </w:r>
    </w:p>
    <w:p w14:paraId="6332D83B">
      <w:pPr>
        <w:pStyle w:val="19"/>
        <w:keepNext w:val="0"/>
        <w:keepLines w:val="0"/>
        <w:pageBreakBefore w:val="0"/>
        <w:widowControl w:val="0"/>
        <w:tabs>
          <w:tab w:val="left" w:pos="4280"/>
        </w:tabs>
        <w:kinsoku/>
        <w:wordWrap/>
        <w:overflowPunct/>
        <w:topLinePunct w:val="0"/>
        <w:autoSpaceDE/>
        <w:autoSpaceDN/>
        <w:bidi w:val="0"/>
        <w:spacing w:line="360" w:lineRule="auto"/>
        <w:rPr>
          <w:rFonts w:hint="eastAsia"/>
          <w:color w:val="auto"/>
          <w:szCs w:val="21"/>
          <w:highlight w:val="none"/>
          <w:u w:val="single"/>
        </w:rPr>
      </w:pPr>
      <w:r>
        <w:rPr>
          <w:color w:val="auto"/>
          <w:szCs w:val="21"/>
          <w:highlight w:val="none"/>
        </w:rPr>
        <w:t>采购文件获取日期：</w:t>
      </w:r>
      <w:r>
        <w:rPr>
          <w:color w:val="auto"/>
          <w:szCs w:val="21"/>
          <w:highlight w:val="none"/>
          <w:u w:val="single"/>
        </w:rPr>
        <w:tab/>
      </w:r>
      <w:r>
        <w:rPr>
          <w:color w:val="auto"/>
          <w:szCs w:val="21"/>
          <w:highlight w:val="none"/>
          <w:u w:val="single"/>
        </w:rPr>
        <w:t xml:space="preserve">           </w:t>
      </w:r>
    </w:p>
    <w:p w14:paraId="309E3869">
      <w:pPr>
        <w:pStyle w:val="19"/>
        <w:keepNext w:val="0"/>
        <w:keepLines w:val="0"/>
        <w:pageBreakBefore w:val="0"/>
        <w:widowControl w:val="0"/>
        <w:numPr>
          <w:ilvl w:val="0"/>
          <w:numId w:val="20"/>
        </w:numPr>
        <w:kinsoku/>
        <w:wordWrap/>
        <w:overflowPunct/>
        <w:topLinePunct w:val="0"/>
        <w:autoSpaceDE/>
        <w:autoSpaceDN/>
        <w:bidi w:val="0"/>
        <w:spacing w:line="360" w:lineRule="auto"/>
        <w:rPr>
          <w:rFonts w:hint="eastAsia"/>
          <w:b/>
          <w:bCs/>
          <w:color w:val="auto"/>
          <w:szCs w:val="21"/>
          <w:highlight w:val="none"/>
        </w:rPr>
      </w:pPr>
      <w:r>
        <w:rPr>
          <w:b/>
          <w:bCs/>
          <w:color w:val="auto"/>
          <w:szCs w:val="21"/>
          <w:highlight w:val="none"/>
        </w:rPr>
        <w:t>质疑事项具体内容</w:t>
      </w:r>
    </w:p>
    <w:p w14:paraId="40E6D9FA">
      <w:pPr>
        <w:pStyle w:val="19"/>
        <w:keepNext w:val="0"/>
        <w:keepLines w:val="0"/>
        <w:pageBreakBefore w:val="0"/>
        <w:widowControl w:val="0"/>
        <w:tabs>
          <w:tab w:val="left" w:pos="3511"/>
          <w:tab w:val="left" w:pos="3631"/>
        </w:tabs>
        <w:kinsoku/>
        <w:wordWrap/>
        <w:overflowPunct/>
        <w:topLinePunct w:val="0"/>
        <w:autoSpaceDE/>
        <w:autoSpaceDN/>
        <w:bidi w:val="0"/>
        <w:spacing w:line="360" w:lineRule="auto"/>
        <w:rPr>
          <w:rFonts w:hint="eastAsia"/>
          <w:color w:val="auto"/>
          <w:szCs w:val="21"/>
          <w:highlight w:val="none"/>
          <w:u w:val="single"/>
        </w:rPr>
      </w:pPr>
      <w:r>
        <w:rPr>
          <w:color w:val="auto"/>
          <w:spacing w:val="-3"/>
          <w:szCs w:val="21"/>
          <w:highlight w:val="none"/>
        </w:rPr>
        <w:t>质疑事项1：</w:t>
      </w:r>
      <w:r>
        <w:rPr>
          <w:color w:val="auto"/>
          <w:spacing w:val="-3"/>
          <w:szCs w:val="21"/>
          <w:highlight w:val="none"/>
          <w:u w:val="single"/>
        </w:rPr>
        <w:tab/>
      </w:r>
      <w:r>
        <w:rPr>
          <w:color w:val="auto"/>
          <w:spacing w:val="-3"/>
          <w:szCs w:val="21"/>
          <w:highlight w:val="none"/>
          <w:u w:val="single"/>
        </w:rPr>
        <w:tab/>
      </w:r>
      <w:r>
        <w:rPr>
          <w:color w:val="auto"/>
          <w:szCs w:val="21"/>
          <w:highlight w:val="none"/>
          <w:u w:val="single"/>
        </w:rPr>
        <w:t xml:space="preserve">                    </w:t>
      </w:r>
    </w:p>
    <w:p w14:paraId="734530BF">
      <w:pPr>
        <w:pStyle w:val="19"/>
        <w:keepNext w:val="0"/>
        <w:keepLines w:val="0"/>
        <w:pageBreakBefore w:val="0"/>
        <w:widowControl w:val="0"/>
        <w:tabs>
          <w:tab w:val="left" w:pos="3511"/>
          <w:tab w:val="left" w:pos="3631"/>
        </w:tabs>
        <w:kinsoku/>
        <w:wordWrap/>
        <w:overflowPunct/>
        <w:topLinePunct w:val="0"/>
        <w:autoSpaceDE/>
        <w:autoSpaceDN/>
        <w:bidi w:val="0"/>
        <w:spacing w:line="360" w:lineRule="auto"/>
        <w:rPr>
          <w:rFonts w:hint="eastAsia"/>
          <w:color w:val="auto"/>
          <w:szCs w:val="21"/>
          <w:highlight w:val="none"/>
          <w:u w:val="single"/>
        </w:rPr>
      </w:pPr>
      <w:r>
        <w:rPr>
          <w:color w:val="auto"/>
          <w:szCs w:val="21"/>
          <w:highlight w:val="none"/>
        </w:rPr>
        <w:t>事实依据：</w:t>
      </w:r>
      <w:r>
        <w:rPr>
          <w:color w:val="auto"/>
          <w:szCs w:val="21"/>
          <w:highlight w:val="none"/>
          <w:u w:val="single"/>
        </w:rPr>
        <w:tab/>
      </w:r>
      <w:r>
        <w:rPr>
          <w:color w:val="auto"/>
          <w:szCs w:val="21"/>
          <w:highlight w:val="none"/>
          <w:u w:val="single"/>
        </w:rPr>
        <w:t xml:space="preserve">                    </w:t>
      </w:r>
    </w:p>
    <w:p w14:paraId="406C02ED">
      <w:pPr>
        <w:pStyle w:val="19"/>
        <w:keepNext w:val="0"/>
        <w:keepLines w:val="0"/>
        <w:pageBreakBefore w:val="0"/>
        <w:widowControl w:val="0"/>
        <w:tabs>
          <w:tab w:val="left" w:pos="3511"/>
          <w:tab w:val="left" w:pos="3631"/>
        </w:tabs>
        <w:kinsoku/>
        <w:wordWrap/>
        <w:overflowPunct/>
        <w:topLinePunct w:val="0"/>
        <w:autoSpaceDE/>
        <w:autoSpaceDN/>
        <w:bidi w:val="0"/>
        <w:spacing w:line="360" w:lineRule="auto"/>
        <w:rPr>
          <w:rFonts w:hint="eastAsia"/>
          <w:color w:val="auto"/>
          <w:spacing w:val="60"/>
          <w:szCs w:val="21"/>
          <w:highlight w:val="none"/>
          <w:u w:val="single"/>
        </w:rPr>
      </w:pPr>
      <w:r>
        <w:rPr>
          <w:color w:val="auto"/>
          <w:szCs w:val="21"/>
          <w:highlight w:val="none"/>
        </w:rPr>
        <w:t>法律依据：</w:t>
      </w:r>
      <w:r>
        <w:rPr>
          <w:color w:val="auto"/>
          <w:szCs w:val="21"/>
          <w:highlight w:val="none"/>
          <w:u w:val="single"/>
        </w:rPr>
        <w:tab/>
      </w:r>
      <w:r>
        <w:rPr>
          <w:color w:val="auto"/>
          <w:spacing w:val="-3"/>
          <w:szCs w:val="21"/>
          <w:highlight w:val="none"/>
          <w:u w:val="single"/>
        </w:rPr>
        <w:t xml:space="preserve">                    </w:t>
      </w:r>
      <w:r>
        <w:rPr>
          <w:color w:val="auto"/>
          <w:spacing w:val="60"/>
          <w:szCs w:val="21"/>
          <w:highlight w:val="none"/>
          <w:u w:val="single"/>
        </w:rPr>
        <w:t xml:space="preserve"> </w:t>
      </w:r>
    </w:p>
    <w:p w14:paraId="0AB91B89">
      <w:pPr>
        <w:pStyle w:val="19"/>
        <w:keepNext w:val="0"/>
        <w:keepLines w:val="0"/>
        <w:pageBreakBefore w:val="0"/>
        <w:widowControl w:val="0"/>
        <w:tabs>
          <w:tab w:val="left" w:pos="3511"/>
          <w:tab w:val="left" w:pos="3631"/>
        </w:tabs>
        <w:kinsoku/>
        <w:wordWrap/>
        <w:overflowPunct/>
        <w:topLinePunct w:val="0"/>
        <w:autoSpaceDE/>
        <w:autoSpaceDN/>
        <w:bidi w:val="0"/>
        <w:spacing w:line="360" w:lineRule="auto"/>
        <w:rPr>
          <w:rFonts w:hint="eastAsia"/>
          <w:color w:val="auto"/>
          <w:szCs w:val="21"/>
          <w:highlight w:val="none"/>
        </w:rPr>
      </w:pPr>
      <w:r>
        <w:rPr>
          <w:color w:val="auto"/>
          <w:spacing w:val="-3"/>
          <w:szCs w:val="21"/>
          <w:highlight w:val="none"/>
        </w:rPr>
        <w:t>质疑事项2：</w:t>
      </w:r>
      <w:r>
        <w:rPr>
          <w:color w:val="auto"/>
          <w:spacing w:val="-3"/>
          <w:szCs w:val="21"/>
          <w:highlight w:val="none"/>
          <w:u w:val="single"/>
        </w:rPr>
        <w:t xml:space="preserve"> </w:t>
      </w:r>
      <w:r>
        <w:rPr>
          <w:color w:val="auto"/>
          <w:spacing w:val="-3"/>
          <w:szCs w:val="21"/>
          <w:highlight w:val="none"/>
          <w:u w:val="single"/>
        </w:rPr>
        <w:tab/>
      </w:r>
      <w:r>
        <w:rPr>
          <w:color w:val="auto"/>
          <w:spacing w:val="-3"/>
          <w:szCs w:val="21"/>
          <w:highlight w:val="none"/>
          <w:u w:val="single"/>
        </w:rPr>
        <w:tab/>
      </w:r>
    </w:p>
    <w:p w14:paraId="7A621DA6">
      <w:pPr>
        <w:pStyle w:val="19"/>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color w:val="auto"/>
          <w:szCs w:val="21"/>
          <w:highlight w:val="none"/>
        </w:rPr>
        <w:t>……</w:t>
      </w:r>
    </w:p>
    <w:p w14:paraId="21186311">
      <w:pPr>
        <w:pStyle w:val="19"/>
        <w:keepNext w:val="0"/>
        <w:keepLines w:val="0"/>
        <w:pageBreakBefore w:val="0"/>
        <w:widowControl w:val="0"/>
        <w:numPr>
          <w:ilvl w:val="0"/>
          <w:numId w:val="20"/>
        </w:numPr>
        <w:kinsoku/>
        <w:wordWrap/>
        <w:overflowPunct/>
        <w:topLinePunct w:val="0"/>
        <w:autoSpaceDE/>
        <w:autoSpaceDN/>
        <w:bidi w:val="0"/>
        <w:spacing w:line="360" w:lineRule="auto"/>
        <w:rPr>
          <w:rFonts w:hint="eastAsia"/>
          <w:b/>
          <w:bCs/>
          <w:color w:val="auto"/>
          <w:szCs w:val="21"/>
          <w:highlight w:val="none"/>
        </w:rPr>
      </w:pPr>
      <w:r>
        <w:rPr>
          <w:b/>
          <w:bCs/>
          <w:color w:val="auto"/>
          <w:szCs w:val="21"/>
          <w:highlight w:val="none"/>
        </w:rPr>
        <w:t>与质疑事项相关的质疑请求</w:t>
      </w:r>
    </w:p>
    <w:p w14:paraId="3F9D3D19">
      <w:pPr>
        <w:pStyle w:val="19"/>
        <w:keepNext w:val="0"/>
        <w:keepLines w:val="0"/>
        <w:pageBreakBefore w:val="0"/>
        <w:widowControl w:val="0"/>
        <w:tabs>
          <w:tab w:val="left" w:pos="5144"/>
        </w:tabs>
        <w:kinsoku/>
        <w:wordWrap/>
        <w:overflowPunct/>
        <w:topLinePunct w:val="0"/>
        <w:autoSpaceDE/>
        <w:autoSpaceDN/>
        <w:bidi w:val="0"/>
        <w:spacing w:line="360" w:lineRule="auto"/>
        <w:rPr>
          <w:rFonts w:hint="eastAsia"/>
          <w:color w:val="auto"/>
          <w:szCs w:val="21"/>
          <w:highlight w:val="none"/>
        </w:rPr>
      </w:pPr>
      <w:r>
        <w:rPr>
          <w:color w:val="auto"/>
          <w:szCs w:val="21"/>
          <w:highlight w:val="none"/>
        </w:rPr>
        <w:t>请求：</w:t>
      </w:r>
      <w:r>
        <w:rPr>
          <w:color w:val="auto"/>
          <w:szCs w:val="21"/>
          <w:highlight w:val="none"/>
          <w:u w:val="single"/>
        </w:rPr>
        <w:t xml:space="preserve"> </w:t>
      </w:r>
      <w:r>
        <w:rPr>
          <w:color w:val="auto"/>
          <w:szCs w:val="21"/>
          <w:highlight w:val="none"/>
          <w:u w:val="single"/>
        </w:rPr>
        <w:tab/>
      </w:r>
    </w:p>
    <w:p w14:paraId="0E3DAB39">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p>
    <w:p w14:paraId="6EDE5397">
      <w:pPr>
        <w:pStyle w:val="46"/>
        <w:keepNext w:val="0"/>
        <w:keepLines w:val="0"/>
        <w:pageBreakBefore w:val="0"/>
        <w:widowControl w:val="0"/>
        <w:kinsoku/>
        <w:wordWrap/>
        <w:overflowPunct/>
        <w:topLinePunct w:val="0"/>
        <w:autoSpaceDE/>
        <w:autoSpaceDN/>
        <w:bidi w:val="0"/>
        <w:spacing w:after="0" w:line="360" w:lineRule="auto"/>
        <w:ind w:left="3654" w:leftChars="1740"/>
        <w:jc w:val="right"/>
        <w:rPr>
          <w:rFonts w:hint="eastAsia"/>
          <w:color w:val="auto"/>
          <w:szCs w:val="21"/>
          <w:highlight w:val="none"/>
        </w:rPr>
      </w:pPr>
      <w:r>
        <w:rPr>
          <w:rFonts w:hint="eastAsia"/>
          <w:color w:val="auto"/>
          <w:szCs w:val="21"/>
          <w:highlight w:val="none"/>
        </w:rPr>
        <w:t>签字</w:t>
      </w:r>
      <w:r>
        <w:rPr>
          <w:color w:val="auto"/>
          <w:szCs w:val="21"/>
          <w:highlight w:val="none"/>
        </w:rPr>
        <w:t>(签章)：</w:t>
      </w:r>
      <w:r>
        <w:rPr>
          <w:color w:val="auto"/>
          <w:szCs w:val="21"/>
          <w:highlight w:val="none"/>
          <w:u w:val="single"/>
        </w:rPr>
        <w:t xml:space="preserve">         </w:t>
      </w:r>
      <w:r>
        <w:rPr>
          <w:color w:val="auto"/>
          <w:szCs w:val="21"/>
          <w:highlight w:val="none"/>
        </w:rPr>
        <w:t>公章：</w:t>
      </w:r>
      <w:r>
        <w:rPr>
          <w:color w:val="auto"/>
          <w:szCs w:val="21"/>
          <w:highlight w:val="none"/>
          <w:u w:val="single"/>
        </w:rPr>
        <w:t xml:space="preserve">          .</w:t>
      </w:r>
    </w:p>
    <w:p w14:paraId="6239B64C">
      <w:pPr>
        <w:pStyle w:val="46"/>
        <w:keepNext w:val="0"/>
        <w:keepLines w:val="0"/>
        <w:pageBreakBefore w:val="0"/>
        <w:widowControl w:val="0"/>
        <w:kinsoku/>
        <w:wordWrap/>
        <w:overflowPunct/>
        <w:topLinePunct w:val="0"/>
        <w:autoSpaceDE/>
        <w:autoSpaceDN/>
        <w:bidi w:val="0"/>
        <w:spacing w:after="0" w:line="360" w:lineRule="auto"/>
        <w:ind w:left="4735" w:leftChars="2255" w:firstLine="0" w:firstLineChars="0"/>
        <w:jc w:val="right"/>
        <w:rPr>
          <w:rFonts w:hint="eastAsia"/>
          <w:color w:val="auto"/>
          <w:szCs w:val="21"/>
          <w:highlight w:val="none"/>
        </w:rPr>
      </w:pPr>
      <w:r>
        <w:rPr>
          <w:rFonts w:hint="eastAsia"/>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14EC6B4F">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质疑函制作说明：</w:t>
      </w:r>
    </w:p>
    <w:p w14:paraId="4CDD6F9E">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1.供应商提出质疑时，应提交质疑函和必要的证明材料。</w:t>
      </w:r>
    </w:p>
    <w:p w14:paraId="660FE9E5">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B8CECCE">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3.质疑</w:t>
      </w:r>
      <w:r>
        <w:rPr>
          <w:rFonts w:hint="eastAsia"/>
          <w:color w:val="auto"/>
          <w:szCs w:val="21"/>
          <w:highlight w:val="none"/>
        </w:rPr>
        <w:t>供应商若对项目的某一分包进行质疑，质疑函中应列明具体分包</w:t>
      </w:r>
      <w:r>
        <w:rPr>
          <w:color w:val="auto"/>
          <w:szCs w:val="21"/>
          <w:highlight w:val="none"/>
        </w:rPr>
        <w:t>号。</w:t>
      </w:r>
    </w:p>
    <w:p w14:paraId="386562EB">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4.质疑函的质疑事项应具体、明确，并有必要的事实依据和法律依据。</w:t>
      </w:r>
    </w:p>
    <w:p w14:paraId="2490A12C">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5.质疑函的质疑请求应与质疑事项相关。</w:t>
      </w:r>
    </w:p>
    <w:p w14:paraId="5B83D99E">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6C406AEC">
      <w:pPr>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r>
        <w:rPr>
          <w:color w:val="auto"/>
          <w:szCs w:val="21"/>
          <w:highlight w:val="none"/>
        </w:rPr>
        <w:br w:type="page"/>
      </w:r>
    </w:p>
    <w:p w14:paraId="7E52C87B">
      <w:pPr>
        <w:pStyle w:val="357"/>
        <w:keepNext w:val="0"/>
        <w:keepLines w:val="0"/>
        <w:pageBreakBefore w:val="0"/>
        <w:widowControl w:val="0"/>
        <w:kinsoku/>
        <w:wordWrap/>
        <w:overflowPunct/>
        <w:topLinePunct w:val="0"/>
        <w:autoSpaceDE/>
        <w:autoSpaceDN/>
        <w:bidi w:val="0"/>
        <w:spacing w:line="360" w:lineRule="auto"/>
        <w:ind w:firstLine="0" w:firstLineChars="0"/>
        <w:jc w:val="center"/>
        <w:rPr>
          <w:rFonts w:hint="eastAsia"/>
          <w:b/>
          <w:bCs/>
          <w:color w:val="auto"/>
          <w:sz w:val="28"/>
          <w:szCs w:val="28"/>
          <w:highlight w:val="none"/>
          <w:lang w:eastAsia="zh-CN"/>
        </w:rPr>
      </w:pPr>
      <w:r>
        <w:rPr>
          <w:rFonts w:hint="eastAsia"/>
          <w:b/>
          <w:bCs/>
          <w:color w:val="auto"/>
          <w:sz w:val="28"/>
          <w:szCs w:val="28"/>
          <w:highlight w:val="none"/>
          <w:lang w:eastAsia="zh-CN"/>
        </w:rPr>
        <w:t>投诉书</w:t>
      </w:r>
    </w:p>
    <w:p w14:paraId="48E2147D">
      <w:pPr>
        <w:pStyle w:val="46"/>
        <w:keepNext w:val="0"/>
        <w:keepLines w:val="0"/>
        <w:pageBreakBefore w:val="0"/>
        <w:widowControl w:val="0"/>
        <w:numPr>
          <w:ilvl w:val="2"/>
          <w:numId w:val="21"/>
        </w:numPr>
        <w:kinsoku/>
        <w:wordWrap/>
        <w:overflowPunct/>
        <w:topLinePunct w:val="0"/>
        <w:autoSpaceDE/>
        <w:autoSpaceDN/>
        <w:bidi w:val="0"/>
        <w:spacing w:after="0" w:line="360" w:lineRule="auto"/>
        <w:ind w:left="0" w:leftChars="0" w:firstLine="0" w:firstLineChars="0"/>
        <w:rPr>
          <w:rFonts w:hint="eastAsia"/>
          <w:b/>
          <w:bCs/>
          <w:color w:val="auto"/>
          <w:szCs w:val="21"/>
          <w:highlight w:val="none"/>
        </w:rPr>
      </w:pPr>
      <w:r>
        <w:rPr>
          <w:rFonts w:hint="eastAsia"/>
          <w:b/>
          <w:bCs/>
          <w:color w:val="auto"/>
          <w:szCs w:val="21"/>
          <w:highlight w:val="none"/>
        </w:rPr>
        <w:t>投诉相关主体基本情况</w:t>
      </w:r>
    </w:p>
    <w:p w14:paraId="2438D85A">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u w:val="single"/>
        </w:rPr>
      </w:pPr>
      <w:r>
        <w:rPr>
          <w:rFonts w:hint="eastAsia"/>
          <w:color w:val="auto"/>
          <w:szCs w:val="21"/>
          <w:highlight w:val="none"/>
        </w:rPr>
        <w:t>投诉人：</w:t>
      </w:r>
      <w:r>
        <w:rPr>
          <w:color w:val="auto"/>
          <w:szCs w:val="21"/>
          <w:highlight w:val="none"/>
          <w:u w:val="single"/>
        </w:rPr>
        <w:t xml:space="preserve">                </w:t>
      </w:r>
    </w:p>
    <w:p w14:paraId="33D0BF7A">
      <w:pPr>
        <w:pStyle w:val="46"/>
        <w:keepNext w:val="0"/>
        <w:keepLines w:val="0"/>
        <w:pageBreakBefore w:val="0"/>
        <w:widowControl w:val="0"/>
        <w:tabs>
          <w:tab w:val="left" w:pos="6480"/>
        </w:tabs>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地</w:t>
      </w:r>
      <w:r>
        <w:rPr>
          <w:color w:val="auto"/>
          <w:szCs w:val="21"/>
          <w:highlight w:val="none"/>
        </w:rPr>
        <w:t xml:space="preserve"> 址：</w:t>
      </w:r>
      <w:r>
        <w:rPr>
          <w:color w:val="auto"/>
          <w:szCs w:val="21"/>
          <w:highlight w:val="none"/>
          <w:u w:val="single"/>
        </w:rPr>
        <w:t xml:space="preserve">                </w:t>
      </w:r>
      <w:r>
        <w:rPr>
          <w:color w:val="auto"/>
          <w:szCs w:val="21"/>
          <w:highlight w:val="none"/>
        </w:rPr>
        <w:t>邮编：</w:t>
      </w:r>
      <w:r>
        <w:rPr>
          <w:color w:val="auto"/>
          <w:szCs w:val="21"/>
          <w:highlight w:val="none"/>
          <w:u w:val="single"/>
        </w:rPr>
        <w:t xml:space="preserve">                </w:t>
      </w:r>
      <w:r>
        <w:rPr>
          <w:rFonts w:hint="eastAsia"/>
          <w:color w:val="auto"/>
          <w:szCs w:val="21"/>
          <w:highlight w:val="none"/>
          <w:u w:val="single"/>
        </w:rPr>
        <w:tab/>
      </w:r>
    </w:p>
    <w:p w14:paraId="6A4E696F">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color w:val="auto"/>
          <w:szCs w:val="21"/>
          <w:highlight w:val="none"/>
        </w:rPr>
        <w:t>法定代表人/主要负责人：</w:t>
      </w:r>
      <w:r>
        <w:rPr>
          <w:color w:val="auto"/>
          <w:szCs w:val="21"/>
          <w:highlight w:val="none"/>
          <w:u w:val="single"/>
        </w:rPr>
        <w:t xml:space="preserve">                </w:t>
      </w:r>
    </w:p>
    <w:p w14:paraId="5D2FB76A">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联系电话：</w:t>
      </w:r>
      <w:r>
        <w:rPr>
          <w:color w:val="auto"/>
          <w:szCs w:val="21"/>
          <w:highlight w:val="none"/>
          <w:u w:val="single"/>
        </w:rPr>
        <w:t xml:space="preserve">                </w:t>
      </w:r>
    </w:p>
    <w:p w14:paraId="0A9C5386">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授权代表：</w:t>
      </w:r>
      <w:r>
        <w:rPr>
          <w:color w:val="auto"/>
          <w:szCs w:val="21"/>
          <w:highlight w:val="none"/>
          <w:u w:val="single"/>
        </w:rPr>
        <w:t xml:space="preserve">                </w:t>
      </w:r>
      <w:r>
        <w:rPr>
          <w:color w:val="auto"/>
          <w:szCs w:val="21"/>
          <w:highlight w:val="none"/>
        </w:rPr>
        <w:t>联系电话：</w:t>
      </w:r>
      <w:r>
        <w:rPr>
          <w:color w:val="auto"/>
          <w:szCs w:val="21"/>
          <w:highlight w:val="none"/>
          <w:u w:val="single"/>
        </w:rPr>
        <w:t xml:space="preserve">                </w:t>
      </w:r>
    </w:p>
    <w:p w14:paraId="2A3CF261">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color w:val="auto"/>
          <w:szCs w:val="21"/>
          <w:highlight w:val="none"/>
        </w:rPr>
        <w:t>地 址：</w:t>
      </w:r>
      <w:r>
        <w:rPr>
          <w:color w:val="auto"/>
          <w:szCs w:val="21"/>
          <w:highlight w:val="none"/>
          <w:u w:val="single"/>
        </w:rPr>
        <w:t xml:space="preserve">                </w:t>
      </w:r>
      <w:r>
        <w:rPr>
          <w:color w:val="auto"/>
          <w:szCs w:val="21"/>
          <w:highlight w:val="none"/>
        </w:rPr>
        <w:t>邮编：</w:t>
      </w:r>
      <w:r>
        <w:rPr>
          <w:color w:val="auto"/>
          <w:szCs w:val="21"/>
          <w:highlight w:val="none"/>
          <w:u w:val="single"/>
        </w:rPr>
        <w:t xml:space="preserve">                </w:t>
      </w:r>
    </w:p>
    <w:p w14:paraId="7F2B3DA3">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被投诉人</w:t>
      </w:r>
      <w:r>
        <w:rPr>
          <w:color w:val="auto"/>
          <w:szCs w:val="21"/>
          <w:highlight w:val="none"/>
        </w:rPr>
        <w:t>1：</w:t>
      </w:r>
      <w:r>
        <w:rPr>
          <w:color w:val="auto"/>
          <w:szCs w:val="21"/>
          <w:highlight w:val="none"/>
          <w:u w:val="single"/>
        </w:rPr>
        <w:t xml:space="preserve">                </w:t>
      </w:r>
    </w:p>
    <w:p w14:paraId="38E8A494">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地址：</w:t>
      </w:r>
      <w:r>
        <w:rPr>
          <w:color w:val="auto"/>
          <w:szCs w:val="21"/>
          <w:highlight w:val="none"/>
          <w:u w:val="single"/>
        </w:rPr>
        <w:t xml:space="preserve">                </w:t>
      </w:r>
      <w:r>
        <w:rPr>
          <w:color w:val="auto"/>
          <w:szCs w:val="21"/>
          <w:highlight w:val="none"/>
        </w:rPr>
        <w:t>邮编：</w:t>
      </w:r>
      <w:r>
        <w:rPr>
          <w:color w:val="auto"/>
          <w:szCs w:val="21"/>
          <w:highlight w:val="none"/>
          <w:u w:val="single"/>
        </w:rPr>
        <w:t xml:space="preserve">                </w:t>
      </w:r>
    </w:p>
    <w:p w14:paraId="4FFEA01A">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联系人：</w:t>
      </w:r>
      <w:r>
        <w:rPr>
          <w:color w:val="auto"/>
          <w:szCs w:val="21"/>
          <w:highlight w:val="none"/>
          <w:u w:val="single"/>
        </w:rPr>
        <w:t xml:space="preserve">                </w:t>
      </w:r>
      <w:r>
        <w:rPr>
          <w:color w:val="auto"/>
          <w:szCs w:val="21"/>
          <w:highlight w:val="none"/>
        </w:rPr>
        <w:t>联系电话：</w:t>
      </w:r>
      <w:r>
        <w:rPr>
          <w:color w:val="auto"/>
          <w:szCs w:val="21"/>
          <w:highlight w:val="none"/>
          <w:u w:val="single"/>
        </w:rPr>
        <w:t xml:space="preserve">                </w:t>
      </w:r>
    </w:p>
    <w:p w14:paraId="7650D338">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color w:val="auto"/>
          <w:szCs w:val="21"/>
          <w:highlight w:val="none"/>
        </w:rPr>
        <w:t>被投诉人2：</w:t>
      </w:r>
      <w:r>
        <w:rPr>
          <w:color w:val="auto"/>
          <w:szCs w:val="21"/>
          <w:highlight w:val="none"/>
          <w:u w:val="single"/>
        </w:rPr>
        <w:t xml:space="preserve">                </w:t>
      </w:r>
    </w:p>
    <w:p w14:paraId="15C3FA04">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w:t>
      </w:r>
    </w:p>
    <w:p w14:paraId="1A5B29DF">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相关供应商：</w:t>
      </w:r>
      <w:r>
        <w:rPr>
          <w:color w:val="auto"/>
          <w:szCs w:val="21"/>
          <w:highlight w:val="none"/>
          <w:u w:val="single"/>
        </w:rPr>
        <w:t xml:space="preserve">                </w:t>
      </w:r>
    </w:p>
    <w:p w14:paraId="36620F41">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地址：</w:t>
      </w:r>
      <w:r>
        <w:rPr>
          <w:color w:val="auto"/>
          <w:szCs w:val="21"/>
          <w:highlight w:val="none"/>
          <w:u w:val="single"/>
        </w:rPr>
        <w:t xml:space="preserve">                </w:t>
      </w:r>
      <w:r>
        <w:rPr>
          <w:color w:val="auto"/>
          <w:szCs w:val="21"/>
          <w:highlight w:val="none"/>
        </w:rPr>
        <w:t>邮编：</w:t>
      </w:r>
      <w:r>
        <w:rPr>
          <w:color w:val="auto"/>
          <w:szCs w:val="21"/>
          <w:highlight w:val="none"/>
          <w:u w:val="single"/>
        </w:rPr>
        <w:t xml:space="preserve">                </w:t>
      </w:r>
    </w:p>
    <w:p w14:paraId="6AEFEFC7">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u w:val="single"/>
        </w:rPr>
      </w:pPr>
      <w:r>
        <w:rPr>
          <w:rFonts w:hint="eastAsia"/>
          <w:color w:val="auto"/>
          <w:szCs w:val="21"/>
          <w:highlight w:val="none"/>
        </w:rPr>
        <w:t>联系人：</w:t>
      </w:r>
      <w:r>
        <w:rPr>
          <w:color w:val="auto"/>
          <w:szCs w:val="21"/>
          <w:highlight w:val="none"/>
          <w:u w:val="single"/>
        </w:rPr>
        <w:t xml:space="preserve">                </w:t>
      </w:r>
      <w:r>
        <w:rPr>
          <w:color w:val="auto"/>
          <w:szCs w:val="21"/>
          <w:highlight w:val="none"/>
        </w:rPr>
        <w:t>联系电话：</w:t>
      </w:r>
      <w:r>
        <w:rPr>
          <w:color w:val="auto"/>
          <w:szCs w:val="21"/>
          <w:highlight w:val="none"/>
          <w:u w:val="single"/>
        </w:rPr>
        <w:t xml:space="preserve">                </w:t>
      </w:r>
    </w:p>
    <w:p w14:paraId="11CE83DB">
      <w:pPr>
        <w:pStyle w:val="46"/>
        <w:keepNext w:val="0"/>
        <w:keepLines w:val="0"/>
        <w:pageBreakBefore w:val="0"/>
        <w:widowControl w:val="0"/>
        <w:numPr>
          <w:ilvl w:val="2"/>
          <w:numId w:val="21"/>
        </w:numPr>
        <w:kinsoku/>
        <w:wordWrap/>
        <w:overflowPunct/>
        <w:topLinePunct w:val="0"/>
        <w:autoSpaceDE/>
        <w:autoSpaceDN/>
        <w:bidi w:val="0"/>
        <w:spacing w:after="0" w:line="360" w:lineRule="auto"/>
        <w:ind w:left="0" w:leftChars="0" w:firstLine="0" w:firstLineChars="0"/>
        <w:rPr>
          <w:rFonts w:hint="eastAsia"/>
          <w:b/>
          <w:bCs/>
          <w:color w:val="auto"/>
          <w:szCs w:val="21"/>
          <w:highlight w:val="none"/>
        </w:rPr>
      </w:pPr>
      <w:r>
        <w:rPr>
          <w:b/>
          <w:bCs/>
          <w:color w:val="auto"/>
          <w:szCs w:val="21"/>
          <w:highlight w:val="none"/>
        </w:rPr>
        <w:t>投诉项目基本情况</w:t>
      </w:r>
    </w:p>
    <w:p w14:paraId="3AA52507">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采购项目名称：</w:t>
      </w:r>
      <w:r>
        <w:rPr>
          <w:color w:val="auto"/>
          <w:szCs w:val="21"/>
          <w:highlight w:val="none"/>
          <w:u w:val="single"/>
        </w:rPr>
        <w:t xml:space="preserve">                </w:t>
      </w:r>
    </w:p>
    <w:p w14:paraId="6C8A476B">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采购项目编号：</w:t>
      </w:r>
      <w:r>
        <w:rPr>
          <w:color w:val="auto"/>
          <w:szCs w:val="21"/>
          <w:highlight w:val="none"/>
          <w:u w:val="single"/>
        </w:rPr>
        <w:t xml:space="preserve">                </w:t>
      </w:r>
      <w:r>
        <w:rPr>
          <w:color w:val="auto"/>
          <w:szCs w:val="21"/>
          <w:highlight w:val="none"/>
        </w:rPr>
        <w:t>包号：</w:t>
      </w:r>
      <w:r>
        <w:rPr>
          <w:color w:val="auto"/>
          <w:szCs w:val="21"/>
          <w:highlight w:val="none"/>
          <w:u w:val="single"/>
        </w:rPr>
        <w:t xml:space="preserve">                </w:t>
      </w:r>
    </w:p>
    <w:p w14:paraId="0FE2D7D3">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u w:val="single"/>
        </w:rPr>
      </w:pPr>
      <w:r>
        <w:rPr>
          <w:rFonts w:hint="eastAsia"/>
          <w:color w:val="auto"/>
          <w:szCs w:val="21"/>
          <w:highlight w:val="none"/>
        </w:rPr>
        <w:t>采购人名称：</w:t>
      </w:r>
      <w:r>
        <w:rPr>
          <w:color w:val="auto"/>
          <w:szCs w:val="21"/>
          <w:highlight w:val="none"/>
          <w:u w:val="single"/>
        </w:rPr>
        <w:t xml:space="preserve">                </w:t>
      </w:r>
    </w:p>
    <w:p w14:paraId="0C7E6830">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color w:val="auto"/>
          <w:szCs w:val="21"/>
          <w:highlight w:val="none"/>
        </w:rPr>
        <w:t>代理机构名称：</w:t>
      </w:r>
      <w:r>
        <w:rPr>
          <w:color w:val="auto"/>
          <w:szCs w:val="21"/>
          <w:highlight w:val="none"/>
          <w:u w:val="single"/>
        </w:rPr>
        <w:t xml:space="preserve">                </w:t>
      </w:r>
    </w:p>
    <w:p w14:paraId="686FA532">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采购文件公告：</w:t>
      </w:r>
      <w:r>
        <w:rPr>
          <w:color w:val="auto"/>
          <w:szCs w:val="21"/>
          <w:highlight w:val="none"/>
          <w:u w:val="single"/>
        </w:rPr>
        <w:t>是/否</w:t>
      </w:r>
      <w:r>
        <w:rPr>
          <w:color w:val="auto"/>
          <w:szCs w:val="21"/>
          <w:highlight w:val="none"/>
        </w:rPr>
        <w:t xml:space="preserve"> 公告期限：</w:t>
      </w:r>
      <w:r>
        <w:rPr>
          <w:color w:val="auto"/>
          <w:szCs w:val="21"/>
          <w:highlight w:val="none"/>
          <w:u w:val="single"/>
        </w:rPr>
        <w:t xml:space="preserve">                </w:t>
      </w:r>
    </w:p>
    <w:p w14:paraId="1E214C01">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color w:val="auto"/>
          <w:szCs w:val="21"/>
          <w:highlight w:val="none"/>
        </w:rPr>
        <w:t>采购结果公告</w:t>
      </w:r>
      <w:r>
        <w:rPr>
          <w:rFonts w:hint="eastAsia"/>
          <w:color w:val="auto"/>
          <w:szCs w:val="21"/>
          <w:highlight w:val="none"/>
        </w:rPr>
        <w:t>：</w:t>
      </w:r>
      <w:r>
        <w:rPr>
          <w:color w:val="auto"/>
          <w:szCs w:val="21"/>
          <w:highlight w:val="none"/>
          <w:u w:val="single"/>
        </w:rPr>
        <w:t>是/否</w:t>
      </w:r>
      <w:r>
        <w:rPr>
          <w:color w:val="auto"/>
          <w:szCs w:val="21"/>
          <w:highlight w:val="none"/>
        </w:rPr>
        <w:t xml:space="preserve"> 公告期限： </w:t>
      </w:r>
      <w:r>
        <w:rPr>
          <w:color w:val="auto"/>
          <w:szCs w:val="21"/>
          <w:highlight w:val="none"/>
          <w:u w:val="single"/>
        </w:rPr>
        <w:t xml:space="preserve">                </w:t>
      </w:r>
    </w:p>
    <w:p w14:paraId="7E6D77DC">
      <w:pPr>
        <w:pStyle w:val="46"/>
        <w:keepNext w:val="0"/>
        <w:keepLines w:val="0"/>
        <w:pageBreakBefore w:val="0"/>
        <w:widowControl w:val="0"/>
        <w:numPr>
          <w:ilvl w:val="2"/>
          <w:numId w:val="21"/>
        </w:numPr>
        <w:kinsoku/>
        <w:wordWrap/>
        <w:overflowPunct/>
        <w:topLinePunct w:val="0"/>
        <w:autoSpaceDE/>
        <w:autoSpaceDN/>
        <w:bidi w:val="0"/>
        <w:spacing w:after="0" w:line="360" w:lineRule="auto"/>
        <w:ind w:left="0" w:leftChars="0" w:firstLine="0" w:firstLineChars="0"/>
        <w:rPr>
          <w:rFonts w:hint="eastAsia"/>
          <w:b/>
          <w:bCs/>
          <w:color w:val="auto"/>
          <w:szCs w:val="21"/>
          <w:highlight w:val="none"/>
        </w:rPr>
      </w:pPr>
      <w:r>
        <w:rPr>
          <w:b/>
          <w:bCs/>
          <w:color w:val="auto"/>
          <w:szCs w:val="21"/>
          <w:highlight w:val="none"/>
        </w:rPr>
        <w:t>质疑基本情况</w:t>
      </w:r>
    </w:p>
    <w:p w14:paraId="489C2749">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u w:val="single"/>
        </w:rPr>
      </w:pPr>
      <w:r>
        <w:rPr>
          <w:rFonts w:hint="eastAsia"/>
          <w:color w:val="auto"/>
          <w:szCs w:val="21"/>
          <w:highlight w:val="none"/>
        </w:rPr>
        <w:t>投诉人于</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日,向</w:t>
      </w:r>
      <w:r>
        <w:rPr>
          <w:color w:val="auto"/>
          <w:szCs w:val="21"/>
          <w:highlight w:val="none"/>
          <w:u w:val="single"/>
          <w:lang w:eastAsia="zh-CN"/>
        </w:rPr>
        <w:t xml:space="preserve">                </w:t>
      </w:r>
      <w:r>
        <w:rPr>
          <w:color w:val="auto"/>
          <w:szCs w:val="21"/>
          <w:highlight w:val="none"/>
        </w:rPr>
        <w:t>提出质疑，质疑事项为：</w:t>
      </w:r>
      <w:r>
        <w:rPr>
          <w:color w:val="auto"/>
          <w:szCs w:val="21"/>
          <w:highlight w:val="none"/>
          <w:u w:val="single"/>
        </w:rPr>
        <w:t xml:space="preserve">           </w:t>
      </w:r>
    </w:p>
    <w:p w14:paraId="299BF8CF">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u w:val="single"/>
        </w:rPr>
        <w:t xml:space="preserve">     </w:t>
      </w:r>
      <w:r>
        <w:rPr>
          <w:rFonts w:hint="eastAsia"/>
          <w:color w:val="auto"/>
          <w:szCs w:val="21"/>
          <w:highlight w:val="none"/>
          <w:u w:val="single"/>
        </w:rPr>
        <w:t>采购人</w:t>
      </w:r>
      <w:r>
        <w:rPr>
          <w:color w:val="auto"/>
          <w:szCs w:val="21"/>
          <w:highlight w:val="none"/>
          <w:u w:val="single"/>
        </w:rPr>
        <w:t>/代理机构</w:t>
      </w:r>
      <w:r>
        <w:rPr>
          <w:color w:val="auto"/>
          <w:szCs w:val="21"/>
          <w:highlight w:val="none"/>
        </w:rPr>
        <w:t>于</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日,就质疑事项作出了答复/没有在法定期限内作出答复。</w:t>
      </w:r>
    </w:p>
    <w:p w14:paraId="5FA4D625">
      <w:pPr>
        <w:pStyle w:val="46"/>
        <w:keepNext w:val="0"/>
        <w:keepLines w:val="0"/>
        <w:pageBreakBefore w:val="0"/>
        <w:widowControl w:val="0"/>
        <w:numPr>
          <w:ilvl w:val="2"/>
          <w:numId w:val="21"/>
        </w:numPr>
        <w:kinsoku/>
        <w:wordWrap/>
        <w:overflowPunct/>
        <w:topLinePunct w:val="0"/>
        <w:autoSpaceDE/>
        <w:autoSpaceDN/>
        <w:bidi w:val="0"/>
        <w:spacing w:after="0" w:line="360" w:lineRule="auto"/>
        <w:ind w:left="0" w:leftChars="0" w:firstLine="0" w:firstLineChars="0"/>
        <w:rPr>
          <w:rFonts w:hint="eastAsia"/>
          <w:b/>
          <w:bCs/>
          <w:color w:val="auto"/>
          <w:szCs w:val="21"/>
          <w:highlight w:val="none"/>
        </w:rPr>
      </w:pPr>
      <w:r>
        <w:rPr>
          <w:b/>
          <w:bCs/>
          <w:color w:val="auto"/>
          <w:szCs w:val="21"/>
          <w:highlight w:val="none"/>
        </w:rPr>
        <w:t>投诉事项具体内容</w:t>
      </w:r>
    </w:p>
    <w:p w14:paraId="51B82514">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投诉事项</w:t>
      </w:r>
      <w:r>
        <w:rPr>
          <w:color w:val="auto"/>
          <w:szCs w:val="21"/>
          <w:highlight w:val="none"/>
        </w:rPr>
        <w:t xml:space="preserve"> 1： </w:t>
      </w:r>
      <w:r>
        <w:rPr>
          <w:color w:val="auto"/>
          <w:szCs w:val="21"/>
          <w:highlight w:val="none"/>
          <w:u w:val="single"/>
        </w:rPr>
        <w:t xml:space="preserve">                </w:t>
      </w:r>
    </w:p>
    <w:p w14:paraId="20734FBA">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color w:val="auto"/>
          <w:szCs w:val="21"/>
          <w:highlight w:val="none"/>
        </w:rPr>
        <w:t>事实依据：</w:t>
      </w:r>
      <w:r>
        <w:rPr>
          <w:color w:val="auto"/>
          <w:szCs w:val="21"/>
          <w:highlight w:val="none"/>
        </w:rPr>
        <w:tab/>
      </w:r>
      <w:r>
        <w:rPr>
          <w:color w:val="auto"/>
          <w:szCs w:val="21"/>
          <w:highlight w:val="none"/>
          <w:u w:val="single"/>
        </w:rPr>
        <w:t xml:space="preserve">                </w:t>
      </w:r>
    </w:p>
    <w:p w14:paraId="02C655C9">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color w:val="auto"/>
          <w:szCs w:val="21"/>
          <w:highlight w:val="none"/>
        </w:rPr>
        <w:t>法律依据：</w:t>
      </w:r>
      <w:r>
        <w:rPr>
          <w:color w:val="auto"/>
          <w:szCs w:val="21"/>
          <w:highlight w:val="none"/>
        </w:rPr>
        <w:tab/>
      </w:r>
      <w:r>
        <w:rPr>
          <w:color w:val="auto"/>
          <w:szCs w:val="21"/>
          <w:highlight w:val="none"/>
          <w:u w:val="single"/>
        </w:rPr>
        <w:t xml:space="preserve">                </w:t>
      </w:r>
    </w:p>
    <w:p w14:paraId="0DD5B0E0">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color w:val="auto"/>
          <w:szCs w:val="21"/>
          <w:highlight w:val="none"/>
        </w:rPr>
        <w:t>投诉事项2：</w:t>
      </w:r>
      <w:r>
        <w:rPr>
          <w:color w:val="auto"/>
          <w:szCs w:val="21"/>
          <w:highlight w:val="none"/>
          <w:u w:val="single"/>
        </w:rPr>
        <w:t xml:space="preserve">                </w:t>
      </w:r>
    </w:p>
    <w:p w14:paraId="59EF4556">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w:t>
      </w:r>
    </w:p>
    <w:p w14:paraId="4B43DB6B">
      <w:pPr>
        <w:pStyle w:val="46"/>
        <w:keepNext w:val="0"/>
        <w:keepLines w:val="0"/>
        <w:pageBreakBefore w:val="0"/>
        <w:widowControl w:val="0"/>
        <w:numPr>
          <w:ilvl w:val="2"/>
          <w:numId w:val="21"/>
        </w:numPr>
        <w:kinsoku/>
        <w:wordWrap/>
        <w:overflowPunct/>
        <w:topLinePunct w:val="0"/>
        <w:autoSpaceDE/>
        <w:autoSpaceDN/>
        <w:bidi w:val="0"/>
        <w:spacing w:after="0" w:line="360" w:lineRule="auto"/>
        <w:ind w:left="0" w:leftChars="0" w:firstLine="0" w:firstLineChars="0"/>
        <w:rPr>
          <w:rFonts w:hint="eastAsia"/>
          <w:b/>
          <w:bCs/>
          <w:color w:val="auto"/>
          <w:szCs w:val="21"/>
          <w:highlight w:val="none"/>
        </w:rPr>
      </w:pPr>
      <w:r>
        <w:rPr>
          <w:rFonts w:hint="eastAsia"/>
          <w:b/>
          <w:bCs/>
          <w:color w:val="auto"/>
          <w:szCs w:val="21"/>
          <w:highlight w:val="none"/>
        </w:rPr>
        <w:t>与投诉事项相关的投诉请求</w:t>
      </w:r>
      <w:r>
        <w:rPr>
          <w:b/>
          <w:bCs/>
          <w:color w:val="auto"/>
          <w:szCs w:val="21"/>
          <w:highlight w:val="none"/>
        </w:rPr>
        <w:t xml:space="preserve"> </w:t>
      </w:r>
    </w:p>
    <w:p w14:paraId="05457649">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color w:val="auto"/>
          <w:szCs w:val="21"/>
          <w:highlight w:val="none"/>
        </w:rPr>
        <w:t>请求：</w:t>
      </w:r>
      <w:r>
        <w:rPr>
          <w:color w:val="auto"/>
          <w:szCs w:val="21"/>
          <w:highlight w:val="none"/>
          <w:u w:val="single"/>
        </w:rPr>
        <w:t xml:space="preserve">                </w:t>
      </w:r>
    </w:p>
    <w:p w14:paraId="54D77CE6">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 xml:space="preserve"> </w:t>
      </w:r>
    </w:p>
    <w:p w14:paraId="69DF6E1A">
      <w:pPr>
        <w:pStyle w:val="46"/>
        <w:keepNext w:val="0"/>
        <w:keepLines w:val="0"/>
        <w:pageBreakBefore w:val="0"/>
        <w:widowControl w:val="0"/>
        <w:kinsoku/>
        <w:wordWrap/>
        <w:overflowPunct/>
        <w:topLinePunct w:val="0"/>
        <w:autoSpaceDE/>
        <w:autoSpaceDN/>
        <w:bidi w:val="0"/>
        <w:spacing w:after="0" w:line="360" w:lineRule="auto"/>
        <w:ind w:left="3112" w:leftChars="1482"/>
        <w:jc w:val="right"/>
        <w:rPr>
          <w:rFonts w:hint="eastAsia"/>
          <w:color w:val="auto"/>
          <w:szCs w:val="21"/>
          <w:highlight w:val="none"/>
        </w:rPr>
      </w:pPr>
      <w:r>
        <w:rPr>
          <w:rFonts w:hint="eastAsia"/>
          <w:color w:val="auto"/>
          <w:szCs w:val="21"/>
          <w:highlight w:val="none"/>
        </w:rPr>
        <w:t>签字</w:t>
      </w:r>
      <w:r>
        <w:rPr>
          <w:color w:val="auto"/>
          <w:szCs w:val="21"/>
          <w:highlight w:val="none"/>
        </w:rPr>
        <w:t>(签章)：</w:t>
      </w:r>
      <w:r>
        <w:rPr>
          <w:color w:val="auto"/>
          <w:szCs w:val="21"/>
          <w:highlight w:val="none"/>
          <w:u w:val="single"/>
        </w:rPr>
        <w:t xml:space="preserve">          </w:t>
      </w:r>
      <w:r>
        <w:rPr>
          <w:color w:val="auto"/>
          <w:szCs w:val="21"/>
          <w:highlight w:val="none"/>
        </w:rPr>
        <w:t>公章</w:t>
      </w:r>
      <w:r>
        <w:rPr>
          <w:rFonts w:hint="eastAsia"/>
          <w:color w:val="auto"/>
          <w:szCs w:val="21"/>
          <w:highlight w:val="none"/>
        </w:rPr>
        <w:t>：</w:t>
      </w:r>
      <w:r>
        <w:rPr>
          <w:color w:val="auto"/>
          <w:szCs w:val="21"/>
          <w:highlight w:val="none"/>
          <w:u w:val="single"/>
        </w:rPr>
        <w:t xml:space="preserve">         .</w:t>
      </w:r>
    </w:p>
    <w:p w14:paraId="3B8FC086">
      <w:pPr>
        <w:pStyle w:val="46"/>
        <w:keepNext w:val="0"/>
        <w:keepLines w:val="0"/>
        <w:pageBreakBefore w:val="0"/>
        <w:widowControl w:val="0"/>
        <w:kinsoku/>
        <w:wordWrap/>
        <w:overflowPunct/>
        <w:topLinePunct w:val="0"/>
        <w:autoSpaceDE/>
        <w:autoSpaceDN/>
        <w:bidi w:val="0"/>
        <w:spacing w:after="0" w:line="360" w:lineRule="auto"/>
        <w:ind w:left="3112" w:leftChars="1482"/>
        <w:jc w:val="right"/>
        <w:rPr>
          <w:rFonts w:hint="eastAsia"/>
          <w:color w:val="auto"/>
          <w:szCs w:val="21"/>
          <w:highlight w:val="none"/>
        </w:rPr>
      </w:pPr>
      <w:r>
        <w:rPr>
          <w:rFonts w:hint="eastAsia"/>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14D9AFCC">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p>
    <w:p w14:paraId="7E39D3C9">
      <w:pPr>
        <w:pStyle w:val="46"/>
        <w:keepNext w:val="0"/>
        <w:keepLines w:val="0"/>
        <w:pageBreakBefore w:val="0"/>
        <w:widowControl w:val="0"/>
        <w:kinsoku/>
        <w:wordWrap/>
        <w:overflowPunct/>
        <w:topLinePunct w:val="0"/>
        <w:autoSpaceDE/>
        <w:autoSpaceDN/>
        <w:bidi w:val="0"/>
        <w:spacing w:after="0" w:line="360" w:lineRule="auto"/>
        <w:ind w:left="0" w:leftChars="0" w:firstLine="0" w:firstLineChars="0"/>
        <w:rPr>
          <w:rFonts w:hint="eastAsia"/>
          <w:color w:val="auto"/>
          <w:szCs w:val="21"/>
          <w:highlight w:val="none"/>
        </w:rPr>
      </w:pPr>
      <w:r>
        <w:rPr>
          <w:rFonts w:hint="eastAsia"/>
          <w:color w:val="auto"/>
          <w:szCs w:val="21"/>
          <w:highlight w:val="none"/>
        </w:rPr>
        <w:t>投诉书制作说明：</w:t>
      </w:r>
    </w:p>
    <w:p w14:paraId="0B7ECC72">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1.投诉人提起投诉时，应当提交投诉书和必要的证明材料，并按照被投诉人和与投诉事项有关的供应商数量提供投诉书副本。</w:t>
      </w:r>
    </w:p>
    <w:p w14:paraId="1A75DFCC">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3717594C">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3.投诉</w:t>
      </w:r>
      <w:r>
        <w:rPr>
          <w:rFonts w:hint="eastAsia"/>
          <w:color w:val="auto"/>
          <w:szCs w:val="21"/>
          <w:highlight w:val="none"/>
        </w:rPr>
        <w:t>人若对项目的某一分包进行投诉，投诉书应列明具体分包</w:t>
      </w:r>
      <w:r>
        <w:rPr>
          <w:color w:val="auto"/>
          <w:szCs w:val="21"/>
          <w:highlight w:val="none"/>
        </w:rPr>
        <w:t>号。</w:t>
      </w:r>
    </w:p>
    <w:p w14:paraId="15C97754">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4.投诉书应简要列明质疑事项，质疑函、质疑答复等作为附件材料提供。</w:t>
      </w:r>
    </w:p>
    <w:p w14:paraId="6CF38643">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5.投诉书的投诉事项应具体、明确，并有必要的事实依据和法律依据。</w:t>
      </w:r>
    </w:p>
    <w:p w14:paraId="5572B3BF">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6.投诉书的投诉请求应与投诉事项相关。</w:t>
      </w:r>
    </w:p>
    <w:p w14:paraId="2C668685">
      <w:pPr>
        <w:pStyle w:val="46"/>
        <w:keepNext w:val="0"/>
        <w:keepLines w:val="0"/>
        <w:pageBreakBefore w:val="0"/>
        <w:widowControl w:val="0"/>
        <w:kinsoku/>
        <w:wordWrap/>
        <w:overflowPunct/>
        <w:topLinePunct w:val="0"/>
        <w:autoSpaceDE/>
        <w:autoSpaceDN/>
        <w:bidi w:val="0"/>
        <w:spacing w:after="0" w:line="360" w:lineRule="auto"/>
        <w:ind w:left="0" w:leftChars="0"/>
        <w:rPr>
          <w:rFonts w:hint="eastAsia"/>
          <w:color w:val="auto"/>
          <w:szCs w:val="21"/>
          <w:highlight w:val="none"/>
        </w:rPr>
      </w:pPr>
      <w:r>
        <w:rPr>
          <w:color w:val="auto"/>
          <w:szCs w:val="21"/>
          <w:highlight w:val="none"/>
        </w:rPr>
        <w:t>7.</w:t>
      </w:r>
      <w:r>
        <w:rPr>
          <w:rFonts w:hint="eastAsia"/>
          <w:color w:val="auto"/>
          <w:szCs w:val="21"/>
          <w:highlight w:val="none"/>
        </w:rPr>
        <w:t>投诉人为自然人的，投诉书应当由本人签字；投诉人为法人或者其他组织的，投诉书应当由法定代表人、主要负责人，</w:t>
      </w:r>
      <w:r>
        <w:rPr>
          <w:color w:val="auto"/>
          <w:szCs w:val="21"/>
          <w:highlight w:val="none"/>
        </w:rPr>
        <w:t>或者其授权代表签字或者盖章，并加盖公章。</w:t>
      </w:r>
    </w:p>
    <w:p w14:paraId="744377E0">
      <w:pPr>
        <w:pStyle w:val="46"/>
        <w:keepNext w:val="0"/>
        <w:keepLines w:val="0"/>
        <w:pageBreakBefore w:val="0"/>
        <w:widowControl w:val="0"/>
        <w:kinsoku/>
        <w:wordWrap/>
        <w:overflowPunct/>
        <w:topLinePunct w:val="0"/>
        <w:autoSpaceDE/>
        <w:autoSpaceDN/>
        <w:bidi w:val="0"/>
        <w:spacing w:after="0" w:line="360" w:lineRule="auto"/>
        <w:rPr>
          <w:rFonts w:hint="eastAsia"/>
          <w:color w:val="auto"/>
          <w:szCs w:val="21"/>
          <w:highlight w:val="none"/>
        </w:rPr>
      </w:pPr>
    </w:p>
    <w:p w14:paraId="3AFD0E08">
      <w:pPr>
        <w:keepNext w:val="0"/>
        <w:keepLines w:val="0"/>
        <w:pageBreakBefore w:val="0"/>
        <w:widowControl w:val="0"/>
        <w:kinsoku/>
        <w:wordWrap/>
        <w:overflowPunct/>
        <w:topLinePunct w:val="0"/>
        <w:autoSpaceDE/>
        <w:autoSpaceDN/>
        <w:bidi w:val="0"/>
        <w:spacing w:line="360" w:lineRule="auto"/>
        <w:rPr>
          <w:rFonts w:hint="eastAsia"/>
          <w:color w:val="auto"/>
          <w:szCs w:val="21"/>
          <w:highlight w:val="none"/>
        </w:rPr>
      </w:pPr>
    </w:p>
    <w:sectPr>
      <w:pgSz w:w="11906" w:h="16838"/>
      <w:pgMar w:top="1134" w:right="1134" w:bottom="1134" w:left="1134" w:header="426" w:footer="992" w:gutter="0"/>
      <w:paperSrc w:first="7"/>
      <w:pgNumType w:fmt="decimal"/>
      <w:cols w:space="0" w:num="1"/>
      <w:titlePg/>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鼎CS中黑">
    <w:altName w:val="黑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SimSun-Identity-H">
    <w:altName w:val="宋体"/>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Arial Unicode MS">
    <w:altName w:val="宋体"/>
    <w:panose1 w:val="020B0604020202020204"/>
    <w:charset w:val="86"/>
    <w:family w:val="swiss"/>
    <w:pitch w:val="default"/>
    <w:sig w:usb0="00000000" w:usb1="00000000" w:usb2="0000003F" w:usb3="00000000" w:csb0="603F01FF" w:csb1="FFFF0000"/>
  </w:font>
  <w:font w:name="@文鼎CS中黑">
    <w:altName w:val="@黑体"/>
    <w:panose1 w:val="00000000000000000000"/>
    <w:charset w:val="86"/>
    <w:family w:val="modern"/>
    <w:pitch w:val="default"/>
    <w:sig w:usb0="00000000" w:usb1="00000000" w:usb2="00000010" w:usb3="00000000" w:csb0="00040000" w:csb1="00000000"/>
  </w:font>
  <w:font w:name="@黑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体">
    <w:altName w:val="仿宋"/>
    <w:panose1 w:val="00000000000000000000"/>
    <w:charset w:val="86"/>
    <w:family w:val="roman"/>
    <w:pitch w:val="default"/>
    <w:sig w:usb0="00000000" w:usb1="00000000" w:usb2="00000010" w:usb3="00000000" w:csb0="00040000" w:csb1="00000000"/>
  </w:font>
  <w:font w:name="Futura-Heavy">
    <w:altName w:val="Arial"/>
    <w:panose1 w:val="00000000000000000000"/>
    <w:charset w:val="00"/>
    <w:family w:val="swiss"/>
    <w:pitch w:val="default"/>
    <w:sig w:usb0="00000000" w:usb1="00000000" w:usb2="00000000" w:usb3="00000000" w:csb0="000001FB"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2D341">
    <w:pPr>
      <w:pStyle w:val="2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79CEA">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F779CEA">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5A505">
    <w:pPr>
      <w:pStyle w:val="2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AB8C48">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EAB8C48">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F20B2">
    <w:pPr>
      <w:pStyle w:val="29"/>
      <w:tabs>
        <w:tab w:val="clear" w:pos="4153"/>
        <w:tab w:val="clear" w:pos="8306"/>
      </w:tabs>
      <w:rPr>
        <w:rFonts w:hint="eastAsia" w:eastAsia="宋体"/>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08E1B">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C908E1B">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6A8C8">
    <w:pPr>
      <w:pStyle w:val="29"/>
      <w:rPr>
        <w:rFonts w:hint="eastAsia" w:eastAsia="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1FD8E3">
                          <w:pPr>
                            <w:pStyle w:val="29"/>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41FD8E3">
                    <w:pPr>
                      <w:pStyle w:val="29"/>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C5E15">
    <w:pPr>
      <w:pStyle w:val="31"/>
      <w:jc w:val="left"/>
      <w:rPr>
        <w:rFonts w:hint="eastAsia"/>
      </w:rPr>
    </w:pPr>
    <w:r>
      <w:drawing>
        <wp:inline distT="0" distB="0" distL="0" distR="0">
          <wp:extent cx="752475" cy="3619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2475" cy="3619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FE942">
    <w:pPr>
      <w:pStyle w:val="31"/>
      <w:pBdr>
        <w:bottom w:val="none" w:color="auto" w:sz="0" w:space="0"/>
      </w:pBdr>
      <w:jc w:val="left"/>
      <w:rPr>
        <w:rFonts w:hint="eastAsia"/>
      </w:rP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010D6">
    <w:pPr>
      <w:pStyle w:val="31"/>
      <w:pBdr>
        <w:bottom w:val="single" w:color="auto" w:sz="4" w:space="1"/>
      </w:pBdr>
      <w:jc w:val="left"/>
      <w:rPr>
        <w:rFonts w:hint="eastAsia"/>
      </w:rPr>
    </w:pPr>
    <w:r>
      <w:drawing>
        <wp:inline distT="0" distB="0" distL="0" distR="0">
          <wp:extent cx="752475" cy="361950"/>
          <wp:effectExtent l="0" t="0" r="0" b="0"/>
          <wp:docPr id="1929560925" name="图片 1929560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60925" name="图片 19295609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2475" cy="36195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53234">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349"/>
      <w:lvlText w:val="%1、"/>
      <w:lvlJc w:val="left"/>
      <w:pPr>
        <w:tabs>
          <w:tab w:val="left" w:pos="360"/>
        </w:tabs>
        <w:ind w:left="360" w:hanging="360"/>
      </w:pPr>
      <w:rPr>
        <w:rFonts w:hint="eastAsia"/>
      </w:rPr>
    </w:lvl>
    <w:lvl w:ilvl="1" w:tentative="0">
      <w:start w:val="1"/>
      <w:numFmt w:val="decimal"/>
      <w:lvlText w:val="（%2）"/>
      <w:lvlJc w:val="left"/>
      <w:pPr>
        <w:tabs>
          <w:tab w:val="left" w:pos="1143"/>
        </w:tabs>
        <w:ind w:left="1143" w:hanging="720"/>
      </w:pPr>
      <w:rPr>
        <w:rFonts w:hint="eastAsia"/>
      </w:rPr>
    </w:lvl>
    <w:lvl w:ilvl="2" w:tentative="0">
      <w:start w:val="1"/>
      <w:numFmt w:val="decimal"/>
      <w:lvlText w:val="%3．"/>
      <w:lvlJc w:val="left"/>
      <w:pPr>
        <w:tabs>
          <w:tab w:val="left" w:pos="1203"/>
        </w:tabs>
        <w:ind w:left="1203" w:hanging="36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
    <w:nsid w:val="0C4576C5"/>
    <w:multiLevelType w:val="multilevel"/>
    <w:tmpl w:val="0C4576C5"/>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F057019"/>
    <w:multiLevelType w:val="multilevel"/>
    <w:tmpl w:val="0F057019"/>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33C0F05"/>
    <w:multiLevelType w:val="multilevel"/>
    <w:tmpl w:val="133C0F05"/>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93F3ADC"/>
    <w:multiLevelType w:val="multilevel"/>
    <w:tmpl w:val="193F3ADC"/>
    <w:lvl w:ilvl="0" w:tentative="0">
      <w:start w:val="1"/>
      <w:numFmt w:val="japaneseCounting"/>
      <w:lvlText w:val="%1、"/>
      <w:lvlJc w:val="left"/>
      <w:pPr>
        <w:ind w:left="432" w:hanging="432"/>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4FD3ECC"/>
    <w:multiLevelType w:val="multilevel"/>
    <w:tmpl w:val="24FD3ECC"/>
    <w:lvl w:ilvl="0" w:tentative="0">
      <w:start w:val="1"/>
      <w:numFmt w:val="chineseCountingThousand"/>
      <w:suff w:val="space"/>
      <w:lvlText w:val="%1、"/>
      <w:lvlJc w:val="left"/>
      <w:pPr>
        <w:ind w:left="720" w:hanging="72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
    <w:nsid w:val="3AC30442"/>
    <w:multiLevelType w:val="multilevel"/>
    <w:tmpl w:val="3AC30442"/>
    <w:lvl w:ilvl="0" w:tentative="0">
      <w:start w:val="1"/>
      <w:numFmt w:val="decimal"/>
      <w:suff w:val="nothing"/>
      <w:lvlText w:val="%1"/>
      <w:lvlJc w:val="left"/>
      <w:pPr>
        <w:ind w:left="440" w:hanging="440"/>
      </w:pPr>
      <w:rPr>
        <w:rFonts w:hint="eastAsia" w:ascii="宋体" w:hAnsi="宋体" w:eastAsia="宋体"/>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3AC37FAC"/>
    <w:multiLevelType w:val="multilevel"/>
    <w:tmpl w:val="3AC37FA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chineseCountingThousand"/>
      <w:lvlText w:val="%3、"/>
      <w:lvlJc w:val="lef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BF84A49"/>
    <w:multiLevelType w:val="multilevel"/>
    <w:tmpl w:val="3BF84A49"/>
    <w:lvl w:ilvl="0" w:tentative="0">
      <w:start w:val="1"/>
      <w:numFmt w:val="decimal"/>
      <w:lvlText w:val="%1."/>
      <w:lvlJc w:val="left"/>
      <w:pPr>
        <w:ind w:left="860" w:hanging="420"/>
      </w:pPr>
      <w:rPr>
        <w:rFonts w:hint="eastAsia"/>
      </w:rPr>
    </w:lvl>
    <w:lvl w:ilvl="1" w:tentative="0">
      <w:start w:val="1"/>
      <w:numFmt w:val="lowerLetter"/>
      <w:lvlText w:val="%2)"/>
      <w:lvlJc w:val="left"/>
      <w:pPr>
        <w:ind w:left="1280" w:hanging="420"/>
      </w:pPr>
    </w:lvl>
    <w:lvl w:ilvl="2" w:tentative="0">
      <w:start w:val="1"/>
      <w:numFmt w:val="lowerRoman"/>
      <w:lvlText w:val="%3."/>
      <w:lvlJc w:val="right"/>
      <w:pPr>
        <w:ind w:left="1700" w:hanging="420"/>
      </w:pPr>
    </w:lvl>
    <w:lvl w:ilvl="3" w:tentative="0">
      <w:start w:val="1"/>
      <w:numFmt w:val="decimal"/>
      <w:lvlText w:val="%4."/>
      <w:lvlJc w:val="left"/>
      <w:pPr>
        <w:ind w:left="2120" w:hanging="420"/>
      </w:pPr>
    </w:lvl>
    <w:lvl w:ilvl="4" w:tentative="0">
      <w:start w:val="1"/>
      <w:numFmt w:val="lowerLetter"/>
      <w:lvlText w:val="%5)"/>
      <w:lvlJc w:val="left"/>
      <w:pPr>
        <w:ind w:left="2540" w:hanging="420"/>
      </w:pPr>
    </w:lvl>
    <w:lvl w:ilvl="5" w:tentative="0">
      <w:start w:val="1"/>
      <w:numFmt w:val="lowerRoman"/>
      <w:lvlText w:val="%6."/>
      <w:lvlJc w:val="right"/>
      <w:pPr>
        <w:ind w:left="2960" w:hanging="420"/>
      </w:pPr>
    </w:lvl>
    <w:lvl w:ilvl="6" w:tentative="0">
      <w:start w:val="1"/>
      <w:numFmt w:val="decimal"/>
      <w:lvlText w:val="%7."/>
      <w:lvlJc w:val="left"/>
      <w:pPr>
        <w:ind w:left="3380" w:hanging="420"/>
      </w:pPr>
    </w:lvl>
    <w:lvl w:ilvl="7" w:tentative="0">
      <w:start w:val="1"/>
      <w:numFmt w:val="lowerLetter"/>
      <w:lvlText w:val="%8)"/>
      <w:lvlJc w:val="left"/>
      <w:pPr>
        <w:ind w:left="3800" w:hanging="420"/>
      </w:pPr>
    </w:lvl>
    <w:lvl w:ilvl="8" w:tentative="0">
      <w:start w:val="1"/>
      <w:numFmt w:val="lowerRoman"/>
      <w:lvlText w:val="%9."/>
      <w:lvlJc w:val="right"/>
      <w:pPr>
        <w:ind w:left="4220" w:hanging="420"/>
      </w:pPr>
    </w:lvl>
  </w:abstractNum>
  <w:abstractNum w:abstractNumId="9">
    <w:nsid w:val="56F00EAC"/>
    <w:multiLevelType w:val="multilevel"/>
    <w:tmpl w:val="56F00EAC"/>
    <w:lvl w:ilvl="0" w:tentative="0">
      <w:start w:val="1"/>
      <w:numFmt w:val="decimal"/>
      <w:lvlText w:val="%1."/>
      <w:lvlJc w:val="left"/>
      <w:pPr>
        <w:ind w:left="420" w:hanging="420"/>
      </w:pPr>
      <w:rPr>
        <w:rFonts w:hint="eastAsia"/>
      </w:rPr>
    </w:lvl>
    <w:lvl w:ilvl="1" w:tentative="0">
      <w:start w:val="1"/>
      <w:numFmt w:val="decimal"/>
      <w:suff w:val="space"/>
      <w:lvlText w:val="%2."/>
      <w:lvlJc w:val="left"/>
      <w:pPr>
        <w:ind w:left="42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A5410B6"/>
    <w:multiLevelType w:val="singleLevel"/>
    <w:tmpl w:val="5A5410B6"/>
    <w:lvl w:ilvl="0" w:tentative="0">
      <w:start w:val="1"/>
      <w:numFmt w:val="decimal"/>
      <w:pStyle w:val="186"/>
      <w:suff w:val="space"/>
      <w:lvlText w:val="%1)"/>
      <w:lvlJc w:val="left"/>
    </w:lvl>
  </w:abstractNum>
  <w:abstractNum w:abstractNumId="11">
    <w:nsid w:val="5A5422B0"/>
    <w:multiLevelType w:val="singleLevel"/>
    <w:tmpl w:val="5A5422B0"/>
    <w:lvl w:ilvl="0" w:tentative="0">
      <w:start w:val="1"/>
      <w:numFmt w:val="decimal"/>
      <w:suff w:val="space"/>
      <w:lvlText w:val="%1)"/>
      <w:lvlJc w:val="left"/>
    </w:lvl>
  </w:abstractNum>
  <w:abstractNum w:abstractNumId="12">
    <w:nsid w:val="5B1874DF"/>
    <w:multiLevelType w:val="multilevel"/>
    <w:tmpl w:val="5B1874DF"/>
    <w:lvl w:ilvl="0" w:tentative="0">
      <w:start w:val="1"/>
      <w:numFmt w:val="chineseCountingThousand"/>
      <w:suff w:val="nothing"/>
      <w:lvlText w:val="%1、"/>
      <w:lvlJc w:val="left"/>
      <w:pPr>
        <w:ind w:left="720" w:hanging="720"/>
      </w:pPr>
      <w:rPr>
        <w:rFonts w:hint="default"/>
        <w:b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
    <w:nsid w:val="5C421F5D"/>
    <w:multiLevelType w:val="multilevel"/>
    <w:tmpl w:val="5C421F5D"/>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66F7FCA"/>
    <w:multiLevelType w:val="multilevel"/>
    <w:tmpl w:val="666F7FCA"/>
    <w:lvl w:ilvl="0" w:tentative="0">
      <w:start w:val="1"/>
      <w:numFmt w:val="chineseCountingThousand"/>
      <w:suff w:val="nothing"/>
      <w:lvlText w:val="%1、"/>
      <w:lvlJc w:val="left"/>
      <w:pPr>
        <w:ind w:left="420" w:hanging="420"/>
      </w:pPr>
      <w:rPr>
        <w:rFonts w:hint="eastAsia"/>
      </w:rPr>
    </w:lvl>
    <w:lvl w:ilvl="1" w:tentative="0">
      <w:start w:val="1"/>
      <w:numFmt w:val="decimal"/>
      <w:suff w:val="nothing"/>
      <w:lvlText w:val="（%2）"/>
      <w:lvlJc w:val="left"/>
      <w:pPr>
        <w:ind w:left="1146"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D203057"/>
    <w:multiLevelType w:val="multilevel"/>
    <w:tmpl w:val="6D203057"/>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D300ACB"/>
    <w:multiLevelType w:val="multilevel"/>
    <w:tmpl w:val="6D300ACB"/>
    <w:lvl w:ilvl="0" w:tentative="0">
      <w:start w:val="1"/>
      <w:numFmt w:val="chineseCountingThousand"/>
      <w:suff w:val="nothing"/>
      <w:lvlText w:val="%1、"/>
      <w:lvlJc w:val="left"/>
      <w:pPr>
        <w:ind w:left="420" w:hanging="420"/>
      </w:pPr>
      <w:rPr>
        <w:rFonts w:hint="eastAsia"/>
      </w:rPr>
    </w:lvl>
    <w:lvl w:ilvl="1" w:tentative="0">
      <w:start w:val="1"/>
      <w:numFmt w:val="decimal"/>
      <w:lvlText w:val="（%2）"/>
      <w:lvlJc w:val="left"/>
      <w:pPr>
        <w:ind w:left="1140" w:hanging="720"/>
      </w:pPr>
      <w:rPr>
        <w:rFonts w:hint="default"/>
      </w:rPr>
    </w:lvl>
    <w:lvl w:ilvl="2" w:tentative="0">
      <w:start w:val="1"/>
      <w:numFmt w:val="japaneseCounting"/>
      <w:lvlText w:val="%3、"/>
      <w:lvlJc w:val="left"/>
      <w:pPr>
        <w:ind w:left="1272" w:hanging="432"/>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45C42E1"/>
    <w:multiLevelType w:val="multilevel"/>
    <w:tmpl w:val="745C42E1"/>
    <w:lvl w:ilvl="0" w:tentative="0">
      <w:start w:val="1"/>
      <w:numFmt w:val="chineseCountingThousand"/>
      <w:lvlText w:val="格式%1："/>
      <w:lvlJc w:val="left"/>
      <w:pPr>
        <w:ind w:left="420" w:hanging="420"/>
      </w:pPr>
      <w:rPr>
        <w:rFonts w:hint="eastAsia"/>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74618A2"/>
    <w:multiLevelType w:val="multilevel"/>
    <w:tmpl w:val="774618A2"/>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suff w:val="nothing"/>
      <w:lvlText w:val="%4."/>
      <w:lvlJc w:val="left"/>
      <w:pPr>
        <w:ind w:left="2120" w:hanging="440"/>
      </w:pPr>
      <w:rPr>
        <w:rFonts w:hint="eastAsia"/>
      </w:r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77D90384"/>
    <w:multiLevelType w:val="multilevel"/>
    <w:tmpl w:val="77D90384"/>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AF15434"/>
    <w:multiLevelType w:val="multilevel"/>
    <w:tmpl w:val="7AF15434"/>
    <w:lvl w:ilvl="0" w:tentative="0">
      <w:start w:val="1"/>
      <w:numFmt w:val="decimal"/>
      <w:suff w:val="nothing"/>
      <w:lvlText w:val="%1"/>
      <w:lvlJc w:val="left"/>
      <w:pPr>
        <w:ind w:left="420" w:hanging="420"/>
      </w:pPr>
      <w:rPr>
        <w:rFonts w:hint="eastAsia" w:ascii="宋体" w:hAnsi="宋体" w:eastAsia="宋体"/>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0"/>
  </w:num>
  <w:num w:numId="2">
    <w:abstractNumId w:val="11"/>
  </w:num>
  <w:num w:numId="3">
    <w:abstractNumId w:val="0"/>
  </w:num>
  <w:num w:numId="4">
    <w:abstractNumId w:val="12"/>
  </w:num>
  <w:num w:numId="5">
    <w:abstractNumId w:val="5"/>
  </w:num>
  <w:num w:numId="6">
    <w:abstractNumId w:val="8"/>
  </w:num>
  <w:num w:numId="7">
    <w:abstractNumId w:val="14"/>
  </w:num>
  <w:num w:numId="8">
    <w:abstractNumId w:val="20"/>
  </w:num>
  <w:num w:numId="9">
    <w:abstractNumId w:val="9"/>
  </w:num>
  <w:num w:numId="10">
    <w:abstractNumId w:val="1"/>
  </w:num>
  <w:num w:numId="11">
    <w:abstractNumId w:val="2"/>
  </w:num>
  <w:num w:numId="12">
    <w:abstractNumId w:val="15"/>
  </w:num>
  <w:num w:numId="13">
    <w:abstractNumId w:val="19"/>
  </w:num>
  <w:num w:numId="14">
    <w:abstractNumId w:val="16"/>
  </w:num>
  <w:num w:numId="15">
    <w:abstractNumId w:val="3"/>
  </w:num>
  <w:num w:numId="16">
    <w:abstractNumId w:val="13"/>
  </w:num>
  <w:num w:numId="17">
    <w:abstractNumId w:val="17"/>
  </w:num>
  <w:num w:numId="18">
    <w:abstractNumId w:val="6"/>
  </w:num>
  <w:num w:numId="19">
    <w:abstractNumId w:val="18"/>
  </w:num>
  <w:num w:numId="20">
    <w:abstractNumId w:val="4"/>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50"/>
  <w:drawingGridHorizontalSpacing w:val="0"/>
  <w:drawingGridVerticalSpacing w:val="156"/>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99"/>
    <w:rsid w:val="00001391"/>
    <w:rsid w:val="000013E9"/>
    <w:rsid w:val="000014E0"/>
    <w:rsid w:val="00001833"/>
    <w:rsid w:val="0000189D"/>
    <w:rsid w:val="00001DEF"/>
    <w:rsid w:val="000024BB"/>
    <w:rsid w:val="00002E8D"/>
    <w:rsid w:val="0000458A"/>
    <w:rsid w:val="000049CB"/>
    <w:rsid w:val="00005782"/>
    <w:rsid w:val="000062C0"/>
    <w:rsid w:val="000067C9"/>
    <w:rsid w:val="00006825"/>
    <w:rsid w:val="00006A9D"/>
    <w:rsid w:val="00006BE5"/>
    <w:rsid w:val="00007D99"/>
    <w:rsid w:val="00010D87"/>
    <w:rsid w:val="00011314"/>
    <w:rsid w:val="00011353"/>
    <w:rsid w:val="00011415"/>
    <w:rsid w:val="00011A79"/>
    <w:rsid w:val="00012202"/>
    <w:rsid w:val="000131B4"/>
    <w:rsid w:val="00014487"/>
    <w:rsid w:val="00014747"/>
    <w:rsid w:val="0001495F"/>
    <w:rsid w:val="00015A31"/>
    <w:rsid w:val="00016569"/>
    <w:rsid w:val="00017A1F"/>
    <w:rsid w:val="00017A77"/>
    <w:rsid w:val="00017E08"/>
    <w:rsid w:val="000212B0"/>
    <w:rsid w:val="0002137D"/>
    <w:rsid w:val="00021F2F"/>
    <w:rsid w:val="00024146"/>
    <w:rsid w:val="00024375"/>
    <w:rsid w:val="00024B1B"/>
    <w:rsid w:val="00024BB3"/>
    <w:rsid w:val="00024CC4"/>
    <w:rsid w:val="00025171"/>
    <w:rsid w:val="000251E1"/>
    <w:rsid w:val="00025430"/>
    <w:rsid w:val="00025785"/>
    <w:rsid w:val="000261C9"/>
    <w:rsid w:val="00026211"/>
    <w:rsid w:val="00027182"/>
    <w:rsid w:val="00030494"/>
    <w:rsid w:val="00030A1C"/>
    <w:rsid w:val="00030D45"/>
    <w:rsid w:val="00030D4D"/>
    <w:rsid w:val="00030F86"/>
    <w:rsid w:val="000310FE"/>
    <w:rsid w:val="000314DF"/>
    <w:rsid w:val="000317C3"/>
    <w:rsid w:val="0003189D"/>
    <w:rsid w:val="00031A00"/>
    <w:rsid w:val="0003271D"/>
    <w:rsid w:val="000329F6"/>
    <w:rsid w:val="00032D7B"/>
    <w:rsid w:val="00034C17"/>
    <w:rsid w:val="00034E6A"/>
    <w:rsid w:val="0003611C"/>
    <w:rsid w:val="000361B8"/>
    <w:rsid w:val="0004008F"/>
    <w:rsid w:val="00040531"/>
    <w:rsid w:val="00040CE9"/>
    <w:rsid w:val="00041F76"/>
    <w:rsid w:val="00043057"/>
    <w:rsid w:val="00043669"/>
    <w:rsid w:val="00043B34"/>
    <w:rsid w:val="00043BF7"/>
    <w:rsid w:val="00044007"/>
    <w:rsid w:val="00044050"/>
    <w:rsid w:val="00044EA3"/>
    <w:rsid w:val="00045842"/>
    <w:rsid w:val="00046212"/>
    <w:rsid w:val="00046238"/>
    <w:rsid w:val="00046832"/>
    <w:rsid w:val="00047462"/>
    <w:rsid w:val="00047494"/>
    <w:rsid w:val="0004786C"/>
    <w:rsid w:val="000503EA"/>
    <w:rsid w:val="000514CA"/>
    <w:rsid w:val="000515C4"/>
    <w:rsid w:val="000516CA"/>
    <w:rsid w:val="000523E0"/>
    <w:rsid w:val="000532EB"/>
    <w:rsid w:val="00053BB7"/>
    <w:rsid w:val="000547C9"/>
    <w:rsid w:val="0005601C"/>
    <w:rsid w:val="00056379"/>
    <w:rsid w:val="0005678F"/>
    <w:rsid w:val="00057683"/>
    <w:rsid w:val="00057C25"/>
    <w:rsid w:val="0006129E"/>
    <w:rsid w:val="000616F5"/>
    <w:rsid w:val="00061989"/>
    <w:rsid w:val="00061E31"/>
    <w:rsid w:val="00062459"/>
    <w:rsid w:val="0006253D"/>
    <w:rsid w:val="0006262D"/>
    <w:rsid w:val="00062AE0"/>
    <w:rsid w:val="00062C84"/>
    <w:rsid w:val="00062D28"/>
    <w:rsid w:val="000650B6"/>
    <w:rsid w:val="00065206"/>
    <w:rsid w:val="00065688"/>
    <w:rsid w:val="00065E2F"/>
    <w:rsid w:val="00066997"/>
    <w:rsid w:val="00066BCF"/>
    <w:rsid w:val="00066C66"/>
    <w:rsid w:val="00066C93"/>
    <w:rsid w:val="00066CBD"/>
    <w:rsid w:val="00066E7F"/>
    <w:rsid w:val="000675B7"/>
    <w:rsid w:val="00070803"/>
    <w:rsid w:val="00070972"/>
    <w:rsid w:val="00070C6A"/>
    <w:rsid w:val="00071193"/>
    <w:rsid w:val="000711C4"/>
    <w:rsid w:val="0007231D"/>
    <w:rsid w:val="00072BCE"/>
    <w:rsid w:val="000731F5"/>
    <w:rsid w:val="00074C41"/>
    <w:rsid w:val="00074D14"/>
    <w:rsid w:val="00074E7B"/>
    <w:rsid w:val="00075121"/>
    <w:rsid w:val="00075609"/>
    <w:rsid w:val="00076E5F"/>
    <w:rsid w:val="000770F5"/>
    <w:rsid w:val="00077128"/>
    <w:rsid w:val="00077D51"/>
    <w:rsid w:val="00077EB9"/>
    <w:rsid w:val="00080CB0"/>
    <w:rsid w:val="00080DAE"/>
    <w:rsid w:val="00081520"/>
    <w:rsid w:val="00081655"/>
    <w:rsid w:val="00081972"/>
    <w:rsid w:val="00081CB1"/>
    <w:rsid w:val="00081CDB"/>
    <w:rsid w:val="00081FC3"/>
    <w:rsid w:val="0008328E"/>
    <w:rsid w:val="00084517"/>
    <w:rsid w:val="000850AD"/>
    <w:rsid w:val="0008531F"/>
    <w:rsid w:val="00085947"/>
    <w:rsid w:val="0008635E"/>
    <w:rsid w:val="00086A33"/>
    <w:rsid w:val="00087DB8"/>
    <w:rsid w:val="00087DE3"/>
    <w:rsid w:val="00090865"/>
    <w:rsid w:val="00090B77"/>
    <w:rsid w:val="000914E6"/>
    <w:rsid w:val="000916F7"/>
    <w:rsid w:val="00091A06"/>
    <w:rsid w:val="00091ABB"/>
    <w:rsid w:val="00091CF3"/>
    <w:rsid w:val="000921B9"/>
    <w:rsid w:val="00093A9E"/>
    <w:rsid w:val="00093D6F"/>
    <w:rsid w:val="000941C7"/>
    <w:rsid w:val="0009477C"/>
    <w:rsid w:val="0009608D"/>
    <w:rsid w:val="000965F8"/>
    <w:rsid w:val="000968A7"/>
    <w:rsid w:val="00096C3A"/>
    <w:rsid w:val="00096C8A"/>
    <w:rsid w:val="000972C0"/>
    <w:rsid w:val="00097A9C"/>
    <w:rsid w:val="00097C2A"/>
    <w:rsid w:val="000A0647"/>
    <w:rsid w:val="000A1D27"/>
    <w:rsid w:val="000A1D31"/>
    <w:rsid w:val="000A24C1"/>
    <w:rsid w:val="000A2C52"/>
    <w:rsid w:val="000A2D7C"/>
    <w:rsid w:val="000A334C"/>
    <w:rsid w:val="000A41BE"/>
    <w:rsid w:val="000A4B7E"/>
    <w:rsid w:val="000A4C69"/>
    <w:rsid w:val="000A4D91"/>
    <w:rsid w:val="000A5185"/>
    <w:rsid w:val="000A5607"/>
    <w:rsid w:val="000A6E1A"/>
    <w:rsid w:val="000B0280"/>
    <w:rsid w:val="000B0E60"/>
    <w:rsid w:val="000B17A0"/>
    <w:rsid w:val="000B2335"/>
    <w:rsid w:val="000B28B1"/>
    <w:rsid w:val="000B2C61"/>
    <w:rsid w:val="000B2E22"/>
    <w:rsid w:val="000B3955"/>
    <w:rsid w:val="000B3CC6"/>
    <w:rsid w:val="000B42D3"/>
    <w:rsid w:val="000B4536"/>
    <w:rsid w:val="000B4976"/>
    <w:rsid w:val="000B525E"/>
    <w:rsid w:val="000B568A"/>
    <w:rsid w:val="000B599C"/>
    <w:rsid w:val="000B5B67"/>
    <w:rsid w:val="000B5BED"/>
    <w:rsid w:val="000B62D4"/>
    <w:rsid w:val="000B6305"/>
    <w:rsid w:val="000B6441"/>
    <w:rsid w:val="000B657B"/>
    <w:rsid w:val="000B68E0"/>
    <w:rsid w:val="000B7347"/>
    <w:rsid w:val="000B7DC9"/>
    <w:rsid w:val="000B7E65"/>
    <w:rsid w:val="000C000B"/>
    <w:rsid w:val="000C080E"/>
    <w:rsid w:val="000C0882"/>
    <w:rsid w:val="000C08EC"/>
    <w:rsid w:val="000C0E13"/>
    <w:rsid w:val="000C0E80"/>
    <w:rsid w:val="000C173C"/>
    <w:rsid w:val="000C1B44"/>
    <w:rsid w:val="000C2898"/>
    <w:rsid w:val="000C2CF5"/>
    <w:rsid w:val="000C33C4"/>
    <w:rsid w:val="000C373F"/>
    <w:rsid w:val="000C3A15"/>
    <w:rsid w:val="000C3E4D"/>
    <w:rsid w:val="000C3F26"/>
    <w:rsid w:val="000C4A44"/>
    <w:rsid w:val="000C4B63"/>
    <w:rsid w:val="000C4C06"/>
    <w:rsid w:val="000C4E00"/>
    <w:rsid w:val="000C56E2"/>
    <w:rsid w:val="000C57E5"/>
    <w:rsid w:val="000C5A60"/>
    <w:rsid w:val="000C5E46"/>
    <w:rsid w:val="000C5FC5"/>
    <w:rsid w:val="000C618E"/>
    <w:rsid w:val="000C67FA"/>
    <w:rsid w:val="000C6921"/>
    <w:rsid w:val="000C70B9"/>
    <w:rsid w:val="000C7610"/>
    <w:rsid w:val="000C76A5"/>
    <w:rsid w:val="000D0141"/>
    <w:rsid w:val="000D0DFA"/>
    <w:rsid w:val="000D2563"/>
    <w:rsid w:val="000D3152"/>
    <w:rsid w:val="000D32E4"/>
    <w:rsid w:val="000D37D7"/>
    <w:rsid w:val="000D3A15"/>
    <w:rsid w:val="000D3DE1"/>
    <w:rsid w:val="000D3E55"/>
    <w:rsid w:val="000D4921"/>
    <w:rsid w:val="000D4D2C"/>
    <w:rsid w:val="000D53E0"/>
    <w:rsid w:val="000D5492"/>
    <w:rsid w:val="000D5C95"/>
    <w:rsid w:val="000D5E29"/>
    <w:rsid w:val="000D657A"/>
    <w:rsid w:val="000D6625"/>
    <w:rsid w:val="000D726F"/>
    <w:rsid w:val="000D7D5D"/>
    <w:rsid w:val="000E131B"/>
    <w:rsid w:val="000E1422"/>
    <w:rsid w:val="000E1853"/>
    <w:rsid w:val="000E188D"/>
    <w:rsid w:val="000E1926"/>
    <w:rsid w:val="000E1E79"/>
    <w:rsid w:val="000E208F"/>
    <w:rsid w:val="000E244A"/>
    <w:rsid w:val="000E28EA"/>
    <w:rsid w:val="000E2BE4"/>
    <w:rsid w:val="000E3541"/>
    <w:rsid w:val="000E3697"/>
    <w:rsid w:val="000E3F00"/>
    <w:rsid w:val="000E4B71"/>
    <w:rsid w:val="000E4D99"/>
    <w:rsid w:val="000E5885"/>
    <w:rsid w:val="000E5B4E"/>
    <w:rsid w:val="000E5E95"/>
    <w:rsid w:val="000E6CBC"/>
    <w:rsid w:val="000E7149"/>
    <w:rsid w:val="000E7C3C"/>
    <w:rsid w:val="000E7CE1"/>
    <w:rsid w:val="000E7F94"/>
    <w:rsid w:val="000F0A27"/>
    <w:rsid w:val="000F0C8C"/>
    <w:rsid w:val="000F10F4"/>
    <w:rsid w:val="000F1CDA"/>
    <w:rsid w:val="000F1DB6"/>
    <w:rsid w:val="000F2F10"/>
    <w:rsid w:val="000F3035"/>
    <w:rsid w:val="000F3622"/>
    <w:rsid w:val="000F3FD3"/>
    <w:rsid w:val="000F44D7"/>
    <w:rsid w:val="000F4ECC"/>
    <w:rsid w:val="000F52D8"/>
    <w:rsid w:val="000F53C7"/>
    <w:rsid w:val="000F6823"/>
    <w:rsid w:val="000F76B5"/>
    <w:rsid w:val="001000C5"/>
    <w:rsid w:val="00100911"/>
    <w:rsid w:val="00100CEA"/>
    <w:rsid w:val="00101332"/>
    <w:rsid w:val="001015EC"/>
    <w:rsid w:val="001020E5"/>
    <w:rsid w:val="0010239E"/>
    <w:rsid w:val="00102768"/>
    <w:rsid w:val="001028D8"/>
    <w:rsid w:val="00102F9A"/>
    <w:rsid w:val="00104419"/>
    <w:rsid w:val="0010447F"/>
    <w:rsid w:val="001047CE"/>
    <w:rsid w:val="00104E89"/>
    <w:rsid w:val="001050BB"/>
    <w:rsid w:val="0010636C"/>
    <w:rsid w:val="001066A3"/>
    <w:rsid w:val="00106D93"/>
    <w:rsid w:val="00107907"/>
    <w:rsid w:val="00107EC5"/>
    <w:rsid w:val="00110592"/>
    <w:rsid w:val="001106E4"/>
    <w:rsid w:val="001108DD"/>
    <w:rsid w:val="00111610"/>
    <w:rsid w:val="001116C5"/>
    <w:rsid w:val="001118E8"/>
    <w:rsid w:val="00111E6D"/>
    <w:rsid w:val="0011203B"/>
    <w:rsid w:val="00112150"/>
    <w:rsid w:val="001127C9"/>
    <w:rsid w:val="0011294C"/>
    <w:rsid w:val="00113C4D"/>
    <w:rsid w:val="00113E73"/>
    <w:rsid w:val="00114630"/>
    <w:rsid w:val="00115A76"/>
    <w:rsid w:val="00115AC2"/>
    <w:rsid w:val="00116666"/>
    <w:rsid w:val="00117C77"/>
    <w:rsid w:val="001207F1"/>
    <w:rsid w:val="00120989"/>
    <w:rsid w:val="00121479"/>
    <w:rsid w:val="00121EA4"/>
    <w:rsid w:val="00122C52"/>
    <w:rsid w:val="00123F3C"/>
    <w:rsid w:val="00124563"/>
    <w:rsid w:val="00125200"/>
    <w:rsid w:val="00125CF0"/>
    <w:rsid w:val="0012631E"/>
    <w:rsid w:val="00126DFA"/>
    <w:rsid w:val="00126E66"/>
    <w:rsid w:val="0012791F"/>
    <w:rsid w:val="00127B0A"/>
    <w:rsid w:val="0013103E"/>
    <w:rsid w:val="0013169E"/>
    <w:rsid w:val="0013188B"/>
    <w:rsid w:val="0013199B"/>
    <w:rsid w:val="00131F68"/>
    <w:rsid w:val="0013219B"/>
    <w:rsid w:val="00132558"/>
    <w:rsid w:val="00132AE6"/>
    <w:rsid w:val="00132D24"/>
    <w:rsid w:val="00133495"/>
    <w:rsid w:val="001334D9"/>
    <w:rsid w:val="001335B5"/>
    <w:rsid w:val="00133A3A"/>
    <w:rsid w:val="00133E05"/>
    <w:rsid w:val="00133FCC"/>
    <w:rsid w:val="001341F5"/>
    <w:rsid w:val="00134432"/>
    <w:rsid w:val="00134651"/>
    <w:rsid w:val="001348EA"/>
    <w:rsid w:val="0013564B"/>
    <w:rsid w:val="001369ED"/>
    <w:rsid w:val="00136A0D"/>
    <w:rsid w:val="00136A61"/>
    <w:rsid w:val="00136AA0"/>
    <w:rsid w:val="00136DE9"/>
    <w:rsid w:val="00136DF7"/>
    <w:rsid w:val="001375C3"/>
    <w:rsid w:val="00140499"/>
    <w:rsid w:val="001407E5"/>
    <w:rsid w:val="00141C9B"/>
    <w:rsid w:val="001421D6"/>
    <w:rsid w:val="00142621"/>
    <w:rsid w:val="0014280C"/>
    <w:rsid w:val="00142B41"/>
    <w:rsid w:val="001432A1"/>
    <w:rsid w:val="0014393F"/>
    <w:rsid w:val="00143BF2"/>
    <w:rsid w:val="001452A6"/>
    <w:rsid w:val="00145D3E"/>
    <w:rsid w:val="00146063"/>
    <w:rsid w:val="00146741"/>
    <w:rsid w:val="00147137"/>
    <w:rsid w:val="0014722F"/>
    <w:rsid w:val="0014739F"/>
    <w:rsid w:val="00147508"/>
    <w:rsid w:val="00147FAC"/>
    <w:rsid w:val="00150920"/>
    <w:rsid w:val="001516F6"/>
    <w:rsid w:val="00152977"/>
    <w:rsid w:val="001531DF"/>
    <w:rsid w:val="0015380E"/>
    <w:rsid w:val="0015479B"/>
    <w:rsid w:val="00155446"/>
    <w:rsid w:val="00155595"/>
    <w:rsid w:val="00156181"/>
    <w:rsid w:val="001566CF"/>
    <w:rsid w:val="00156873"/>
    <w:rsid w:val="00157933"/>
    <w:rsid w:val="00161093"/>
    <w:rsid w:val="00161ACE"/>
    <w:rsid w:val="00162251"/>
    <w:rsid w:val="00162375"/>
    <w:rsid w:val="00162D90"/>
    <w:rsid w:val="001648AD"/>
    <w:rsid w:val="001651FF"/>
    <w:rsid w:val="00165809"/>
    <w:rsid w:val="0016681C"/>
    <w:rsid w:val="00166FC8"/>
    <w:rsid w:val="00167834"/>
    <w:rsid w:val="00170F9A"/>
    <w:rsid w:val="00171130"/>
    <w:rsid w:val="0017116E"/>
    <w:rsid w:val="0017153A"/>
    <w:rsid w:val="0017155F"/>
    <w:rsid w:val="00171A10"/>
    <w:rsid w:val="00171C6E"/>
    <w:rsid w:val="0017249E"/>
    <w:rsid w:val="0017250E"/>
    <w:rsid w:val="001728B1"/>
    <w:rsid w:val="00172A27"/>
    <w:rsid w:val="00172A3D"/>
    <w:rsid w:val="00172BEA"/>
    <w:rsid w:val="00172D13"/>
    <w:rsid w:val="00172ED7"/>
    <w:rsid w:val="001730CF"/>
    <w:rsid w:val="001737B6"/>
    <w:rsid w:val="00173B14"/>
    <w:rsid w:val="001756EA"/>
    <w:rsid w:val="00176220"/>
    <w:rsid w:val="0017651C"/>
    <w:rsid w:val="001767CC"/>
    <w:rsid w:val="00176EC1"/>
    <w:rsid w:val="00177B98"/>
    <w:rsid w:val="00177E75"/>
    <w:rsid w:val="001805DC"/>
    <w:rsid w:val="0018109B"/>
    <w:rsid w:val="00181402"/>
    <w:rsid w:val="00181B65"/>
    <w:rsid w:val="0018293F"/>
    <w:rsid w:val="00183129"/>
    <w:rsid w:val="0018323B"/>
    <w:rsid w:val="00183317"/>
    <w:rsid w:val="00183433"/>
    <w:rsid w:val="00184A1B"/>
    <w:rsid w:val="00185303"/>
    <w:rsid w:val="00185BF7"/>
    <w:rsid w:val="00186215"/>
    <w:rsid w:val="00186737"/>
    <w:rsid w:val="001869BE"/>
    <w:rsid w:val="00186A44"/>
    <w:rsid w:val="00186FBF"/>
    <w:rsid w:val="001870A3"/>
    <w:rsid w:val="00187141"/>
    <w:rsid w:val="00187B61"/>
    <w:rsid w:val="0019130F"/>
    <w:rsid w:val="00191C18"/>
    <w:rsid w:val="001920D2"/>
    <w:rsid w:val="0019244A"/>
    <w:rsid w:val="001926AD"/>
    <w:rsid w:val="001927EC"/>
    <w:rsid w:val="001933D5"/>
    <w:rsid w:val="001944E3"/>
    <w:rsid w:val="001947BE"/>
    <w:rsid w:val="001948B1"/>
    <w:rsid w:val="00195200"/>
    <w:rsid w:val="001963ED"/>
    <w:rsid w:val="00196844"/>
    <w:rsid w:val="00196E7F"/>
    <w:rsid w:val="00197CA9"/>
    <w:rsid w:val="001A00C0"/>
    <w:rsid w:val="001A00FE"/>
    <w:rsid w:val="001A0FE4"/>
    <w:rsid w:val="001A0FF1"/>
    <w:rsid w:val="001A15C1"/>
    <w:rsid w:val="001A18C3"/>
    <w:rsid w:val="001A27D1"/>
    <w:rsid w:val="001A2A04"/>
    <w:rsid w:val="001A2AA1"/>
    <w:rsid w:val="001A431C"/>
    <w:rsid w:val="001A4672"/>
    <w:rsid w:val="001A4821"/>
    <w:rsid w:val="001A4D9B"/>
    <w:rsid w:val="001A52FC"/>
    <w:rsid w:val="001A58A3"/>
    <w:rsid w:val="001A6824"/>
    <w:rsid w:val="001A6B25"/>
    <w:rsid w:val="001A6F55"/>
    <w:rsid w:val="001A72FB"/>
    <w:rsid w:val="001A7ACF"/>
    <w:rsid w:val="001A7C19"/>
    <w:rsid w:val="001A7D36"/>
    <w:rsid w:val="001B078D"/>
    <w:rsid w:val="001B086F"/>
    <w:rsid w:val="001B16DD"/>
    <w:rsid w:val="001B16F7"/>
    <w:rsid w:val="001B1EDF"/>
    <w:rsid w:val="001B24F2"/>
    <w:rsid w:val="001B2A67"/>
    <w:rsid w:val="001B2E0C"/>
    <w:rsid w:val="001B3125"/>
    <w:rsid w:val="001B341E"/>
    <w:rsid w:val="001B40EE"/>
    <w:rsid w:val="001B66F6"/>
    <w:rsid w:val="001B6FD5"/>
    <w:rsid w:val="001B706E"/>
    <w:rsid w:val="001B7AFC"/>
    <w:rsid w:val="001B7BC9"/>
    <w:rsid w:val="001B7C21"/>
    <w:rsid w:val="001C181A"/>
    <w:rsid w:val="001C2468"/>
    <w:rsid w:val="001C2864"/>
    <w:rsid w:val="001C2E8B"/>
    <w:rsid w:val="001C378F"/>
    <w:rsid w:val="001C3B45"/>
    <w:rsid w:val="001C3D05"/>
    <w:rsid w:val="001C3D5B"/>
    <w:rsid w:val="001C4850"/>
    <w:rsid w:val="001C4C75"/>
    <w:rsid w:val="001C536B"/>
    <w:rsid w:val="001C56AE"/>
    <w:rsid w:val="001C6BC7"/>
    <w:rsid w:val="001D0859"/>
    <w:rsid w:val="001D11FE"/>
    <w:rsid w:val="001D176D"/>
    <w:rsid w:val="001D1ED0"/>
    <w:rsid w:val="001D2502"/>
    <w:rsid w:val="001D2637"/>
    <w:rsid w:val="001D2A67"/>
    <w:rsid w:val="001D2C12"/>
    <w:rsid w:val="001D2D8E"/>
    <w:rsid w:val="001D3C53"/>
    <w:rsid w:val="001D3C58"/>
    <w:rsid w:val="001D4AEC"/>
    <w:rsid w:val="001D4E79"/>
    <w:rsid w:val="001D5347"/>
    <w:rsid w:val="001D547A"/>
    <w:rsid w:val="001D63EA"/>
    <w:rsid w:val="001D671C"/>
    <w:rsid w:val="001D79E3"/>
    <w:rsid w:val="001E05C0"/>
    <w:rsid w:val="001E0BCE"/>
    <w:rsid w:val="001E0C0D"/>
    <w:rsid w:val="001E1819"/>
    <w:rsid w:val="001E1BF0"/>
    <w:rsid w:val="001E246A"/>
    <w:rsid w:val="001E277B"/>
    <w:rsid w:val="001E293C"/>
    <w:rsid w:val="001E2C9F"/>
    <w:rsid w:val="001E41B9"/>
    <w:rsid w:val="001E41E3"/>
    <w:rsid w:val="001E4E28"/>
    <w:rsid w:val="001E6BCB"/>
    <w:rsid w:val="001E6BDE"/>
    <w:rsid w:val="001E6E1A"/>
    <w:rsid w:val="001E72AF"/>
    <w:rsid w:val="001E7413"/>
    <w:rsid w:val="001F07E3"/>
    <w:rsid w:val="001F12E2"/>
    <w:rsid w:val="001F1970"/>
    <w:rsid w:val="001F21E7"/>
    <w:rsid w:val="001F2AF0"/>
    <w:rsid w:val="001F2B14"/>
    <w:rsid w:val="001F2F8C"/>
    <w:rsid w:val="001F3479"/>
    <w:rsid w:val="001F385A"/>
    <w:rsid w:val="001F39FD"/>
    <w:rsid w:val="001F3F7D"/>
    <w:rsid w:val="001F4EBF"/>
    <w:rsid w:val="001F4FFD"/>
    <w:rsid w:val="001F503D"/>
    <w:rsid w:val="001F54C6"/>
    <w:rsid w:val="001F605D"/>
    <w:rsid w:val="001F68E8"/>
    <w:rsid w:val="001F71F7"/>
    <w:rsid w:val="00201680"/>
    <w:rsid w:val="00201791"/>
    <w:rsid w:val="00202076"/>
    <w:rsid w:val="0020276E"/>
    <w:rsid w:val="00202D37"/>
    <w:rsid w:val="00204780"/>
    <w:rsid w:val="0020484F"/>
    <w:rsid w:val="002048B9"/>
    <w:rsid w:val="00204910"/>
    <w:rsid w:val="00204AD8"/>
    <w:rsid w:val="00204F87"/>
    <w:rsid w:val="00205266"/>
    <w:rsid w:val="00205AA6"/>
    <w:rsid w:val="00205E5C"/>
    <w:rsid w:val="00206042"/>
    <w:rsid w:val="00206864"/>
    <w:rsid w:val="00206ECD"/>
    <w:rsid w:val="002070FE"/>
    <w:rsid w:val="0021054D"/>
    <w:rsid w:val="002107EF"/>
    <w:rsid w:val="002108CA"/>
    <w:rsid w:val="002118B7"/>
    <w:rsid w:val="002137B9"/>
    <w:rsid w:val="00214285"/>
    <w:rsid w:val="002149C2"/>
    <w:rsid w:val="00214CE6"/>
    <w:rsid w:val="00214F90"/>
    <w:rsid w:val="00215378"/>
    <w:rsid w:val="00215702"/>
    <w:rsid w:val="00216A3B"/>
    <w:rsid w:val="00216DB0"/>
    <w:rsid w:val="00216F1A"/>
    <w:rsid w:val="0021750A"/>
    <w:rsid w:val="00217896"/>
    <w:rsid w:val="00217ABB"/>
    <w:rsid w:val="00220858"/>
    <w:rsid w:val="00220A59"/>
    <w:rsid w:val="00220B43"/>
    <w:rsid w:val="00221666"/>
    <w:rsid w:val="00221A01"/>
    <w:rsid w:val="00221AB0"/>
    <w:rsid w:val="00221B6E"/>
    <w:rsid w:val="00221BF3"/>
    <w:rsid w:val="00221FFB"/>
    <w:rsid w:val="00222358"/>
    <w:rsid w:val="002224CF"/>
    <w:rsid w:val="002225C3"/>
    <w:rsid w:val="002227B3"/>
    <w:rsid w:val="002228F0"/>
    <w:rsid w:val="00223110"/>
    <w:rsid w:val="00223649"/>
    <w:rsid w:val="00224A65"/>
    <w:rsid w:val="00224B13"/>
    <w:rsid w:val="00224BE9"/>
    <w:rsid w:val="00225087"/>
    <w:rsid w:val="002256B7"/>
    <w:rsid w:val="002264A7"/>
    <w:rsid w:val="002278DD"/>
    <w:rsid w:val="00227BF7"/>
    <w:rsid w:val="00230074"/>
    <w:rsid w:val="00230FFD"/>
    <w:rsid w:val="00231021"/>
    <w:rsid w:val="00233133"/>
    <w:rsid w:val="00233322"/>
    <w:rsid w:val="00234CB7"/>
    <w:rsid w:val="00235715"/>
    <w:rsid w:val="00235941"/>
    <w:rsid w:val="00235944"/>
    <w:rsid w:val="002365BA"/>
    <w:rsid w:val="00236A36"/>
    <w:rsid w:val="00236AC5"/>
    <w:rsid w:val="00236F21"/>
    <w:rsid w:val="00237008"/>
    <w:rsid w:val="002372BC"/>
    <w:rsid w:val="002402C0"/>
    <w:rsid w:val="00240457"/>
    <w:rsid w:val="00240E7B"/>
    <w:rsid w:val="00240EF4"/>
    <w:rsid w:val="00241290"/>
    <w:rsid w:val="002417D9"/>
    <w:rsid w:val="00241BAA"/>
    <w:rsid w:val="00241BDE"/>
    <w:rsid w:val="002424A2"/>
    <w:rsid w:val="00242768"/>
    <w:rsid w:val="002431E9"/>
    <w:rsid w:val="00244261"/>
    <w:rsid w:val="00244275"/>
    <w:rsid w:val="00244311"/>
    <w:rsid w:val="00244BD1"/>
    <w:rsid w:val="00244C05"/>
    <w:rsid w:val="00244F79"/>
    <w:rsid w:val="002452E7"/>
    <w:rsid w:val="002454E1"/>
    <w:rsid w:val="00245BE8"/>
    <w:rsid w:val="00245C8B"/>
    <w:rsid w:val="00245EE8"/>
    <w:rsid w:val="00246077"/>
    <w:rsid w:val="00246539"/>
    <w:rsid w:val="00247DB5"/>
    <w:rsid w:val="00247E4A"/>
    <w:rsid w:val="00247F9D"/>
    <w:rsid w:val="002509A5"/>
    <w:rsid w:val="00251304"/>
    <w:rsid w:val="00251444"/>
    <w:rsid w:val="00251626"/>
    <w:rsid w:val="00251DAF"/>
    <w:rsid w:val="0025232D"/>
    <w:rsid w:val="002528F9"/>
    <w:rsid w:val="00252BA1"/>
    <w:rsid w:val="0025350A"/>
    <w:rsid w:val="002543A8"/>
    <w:rsid w:val="002552CA"/>
    <w:rsid w:val="00256126"/>
    <w:rsid w:val="00256DD3"/>
    <w:rsid w:val="00256F70"/>
    <w:rsid w:val="00257AEB"/>
    <w:rsid w:val="0026015F"/>
    <w:rsid w:val="00260C55"/>
    <w:rsid w:val="002623BD"/>
    <w:rsid w:val="00262C86"/>
    <w:rsid w:val="002632EB"/>
    <w:rsid w:val="002633EC"/>
    <w:rsid w:val="0026365B"/>
    <w:rsid w:val="0026367D"/>
    <w:rsid w:val="00263C45"/>
    <w:rsid w:val="00263CF0"/>
    <w:rsid w:val="0026526A"/>
    <w:rsid w:val="00266182"/>
    <w:rsid w:val="002667B2"/>
    <w:rsid w:val="00266929"/>
    <w:rsid w:val="00266C2B"/>
    <w:rsid w:val="00266D87"/>
    <w:rsid w:val="0026731E"/>
    <w:rsid w:val="00270214"/>
    <w:rsid w:val="0027060F"/>
    <w:rsid w:val="002709ED"/>
    <w:rsid w:val="00270A37"/>
    <w:rsid w:val="00270F61"/>
    <w:rsid w:val="0027135E"/>
    <w:rsid w:val="002717E5"/>
    <w:rsid w:val="00271BD4"/>
    <w:rsid w:val="00272F28"/>
    <w:rsid w:val="00273824"/>
    <w:rsid w:val="002757ED"/>
    <w:rsid w:val="0027591F"/>
    <w:rsid w:val="002759E4"/>
    <w:rsid w:val="002805B6"/>
    <w:rsid w:val="00280B46"/>
    <w:rsid w:val="00281088"/>
    <w:rsid w:val="002813C9"/>
    <w:rsid w:val="0028182A"/>
    <w:rsid w:val="00281E3C"/>
    <w:rsid w:val="00281E52"/>
    <w:rsid w:val="00282B55"/>
    <w:rsid w:val="00283E3D"/>
    <w:rsid w:val="0028437D"/>
    <w:rsid w:val="002846C7"/>
    <w:rsid w:val="00285131"/>
    <w:rsid w:val="0028530E"/>
    <w:rsid w:val="0028555C"/>
    <w:rsid w:val="002859D5"/>
    <w:rsid w:val="00285B30"/>
    <w:rsid w:val="00285CFE"/>
    <w:rsid w:val="00285F40"/>
    <w:rsid w:val="002866D1"/>
    <w:rsid w:val="0028708A"/>
    <w:rsid w:val="00287122"/>
    <w:rsid w:val="0028741B"/>
    <w:rsid w:val="00290082"/>
    <w:rsid w:val="00290B90"/>
    <w:rsid w:val="002911B5"/>
    <w:rsid w:val="002912A9"/>
    <w:rsid w:val="002918BF"/>
    <w:rsid w:val="00292E50"/>
    <w:rsid w:val="00293033"/>
    <w:rsid w:val="00294024"/>
    <w:rsid w:val="00294C06"/>
    <w:rsid w:val="002951F5"/>
    <w:rsid w:val="00295311"/>
    <w:rsid w:val="0029551B"/>
    <w:rsid w:val="00296450"/>
    <w:rsid w:val="002969F2"/>
    <w:rsid w:val="00296F36"/>
    <w:rsid w:val="002A2080"/>
    <w:rsid w:val="002A2572"/>
    <w:rsid w:val="002A30D1"/>
    <w:rsid w:val="002A3220"/>
    <w:rsid w:val="002A3B53"/>
    <w:rsid w:val="002A3E2E"/>
    <w:rsid w:val="002A50F4"/>
    <w:rsid w:val="002A5D07"/>
    <w:rsid w:val="002A5FCB"/>
    <w:rsid w:val="002A64CD"/>
    <w:rsid w:val="002A7307"/>
    <w:rsid w:val="002A7C08"/>
    <w:rsid w:val="002B0AB8"/>
    <w:rsid w:val="002B0B09"/>
    <w:rsid w:val="002B10C9"/>
    <w:rsid w:val="002B14AE"/>
    <w:rsid w:val="002B1614"/>
    <w:rsid w:val="002B18D4"/>
    <w:rsid w:val="002B192B"/>
    <w:rsid w:val="002B1DB2"/>
    <w:rsid w:val="002B26E7"/>
    <w:rsid w:val="002B3017"/>
    <w:rsid w:val="002B3373"/>
    <w:rsid w:val="002B35DE"/>
    <w:rsid w:val="002B38BB"/>
    <w:rsid w:val="002B3FBB"/>
    <w:rsid w:val="002B537E"/>
    <w:rsid w:val="002B55D2"/>
    <w:rsid w:val="002B5917"/>
    <w:rsid w:val="002B5B72"/>
    <w:rsid w:val="002B5B98"/>
    <w:rsid w:val="002B6353"/>
    <w:rsid w:val="002B639C"/>
    <w:rsid w:val="002B6CEC"/>
    <w:rsid w:val="002B6E11"/>
    <w:rsid w:val="002C0937"/>
    <w:rsid w:val="002C0DF3"/>
    <w:rsid w:val="002C26FC"/>
    <w:rsid w:val="002C297A"/>
    <w:rsid w:val="002C3102"/>
    <w:rsid w:val="002C3392"/>
    <w:rsid w:val="002C3B66"/>
    <w:rsid w:val="002C3BC2"/>
    <w:rsid w:val="002C3D13"/>
    <w:rsid w:val="002C5326"/>
    <w:rsid w:val="002C5484"/>
    <w:rsid w:val="002C64AB"/>
    <w:rsid w:val="002C64CA"/>
    <w:rsid w:val="002C64FB"/>
    <w:rsid w:val="002C7CC5"/>
    <w:rsid w:val="002D0808"/>
    <w:rsid w:val="002D099B"/>
    <w:rsid w:val="002D0E84"/>
    <w:rsid w:val="002D0F33"/>
    <w:rsid w:val="002D200B"/>
    <w:rsid w:val="002D21C8"/>
    <w:rsid w:val="002D2497"/>
    <w:rsid w:val="002D2F5D"/>
    <w:rsid w:val="002D2FCB"/>
    <w:rsid w:val="002D3F1C"/>
    <w:rsid w:val="002D45F6"/>
    <w:rsid w:val="002D46C7"/>
    <w:rsid w:val="002D54EA"/>
    <w:rsid w:val="002D5846"/>
    <w:rsid w:val="002D599C"/>
    <w:rsid w:val="002D5B89"/>
    <w:rsid w:val="002D5C89"/>
    <w:rsid w:val="002D5FC4"/>
    <w:rsid w:val="002D6AE9"/>
    <w:rsid w:val="002D78FC"/>
    <w:rsid w:val="002D7A61"/>
    <w:rsid w:val="002D7ED4"/>
    <w:rsid w:val="002D7F19"/>
    <w:rsid w:val="002D7F77"/>
    <w:rsid w:val="002E09F2"/>
    <w:rsid w:val="002E10ED"/>
    <w:rsid w:val="002E16B5"/>
    <w:rsid w:val="002E18C1"/>
    <w:rsid w:val="002E2145"/>
    <w:rsid w:val="002E294B"/>
    <w:rsid w:val="002E2E94"/>
    <w:rsid w:val="002E3377"/>
    <w:rsid w:val="002E3921"/>
    <w:rsid w:val="002E3ED2"/>
    <w:rsid w:val="002E4558"/>
    <w:rsid w:val="002E4E75"/>
    <w:rsid w:val="002E6666"/>
    <w:rsid w:val="002E680E"/>
    <w:rsid w:val="002E6DA1"/>
    <w:rsid w:val="002E7399"/>
    <w:rsid w:val="002E76D5"/>
    <w:rsid w:val="002F08AB"/>
    <w:rsid w:val="002F0F17"/>
    <w:rsid w:val="002F14BD"/>
    <w:rsid w:val="002F29D7"/>
    <w:rsid w:val="002F367A"/>
    <w:rsid w:val="002F42C4"/>
    <w:rsid w:val="002F4322"/>
    <w:rsid w:val="002F4958"/>
    <w:rsid w:val="002F503E"/>
    <w:rsid w:val="002F59DF"/>
    <w:rsid w:val="002F621E"/>
    <w:rsid w:val="002F64A4"/>
    <w:rsid w:val="002F6AC8"/>
    <w:rsid w:val="002F6E79"/>
    <w:rsid w:val="002F7093"/>
    <w:rsid w:val="002F7815"/>
    <w:rsid w:val="002F78AA"/>
    <w:rsid w:val="002F7BBC"/>
    <w:rsid w:val="003003F7"/>
    <w:rsid w:val="003004FE"/>
    <w:rsid w:val="00301500"/>
    <w:rsid w:val="00301A61"/>
    <w:rsid w:val="00301E6C"/>
    <w:rsid w:val="00301EB7"/>
    <w:rsid w:val="003027ED"/>
    <w:rsid w:val="0030287A"/>
    <w:rsid w:val="00302C17"/>
    <w:rsid w:val="003032FC"/>
    <w:rsid w:val="00303339"/>
    <w:rsid w:val="0030415F"/>
    <w:rsid w:val="003044FC"/>
    <w:rsid w:val="00304AF4"/>
    <w:rsid w:val="003058FB"/>
    <w:rsid w:val="00305CF9"/>
    <w:rsid w:val="00306595"/>
    <w:rsid w:val="003067BD"/>
    <w:rsid w:val="00307266"/>
    <w:rsid w:val="0030793B"/>
    <w:rsid w:val="00307C42"/>
    <w:rsid w:val="0031072C"/>
    <w:rsid w:val="00310D15"/>
    <w:rsid w:val="00311B3A"/>
    <w:rsid w:val="00311E8B"/>
    <w:rsid w:val="0031214F"/>
    <w:rsid w:val="00312784"/>
    <w:rsid w:val="00312860"/>
    <w:rsid w:val="00312DC6"/>
    <w:rsid w:val="00313071"/>
    <w:rsid w:val="00313778"/>
    <w:rsid w:val="00313C7E"/>
    <w:rsid w:val="00313CE7"/>
    <w:rsid w:val="00313D3B"/>
    <w:rsid w:val="0031412C"/>
    <w:rsid w:val="003149B3"/>
    <w:rsid w:val="00314E91"/>
    <w:rsid w:val="00316639"/>
    <w:rsid w:val="00316E5A"/>
    <w:rsid w:val="0031742B"/>
    <w:rsid w:val="0031782C"/>
    <w:rsid w:val="00317941"/>
    <w:rsid w:val="00317C39"/>
    <w:rsid w:val="00317D95"/>
    <w:rsid w:val="0032136F"/>
    <w:rsid w:val="003214F4"/>
    <w:rsid w:val="00321BD8"/>
    <w:rsid w:val="00321F32"/>
    <w:rsid w:val="00323606"/>
    <w:rsid w:val="00323E2C"/>
    <w:rsid w:val="00323F20"/>
    <w:rsid w:val="0032521C"/>
    <w:rsid w:val="0032555A"/>
    <w:rsid w:val="003258DE"/>
    <w:rsid w:val="00325FAE"/>
    <w:rsid w:val="0032670E"/>
    <w:rsid w:val="0032776A"/>
    <w:rsid w:val="00327B32"/>
    <w:rsid w:val="00327BA9"/>
    <w:rsid w:val="0033011D"/>
    <w:rsid w:val="00331BED"/>
    <w:rsid w:val="00331CE0"/>
    <w:rsid w:val="00331E23"/>
    <w:rsid w:val="0033260D"/>
    <w:rsid w:val="00332979"/>
    <w:rsid w:val="00332E25"/>
    <w:rsid w:val="00333CAB"/>
    <w:rsid w:val="00333D61"/>
    <w:rsid w:val="0033440B"/>
    <w:rsid w:val="00334D4F"/>
    <w:rsid w:val="0033519C"/>
    <w:rsid w:val="0033603A"/>
    <w:rsid w:val="0033603C"/>
    <w:rsid w:val="00336A3B"/>
    <w:rsid w:val="00337264"/>
    <w:rsid w:val="00340381"/>
    <w:rsid w:val="00340AF3"/>
    <w:rsid w:val="00340B2C"/>
    <w:rsid w:val="00341F68"/>
    <w:rsid w:val="0034244F"/>
    <w:rsid w:val="003435AE"/>
    <w:rsid w:val="00344982"/>
    <w:rsid w:val="00344B54"/>
    <w:rsid w:val="00345C01"/>
    <w:rsid w:val="00347263"/>
    <w:rsid w:val="003472D4"/>
    <w:rsid w:val="003472E3"/>
    <w:rsid w:val="00347889"/>
    <w:rsid w:val="00347AF5"/>
    <w:rsid w:val="00347C5E"/>
    <w:rsid w:val="00350469"/>
    <w:rsid w:val="003512A4"/>
    <w:rsid w:val="003512EC"/>
    <w:rsid w:val="00351335"/>
    <w:rsid w:val="00351BA2"/>
    <w:rsid w:val="00351D7A"/>
    <w:rsid w:val="00351DE7"/>
    <w:rsid w:val="00353D90"/>
    <w:rsid w:val="003540AF"/>
    <w:rsid w:val="0035416E"/>
    <w:rsid w:val="0035469F"/>
    <w:rsid w:val="00354C4A"/>
    <w:rsid w:val="0035563D"/>
    <w:rsid w:val="003561A5"/>
    <w:rsid w:val="003563BF"/>
    <w:rsid w:val="00357459"/>
    <w:rsid w:val="00357636"/>
    <w:rsid w:val="00357A5A"/>
    <w:rsid w:val="003611AF"/>
    <w:rsid w:val="0036181A"/>
    <w:rsid w:val="00361B25"/>
    <w:rsid w:val="00361CA2"/>
    <w:rsid w:val="00362367"/>
    <w:rsid w:val="00362CB9"/>
    <w:rsid w:val="00362EB6"/>
    <w:rsid w:val="00363A98"/>
    <w:rsid w:val="00363ADB"/>
    <w:rsid w:val="00364183"/>
    <w:rsid w:val="00364230"/>
    <w:rsid w:val="003643E8"/>
    <w:rsid w:val="00364787"/>
    <w:rsid w:val="003648C6"/>
    <w:rsid w:val="00364AAC"/>
    <w:rsid w:val="00365B33"/>
    <w:rsid w:val="003664B0"/>
    <w:rsid w:val="00366B7F"/>
    <w:rsid w:val="00366EF4"/>
    <w:rsid w:val="003673A0"/>
    <w:rsid w:val="00367EF7"/>
    <w:rsid w:val="00370428"/>
    <w:rsid w:val="0037060C"/>
    <w:rsid w:val="00371571"/>
    <w:rsid w:val="00371C35"/>
    <w:rsid w:val="00371FC2"/>
    <w:rsid w:val="00372570"/>
    <w:rsid w:val="0037344F"/>
    <w:rsid w:val="00373CCB"/>
    <w:rsid w:val="003740C4"/>
    <w:rsid w:val="00374B7E"/>
    <w:rsid w:val="00375E16"/>
    <w:rsid w:val="00376035"/>
    <w:rsid w:val="0037610B"/>
    <w:rsid w:val="003768C3"/>
    <w:rsid w:val="00376C4F"/>
    <w:rsid w:val="00376D82"/>
    <w:rsid w:val="00376F54"/>
    <w:rsid w:val="00377136"/>
    <w:rsid w:val="0037737E"/>
    <w:rsid w:val="003778D2"/>
    <w:rsid w:val="00377FED"/>
    <w:rsid w:val="00380003"/>
    <w:rsid w:val="003806EA"/>
    <w:rsid w:val="0038177E"/>
    <w:rsid w:val="00382088"/>
    <w:rsid w:val="00382257"/>
    <w:rsid w:val="003824EE"/>
    <w:rsid w:val="0038278C"/>
    <w:rsid w:val="00382E0E"/>
    <w:rsid w:val="00382F89"/>
    <w:rsid w:val="0038360E"/>
    <w:rsid w:val="00383772"/>
    <w:rsid w:val="00383DAF"/>
    <w:rsid w:val="00383FB7"/>
    <w:rsid w:val="00384204"/>
    <w:rsid w:val="00384551"/>
    <w:rsid w:val="003854D6"/>
    <w:rsid w:val="003854EF"/>
    <w:rsid w:val="003855DE"/>
    <w:rsid w:val="003859E9"/>
    <w:rsid w:val="00385C6F"/>
    <w:rsid w:val="00386417"/>
    <w:rsid w:val="00386D06"/>
    <w:rsid w:val="00386DA0"/>
    <w:rsid w:val="003871AC"/>
    <w:rsid w:val="003902EC"/>
    <w:rsid w:val="003903E5"/>
    <w:rsid w:val="00390D1C"/>
    <w:rsid w:val="00390E31"/>
    <w:rsid w:val="00390EA9"/>
    <w:rsid w:val="00390FE5"/>
    <w:rsid w:val="00391212"/>
    <w:rsid w:val="003915F7"/>
    <w:rsid w:val="00392205"/>
    <w:rsid w:val="00393FFE"/>
    <w:rsid w:val="00394EAE"/>
    <w:rsid w:val="00395569"/>
    <w:rsid w:val="00395C04"/>
    <w:rsid w:val="00395CC7"/>
    <w:rsid w:val="003961D7"/>
    <w:rsid w:val="00397584"/>
    <w:rsid w:val="00397A94"/>
    <w:rsid w:val="003A0411"/>
    <w:rsid w:val="003A16F5"/>
    <w:rsid w:val="003A1D62"/>
    <w:rsid w:val="003A22E4"/>
    <w:rsid w:val="003A24BE"/>
    <w:rsid w:val="003A2541"/>
    <w:rsid w:val="003A2E7E"/>
    <w:rsid w:val="003A38FE"/>
    <w:rsid w:val="003A39B8"/>
    <w:rsid w:val="003A3B01"/>
    <w:rsid w:val="003A3CA6"/>
    <w:rsid w:val="003A4112"/>
    <w:rsid w:val="003A4150"/>
    <w:rsid w:val="003A45FD"/>
    <w:rsid w:val="003A4CB1"/>
    <w:rsid w:val="003A5491"/>
    <w:rsid w:val="003A588C"/>
    <w:rsid w:val="003A5FB8"/>
    <w:rsid w:val="003A6003"/>
    <w:rsid w:val="003A60AA"/>
    <w:rsid w:val="003A6737"/>
    <w:rsid w:val="003A6D16"/>
    <w:rsid w:val="003A7C07"/>
    <w:rsid w:val="003A7DF0"/>
    <w:rsid w:val="003B00E6"/>
    <w:rsid w:val="003B0417"/>
    <w:rsid w:val="003B051C"/>
    <w:rsid w:val="003B0B48"/>
    <w:rsid w:val="003B1F70"/>
    <w:rsid w:val="003B2FC1"/>
    <w:rsid w:val="003B35F0"/>
    <w:rsid w:val="003B387F"/>
    <w:rsid w:val="003B40FE"/>
    <w:rsid w:val="003B48F7"/>
    <w:rsid w:val="003B49C2"/>
    <w:rsid w:val="003B51A7"/>
    <w:rsid w:val="003B5328"/>
    <w:rsid w:val="003B5360"/>
    <w:rsid w:val="003B5868"/>
    <w:rsid w:val="003B66DF"/>
    <w:rsid w:val="003B6FA6"/>
    <w:rsid w:val="003B7FC6"/>
    <w:rsid w:val="003C00A5"/>
    <w:rsid w:val="003C0720"/>
    <w:rsid w:val="003C0BCF"/>
    <w:rsid w:val="003C109A"/>
    <w:rsid w:val="003C185F"/>
    <w:rsid w:val="003C18D3"/>
    <w:rsid w:val="003C2275"/>
    <w:rsid w:val="003C282E"/>
    <w:rsid w:val="003C2EA8"/>
    <w:rsid w:val="003C2FA6"/>
    <w:rsid w:val="003C3651"/>
    <w:rsid w:val="003C3C69"/>
    <w:rsid w:val="003C3FBD"/>
    <w:rsid w:val="003C4046"/>
    <w:rsid w:val="003C69DC"/>
    <w:rsid w:val="003C6D32"/>
    <w:rsid w:val="003C74B0"/>
    <w:rsid w:val="003C77FA"/>
    <w:rsid w:val="003C7B0A"/>
    <w:rsid w:val="003D0CC8"/>
    <w:rsid w:val="003D0E0C"/>
    <w:rsid w:val="003D10D5"/>
    <w:rsid w:val="003D142F"/>
    <w:rsid w:val="003D18D3"/>
    <w:rsid w:val="003D1E21"/>
    <w:rsid w:val="003D245D"/>
    <w:rsid w:val="003D2CFA"/>
    <w:rsid w:val="003D3ACD"/>
    <w:rsid w:val="003D3E81"/>
    <w:rsid w:val="003D4246"/>
    <w:rsid w:val="003D58A0"/>
    <w:rsid w:val="003D5B01"/>
    <w:rsid w:val="003D5B80"/>
    <w:rsid w:val="003D5FC2"/>
    <w:rsid w:val="003D602E"/>
    <w:rsid w:val="003D6BB7"/>
    <w:rsid w:val="003D7C1C"/>
    <w:rsid w:val="003E0842"/>
    <w:rsid w:val="003E140C"/>
    <w:rsid w:val="003E14E0"/>
    <w:rsid w:val="003E1796"/>
    <w:rsid w:val="003E1BE3"/>
    <w:rsid w:val="003E2B98"/>
    <w:rsid w:val="003E377B"/>
    <w:rsid w:val="003E39C6"/>
    <w:rsid w:val="003E3C1A"/>
    <w:rsid w:val="003E3FD6"/>
    <w:rsid w:val="003E60CE"/>
    <w:rsid w:val="003E6286"/>
    <w:rsid w:val="003E67C6"/>
    <w:rsid w:val="003E6DBD"/>
    <w:rsid w:val="003E6FA7"/>
    <w:rsid w:val="003E734A"/>
    <w:rsid w:val="003E7AD8"/>
    <w:rsid w:val="003E7D18"/>
    <w:rsid w:val="003F0E64"/>
    <w:rsid w:val="003F1862"/>
    <w:rsid w:val="003F1CC2"/>
    <w:rsid w:val="003F1CCD"/>
    <w:rsid w:val="003F4022"/>
    <w:rsid w:val="003F4FFA"/>
    <w:rsid w:val="003F5244"/>
    <w:rsid w:val="003F579F"/>
    <w:rsid w:val="003F604F"/>
    <w:rsid w:val="003F6103"/>
    <w:rsid w:val="003F65DB"/>
    <w:rsid w:val="003F67D5"/>
    <w:rsid w:val="003F685D"/>
    <w:rsid w:val="003F6C0B"/>
    <w:rsid w:val="003F719B"/>
    <w:rsid w:val="003F7640"/>
    <w:rsid w:val="00400C6B"/>
    <w:rsid w:val="00400F77"/>
    <w:rsid w:val="004019E8"/>
    <w:rsid w:val="00401D69"/>
    <w:rsid w:val="00401F57"/>
    <w:rsid w:val="00402A25"/>
    <w:rsid w:val="00402A26"/>
    <w:rsid w:val="00402FEC"/>
    <w:rsid w:val="004033CF"/>
    <w:rsid w:val="0040360D"/>
    <w:rsid w:val="004041B0"/>
    <w:rsid w:val="00404239"/>
    <w:rsid w:val="004045CD"/>
    <w:rsid w:val="00404EB0"/>
    <w:rsid w:val="00405202"/>
    <w:rsid w:val="004056F1"/>
    <w:rsid w:val="0040574B"/>
    <w:rsid w:val="00405D2F"/>
    <w:rsid w:val="00406045"/>
    <w:rsid w:val="004073EC"/>
    <w:rsid w:val="00407468"/>
    <w:rsid w:val="00407909"/>
    <w:rsid w:val="00410D13"/>
    <w:rsid w:val="00411916"/>
    <w:rsid w:val="00411B87"/>
    <w:rsid w:val="00412934"/>
    <w:rsid w:val="00412BE8"/>
    <w:rsid w:val="00412DA7"/>
    <w:rsid w:val="00413965"/>
    <w:rsid w:val="004139FF"/>
    <w:rsid w:val="00413EA2"/>
    <w:rsid w:val="00413EF1"/>
    <w:rsid w:val="00414A6F"/>
    <w:rsid w:val="00415077"/>
    <w:rsid w:val="004150F0"/>
    <w:rsid w:val="004158C1"/>
    <w:rsid w:val="00415D8F"/>
    <w:rsid w:val="0041612F"/>
    <w:rsid w:val="0041632B"/>
    <w:rsid w:val="00416D7F"/>
    <w:rsid w:val="00416E11"/>
    <w:rsid w:val="00417070"/>
    <w:rsid w:val="004174C7"/>
    <w:rsid w:val="004179DC"/>
    <w:rsid w:val="004179E6"/>
    <w:rsid w:val="00417EFA"/>
    <w:rsid w:val="00420328"/>
    <w:rsid w:val="004207B1"/>
    <w:rsid w:val="00420A56"/>
    <w:rsid w:val="00420D96"/>
    <w:rsid w:val="00421FB3"/>
    <w:rsid w:val="004225C3"/>
    <w:rsid w:val="0042279E"/>
    <w:rsid w:val="00422FA5"/>
    <w:rsid w:val="00423255"/>
    <w:rsid w:val="00423300"/>
    <w:rsid w:val="004235F6"/>
    <w:rsid w:val="004239C7"/>
    <w:rsid w:val="004242A4"/>
    <w:rsid w:val="00424E86"/>
    <w:rsid w:val="0042509D"/>
    <w:rsid w:val="004250EF"/>
    <w:rsid w:val="004253F5"/>
    <w:rsid w:val="0042550B"/>
    <w:rsid w:val="00425E3F"/>
    <w:rsid w:val="004266F8"/>
    <w:rsid w:val="0043041E"/>
    <w:rsid w:val="00430787"/>
    <w:rsid w:val="00430A91"/>
    <w:rsid w:val="004313DA"/>
    <w:rsid w:val="0043173F"/>
    <w:rsid w:val="00432AB9"/>
    <w:rsid w:val="00433385"/>
    <w:rsid w:val="004334E5"/>
    <w:rsid w:val="00433792"/>
    <w:rsid w:val="00433BB1"/>
    <w:rsid w:val="00433C2C"/>
    <w:rsid w:val="00433F7A"/>
    <w:rsid w:val="0043402B"/>
    <w:rsid w:val="00434308"/>
    <w:rsid w:val="0043464C"/>
    <w:rsid w:val="0043493F"/>
    <w:rsid w:val="00434D28"/>
    <w:rsid w:val="00435186"/>
    <w:rsid w:val="00437920"/>
    <w:rsid w:val="00437A60"/>
    <w:rsid w:val="004400BF"/>
    <w:rsid w:val="0044198A"/>
    <w:rsid w:val="00441CA2"/>
    <w:rsid w:val="00442060"/>
    <w:rsid w:val="004424D4"/>
    <w:rsid w:val="0044394B"/>
    <w:rsid w:val="00443ECC"/>
    <w:rsid w:val="00443F27"/>
    <w:rsid w:val="00443F64"/>
    <w:rsid w:val="004443D6"/>
    <w:rsid w:val="0044443E"/>
    <w:rsid w:val="0044452D"/>
    <w:rsid w:val="004448A5"/>
    <w:rsid w:val="00444EB8"/>
    <w:rsid w:val="004456DE"/>
    <w:rsid w:val="004458D2"/>
    <w:rsid w:val="00445A8D"/>
    <w:rsid w:val="00445DDC"/>
    <w:rsid w:val="00445E5A"/>
    <w:rsid w:val="00446128"/>
    <w:rsid w:val="0044683C"/>
    <w:rsid w:val="00446C11"/>
    <w:rsid w:val="004476C2"/>
    <w:rsid w:val="004476E9"/>
    <w:rsid w:val="004501A2"/>
    <w:rsid w:val="00450AF0"/>
    <w:rsid w:val="0045104D"/>
    <w:rsid w:val="0045119E"/>
    <w:rsid w:val="0045143C"/>
    <w:rsid w:val="00451440"/>
    <w:rsid w:val="004523D0"/>
    <w:rsid w:val="00453922"/>
    <w:rsid w:val="00454753"/>
    <w:rsid w:val="004551FE"/>
    <w:rsid w:val="004554EB"/>
    <w:rsid w:val="00455B36"/>
    <w:rsid w:val="00455B8F"/>
    <w:rsid w:val="00455D60"/>
    <w:rsid w:val="00456F7C"/>
    <w:rsid w:val="0045742C"/>
    <w:rsid w:val="00457E2A"/>
    <w:rsid w:val="00457E5C"/>
    <w:rsid w:val="0046096F"/>
    <w:rsid w:val="00461578"/>
    <w:rsid w:val="004619F6"/>
    <w:rsid w:val="004622F3"/>
    <w:rsid w:val="0046263B"/>
    <w:rsid w:val="004635B9"/>
    <w:rsid w:val="0046381C"/>
    <w:rsid w:val="00463F5A"/>
    <w:rsid w:val="00464AE3"/>
    <w:rsid w:val="00465077"/>
    <w:rsid w:val="0046632C"/>
    <w:rsid w:val="00466593"/>
    <w:rsid w:val="00467143"/>
    <w:rsid w:val="00467A9A"/>
    <w:rsid w:val="00471040"/>
    <w:rsid w:val="00471439"/>
    <w:rsid w:val="004715C1"/>
    <w:rsid w:val="00471DF8"/>
    <w:rsid w:val="0047230A"/>
    <w:rsid w:val="00472F0D"/>
    <w:rsid w:val="00472F4B"/>
    <w:rsid w:val="00473F2B"/>
    <w:rsid w:val="00473FC6"/>
    <w:rsid w:val="00474313"/>
    <w:rsid w:val="004744FB"/>
    <w:rsid w:val="004748C7"/>
    <w:rsid w:val="00476CC1"/>
    <w:rsid w:val="00477472"/>
    <w:rsid w:val="00477D7A"/>
    <w:rsid w:val="0048068A"/>
    <w:rsid w:val="0048150F"/>
    <w:rsid w:val="00482875"/>
    <w:rsid w:val="004829A4"/>
    <w:rsid w:val="0048305F"/>
    <w:rsid w:val="004830FF"/>
    <w:rsid w:val="0048330A"/>
    <w:rsid w:val="00483B48"/>
    <w:rsid w:val="00483EF9"/>
    <w:rsid w:val="004843E6"/>
    <w:rsid w:val="00484611"/>
    <w:rsid w:val="00484BCD"/>
    <w:rsid w:val="00485159"/>
    <w:rsid w:val="004857FE"/>
    <w:rsid w:val="00485E6B"/>
    <w:rsid w:val="00486145"/>
    <w:rsid w:val="004872B4"/>
    <w:rsid w:val="00487CFE"/>
    <w:rsid w:val="00487D68"/>
    <w:rsid w:val="00487EB1"/>
    <w:rsid w:val="004908D8"/>
    <w:rsid w:val="00490A10"/>
    <w:rsid w:val="00491673"/>
    <w:rsid w:val="00491685"/>
    <w:rsid w:val="004918F1"/>
    <w:rsid w:val="00491E08"/>
    <w:rsid w:val="004920E6"/>
    <w:rsid w:val="00492FA1"/>
    <w:rsid w:val="00493962"/>
    <w:rsid w:val="00493BED"/>
    <w:rsid w:val="0049583C"/>
    <w:rsid w:val="00496531"/>
    <w:rsid w:val="0049686A"/>
    <w:rsid w:val="00496970"/>
    <w:rsid w:val="00496C0A"/>
    <w:rsid w:val="00497A02"/>
    <w:rsid w:val="00497DA0"/>
    <w:rsid w:val="00497EFD"/>
    <w:rsid w:val="004A0B7A"/>
    <w:rsid w:val="004A0CAD"/>
    <w:rsid w:val="004A1D26"/>
    <w:rsid w:val="004A280B"/>
    <w:rsid w:val="004A2C1B"/>
    <w:rsid w:val="004A2D20"/>
    <w:rsid w:val="004A36EA"/>
    <w:rsid w:val="004A3825"/>
    <w:rsid w:val="004A3DD7"/>
    <w:rsid w:val="004A4105"/>
    <w:rsid w:val="004A41C1"/>
    <w:rsid w:val="004A41C7"/>
    <w:rsid w:val="004A422B"/>
    <w:rsid w:val="004A430F"/>
    <w:rsid w:val="004A50D1"/>
    <w:rsid w:val="004A617F"/>
    <w:rsid w:val="004A61FE"/>
    <w:rsid w:val="004A6EB9"/>
    <w:rsid w:val="004A6F40"/>
    <w:rsid w:val="004B030E"/>
    <w:rsid w:val="004B04AB"/>
    <w:rsid w:val="004B0B03"/>
    <w:rsid w:val="004B1BD7"/>
    <w:rsid w:val="004B1EEA"/>
    <w:rsid w:val="004B21CB"/>
    <w:rsid w:val="004B2238"/>
    <w:rsid w:val="004B282F"/>
    <w:rsid w:val="004B2A5B"/>
    <w:rsid w:val="004B30D2"/>
    <w:rsid w:val="004B36B6"/>
    <w:rsid w:val="004B3B41"/>
    <w:rsid w:val="004B4412"/>
    <w:rsid w:val="004B4D90"/>
    <w:rsid w:val="004B54DE"/>
    <w:rsid w:val="004B7235"/>
    <w:rsid w:val="004B73B2"/>
    <w:rsid w:val="004B7C7B"/>
    <w:rsid w:val="004C0968"/>
    <w:rsid w:val="004C17E3"/>
    <w:rsid w:val="004C1EE1"/>
    <w:rsid w:val="004C270C"/>
    <w:rsid w:val="004C2AD3"/>
    <w:rsid w:val="004C2C6A"/>
    <w:rsid w:val="004C2D36"/>
    <w:rsid w:val="004C39EB"/>
    <w:rsid w:val="004C3A3C"/>
    <w:rsid w:val="004C3CE0"/>
    <w:rsid w:val="004C3D5A"/>
    <w:rsid w:val="004C41E5"/>
    <w:rsid w:val="004C4535"/>
    <w:rsid w:val="004C5D9B"/>
    <w:rsid w:val="004C5DBF"/>
    <w:rsid w:val="004C5FBF"/>
    <w:rsid w:val="004C6658"/>
    <w:rsid w:val="004C6910"/>
    <w:rsid w:val="004C7253"/>
    <w:rsid w:val="004C759D"/>
    <w:rsid w:val="004C7649"/>
    <w:rsid w:val="004C7747"/>
    <w:rsid w:val="004C79AD"/>
    <w:rsid w:val="004D0109"/>
    <w:rsid w:val="004D04D1"/>
    <w:rsid w:val="004D11A1"/>
    <w:rsid w:val="004D190F"/>
    <w:rsid w:val="004D299A"/>
    <w:rsid w:val="004D315D"/>
    <w:rsid w:val="004D4A84"/>
    <w:rsid w:val="004D4E63"/>
    <w:rsid w:val="004D55BE"/>
    <w:rsid w:val="004D5671"/>
    <w:rsid w:val="004D574C"/>
    <w:rsid w:val="004D59DE"/>
    <w:rsid w:val="004D5C9F"/>
    <w:rsid w:val="004D5F96"/>
    <w:rsid w:val="004D780A"/>
    <w:rsid w:val="004E040B"/>
    <w:rsid w:val="004E0BCC"/>
    <w:rsid w:val="004E2C8A"/>
    <w:rsid w:val="004E31DF"/>
    <w:rsid w:val="004E4649"/>
    <w:rsid w:val="004E486B"/>
    <w:rsid w:val="004E4F94"/>
    <w:rsid w:val="004E4FC3"/>
    <w:rsid w:val="004E57D8"/>
    <w:rsid w:val="004E5AB8"/>
    <w:rsid w:val="004E5D93"/>
    <w:rsid w:val="004E5E67"/>
    <w:rsid w:val="004E6195"/>
    <w:rsid w:val="004E6666"/>
    <w:rsid w:val="004E7FA8"/>
    <w:rsid w:val="004F02B1"/>
    <w:rsid w:val="004F081F"/>
    <w:rsid w:val="004F1656"/>
    <w:rsid w:val="004F1782"/>
    <w:rsid w:val="004F1B37"/>
    <w:rsid w:val="004F25F1"/>
    <w:rsid w:val="004F30A5"/>
    <w:rsid w:val="004F33A6"/>
    <w:rsid w:val="004F3580"/>
    <w:rsid w:val="004F3E35"/>
    <w:rsid w:val="004F4A30"/>
    <w:rsid w:val="004F5872"/>
    <w:rsid w:val="004F599F"/>
    <w:rsid w:val="004F5CF2"/>
    <w:rsid w:val="004F5D18"/>
    <w:rsid w:val="004F64F0"/>
    <w:rsid w:val="004F695E"/>
    <w:rsid w:val="004F6BE4"/>
    <w:rsid w:val="004F7512"/>
    <w:rsid w:val="00500AB0"/>
    <w:rsid w:val="005010AD"/>
    <w:rsid w:val="00501235"/>
    <w:rsid w:val="00501547"/>
    <w:rsid w:val="00501791"/>
    <w:rsid w:val="00501EC0"/>
    <w:rsid w:val="005024C6"/>
    <w:rsid w:val="00502589"/>
    <w:rsid w:val="005025F9"/>
    <w:rsid w:val="00502F06"/>
    <w:rsid w:val="00502FD4"/>
    <w:rsid w:val="00503A40"/>
    <w:rsid w:val="00503A63"/>
    <w:rsid w:val="005042AE"/>
    <w:rsid w:val="00504D62"/>
    <w:rsid w:val="00505854"/>
    <w:rsid w:val="00506323"/>
    <w:rsid w:val="00506631"/>
    <w:rsid w:val="005105E4"/>
    <w:rsid w:val="005108F3"/>
    <w:rsid w:val="00510B1B"/>
    <w:rsid w:val="005113A8"/>
    <w:rsid w:val="005113EB"/>
    <w:rsid w:val="005120FC"/>
    <w:rsid w:val="005122E5"/>
    <w:rsid w:val="005125D8"/>
    <w:rsid w:val="005129B9"/>
    <w:rsid w:val="00512F24"/>
    <w:rsid w:val="00513024"/>
    <w:rsid w:val="005132DD"/>
    <w:rsid w:val="005134E0"/>
    <w:rsid w:val="005134EC"/>
    <w:rsid w:val="0051386C"/>
    <w:rsid w:val="00513A9C"/>
    <w:rsid w:val="0051469B"/>
    <w:rsid w:val="00515AE1"/>
    <w:rsid w:val="00515C92"/>
    <w:rsid w:val="00516DEF"/>
    <w:rsid w:val="005172BC"/>
    <w:rsid w:val="00517C17"/>
    <w:rsid w:val="00517F0D"/>
    <w:rsid w:val="0052024A"/>
    <w:rsid w:val="00521AF7"/>
    <w:rsid w:val="00521D35"/>
    <w:rsid w:val="005223C4"/>
    <w:rsid w:val="0052258C"/>
    <w:rsid w:val="00522798"/>
    <w:rsid w:val="00522980"/>
    <w:rsid w:val="00522F3F"/>
    <w:rsid w:val="00523A4B"/>
    <w:rsid w:val="00524609"/>
    <w:rsid w:val="00524FBF"/>
    <w:rsid w:val="00525088"/>
    <w:rsid w:val="00525091"/>
    <w:rsid w:val="0052514B"/>
    <w:rsid w:val="005252D1"/>
    <w:rsid w:val="005258F9"/>
    <w:rsid w:val="005263DF"/>
    <w:rsid w:val="00526610"/>
    <w:rsid w:val="00526677"/>
    <w:rsid w:val="00526757"/>
    <w:rsid w:val="00530194"/>
    <w:rsid w:val="005302EA"/>
    <w:rsid w:val="00530D73"/>
    <w:rsid w:val="005311CB"/>
    <w:rsid w:val="005318C5"/>
    <w:rsid w:val="00531F3F"/>
    <w:rsid w:val="005320F0"/>
    <w:rsid w:val="0053253D"/>
    <w:rsid w:val="00532E6B"/>
    <w:rsid w:val="00533A35"/>
    <w:rsid w:val="0053430F"/>
    <w:rsid w:val="005348F4"/>
    <w:rsid w:val="00534A9F"/>
    <w:rsid w:val="00534C4D"/>
    <w:rsid w:val="00535F92"/>
    <w:rsid w:val="00536A25"/>
    <w:rsid w:val="00536AE9"/>
    <w:rsid w:val="00536D58"/>
    <w:rsid w:val="00537866"/>
    <w:rsid w:val="005405C0"/>
    <w:rsid w:val="0054060B"/>
    <w:rsid w:val="005413CB"/>
    <w:rsid w:val="00541A6D"/>
    <w:rsid w:val="00541E39"/>
    <w:rsid w:val="00542B10"/>
    <w:rsid w:val="00542CC2"/>
    <w:rsid w:val="0054307B"/>
    <w:rsid w:val="00543B9C"/>
    <w:rsid w:val="005440E3"/>
    <w:rsid w:val="0054416E"/>
    <w:rsid w:val="0054458B"/>
    <w:rsid w:val="00544DB4"/>
    <w:rsid w:val="00544E6A"/>
    <w:rsid w:val="00544F98"/>
    <w:rsid w:val="0054526C"/>
    <w:rsid w:val="00545DC2"/>
    <w:rsid w:val="00546ACF"/>
    <w:rsid w:val="00547004"/>
    <w:rsid w:val="0054732C"/>
    <w:rsid w:val="00547A9C"/>
    <w:rsid w:val="00547B03"/>
    <w:rsid w:val="00547CEA"/>
    <w:rsid w:val="00547DBD"/>
    <w:rsid w:val="00547E01"/>
    <w:rsid w:val="00550D1C"/>
    <w:rsid w:val="0055128E"/>
    <w:rsid w:val="0055151E"/>
    <w:rsid w:val="00551BBA"/>
    <w:rsid w:val="00551DD3"/>
    <w:rsid w:val="00551E70"/>
    <w:rsid w:val="00552875"/>
    <w:rsid w:val="005533D6"/>
    <w:rsid w:val="0055360C"/>
    <w:rsid w:val="005536BC"/>
    <w:rsid w:val="0055389F"/>
    <w:rsid w:val="0055417B"/>
    <w:rsid w:val="00554337"/>
    <w:rsid w:val="00554552"/>
    <w:rsid w:val="00554606"/>
    <w:rsid w:val="00554D0C"/>
    <w:rsid w:val="0055518E"/>
    <w:rsid w:val="00555F11"/>
    <w:rsid w:val="00556069"/>
    <w:rsid w:val="00556126"/>
    <w:rsid w:val="005564A7"/>
    <w:rsid w:val="00557182"/>
    <w:rsid w:val="00557992"/>
    <w:rsid w:val="00560009"/>
    <w:rsid w:val="00560574"/>
    <w:rsid w:val="005609B8"/>
    <w:rsid w:val="005612E8"/>
    <w:rsid w:val="00561762"/>
    <w:rsid w:val="00561A62"/>
    <w:rsid w:val="00561F51"/>
    <w:rsid w:val="00562260"/>
    <w:rsid w:val="005622D7"/>
    <w:rsid w:val="005626F9"/>
    <w:rsid w:val="00562933"/>
    <w:rsid w:val="00563165"/>
    <w:rsid w:val="00563450"/>
    <w:rsid w:val="005634CA"/>
    <w:rsid w:val="00563804"/>
    <w:rsid w:val="005640A0"/>
    <w:rsid w:val="00565099"/>
    <w:rsid w:val="005665EC"/>
    <w:rsid w:val="005669F6"/>
    <w:rsid w:val="00566B1E"/>
    <w:rsid w:val="00566B36"/>
    <w:rsid w:val="00566E3F"/>
    <w:rsid w:val="0057015E"/>
    <w:rsid w:val="005706E5"/>
    <w:rsid w:val="005713A3"/>
    <w:rsid w:val="0057145E"/>
    <w:rsid w:val="00571629"/>
    <w:rsid w:val="00572C4D"/>
    <w:rsid w:val="00573950"/>
    <w:rsid w:val="00573FCD"/>
    <w:rsid w:val="005740A7"/>
    <w:rsid w:val="005746BE"/>
    <w:rsid w:val="005748B6"/>
    <w:rsid w:val="005754DE"/>
    <w:rsid w:val="00575874"/>
    <w:rsid w:val="00575D4C"/>
    <w:rsid w:val="005761C3"/>
    <w:rsid w:val="00576C3B"/>
    <w:rsid w:val="00576DFD"/>
    <w:rsid w:val="00576EA8"/>
    <w:rsid w:val="00576F31"/>
    <w:rsid w:val="00580539"/>
    <w:rsid w:val="0058098B"/>
    <w:rsid w:val="005812C9"/>
    <w:rsid w:val="00581949"/>
    <w:rsid w:val="00581E65"/>
    <w:rsid w:val="00582772"/>
    <w:rsid w:val="00583B34"/>
    <w:rsid w:val="00584CDC"/>
    <w:rsid w:val="00584E5A"/>
    <w:rsid w:val="00585028"/>
    <w:rsid w:val="00585229"/>
    <w:rsid w:val="0058585F"/>
    <w:rsid w:val="00585E0C"/>
    <w:rsid w:val="005868AF"/>
    <w:rsid w:val="00586965"/>
    <w:rsid w:val="005911BD"/>
    <w:rsid w:val="00591C9B"/>
    <w:rsid w:val="005923FE"/>
    <w:rsid w:val="005924F0"/>
    <w:rsid w:val="005926BB"/>
    <w:rsid w:val="00592C62"/>
    <w:rsid w:val="0059304B"/>
    <w:rsid w:val="0059423C"/>
    <w:rsid w:val="00594271"/>
    <w:rsid w:val="0059479C"/>
    <w:rsid w:val="005947D0"/>
    <w:rsid w:val="00594B49"/>
    <w:rsid w:val="00595DDA"/>
    <w:rsid w:val="00595F44"/>
    <w:rsid w:val="00595FCB"/>
    <w:rsid w:val="0059649F"/>
    <w:rsid w:val="0059676A"/>
    <w:rsid w:val="0059754D"/>
    <w:rsid w:val="00597987"/>
    <w:rsid w:val="005979D9"/>
    <w:rsid w:val="005A0018"/>
    <w:rsid w:val="005A09BB"/>
    <w:rsid w:val="005A0B70"/>
    <w:rsid w:val="005A13F7"/>
    <w:rsid w:val="005A1A3B"/>
    <w:rsid w:val="005A2C33"/>
    <w:rsid w:val="005A2EB6"/>
    <w:rsid w:val="005A2F3E"/>
    <w:rsid w:val="005A2FCA"/>
    <w:rsid w:val="005A3A3F"/>
    <w:rsid w:val="005A441E"/>
    <w:rsid w:val="005A635F"/>
    <w:rsid w:val="005A690E"/>
    <w:rsid w:val="005A6961"/>
    <w:rsid w:val="005A7093"/>
    <w:rsid w:val="005A75C4"/>
    <w:rsid w:val="005A7D68"/>
    <w:rsid w:val="005A7ECC"/>
    <w:rsid w:val="005A7ED0"/>
    <w:rsid w:val="005B0A27"/>
    <w:rsid w:val="005B0E28"/>
    <w:rsid w:val="005B1C51"/>
    <w:rsid w:val="005B2267"/>
    <w:rsid w:val="005B2C70"/>
    <w:rsid w:val="005B2FC7"/>
    <w:rsid w:val="005B3B48"/>
    <w:rsid w:val="005B435E"/>
    <w:rsid w:val="005B43F7"/>
    <w:rsid w:val="005B457C"/>
    <w:rsid w:val="005B4AD9"/>
    <w:rsid w:val="005B4B33"/>
    <w:rsid w:val="005B5844"/>
    <w:rsid w:val="005B5E68"/>
    <w:rsid w:val="005B6931"/>
    <w:rsid w:val="005B7313"/>
    <w:rsid w:val="005B7BD6"/>
    <w:rsid w:val="005B7E67"/>
    <w:rsid w:val="005C2044"/>
    <w:rsid w:val="005C439F"/>
    <w:rsid w:val="005C4569"/>
    <w:rsid w:val="005C477C"/>
    <w:rsid w:val="005C4C1E"/>
    <w:rsid w:val="005C4D0E"/>
    <w:rsid w:val="005C4E71"/>
    <w:rsid w:val="005C5463"/>
    <w:rsid w:val="005C5F5B"/>
    <w:rsid w:val="005C60FC"/>
    <w:rsid w:val="005C6425"/>
    <w:rsid w:val="005C6EDD"/>
    <w:rsid w:val="005C7BF5"/>
    <w:rsid w:val="005D0274"/>
    <w:rsid w:val="005D07C1"/>
    <w:rsid w:val="005D07DC"/>
    <w:rsid w:val="005D14B9"/>
    <w:rsid w:val="005D1BEF"/>
    <w:rsid w:val="005D2E92"/>
    <w:rsid w:val="005D2F3B"/>
    <w:rsid w:val="005D3554"/>
    <w:rsid w:val="005D3627"/>
    <w:rsid w:val="005D3BCA"/>
    <w:rsid w:val="005D428A"/>
    <w:rsid w:val="005D47BD"/>
    <w:rsid w:val="005D4B6B"/>
    <w:rsid w:val="005D6E45"/>
    <w:rsid w:val="005D711C"/>
    <w:rsid w:val="005E1289"/>
    <w:rsid w:val="005E17BF"/>
    <w:rsid w:val="005E19DE"/>
    <w:rsid w:val="005E2782"/>
    <w:rsid w:val="005E297D"/>
    <w:rsid w:val="005E33F5"/>
    <w:rsid w:val="005E42E6"/>
    <w:rsid w:val="005E4CF2"/>
    <w:rsid w:val="005E4E17"/>
    <w:rsid w:val="005E4E9F"/>
    <w:rsid w:val="005E5C5D"/>
    <w:rsid w:val="005E5D86"/>
    <w:rsid w:val="005E696B"/>
    <w:rsid w:val="005E7EFC"/>
    <w:rsid w:val="005F0043"/>
    <w:rsid w:val="005F072F"/>
    <w:rsid w:val="005F080A"/>
    <w:rsid w:val="005F0B69"/>
    <w:rsid w:val="005F1DEF"/>
    <w:rsid w:val="005F1E1B"/>
    <w:rsid w:val="005F2169"/>
    <w:rsid w:val="005F2B52"/>
    <w:rsid w:val="005F2EFD"/>
    <w:rsid w:val="005F2FCD"/>
    <w:rsid w:val="005F4358"/>
    <w:rsid w:val="005F462B"/>
    <w:rsid w:val="005F5543"/>
    <w:rsid w:val="005F5AC1"/>
    <w:rsid w:val="005F659C"/>
    <w:rsid w:val="005F750F"/>
    <w:rsid w:val="005F7CFF"/>
    <w:rsid w:val="006003CE"/>
    <w:rsid w:val="00600D9F"/>
    <w:rsid w:val="00601541"/>
    <w:rsid w:val="006017D7"/>
    <w:rsid w:val="00601880"/>
    <w:rsid w:val="00601AC5"/>
    <w:rsid w:val="00602605"/>
    <w:rsid w:val="00602C45"/>
    <w:rsid w:val="00602DDF"/>
    <w:rsid w:val="006030B2"/>
    <w:rsid w:val="00603105"/>
    <w:rsid w:val="0060361A"/>
    <w:rsid w:val="00603A5B"/>
    <w:rsid w:val="00604502"/>
    <w:rsid w:val="0060500C"/>
    <w:rsid w:val="00605905"/>
    <w:rsid w:val="00605A7F"/>
    <w:rsid w:val="00606159"/>
    <w:rsid w:val="00606583"/>
    <w:rsid w:val="00606D07"/>
    <w:rsid w:val="00607A09"/>
    <w:rsid w:val="00610072"/>
    <w:rsid w:val="00611709"/>
    <w:rsid w:val="00611D19"/>
    <w:rsid w:val="00611E04"/>
    <w:rsid w:val="006127EE"/>
    <w:rsid w:val="00613122"/>
    <w:rsid w:val="00613569"/>
    <w:rsid w:val="00613875"/>
    <w:rsid w:val="006139D7"/>
    <w:rsid w:val="00613AE8"/>
    <w:rsid w:val="00614A92"/>
    <w:rsid w:val="00615AAC"/>
    <w:rsid w:val="00615BB7"/>
    <w:rsid w:val="00615D60"/>
    <w:rsid w:val="00616629"/>
    <w:rsid w:val="006168B6"/>
    <w:rsid w:val="00616A55"/>
    <w:rsid w:val="00616F5D"/>
    <w:rsid w:val="00617449"/>
    <w:rsid w:val="0062028E"/>
    <w:rsid w:val="006223E6"/>
    <w:rsid w:val="006223F1"/>
    <w:rsid w:val="006224BA"/>
    <w:rsid w:val="00622FEF"/>
    <w:rsid w:val="0062312F"/>
    <w:rsid w:val="0062341C"/>
    <w:rsid w:val="00623CC4"/>
    <w:rsid w:val="006245BB"/>
    <w:rsid w:val="00624C81"/>
    <w:rsid w:val="006250E8"/>
    <w:rsid w:val="00625BA2"/>
    <w:rsid w:val="00626580"/>
    <w:rsid w:val="00626605"/>
    <w:rsid w:val="00626C6E"/>
    <w:rsid w:val="00626E86"/>
    <w:rsid w:val="00627CAA"/>
    <w:rsid w:val="00630642"/>
    <w:rsid w:val="00630C95"/>
    <w:rsid w:val="00630ECE"/>
    <w:rsid w:val="00631218"/>
    <w:rsid w:val="00631B64"/>
    <w:rsid w:val="00632F96"/>
    <w:rsid w:val="00632F9C"/>
    <w:rsid w:val="0063322A"/>
    <w:rsid w:val="0063361C"/>
    <w:rsid w:val="00633739"/>
    <w:rsid w:val="00634EF7"/>
    <w:rsid w:val="00635115"/>
    <w:rsid w:val="00635562"/>
    <w:rsid w:val="00635D7B"/>
    <w:rsid w:val="00635E1D"/>
    <w:rsid w:val="0063629A"/>
    <w:rsid w:val="00636BF3"/>
    <w:rsid w:val="0063701F"/>
    <w:rsid w:val="00637159"/>
    <w:rsid w:val="006374EB"/>
    <w:rsid w:val="00637B52"/>
    <w:rsid w:val="00637D3A"/>
    <w:rsid w:val="006402A1"/>
    <w:rsid w:val="00640DC0"/>
    <w:rsid w:val="006411AA"/>
    <w:rsid w:val="006416CF"/>
    <w:rsid w:val="006418A2"/>
    <w:rsid w:val="00641EF7"/>
    <w:rsid w:val="006422B7"/>
    <w:rsid w:val="0064254A"/>
    <w:rsid w:val="00642689"/>
    <w:rsid w:val="00642CA9"/>
    <w:rsid w:val="00642CD7"/>
    <w:rsid w:val="00642DA8"/>
    <w:rsid w:val="006433F2"/>
    <w:rsid w:val="0064384A"/>
    <w:rsid w:val="00643DDF"/>
    <w:rsid w:val="00644BEA"/>
    <w:rsid w:val="00644F51"/>
    <w:rsid w:val="0064534D"/>
    <w:rsid w:val="006454AC"/>
    <w:rsid w:val="00645703"/>
    <w:rsid w:val="00645DC5"/>
    <w:rsid w:val="006468F1"/>
    <w:rsid w:val="0064755C"/>
    <w:rsid w:val="00647E76"/>
    <w:rsid w:val="00650699"/>
    <w:rsid w:val="00652949"/>
    <w:rsid w:val="00652AEF"/>
    <w:rsid w:val="00652DB7"/>
    <w:rsid w:val="00653104"/>
    <w:rsid w:val="006564EF"/>
    <w:rsid w:val="006566A7"/>
    <w:rsid w:val="00656790"/>
    <w:rsid w:val="006567F3"/>
    <w:rsid w:val="006569EB"/>
    <w:rsid w:val="00656D4D"/>
    <w:rsid w:val="006573D6"/>
    <w:rsid w:val="00657526"/>
    <w:rsid w:val="00657E16"/>
    <w:rsid w:val="006607AD"/>
    <w:rsid w:val="00660954"/>
    <w:rsid w:val="00660CEB"/>
    <w:rsid w:val="00660F2A"/>
    <w:rsid w:val="00661A0C"/>
    <w:rsid w:val="006621D4"/>
    <w:rsid w:val="00662584"/>
    <w:rsid w:val="006630C6"/>
    <w:rsid w:val="00663199"/>
    <w:rsid w:val="006638A6"/>
    <w:rsid w:val="0066394B"/>
    <w:rsid w:val="00663B56"/>
    <w:rsid w:val="00663F09"/>
    <w:rsid w:val="0066431B"/>
    <w:rsid w:val="00664791"/>
    <w:rsid w:val="006652A6"/>
    <w:rsid w:val="0066563B"/>
    <w:rsid w:val="0066609D"/>
    <w:rsid w:val="006667E5"/>
    <w:rsid w:val="00666ADC"/>
    <w:rsid w:val="00666B84"/>
    <w:rsid w:val="006678D6"/>
    <w:rsid w:val="00670394"/>
    <w:rsid w:val="00670B3F"/>
    <w:rsid w:val="0067113E"/>
    <w:rsid w:val="00672198"/>
    <w:rsid w:val="006725A4"/>
    <w:rsid w:val="0067302F"/>
    <w:rsid w:val="006736E1"/>
    <w:rsid w:val="006740C2"/>
    <w:rsid w:val="00674789"/>
    <w:rsid w:val="006756FC"/>
    <w:rsid w:val="00676991"/>
    <w:rsid w:val="00677D69"/>
    <w:rsid w:val="00677EC4"/>
    <w:rsid w:val="00680085"/>
    <w:rsid w:val="006808DD"/>
    <w:rsid w:val="0068098A"/>
    <w:rsid w:val="00681448"/>
    <w:rsid w:val="00681812"/>
    <w:rsid w:val="00681E34"/>
    <w:rsid w:val="00682995"/>
    <w:rsid w:val="006830EE"/>
    <w:rsid w:val="0068396B"/>
    <w:rsid w:val="00684B04"/>
    <w:rsid w:val="00684D26"/>
    <w:rsid w:val="00684EA0"/>
    <w:rsid w:val="0068505B"/>
    <w:rsid w:val="00687212"/>
    <w:rsid w:val="00687364"/>
    <w:rsid w:val="00687522"/>
    <w:rsid w:val="0069073E"/>
    <w:rsid w:val="006915BF"/>
    <w:rsid w:val="00691CC3"/>
    <w:rsid w:val="00692397"/>
    <w:rsid w:val="00692635"/>
    <w:rsid w:val="006927C7"/>
    <w:rsid w:val="0069306F"/>
    <w:rsid w:val="00693E7E"/>
    <w:rsid w:val="00693F26"/>
    <w:rsid w:val="0069553E"/>
    <w:rsid w:val="00695A34"/>
    <w:rsid w:val="00696288"/>
    <w:rsid w:val="00696B65"/>
    <w:rsid w:val="00696D9D"/>
    <w:rsid w:val="006970EC"/>
    <w:rsid w:val="00697163"/>
    <w:rsid w:val="00697332"/>
    <w:rsid w:val="00697C29"/>
    <w:rsid w:val="006A096D"/>
    <w:rsid w:val="006A1069"/>
    <w:rsid w:val="006A1093"/>
    <w:rsid w:val="006A10E1"/>
    <w:rsid w:val="006A194D"/>
    <w:rsid w:val="006A247F"/>
    <w:rsid w:val="006A24E1"/>
    <w:rsid w:val="006A291F"/>
    <w:rsid w:val="006A3BB6"/>
    <w:rsid w:val="006A3E44"/>
    <w:rsid w:val="006A60D5"/>
    <w:rsid w:val="006A7072"/>
    <w:rsid w:val="006A7356"/>
    <w:rsid w:val="006A73B0"/>
    <w:rsid w:val="006A772E"/>
    <w:rsid w:val="006A7BBD"/>
    <w:rsid w:val="006A7DA1"/>
    <w:rsid w:val="006B0025"/>
    <w:rsid w:val="006B0465"/>
    <w:rsid w:val="006B0D13"/>
    <w:rsid w:val="006B12C7"/>
    <w:rsid w:val="006B1FB2"/>
    <w:rsid w:val="006B354D"/>
    <w:rsid w:val="006B3859"/>
    <w:rsid w:val="006B4074"/>
    <w:rsid w:val="006B468A"/>
    <w:rsid w:val="006B4CCD"/>
    <w:rsid w:val="006B5373"/>
    <w:rsid w:val="006B54A2"/>
    <w:rsid w:val="006B566F"/>
    <w:rsid w:val="006B5813"/>
    <w:rsid w:val="006B590D"/>
    <w:rsid w:val="006B5D52"/>
    <w:rsid w:val="006B604B"/>
    <w:rsid w:val="006B6456"/>
    <w:rsid w:val="006B7BAA"/>
    <w:rsid w:val="006B7E7B"/>
    <w:rsid w:val="006C10FC"/>
    <w:rsid w:val="006C1343"/>
    <w:rsid w:val="006C145B"/>
    <w:rsid w:val="006C1604"/>
    <w:rsid w:val="006C19C5"/>
    <w:rsid w:val="006C2024"/>
    <w:rsid w:val="006C2B22"/>
    <w:rsid w:val="006C3030"/>
    <w:rsid w:val="006C32A9"/>
    <w:rsid w:val="006C367A"/>
    <w:rsid w:val="006C375D"/>
    <w:rsid w:val="006C4202"/>
    <w:rsid w:val="006C45ED"/>
    <w:rsid w:val="006C46E3"/>
    <w:rsid w:val="006C4AC4"/>
    <w:rsid w:val="006C4BFB"/>
    <w:rsid w:val="006C4C03"/>
    <w:rsid w:val="006C573A"/>
    <w:rsid w:val="006C77F9"/>
    <w:rsid w:val="006D1CAA"/>
    <w:rsid w:val="006D1F3B"/>
    <w:rsid w:val="006D2039"/>
    <w:rsid w:val="006D244D"/>
    <w:rsid w:val="006D2613"/>
    <w:rsid w:val="006D2E2D"/>
    <w:rsid w:val="006D2E2E"/>
    <w:rsid w:val="006D58A2"/>
    <w:rsid w:val="006D5C45"/>
    <w:rsid w:val="006D5E20"/>
    <w:rsid w:val="006D6621"/>
    <w:rsid w:val="006D6CC0"/>
    <w:rsid w:val="006D7110"/>
    <w:rsid w:val="006D712A"/>
    <w:rsid w:val="006E005F"/>
    <w:rsid w:val="006E02A8"/>
    <w:rsid w:val="006E02AB"/>
    <w:rsid w:val="006E0DC9"/>
    <w:rsid w:val="006E0EC1"/>
    <w:rsid w:val="006E154F"/>
    <w:rsid w:val="006E15A2"/>
    <w:rsid w:val="006E181B"/>
    <w:rsid w:val="006E2574"/>
    <w:rsid w:val="006E261A"/>
    <w:rsid w:val="006E2765"/>
    <w:rsid w:val="006E287E"/>
    <w:rsid w:val="006E47A0"/>
    <w:rsid w:val="006E4B45"/>
    <w:rsid w:val="006E5238"/>
    <w:rsid w:val="006E5D41"/>
    <w:rsid w:val="006E5D5C"/>
    <w:rsid w:val="006E5F74"/>
    <w:rsid w:val="006E6AB9"/>
    <w:rsid w:val="006E6C67"/>
    <w:rsid w:val="006E6E14"/>
    <w:rsid w:val="006E6F95"/>
    <w:rsid w:val="006E73B9"/>
    <w:rsid w:val="006E7733"/>
    <w:rsid w:val="006E7D0E"/>
    <w:rsid w:val="006E7EA9"/>
    <w:rsid w:val="006F0022"/>
    <w:rsid w:val="006F02AD"/>
    <w:rsid w:val="006F0BA5"/>
    <w:rsid w:val="006F1245"/>
    <w:rsid w:val="006F138A"/>
    <w:rsid w:val="006F16AA"/>
    <w:rsid w:val="006F1918"/>
    <w:rsid w:val="006F202D"/>
    <w:rsid w:val="006F245E"/>
    <w:rsid w:val="006F249F"/>
    <w:rsid w:val="006F3212"/>
    <w:rsid w:val="006F349D"/>
    <w:rsid w:val="006F37DF"/>
    <w:rsid w:val="006F40CC"/>
    <w:rsid w:val="006F4A1E"/>
    <w:rsid w:val="006F4A59"/>
    <w:rsid w:val="006F63CD"/>
    <w:rsid w:val="006F670A"/>
    <w:rsid w:val="006F6A92"/>
    <w:rsid w:val="006F6C80"/>
    <w:rsid w:val="006F7F48"/>
    <w:rsid w:val="00700A1C"/>
    <w:rsid w:val="00700E23"/>
    <w:rsid w:val="0070171D"/>
    <w:rsid w:val="007018FF"/>
    <w:rsid w:val="00701B4F"/>
    <w:rsid w:val="00702027"/>
    <w:rsid w:val="007022BE"/>
    <w:rsid w:val="00702490"/>
    <w:rsid w:val="007025BC"/>
    <w:rsid w:val="00702D16"/>
    <w:rsid w:val="00702E10"/>
    <w:rsid w:val="00703173"/>
    <w:rsid w:val="00703E4E"/>
    <w:rsid w:val="0070450A"/>
    <w:rsid w:val="0070483D"/>
    <w:rsid w:val="00705681"/>
    <w:rsid w:val="00705CF0"/>
    <w:rsid w:val="00705D24"/>
    <w:rsid w:val="007064D3"/>
    <w:rsid w:val="00707453"/>
    <w:rsid w:val="00707F7A"/>
    <w:rsid w:val="00710315"/>
    <w:rsid w:val="00710AB2"/>
    <w:rsid w:val="00710FA4"/>
    <w:rsid w:val="007110BC"/>
    <w:rsid w:val="007117AC"/>
    <w:rsid w:val="00711B02"/>
    <w:rsid w:val="00711CAE"/>
    <w:rsid w:val="00712385"/>
    <w:rsid w:val="0071321C"/>
    <w:rsid w:val="00713E64"/>
    <w:rsid w:val="007140E2"/>
    <w:rsid w:val="00714603"/>
    <w:rsid w:val="00714867"/>
    <w:rsid w:val="00715352"/>
    <w:rsid w:val="00717327"/>
    <w:rsid w:val="007203ED"/>
    <w:rsid w:val="007205D7"/>
    <w:rsid w:val="00720C24"/>
    <w:rsid w:val="00720E00"/>
    <w:rsid w:val="0072172C"/>
    <w:rsid w:val="007222C3"/>
    <w:rsid w:val="00722950"/>
    <w:rsid w:val="00722E0B"/>
    <w:rsid w:val="00723001"/>
    <w:rsid w:val="00723631"/>
    <w:rsid w:val="00724144"/>
    <w:rsid w:val="007241FB"/>
    <w:rsid w:val="00725EF1"/>
    <w:rsid w:val="00727317"/>
    <w:rsid w:val="007279BD"/>
    <w:rsid w:val="00727AB9"/>
    <w:rsid w:val="00727AEA"/>
    <w:rsid w:val="00727CB6"/>
    <w:rsid w:val="00727D30"/>
    <w:rsid w:val="0073017F"/>
    <w:rsid w:val="00731674"/>
    <w:rsid w:val="00731849"/>
    <w:rsid w:val="007319F9"/>
    <w:rsid w:val="00731A10"/>
    <w:rsid w:val="00733B7A"/>
    <w:rsid w:val="00733BD6"/>
    <w:rsid w:val="0073499C"/>
    <w:rsid w:val="00734E4B"/>
    <w:rsid w:val="00734EAB"/>
    <w:rsid w:val="00734EB3"/>
    <w:rsid w:val="0073665A"/>
    <w:rsid w:val="0073779D"/>
    <w:rsid w:val="00737E0C"/>
    <w:rsid w:val="00737F23"/>
    <w:rsid w:val="0074084F"/>
    <w:rsid w:val="00740C17"/>
    <w:rsid w:val="00741081"/>
    <w:rsid w:val="00741F72"/>
    <w:rsid w:val="00742481"/>
    <w:rsid w:val="00742626"/>
    <w:rsid w:val="00742EC4"/>
    <w:rsid w:val="00743104"/>
    <w:rsid w:val="0074318A"/>
    <w:rsid w:val="00743270"/>
    <w:rsid w:val="00743414"/>
    <w:rsid w:val="007440D1"/>
    <w:rsid w:val="00744745"/>
    <w:rsid w:val="00744D45"/>
    <w:rsid w:val="00744E1B"/>
    <w:rsid w:val="007451DC"/>
    <w:rsid w:val="00745790"/>
    <w:rsid w:val="00747EC2"/>
    <w:rsid w:val="0075019E"/>
    <w:rsid w:val="00750D23"/>
    <w:rsid w:val="007514ED"/>
    <w:rsid w:val="00751A69"/>
    <w:rsid w:val="00751CE2"/>
    <w:rsid w:val="0075287B"/>
    <w:rsid w:val="0075327C"/>
    <w:rsid w:val="0075376C"/>
    <w:rsid w:val="00753D61"/>
    <w:rsid w:val="00753DF0"/>
    <w:rsid w:val="00753E5C"/>
    <w:rsid w:val="00754230"/>
    <w:rsid w:val="0075569B"/>
    <w:rsid w:val="007559BC"/>
    <w:rsid w:val="007559F0"/>
    <w:rsid w:val="00755FF0"/>
    <w:rsid w:val="0075610B"/>
    <w:rsid w:val="00756178"/>
    <w:rsid w:val="007568E8"/>
    <w:rsid w:val="00756CC7"/>
    <w:rsid w:val="0076072E"/>
    <w:rsid w:val="00760870"/>
    <w:rsid w:val="0076146E"/>
    <w:rsid w:val="00761A14"/>
    <w:rsid w:val="007626F7"/>
    <w:rsid w:val="00763FB1"/>
    <w:rsid w:val="00764520"/>
    <w:rsid w:val="0076476F"/>
    <w:rsid w:val="00765115"/>
    <w:rsid w:val="00765E85"/>
    <w:rsid w:val="00765F31"/>
    <w:rsid w:val="007663C3"/>
    <w:rsid w:val="00766940"/>
    <w:rsid w:val="007677B4"/>
    <w:rsid w:val="00767837"/>
    <w:rsid w:val="0076793E"/>
    <w:rsid w:val="0077003E"/>
    <w:rsid w:val="007702F3"/>
    <w:rsid w:val="00770482"/>
    <w:rsid w:val="00771367"/>
    <w:rsid w:val="007714AD"/>
    <w:rsid w:val="00771C5D"/>
    <w:rsid w:val="00771D83"/>
    <w:rsid w:val="00772881"/>
    <w:rsid w:val="0077319A"/>
    <w:rsid w:val="007754A7"/>
    <w:rsid w:val="00776BB7"/>
    <w:rsid w:val="007770FE"/>
    <w:rsid w:val="00777F98"/>
    <w:rsid w:val="00780069"/>
    <w:rsid w:val="00780418"/>
    <w:rsid w:val="0078127F"/>
    <w:rsid w:val="0078155F"/>
    <w:rsid w:val="007825DE"/>
    <w:rsid w:val="007828D8"/>
    <w:rsid w:val="00782A0D"/>
    <w:rsid w:val="00783643"/>
    <w:rsid w:val="0078391A"/>
    <w:rsid w:val="00783CF1"/>
    <w:rsid w:val="00784638"/>
    <w:rsid w:val="00784FFC"/>
    <w:rsid w:val="00785492"/>
    <w:rsid w:val="00785C46"/>
    <w:rsid w:val="00786741"/>
    <w:rsid w:val="00787E6A"/>
    <w:rsid w:val="00790234"/>
    <w:rsid w:val="00790322"/>
    <w:rsid w:val="0079045A"/>
    <w:rsid w:val="00790E66"/>
    <w:rsid w:val="00791319"/>
    <w:rsid w:val="00791B5A"/>
    <w:rsid w:val="00792338"/>
    <w:rsid w:val="007925F1"/>
    <w:rsid w:val="00792BDC"/>
    <w:rsid w:val="007942C1"/>
    <w:rsid w:val="00794D49"/>
    <w:rsid w:val="007951CF"/>
    <w:rsid w:val="00795920"/>
    <w:rsid w:val="00795B1B"/>
    <w:rsid w:val="00795E18"/>
    <w:rsid w:val="0079612C"/>
    <w:rsid w:val="00796218"/>
    <w:rsid w:val="007962B9"/>
    <w:rsid w:val="007977C2"/>
    <w:rsid w:val="007978FD"/>
    <w:rsid w:val="00797E06"/>
    <w:rsid w:val="007A0310"/>
    <w:rsid w:val="007A0CBD"/>
    <w:rsid w:val="007A1455"/>
    <w:rsid w:val="007A1632"/>
    <w:rsid w:val="007A16A9"/>
    <w:rsid w:val="007A2165"/>
    <w:rsid w:val="007A2864"/>
    <w:rsid w:val="007A2CB9"/>
    <w:rsid w:val="007A2D69"/>
    <w:rsid w:val="007A4269"/>
    <w:rsid w:val="007A4566"/>
    <w:rsid w:val="007A473D"/>
    <w:rsid w:val="007A4FE8"/>
    <w:rsid w:val="007A505B"/>
    <w:rsid w:val="007A525C"/>
    <w:rsid w:val="007A54FD"/>
    <w:rsid w:val="007A583C"/>
    <w:rsid w:val="007A59BC"/>
    <w:rsid w:val="007A5C56"/>
    <w:rsid w:val="007A5E1E"/>
    <w:rsid w:val="007A614B"/>
    <w:rsid w:val="007A6551"/>
    <w:rsid w:val="007A6650"/>
    <w:rsid w:val="007A6813"/>
    <w:rsid w:val="007A6936"/>
    <w:rsid w:val="007A7C1A"/>
    <w:rsid w:val="007B07E5"/>
    <w:rsid w:val="007B0A40"/>
    <w:rsid w:val="007B0F18"/>
    <w:rsid w:val="007B0FBE"/>
    <w:rsid w:val="007B1AE5"/>
    <w:rsid w:val="007B3944"/>
    <w:rsid w:val="007B3A12"/>
    <w:rsid w:val="007B5D98"/>
    <w:rsid w:val="007B5FB7"/>
    <w:rsid w:val="007B64F6"/>
    <w:rsid w:val="007B6D48"/>
    <w:rsid w:val="007B7143"/>
    <w:rsid w:val="007B7792"/>
    <w:rsid w:val="007C0EC3"/>
    <w:rsid w:val="007C11FC"/>
    <w:rsid w:val="007C12E4"/>
    <w:rsid w:val="007C2257"/>
    <w:rsid w:val="007C2819"/>
    <w:rsid w:val="007C2B97"/>
    <w:rsid w:val="007C3530"/>
    <w:rsid w:val="007C37BE"/>
    <w:rsid w:val="007C3881"/>
    <w:rsid w:val="007C3E23"/>
    <w:rsid w:val="007C4051"/>
    <w:rsid w:val="007C5035"/>
    <w:rsid w:val="007C57B9"/>
    <w:rsid w:val="007C58E4"/>
    <w:rsid w:val="007C617F"/>
    <w:rsid w:val="007D1DE8"/>
    <w:rsid w:val="007D2925"/>
    <w:rsid w:val="007D2D12"/>
    <w:rsid w:val="007D2D2F"/>
    <w:rsid w:val="007D2F74"/>
    <w:rsid w:val="007D2F93"/>
    <w:rsid w:val="007D3284"/>
    <w:rsid w:val="007D368D"/>
    <w:rsid w:val="007D36A0"/>
    <w:rsid w:val="007D4020"/>
    <w:rsid w:val="007D4184"/>
    <w:rsid w:val="007D4AD5"/>
    <w:rsid w:val="007D4C2F"/>
    <w:rsid w:val="007D4DF6"/>
    <w:rsid w:val="007D55DF"/>
    <w:rsid w:val="007E036B"/>
    <w:rsid w:val="007E0426"/>
    <w:rsid w:val="007E05E1"/>
    <w:rsid w:val="007E1569"/>
    <w:rsid w:val="007E1CEC"/>
    <w:rsid w:val="007E217B"/>
    <w:rsid w:val="007E2682"/>
    <w:rsid w:val="007E34C1"/>
    <w:rsid w:val="007E375B"/>
    <w:rsid w:val="007E396E"/>
    <w:rsid w:val="007E3A20"/>
    <w:rsid w:val="007E3ECF"/>
    <w:rsid w:val="007E44EC"/>
    <w:rsid w:val="007E451E"/>
    <w:rsid w:val="007E45C3"/>
    <w:rsid w:val="007E4BFA"/>
    <w:rsid w:val="007E4FE7"/>
    <w:rsid w:val="007E54F4"/>
    <w:rsid w:val="007E5AEC"/>
    <w:rsid w:val="007E5E93"/>
    <w:rsid w:val="007E62AD"/>
    <w:rsid w:val="007E725B"/>
    <w:rsid w:val="007E74AC"/>
    <w:rsid w:val="007E7733"/>
    <w:rsid w:val="007E7BA6"/>
    <w:rsid w:val="007F02B8"/>
    <w:rsid w:val="007F08F4"/>
    <w:rsid w:val="007F115D"/>
    <w:rsid w:val="007F13AC"/>
    <w:rsid w:val="007F1491"/>
    <w:rsid w:val="007F1508"/>
    <w:rsid w:val="007F17CE"/>
    <w:rsid w:val="007F1949"/>
    <w:rsid w:val="007F19E1"/>
    <w:rsid w:val="007F2485"/>
    <w:rsid w:val="007F2762"/>
    <w:rsid w:val="007F27A7"/>
    <w:rsid w:val="007F2833"/>
    <w:rsid w:val="007F28B6"/>
    <w:rsid w:val="007F2C2F"/>
    <w:rsid w:val="007F3748"/>
    <w:rsid w:val="007F37A2"/>
    <w:rsid w:val="007F3A58"/>
    <w:rsid w:val="007F4235"/>
    <w:rsid w:val="007F4263"/>
    <w:rsid w:val="007F51E0"/>
    <w:rsid w:val="007F6006"/>
    <w:rsid w:val="007F64FE"/>
    <w:rsid w:val="007F6DE5"/>
    <w:rsid w:val="007F74AF"/>
    <w:rsid w:val="007F7C40"/>
    <w:rsid w:val="008009C5"/>
    <w:rsid w:val="00800D68"/>
    <w:rsid w:val="008011E0"/>
    <w:rsid w:val="00801839"/>
    <w:rsid w:val="0080191F"/>
    <w:rsid w:val="00801D1D"/>
    <w:rsid w:val="00802075"/>
    <w:rsid w:val="00802E11"/>
    <w:rsid w:val="008030B2"/>
    <w:rsid w:val="008044FD"/>
    <w:rsid w:val="00804D3A"/>
    <w:rsid w:val="008050F5"/>
    <w:rsid w:val="00805120"/>
    <w:rsid w:val="00805464"/>
    <w:rsid w:val="00805929"/>
    <w:rsid w:val="00805AB7"/>
    <w:rsid w:val="00805F13"/>
    <w:rsid w:val="00805FE7"/>
    <w:rsid w:val="0080715E"/>
    <w:rsid w:val="00810018"/>
    <w:rsid w:val="00810AE9"/>
    <w:rsid w:val="00810B03"/>
    <w:rsid w:val="008116EF"/>
    <w:rsid w:val="008122AD"/>
    <w:rsid w:val="008126B1"/>
    <w:rsid w:val="008129E9"/>
    <w:rsid w:val="00812D51"/>
    <w:rsid w:val="00812FBC"/>
    <w:rsid w:val="00813358"/>
    <w:rsid w:val="00813654"/>
    <w:rsid w:val="00813E88"/>
    <w:rsid w:val="00814638"/>
    <w:rsid w:val="00814BF6"/>
    <w:rsid w:val="00815F8A"/>
    <w:rsid w:val="0081633F"/>
    <w:rsid w:val="0081683C"/>
    <w:rsid w:val="00816944"/>
    <w:rsid w:val="00817388"/>
    <w:rsid w:val="0081740E"/>
    <w:rsid w:val="008174E1"/>
    <w:rsid w:val="008175B6"/>
    <w:rsid w:val="00817ABD"/>
    <w:rsid w:val="00817E8F"/>
    <w:rsid w:val="00817FA1"/>
    <w:rsid w:val="00817FBB"/>
    <w:rsid w:val="008209EF"/>
    <w:rsid w:val="00820DBF"/>
    <w:rsid w:val="008222F0"/>
    <w:rsid w:val="00823BE6"/>
    <w:rsid w:val="00823D6D"/>
    <w:rsid w:val="00824EB6"/>
    <w:rsid w:val="00825B92"/>
    <w:rsid w:val="00825FA8"/>
    <w:rsid w:val="00825FCE"/>
    <w:rsid w:val="008264D2"/>
    <w:rsid w:val="0082671A"/>
    <w:rsid w:val="00827B51"/>
    <w:rsid w:val="00827E6E"/>
    <w:rsid w:val="008306AC"/>
    <w:rsid w:val="0083146D"/>
    <w:rsid w:val="00831BD6"/>
    <w:rsid w:val="00832B18"/>
    <w:rsid w:val="00833CB2"/>
    <w:rsid w:val="00834B59"/>
    <w:rsid w:val="00834C4C"/>
    <w:rsid w:val="00835AFB"/>
    <w:rsid w:val="00836467"/>
    <w:rsid w:val="008366F1"/>
    <w:rsid w:val="008374FD"/>
    <w:rsid w:val="00837FCF"/>
    <w:rsid w:val="008401E8"/>
    <w:rsid w:val="00841297"/>
    <w:rsid w:val="00841551"/>
    <w:rsid w:val="00841631"/>
    <w:rsid w:val="00841A9B"/>
    <w:rsid w:val="00841D28"/>
    <w:rsid w:val="008421BA"/>
    <w:rsid w:val="00844159"/>
    <w:rsid w:val="008442F4"/>
    <w:rsid w:val="008464B8"/>
    <w:rsid w:val="00847C2F"/>
    <w:rsid w:val="00847CC9"/>
    <w:rsid w:val="00847CD2"/>
    <w:rsid w:val="008514C9"/>
    <w:rsid w:val="00851A08"/>
    <w:rsid w:val="0085229D"/>
    <w:rsid w:val="008524EA"/>
    <w:rsid w:val="008527C2"/>
    <w:rsid w:val="008527DA"/>
    <w:rsid w:val="008535B8"/>
    <w:rsid w:val="00853DCF"/>
    <w:rsid w:val="008545A0"/>
    <w:rsid w:val="00855964"/>
    <w:rsid w:val="00855A8A"/>
    <w:rsid w:val="00856041"/>
    <w:rsid w:val="00857163"/>
    <w:rsid w:val="008573DF"/>
    <w:rsid w:val="00857712"/>
    <w:rsid w:val="00857716"/>
    <w:rsid w:val="008601B7"/>
    <w:rsid w:val="0086159D"/>
    <w:rsid w:val="00861CA6"/>
    <w:rsid w:val="008624B4"/>
    <w:rsid w:val="0086262A"/>
    <w:rsid w:val="00862AED"/>
    <w:rsid w:val="00862BD4"/>
    <w:rsid w:val="00863187"/>
    <w:rsid w:val="00863647"/>
    <w:rsid w:val="00863678"/>
    <w:rsid w:val="00863E57"/>
    <w:rsid w:val="00864E82"/>
    <w:rsid w:val="008665BE"/>
    <w:rsid w:val="00870327"/>
    <w:rsid w:val="00870FA6"/>
    <w:rsid w:val="008713A8"/>
    <w:rsid w:val="00872652"/>
    <w:rsid w:val="008729D4"/>
    <w:rsid w:val="00872D4D"/>
    <w:rsid w:val="00872D65"/>
    <w:rsid w:val="008733F4"/>
    <w:rsid w:val="0087392B"/>
    <w:rsid w:val="00874205"/>
    <w:rsid w:val="00874284"/>
    <w:rsid w:val="00874477"/>
    <w:rsid w:val="008758C5"/>
    <w:rsid w:val="00875A1C"/>
    <w:rsid w:val="00875DF8"/>
    <w:rsid w:val="008765C5"/>
    <w:rsid w:val="00877061"/>
    <w:rsid w:val="00877808"/>
    <w:rsid w:val="008805D8"/>
    <w:rsid w:val="0088094D"/>
    <w:rsid w:val="00881A7E"/>
    <w:rsid w:val="00881C74"/>
    <w:rsid w:val="00882232"/>
    <w:rsid w:val="00882714"/>
    <w:rsid w:val="008835B4"/>
    <w:rsid w:val="008840C0"/>
    <w:rsid w:val="00884CD8"/>
    <w:rsid w:val="00884FEC"/>
    <w:rsid w:val="0088543D"/>
    <w:rsid w:val="00885B25"/>
    <w:rsid w:val="00885DEE"/>
    <w:rsid w:val="00885F72"/>
    <w:rsid w:val="0088625D"/>
    <w:rsid w:val="00886433"/>
    <w:rsid w:val="00886573"/>
    <w:rsid w:val="00886FFC"/>
    <w:rsid w:val="00887607"/>
    <w:rsid w:val="00890363"/>
    <w:rsid w:val="008908F3"/>
    <w:rsid w:val="00890D49"/>
    <w:rsid w:val="008911E9"/>
    <w:rsid w:val="008912F3"/>
    <w:rsid w:val="00891739"/>
    <w:rsid w:val="00891C1C"/>
    <w:rsid w:val="0089282B"/>
    <w:rsid w:val="00892A05"/>
    <w:rsid w:val="00892EEF"/>
    <w:rsid w:val="008931D3"/>
    <w:rsid w:val="00893248"/>
    <w:rsid w:val="0089355B"/>
    <w:rsid w:val="00893A0F"/>
    <w:rsid w:val="00893A3D"/>
    <w:rsid w:val="00893F71"/>
    <w:rsid w:val="0089422B"/>
    <w:rsid w:val="008942D2"/>
    <w:rsid w:val="00894DB6"/>
    <w:rsid w:val="00895318"/>
    <w:rsid w:val="0089567F"/>
    <w:rsid w:val="00895B0E"/>
    <w:rsid w:val="00895D73"/>
    <w:rsid w:val="008965B8"/>
    <w:rsid w:val="00896C43"/>
    <w:rsid w:val="00896FA0"/>
    <w:rsid w:val="008A04D6"/>
    <w:rsid w:val="008A0D33"/>
    <w:rsid w:val="008A0D94"/>
    <w:rsid w:val="008A2292"/>
    <w:rsid w:val="008A24A0"/>
    <w:rsid w:val="008A25A6"/>
    <w:rsid w:val="008A3829"/>
    <w:rsid w:val="008A3C17"/>
    <w:rsid w:val="008A42B8"/>
    <w:rsid w:val="008A4E54"/>
    <w:rsid w:val="008A5E6B"/>
    <w:rsid w:val="008A5F70"/>
    <w:rsid w:val="008A6956"/>
    <w:rsid w:val="008A6A70"/>
    <w:rsid w:val="008A6C38"/>
    <w:rsid w:val="008A7156"/>
    <w:rsid w:val="008A791E"/>
    <w:rsid w:val="008A79DF"/>
    <w:rsid w:val="008A79F8"/>
    <w:rsid w:val="008A7FFD"/>
    <w:rsid w:val="008B019A"/>
    <w:rsid w:val="008B0C08"/>
    <w:rsid w:val="008B0EFD"/>
    <w:rsid w:val="008B1620"/>
    <w:rsid w:val="008B199F"/>
    <w:rsid w:val="008B1A1C"/>
    <w:rsid w:val="008B28B3"/>
    <w:rsid w:val="008B3353"/>
    <w:rsid w:val="008B367F"/>
    <w:rsid w:val="008B38DD"/>
    <w:rsid w:val="008B4205"/>
    <w:rsid w:val="008B44AB"/>
    <w:rsid w:val="008B48E0"/>
    <w:rsid w:val="008B498E"/>
    <w:rsid w:val="008B54EC"/>
    <w:rsid w:val="008B5C34"/>
    <w:rsid w:val="008B614A"/>
    <w:rsid w:val="008B67F2"/>
    <w:rsid w:val="008B699D"/>
    <w:rsid w:val="008B6D84"/>
    <w:rsid w:val="008B7011"/>
    <w:rsid w:val="008B7146"/>
    <w:rsid w:val="008B74CD"/>
    <w:rsid w:val="008C0749"/>
    <w:rsid w:val="008C15A3"/>
    <w:rsid w:val="008C16A1"/>
    <w:rsid w:val="008C170F"/>
    <w:rsid w:val="008C1D04"/>
    <w:rsid w:val="008C20DD"/>
    <w:rsid w:val="008C22F4"/>
    <w:rsid w:val="008C2A6D"/>
    <w:rsid w:val="008C30CA"/>
    <w:rsid w:val="008C3437"/>
    <w:rsid w:val="008C40EF"/>
    <w:rsid w:val="008C4135"/>
    <w:rsid w:val="008C48F1"/>
    <w:rsid w:val="008C4B45"/>
    <w:rsid w:val="008C51A5"/>
    <w:rsid w:val="008C53CF"/>
    <w:rsid w:val="008C57F4"/>
    <w:rsid w:val="008C5E42"/>
    <w:rsid w:val="008C675D"/>
    <w:rsid w:val="008C67F4"/>
    <w:rsid w:val="008C6B42"/>
    <w:rsid w:val="008C6BBC"/>
    <w:rsid w:val="008C6F18"/>
    <w:rsid w:val="008C723F"/>
    <w:rsid w:val="008C735E"/>
    <w:rsid w:val="008C78F3"/>
    <w:rsid w:val="008C7D1C"/>
    <w:rsid w:val="008D0AAA"/>
    <w:rsid w:val="008D110D"/>
    <w:rsid w:val="008D160C"/>
    <w:rsid w:val="008D2102"/>
    <w:rsid w:val="008D2175"/>
    <w:rsid w:val="008D2407"/>
    <w:rsid w:val="008D3564"/>
    <w:rsid w:val="008D3918"/>
    <w:rsid w:val="008D3ADB"/>
    <w:rsid w:val="008D41A2"/>
    <w:rsid w:val="008D534F"/>
    <w:rsid w:val="008D5577"/>
    <w:rsid w:val="008D6043"/>
    <w:rsid w:val="008D690F"/>
    <w:rsid w:val="008D69E6"/>
    <w:rsid w:val="008D76F5"/>
    <w:rsid w:val="008D7CC8"/>
    <w:rsid w:val="008E056D"/>
    <w:rsid w:val="008E12F2"/>
    <w:rsid w:val="008E145E"/>
    <w:rsid w:val="008E1FE9"/>
    <w:rsid w:val="008E243A"/>
    <w:rsid w:val="008E2635"/>
    <w:rsid w:val="008E26D3"/>
    <w:rsid w:val="008E322A"/>
    <w:rsid w:val="008E3248"/>
    <w:rsid w:val="008E3552"/>
    <w:rsid w:val="008E38CE"/>
    <w:rsid w:val="008E38DE"/>
    <w:rsid w:val="008E3D47"/>
    <w:rsid w:val="008E3FBE"/>
    <w:rsid w:val="008E40CB"/>
    <w:rsid w:val="008E4C43"/>
    <w:rsid w:val="008E506B"/>
    <w:rsid w:val="008E50E0"/>
    <w:rsid w:val="008E5336"/>
    <w:rsid w:val="008E5E5C"/>
    <w:rsid w:val="008E6352"/>
    <w:rsid w:val="008E686E"/>
    <w:rsid w:val="008E688A"/>
    <w:rsid w:val="008E7136"/>
    <w:rsid w:val="008E7A11"/>
    <w:rsid w:val="008F00D4"/>
    <w:rsid w:val="008F1C09"/>
    <w:rsid w:val="008F1DA5"/>
    <w:rsid w:val="008F29ED"/>
    <w:rsid w:val="008F2B48"/>
    <w:rsid w:val="008F366E"/>
    <w:rsid w:val="008F3B6A"/>
    <w:rsid w:val="008F3E77"/>
    <w:rsid w:val="008F4E27"/>
    <w:rsid w:val="008F5399"/>
    <w:rsid w:val="008F5640"/>
    <w:rsid w:val="008F597C"/>
    <w:rsid w:val="008F607E"/>
    <w:rsid w:val="008F76A6"/>
    <w:rsid w:val="008F76D2"/>
    <w:rsid w:val="008F7F02"/>
    <w:rsid w:val="009009F1"/>
    <w:rsid w:val="00900B47"/>
    <w:rsid w:val="00900E2D"/>
    <w:rsid w:val="00900ED3"/>
    <w:rsid w:val="00901015"/>
    <w:rsid w:val="00901092"/>
    <w:rsid w:val="00901CB7"/>
    <w:rsid w:val="009024A8"/>
    <w:rsid w:val="00902570"/>
    <w:rsid w:val="0090265E"/>
    <w:rsid w:val="00903073"/>
    <w:rsid w:val="00903204"/>
    <w:rsid w:val="00904866"/>
    <w:rsid w:val="00905469"/>
    <w:rsid w:val="00905AA6"/>
    <w:rsid w:val="00905ED5"/>
    <w:rsid w:val="00906338"/>
    <w:rsid w:val="00910116"/>
    <w:rsid w:val="00910434"/>
    <w:rsid w:val="00910C20"/>
    <w:rsid w:val="00910EA0"/>
    <w:rsid w:val="0091104F"/>
    <w:rsid w:val="0091123A"/>
    <w:rsid w:val="0091182C"/>
    <w:rsid w:val="00912633"/>
    <w:rsid w:val="0091351C"/>
    <w:rsid w:val="009143E9"/>
    <w:rsid w:val="00914540"/>
    <w:rsid w:val="0091593E"/>
    <w:rsid w:val="00915C32"/>
    <w:rsid w:val="00915E0D"/>
    <w:rsid w:val="009160C5"/>
    <w:rsid w:val="00916A3F"/>
    <w:rsid w:val="00916E6B"/>
    <w:rsid w:val="0091755E"/>
    <w:rsid w:val="00917FFB"/>
    <w:rsid w:val="009206FC"/>
    <w:rsid w:val="0092078F"/>
    <w:rsid w:val="0092089A"/>
    <w:rsid w:val="00920A18"/>
    <w:rsid w:val="00920EBF"/>
    <w:rsid w:val="00920F1A"/>
    <w:rsid w:val="00920F68"/>
    <w:rsid w:val="00921415"/>
    <w:rsid w:val="00921A03"/>
    <w:rsid w:val="009220BE"/>
    <w:rsid w:val="00922192"/>
    <w:rsid w:val="00922322"/>
    <w:rsid w:val="00922A68"/>
    <w:rsid w:val="00923068"/>
    <w:rsid w:val="00923A00"/>
    <w:rsid w:val="00924D50"/>
    <w:rsid w:val="00924F43"/>
    <w:rsid w:val="00926020"/>
    <w:rsid w:val="0092628A"/>
    <w:rsid w:val="0092688E"/>
    <w:rsid w:val="00926DE4"/>
    <w:rsid w:val="00927363"/>
    <w:rsid w:val="009274F8"/>
    <w:rsid w:val="00930867"/>
    <w:rsid w:val="009309BD"/>
    <w:rsid w:val="00930E77"/>
    <w:rsid w:val="009310C0"/>
    <w:rsid w:val="009322EE"/>
    <w:rsid w:val="00932AE6"/>
    <w:rsid w:val="0093324C"/>
    <w:rsid w:val="00933645"/>
    <w:rsid w:val="009337FE"/>
    <w:rsid w:val="0093421A"/>
    <w:rsid w:val="00934871"/>
    <w:rsid w:val="0093530E"/>
    <w:rsid w:val="00935442"/>
    <w:rsid w:val="00936237"/>
    <w:rsid w:val="009366AA"/>
    <w:rsid w:val="0093670A"/>
    <w:rsid w:val="00936A31"/>
    <w:rsid w:val="00937121"/>
    <w:rsid w:val="009372C1"/>
    <w:rsid w:val="00937807"/>
    <w:rsid w:val="00937B86"/>
    <w:rsid w:val="00940289"/>
    <w:rsid w:val="009402EE"/>
    <w:rsid w:val="00940AB3"/>
    <w:rsid w:val="00941201"/>
    <w:rsid w:val="00941B41"/>
    <w:rsid w:val="00941F01"/>
    <w:rsid w:val="009425F4"/>
    <w:rsid w:val="00942655"/>
    <w:rsid w:val="00942695"/>
    <w:rsid w:val="00942707"/>
    <w:rsid w:val="009430FD"/>
    <w:rsid w:val="00943C71"/>
    <w:rsid w:val="00943E6B"/>
    <w:rsid w:val="009447A2"/>
    <w:rsid w:val="0094508D"/>
    <w:rsid w:val="009454CA"/>
    <w:rsid w:val="00945718"/>
    <w:rsid w:val="009462B5"/>
    <w:rsid w:val="009463B3"/>
    <w:rsid w:val="0094686F"/>
    <w:rsid w:val="00946E16"/>
    <w:rsid w:val="00947C3A"/>
    <w:rsid w:val="00950742"/>
    <w:rsid w:val="00951481"/>
    <w:rsid w:val="00951C33"/>
    <w:rsid w:val="00951CAD"/>
    <w:rsid w:val="00952109"/>
    <w:rsid w:val="00952531"/>
    <w:rsid w:val="00952A4B"/>
    <w:rsid w:val="00952D71"/>
    <w:rsid w:val="00953E33"/>
    <w:rsid w:val="00953E50"/>
    <w:rsid w:val="00954413"/>
    <w:rsid w:val="0095442A"/>
    <w:rsid w:val="009546CE"/>
    <w:rsid w:val="009548D5"/>
    <w:rsid w:val="0095582F"/>
    <w:rsid w:val="0095597F"/>
    <w:rsid w:val="00955D17"/>
    <w:rsid w:val="00956123"/>
    <w:rsid w:val="0095656F"/>
    <w:rsid w:val="00956A88"/>
    <w:rsid w:val="00956CB0"/>
    <w:rsid w:val="0095710F"/>
    <w:rsid w:val="00960166"/>
    <w:rsid w:val="009601BA"/>
    <w:rsid w:val="009604E1"/>
    <w:rsid w:val="00960BFB"/>
    <w:rsid w:val="00960D57"/>
    <w:rsid w:val="00961ADD"/>
    <w:rsid w:val="00961E3E"/>
    <w:rsid w:val="00962655"/>
    <w:rsid w:val="00962B12"/>
    <w:rsid w:val="00963054"/>
    <w:rsid w:val="00963A64"/>
    <w:rsid w:val="00963D31"/>
    <w:rsid w:val="00964E30"/>
    <w:rsid w:val="0096547D"/>
    <w:rsid w:val="00965F61"/>
    <w:rsid w:val="009662E5"/>
    <w:rsid w:val="00966B21"/>
    <w:rsid w:val="00967B00"/>
    <w:rsid w:val="00970133"/>
    <w:rsid w:val="00970202"/>
    <w:rsid w:val="00970513"/>
    <w:rsid w:val="00970DD5"/>
    <w:rsid w:val="00970E16"/>
    <w:rsid w:val="009710A4"/>
    <w:rsid w:val="00971370"/>
    <w:rsid w:val="00972508"/>
    <w:rsid w:val="00972B12"/>
    <w:rsid w:val="00974AA6"/>
    <w:rsid w:val="00974CC4"/>
    <w:rsid w:val="00974F09"/>
    <w:rsid w:val="00974F80"/>
    <w:rsid w:val="00975410"/>
    <w:rsid w:val="009755A7"/>
    <w:rsid w:val="00976782"/>
    <w:rsid w:val="0097717C"/>
    <w:rsid w:val="00981A32"/>
    <w:rsid w:val="009835E2"/>
    <w:rsid w:val="00983C70"/>
    <w:rsid w:val="00983D1A"/>
    <w:rsid w:val="009842E3"/>
    <w:rsid w:val="009846C8"/>
    <w:rsid w:val="00984D0E"/>
    <w:rsid w:val="009850F8"/>
    <w:rsid w:val="00985655"/>
    <w:rsid w:val="00985875"/>
    <w:rsid w:val="00986771"/>
    <w:rsid w:val="00986864"/>
    <w:rsid w:val="00986956"/>
    <w:rsid w:val="00986991"/>
    <w:rsid w:val="009869BA"/>
    <w:rsid w:val="00986EFA"/>
    <w:rsid w:val="009870C5"/>
    <w:rsid w:val="00987107"/>
    <w:rsid w:val="009877D1"/>
    <w:rsid w:val="009907AE"/>
    <w:rsid w:val="00991185"/>
    <w:rsid w:val="00991422"/>
    <w:rsid w:val="009916F7"/>
    <w:rsid w:val="00992476"/>
    <w:rsid w:val="009926E4"/>
    <w:rsid w:val="0099273A"/>
    <w:rsid w:val="00992B53"/>
    <w:rsid w:val="00992D96"/>
    <w:rsid w:val="0099301F"/>
    <w:rsid w:val="0099371F"/>
    <w:rsid w:val="00993D81"/>
    <w:rsid w:val="00993FE4"/>
    <w:rsid w:val="00994518"/>
    <w:rsid w:val="009945AA"/>
    <w:rsid w:val="0099468D"/>
    <w:rsid w:val="00994851"/>
    <w:rsid w:val="00994F29"/>
    <w:rsid w:val="009950CD"/>
    <w:rsid w:val="00995F7F"/>
    <w:rsid w:val="009961D6"/>
    <w:rsid w:val="00996342"/>
    <w:rsid w:val="0099698C"/>
    <w:rsid w:val="00996AA7"/>
    <w:rsid w:val="0099714D"/>
    <w:rsid w:val="00997218"/>
    <w:rsid w:val="009974BC"/>
    <w:rsid w:val="00997A1F"/>
    <w:rsid w:val="00997DDC"/>
    <w:rsid w:val="009A073F"/>
    <w:rsid w:val="009A0AAF"/>
    <w:rsid w:val="009A0E76"/>
    <w:rsid w:val="009A126B"/>
    <w:rsid w:val="009A148C"/>
    <w:rsid w:val="009A1707"/>
    <w:rsid w:val="009A1A3C"/>
    <w:rsid w:val="009A1B6F"/>
    <w:rsid w:val="009A2208"/>
    <w:rsid w:val="009A241E"/>
    <w:rsid w:val="009A35DC"/>
    <w:rsid w:val="009A3CAE"/>
    <w:rsid w:val="009A3E95"/>
    <w:rsid w:val="009A4C0F"/>
    <w:rsid w:val="009A528E"/>
    <w:rsid w:val="009A5616"/>
    <w:rsid w:val="009A57CB"/>
    <w:rsid w:val="009A5950"/>
    <w:rsid w:val="009A6299"/>
    <w:rsid w:val="009A6DEF"/>
    <w:rsid w:val="009A764E"/>
    <w:rsid w:val="009B0760"/>
    <w:rsid w:val="009B07B9"/>
    <w:rsid w:val="009B0A4B"/>
    <w:rsid w:val="009B0FE0"/>
    <w:rsid w:val="009B104F"/>
    <w:rsid w:val="009B1848"/>
    <w:rsid w:val="009B2952"/>
    <w:rsid w:val="009B31C9"/>
    <w:rsid w:val="009B337B"/>
    <w:rsid w:val="009B33C4"/>
    <w:rsid w:val="009B3B82"/>
    <w:rsid w:val="009B4410"/>
    <w:rsid w:val="009B4607"/>
    <w:rsid w:val="009B513F"/>
    <w:rsid w:val="009B55C7"/>
    <w:rsid w:val="009B5646"/>
    <w:rsid w:val="009B582E"/>
    <w:rsid w:val="009B5BFA"/>
    <w:rsid w:val="009B5F75"/>
    <w:rsid w:val="009B602E"/>
    <w:rsid w:val="009B6701"/>
    <w:rsid w:val="009B6DC9"/>
    <w:rsid w:val="009B78F2"/>
    <w:rsid w:val="009B7E79"/>
    <w:rsid w:val="009C0025"/>
    <w:rsid w:val="009C05F6"/>
    <w:rsid w:val="009C0C02"/>
    <w:rsid w:val="009C148E"/>
    <w:rsid w:val="009C1E71"/>
    <w:rsid w:val="009C2603"/>
    <w:rsid w:val="009C3711"/>
    <w:rsid w:val="009C4042"/>
    <w:rsid w:val="009C4C14"/>
    <w:rsid w:val="009C51D9"/>
    <w:rsid w:val="009C5231"/>
    <w:rsid w:val="009C59E6"/>
    <w:rsid w:val="009C5B67"/>
    <w:rsid w:val="009C5C89"/>
    <w:rsid w:val="009C61CC"/>
    <w:rsid w:val="009C61F8"/>
    <w:rsid w:val="009C642E"/>
    <w:rsid w:val="009C67EF"/>
    <w:rsid w:val="009C72AB"/>
    <w:rsid w:val="009C780F"/>
    <w:rsid w:val="009C7A14"/>
    <w:rsid w:val="009D00D1"/>
    <w:rsid w:val="009D0B9C"/>
    <w:rsid w:val="009D0CA6"/>
    <w:rsid w:val="009D106F"/>
    <w:rsid w:val="009D16FB"/>
    <w:rsid w:val="009D1E80"/>
    <w:rsid w:val="009D23E4"/>
    <w:rsid w:val="009D2800"/>
    <w:rsid w:val="009D34D0"/>
    <w:rsid w:val="009D35E3"/>
    <w:rsid w:val="009D361E"/>
    <w:rsid w:val="009D408F"/>
    <w:rsid w:val="009D4337"/>
    <w:rsid w:val="009D450B"/>
    <w:rsid w:val="009D4A8D"/>
    <w:rsid w:val="009D4E19"/>
    <w:rsid w:val="009D5814"/>
    <w:rsid w:val="009D5EED"/>
    <w:rsid w:val="009D675F"/>
    <w:rsid w:val="009D6CF5"/>
    <w:rsid w:val="009D7560"/>
    <w:rsid w:val="009D7698"/>
    <w:rsid w:val="009D76F9"/>
    <w:rsid w:val="009D774B"/>
    <w:rsid w:val="009D7D4D"/>
    <w:rsid w:val="009E057E"/>
    <w:rsid w:val="009E159D"/>
    <w:rsid w:val="009E1695"/>
    <w:rsid w:val="009E19CE"/>
    <w:rsid w:val="009E2758"/>
    <w:rsid w:val="009E28B2"/>
    <w:rsid w:val="009E388F"/>
    <w:rsid w:val="009E3D66"/>
    <w:rsid w:val="009E4683"/>
    <w:rsid w:val="009E4865"/>
    <w:rsid w:val="009E5042"/>
    <w:rsid w:val="009E5469"/>
    <w:rsid w:val="009E59D5"/>
    <w:rsid w:val="009E6EA8"/>
    <w:rsid w:val="009E7A32"/>
    <w:rsid w:val="009F0EAB"/>
    <w:rsid w:val="009F1C7F"/>
    <w:rsid w:val="009F1FB1"/>
    <w:rsid w:val="009F2234"/>
    <w:rsid w:val="009F2329"/>
    <w:rsid w:val="009F30CC"/>
    <w:rsid w:val="009F3E6A"/>
    <w:rsid w:val="009F4E97"/>
    <w:rsid w:val="009F519B"/>
    <w:rsid w:val="009F5572"/>
    <w:rsid w:val="009F5BCE"/>
    <w:rsid w:val="009F5E37"/>
    <w:rsid w:val="009F5EB9"/>
    <w:rsid w:val="009F692D"/>
    <w:rsid w:val="009F6CCA"/>
    <w:rsid w:val="00A01866"/>
    <w:rsid w:val="00A01DFC"/>
    <w:rsid w:val="00A02274"/>
    <w:rsid w:val="00A0442B"/>
    <w:rsid w:val="00A0483D"/>
    <w:rsid w:val="00A05455"/>
    <w:rsid w:val="00A059C5"/>
    <w:rsid w:val="00A05A89"/>
    <w:rsid w:val="00A05BE7"/>
    <w:rsid w:val="00A05FB3"/>
    <w:rsid w:val="00A0735D"/>
    <w:rsid w:val="00A07CD5"/>
    <w:rsid w:val="00A1023B"/>
    <w:rsid w:val="00A11766"/>
    <w:rsid w:val="00A11B08"/>
    <w:rsid w:val="00A11B52"/>
    <w:rsid w:val="00A12C66"/>
    <w:rsid w:val="00A13EB3"/>
    <w:rsid w:val="00A151D9"/>
    <w:rsid w:val="00A161C1"/>
    <w:rsid w:val="00A16239"/>
    <w:rsid w:val="00A17156"/>
    <w:rsid w:val="00A176D9"/>
    <w:rsid w:val="00A17781"/>
    <w:rsid w:val="00A20242"/>
    <w:rsid w:val="00A20310"/>
    <w:rsid w:val="00A20742"/>
    <w:rsid w:val="00A240ED"/>
    <w:rsid w:val="00A2461F"/>
    <w:rsid w:val="00A247BF"/>
    <w:rsid w:val="00A25015"/>
    <w:rsid w:val="00A2531A"/>
    <w:rsid w:val="00A25B68"/>
    <w:rsid w:val="00A2603B"/>
    <w:rsid w:val="00A260E4"/>
    <w:rsid w:val="00A2676D"/>
    <w:rsid w:val="00A27187"/>
    <w:rsid w:val="00A271B5"/>
    <w:rsid w:val="00A27DE8"/>
    <w:rsid w:val="00A27E16"/>
    <w:rsid w:val="00A300BC"/>
    <w:rsid w:val="00A305FE"/>
    <w:rsid w:val="00A314CE"/>
    <w:rsid w:val="00A32411"/>
    <w:rsid w:val="00A324E0"/>
    <w:rsid w:val="00A32FB6"/>
    <w:rsid w:val="00A334AC"/>
    <w:rsid w:val="00A33CE2"/>
    <w:rsid w:val="00A34194"/>
    <w:rsid w:val="00A34EC2"/>
    <w:rsid w:val="00A351FE"/>
    <w:rsid w:val="00A358D5"/>
    <w:rsid w:val="00A37A30"/>
    <w:rsid w:val="00A40BD1"/>
    <w:rsid w:val="00A41B8C"/>
    <w:rsid w:val="00A42731"/>
    <w:rsid w:val="00A42FA2"/>
    <w:rsid w:val="00A4301F"/>
    <w:rsid w:val="00A4316F"/>
    <w:rsid w:val="00A44177"/>
    <w:rsid w:val="00A44F4E"/>
    <w:rsid w:val="00A45A33"/>
    <w:rsid w:val="00A4669F"/>
    <w:rsid w:val="00A47D47"/>
    <w:rsid w:val="00A50F7B"/>
    <w:rsid w:val="00A51474"/>
    <w:rsid w:val="00A51561"/>
    <w:rsid w:val="00A51DA5"/>
    <w:rsid w:val="00A522B0"/>
    <w:rsid w:val="00A52619"/>
    <w:rsid w:val="00A52AF0"/>
    <w:rsid w:val="00A52BD2"/>
    <w:rsid w:val="00A537F4"/>
    <w:rsid w:val="00A5472F"/>
    <w:rsid w:val="00A54DF5"/>
    <w:rsid w:val="00A55B58"/>
    <w:rsid w:val="00A55F5A"/>
    <w:rsid w:val="00A56E3C"/>
    <w:rsid w:val="00A57073"/>
    <w:rsid w:val="00A579AB"/>
    <w:rsid w:val="00A57ED4"/>
    <w:rsid w:val="00A603E3"/>
    <w:rsid w:val="00A607C1"/>
    <w:rsid w:val="00A60BB1"/>
    <w:rsid w:val="00A6120F"/>
    <w:rsid w:val="00A6173E"/>
    <w:rsid w:val="00A62081"/>
    <w:rsid w:val="00A6256F"/>
    <w:rsid w:val="00A627D5"/>
    <w:rsid w:val="00A62948"/>
    <w:rsid w:val="00A62F5A"/>
    <w:rsid w:val="00A63678"/>
    <w:rsid w:val="00A6372B"/>
    <w:rsid w:val="00A64758"/>
    <w:rsid w:val="00A648A0"/>
    <w:rsid w:val="00A64A87"/>
    <w:rsid w:val="00A65604"/>
    <w:rsid w:val="00A6591F"/>
    <w:rsid w:val="00A65995"/>
    <w:rsid w:val="00A65E35"/>
    <w:rsid w:val="00A65F31"/>
    <w:rsid w:val="00A66189"/>
    <w:rsid w:val="00A66405"/>
    <w:rsid w:val="00A665E5"/>
    <w:rsid w:val="00A666FC"/>
    <w:rsid w:val="00A7056E"/>
    <w:rsid w:val="00A70DDE"/>
    <w:rsid w:val="00A70EF8"/>
    <w:rsid w:val="00A711FE"/>
    <w:rsid w:val="00A712FC"/>
    <w:rsid w:val="00A71CF1"/>
    <w:rsid w:val="00A728F4"/>
    <w:rsid w:val="00A72A9E"/>
    <w:rsid w:val="00A731B7"/>
    <w:rsid w:val="00A736B4"/>
    <w:rsid w:val="00A73ED1"/>
    <w:rsid w:val="00A743F5"/>
    <w:rsid w:val="00A745A8"/>
    <w:rsid w:val="00A7494C"/>
    <w:rsid w:val="00A750F6"/>
    <w:rsid w:val="00A75573"/>
    <w:rsid w:val="00A777A5"/>
    <w:rsid w:val="00A77907"/>
    <w:rsid w:val="00A77CFA"/>
    <w:rsid w:val="00A77EA1"/>
    <w:rsid w:val="00A8090F"/>
    <w:rsid w:val="00A8173D"/>
    <w:rsid w:val="00A81FBF"/>
    <w:rsid w:val="00A82BE3"/>
    <w:rsid w:val="00A82DE4"/>
    <w:rsid w:val="00A83A06"/>
    <w:rsid w:val="00A83AD1"/>
    <w:rsid w:val="00A840D5"/>
    <w:rsid w:val="00A84532"/>
    <w:rsid w:val="00A86862"/>
    <w:rsid w:val="00A8784D"/>
    <w:rsid w:val="00A9125E"/>
    <w:rsid w:val="00A91339"/>
    <w:rsid w:val="00A9198E"/>
    <w:rsid w:val="00A91CC4"/>
    <w:rsid w:val="00A9208D"/>
    <w:rsid w:val="00A9214F"/>
    <w:rsid w:val="00A922C9"/>
    <w:rsid w:val="00A92A6C"/>
    <w:rsid w:val="00A9343B"/>
    <w:rsid w:val="00A946CE"/>
    <w:rsid w:val="00A947A3"/>
    <w:rsid w:val="00A94D00"/>
    <w:rsid w:val="00A94E71"/>
    <w:rsid w:val="00A95045"/>
    <w:rsid w:val="00A950D7"/>
    <w:rsid w:val="00A95111"/>
    <w:rsid w:val="00A95224"/>
    <w:rsid w:val="00A952B2"/>
    <w:rsid w:val="00A95793"/>
    <w:rsid w:val="00A95854"/>
    <w:rsid w:val="00A958B7"/>
    <w:rsid w:val="00A95FA1"/>
    <w:rsid w:val="00A963BA"/>
    <w:rsid w:val="00A965BD"/>
    <w:rsid w:val="00A96A72"/>
    <w:rsid w:val="00A97183"/>
    <w:rsid w:val="00A972EB"/>
    <w:rsid w:val="00AA0994"/>
    <w:rsid w:val="00AA1005"/>
    <w:rsid w:val="00AA1897"/>
    <w:rsid w:val="00AA1A32"/>
    <w:rsid w:val="00AA1B46"/>
    <w:rsid w:val="00AA217D"/>
    <w:rsid w:val="00AA2B19"/>
    <w:rsid w:val="00AA31A3"/>
    <w:rsid w:val="00AA360A"/>
    <w:rsid w:val="00AA3BB3"/>
    <w:rsid w:val="00AA3F3B"/>
    <w:rsid w:val="00AA4681"/>
    <w:rsid w:val="00AA4C72"/>
    <w:rsid w:val="00AA4DCB"/>
    <w:rsid w:val="00AA522E"/>
    <w:rsid w:val="00AA5526"/>
    <w:rsid w:val="00AA5BFA"/>
    <w:rsid w:val="00AA6AD3"/>
    <w:rsid w:val="00AA6FC3"/>
    <w:rsid w:val="00AA7475"/>
    <w:rsid w:val="00AA79D3"/>
    <w:rsid w:val="00AA7DC5"/>
    <w:rsid w:val="00AB0F80"/>
    <w:rsid w:val="00AB10E6"/>
    <w:rsid w:val="00AB22BE"/>
    <w:rsid w:val="00AB2621"/>
    <w:rsid w:val="00AB2F08"/>
    <w:rsid w:val="00AB2F56"/>
    <w:rsid w:val="00AB37D6"/>
    <w:rsid w:val="00AB3BAD"/>
    <w:rsid w:val="00AB4172"/>
    <w:rsid w:val="00AB4568"/>
    <w:rsid w:val="00AB46E2"/>
    <w:rsid w:val="00AB4E07"/>
    <w:rsid w:val="00AB5672"/>
    <w:rsid w:val="00AB6EF9"/>
    <w:rsid w:val="00AB7BAF"/>
    <w:rsid w:val="00AB7D3B"/>
    <w:rsid w:val="00AC0E30"/>
    <w:rsid w:val="00AC1D27"/>
    <w:rsid w:val="00AC1F28"/>
    <w:rsid w:val="00AC4585"/>
    <w:rsid w:val="00AC4791"/>
    <w:rsid w:val="00AC47E2"/>
    <w:rsid w:val="00AC49EE"/>
    <w:rsid w:val="00AC51F3"/>
    <w:rsid w:val="00AC5230"/>
    <w:rsid w:val="00AC55BB"/>
    <w:rsid w:val="00AC573F"/>
    <w:rsid w:val="00AC66BC"/>
    <w:rsid w:val="00AC6A4D"/>
    <w:rsid w:val="00AC7500"/>
    <w:rsid w:val="00AC79AE"/>
    <w:rsid w:val="00AC7FBE"/>
    <w:rsid w:val="00AD0297"/>
    <w:rsid w:val="00AD1227"/>
    <w:rsid w:val="00AD15B5"/>
    <w:rsid w:val="00AD259A"/>
    <w:rsid w:val="00AD34BF"/>
    <w:rsid w:val="00AD35CB"/>
    <w:rsid w:val="00AD416F"/>
    <w:rsid w:val="00AD5750"/>
    <w:rsid w:val="00AD6015"/>
    <w:rsid w:val="00AD631B"/>
    <w:rsid w:val="00AD635A"/>
    <w:rsid w:val="00AD648C"/>
    <w:rsid w:val="00AD6DE9"/>
    <w:rsid w:val="00AD7108"/>
    <w:rsid w:val="00AE00E3"/>
    <w:rsid w:val="00AE03A0"/>
    <w:rsid w:val="00AE082D"/>
    <w:rsid w:val="00AE12BB"/>
    <w:rsid w:val="00AE1FC2"/>
    <w:rsid w:val="00AE2327"/>
    <w:rsid w:val="00AE28E4"/>
    <w:rsid w:val="00AE2C48"/>
    <w:rsid w:val="00AE35EA"/>
    <w:rsid w:val="00AE3BCE"/>
    <w:rsid w:val="00AE43BC"/>
    <w:rsid w:val="00AE4487"/>
    <w:rsid w:val="00AE489F"/>
    <w:rsid w:val="00AE5131"/>
    <w:rsid w:val="00AE557B"/>
    <w:rsid w:val="00AE5D01"/>
    <w:rsid w:val="00AE5FB6"/>
    <w:rsid w:val="00AE64B7"/>
    <w:rsid w:val="00AE65E0"/>
    <w:rsid w:val="00AE6686"/>
    <w:rsid w:val="00AE7762"/>
    <w:rsid w:val="00AE7F7F"/>
    <w:rsid w:val="00AF01E7"/>
    <w:rsid w:val="00AF04D9"/>
    <w:rsid w:val="00AF0C66"/>
    <w:rsid w:val="00AF3237"/>
    <w:rsid w:val="00AF365C"/>
    <w:rsid w:val="00AF3B0A"/>
    <w:rsid w:val="00AF3B6C"/>
    <w:rsid w:val="00AF3BF6"/>
    <w:rsid w:val="00AF5A8D"/>
    <w:rsid w:val="00AF5EC3"/>
    <w:rsid w:val="00AF6543"/>
    <w:rsid w:val="00AF689F"/>
    <w:rsid w:val="00AF6EF5"/>
    <w:rsid w:val="00AF7487"/>
    <w:rsid w:val="00AF7DD3"/>
    <w:rsid w:val="00AF7EE3"/>
    <w:rsid w:val="00AF7F7E"/>
    <w:rsid w:val="00B01569"/>
    <w:rsid w:val="00B0235F"/>
    <w:rsid w:val="00B02393"/>
    <w:rsid w:val="00B023A8"/>
    <w:rsid w:val="00B02BD4"/>
    <w:rsid w:val="00B02E0A"/>
    <w:rsid w:val="00B02E54"/>
    <w:rsid w:val="00B032DD"/>
    <w:rsid w:val="00B03961"/>
    <w:rsid w:val="00B03D8E"/>
    <w:rsid w:val="00B03E75"/>
    <w:rsid w:val="00B04802"/>
    <w:rsid w:val="00B05CAF"/>
    <w:rsid w:val="00B0640F"/>
    <w:rsid w:val="00B06AC1"/>
    <w:rsid w:val="00B06D58"/>
    <w:rsid w:val="00B078C2"/>
    <w:rsid w:val="00B07A78"/>
    <w:rsid w:val="00B1001C"/>
    <w:rsid w:val="00B10059"/>
    <w:rsid w:val="00B121EF"/>
    <w:rsid w:val="00B13A7F"/>
    <w:rsid w:val="00B144AD"/>
    <w:rsid w:val="00B146EE"/>
    <w:rsid w:val="00B14932"/>
    <w:rsid w:val="00B14A04"/>
    <w:rsid w:val="00B14A39"/>
    <w:rsid w:val="00B153D9"/>
    <w:rsid w:val="00B156BA"/>
    <w:rsid w:val="00B159CC"/>
    <w:rsid w:val="00B15AF7"/>
    <w:rsid w:val="00B15C84"/>
    <w:rsid w:val="00B15CE2"/>
    <w:rsid w:val="00B161D5"/>
    <w:rsid w:val="00B1622E"/>
    <w:rsid w:val="00B16701"/>
    <w:rsid w:val="00B173AE"/>
    <w:rsid w:val="00B176BA"/>
    <w:rsid w:val="00B206F5"/>
    <w:rsid w:val="00B20B30"/>
    <w:rsid w:val="00B20D28"/>
    <w:rsid w:val="00B21333"/>
    <w:rsid w:val="00B219AE"/>
    <w:rsid w:val="00B21C80"/>
    <w:rsid w:val="00B22759"/>
    <w:rsid w:val="00B23557"/>
    <w:rsid w:val="00B236D2"/>
    <w:rsid w:val="00B23DD1"/>
    <w:rsid w:val="00B240CC"/>
    <w:rsid w:val="00B2434A"/>
    <w:rsid w:val="00B248A5"/>
    <w:rsid w:val="00B24CC3"/>
    <w:rsid w:val="00B24E41"/>
    <w:rsid w:val="00B24F46"/>
    <w:rsid w:val="00B257A6"/>
    <w:rsid w:val="00B25923"/>
    <w:rsid w:val="00B259F5"/>
    <w:rsid w:val="00B25B6D"/>
    <w:rsid w:val="00B26548"/>
    <w:rsid w:val="00B26D3C"/>
    <w:rsid w:val="00B26EA1"/>
    <w:rsid w:val="00B26F4A"/>
    <w:rsid w:val="00B27B02"/>
    <w:rsid w:val="00B301C3"/>
    <w:rsid w:val="00B307EB"/>
    <w:rsid w:val="00B30A1F"/>
    <w:rsid w:val="00B30A51"/>
    <w:rsid w:val="00B30C36"/>
    <w:rsid w:val="00B30D7B"/>
    <w:rsid w:val="00B3126F"/>
    <w:rsid w:val="00B3142D"/>
    <w:rsid w:val="00B316DF"/>
    <w:rsid w:val="00B31CD8"/>
    <w:rsid w:val="00B31D80"/>
    <w:rsid w:val="00B31F47"/>
    <w:rsid w:val="00B33682"/>
    <w:rsid w:val="00B34B89"/>
    <w:rsid w:val="00B35A4F"/>
    <w:rsid w:val="00B35D54"/>
    <w:rsid w:val="00B36333"/>
    <w:rsid w:val="00B36D99"/>
    <w:rsid w:val="00B36F1D"/>
    <w:rsid w:val="00B37235"/>
    <w:rsid w:val="00B37DDE"/>
    <w:rsid w:val="00B4015E"/>
    <w:rsid w:val="00B40392"/>
    <w:rsid w:val="00B4077F"/>
    <w:rsid w:val="00B40795"/>
    <w:rsid w:val="00B40817"/>
    <w:rsid w:val="00B40B90"/>
    <w:rsid w:val="00B41589"/>
    <w:rsid w:val="00B41C29"/>
    <w:rsid w:val="00B420B5"/>
    <w:rsid w:val="00B42290"/>
    <w:rsid w:val="00B4251E"/>
    <w:rsid w:val="00B42BFB"/>
    <w:rsid w:val="00B42C38"/>
    <w:rsid w:val="00B43BD7"/>
    <w:rsid w:val="00B43CC5"/>
    <w:rsid w:val="00B444B1"/>
    <w:rsid w:val="00B45A91"/>
    <w:rsid w:val="00B45B3C"/>
    <w:rsid w:val="00B45FBA"/>
    <w:rsid w:val="00B46241"/>
    <w:rsid w:val="00B46CE0"/>
    <w:rsid w:val="00B47EC7"/>
    <w:rsid w:val="00B50660"/>
    <w:rsid w:val="00B50C4A"/>
    <w:rsid w:val="00B50CAB"/>
    <w:rsid w:val="00B50F81"/>
    <w:rsid w:val="00B5118B"/>
    <w:rsid w:val="00B512A7"/>
    <w:rsid w:val="00B514DB"/>
    <w:rsid w:val="00B523AD"/>
    <w:rsid w:val="00B528ED"/>
    <w:rsid w:val="00B52FD9"/>
    <w:rsid w:val="00B5340E"/>
    <w:rsid w:val="00B536C8"/>
    <w:rsid w:val="00B5380B"/>
    <w:rsid w:val="00B53B91"/>
    <w:rsid w:val="00B54018"/>
    <w:rsid w:val="00B5510B"/>
    <w:rsid w:val="00B55146"/>
    <w:rsid w:val="00B55756"/>
    <w:rsid w:val="00B55B26"/>
    <w:rsid w:val="00B574CD"/>
    <w:rsid w:val="00B57B9C"/>
    <w:rsid w:val="00B60145"/>
    <w:rsid w:val="00B60713"/>
    <w:rsid w:val="00B60815"/>
    <w:rsid w:val="00B619F6"/>
    <w:rsid w:val="00B620E5"/>
    <w:rsid w:val="00B62B41"/>
    <w:rsid w:val="00B6363B"/>
    <w:rsid w:val="00B64048"/>
    <w:rsid w:val="00B642FE"/>
    <w:rsid w:val="00B660C3"/>
    <w:rsid w:val="00B661ED"/>
    <w:rsid w:val="00B664C4"/>
    <w:rsid w:val="00B66835"/>
    <w:rsid w:val="00B70789"/>
    <w:rsid w:val="00B708CE"/>
    <w:rsid w:val="00B70FD3"/>
    <w:rsid w:val="00B7141A"/>
    <w:rsid w:val="00B7228F"/>
    <w:rsid w:val="00B72D41"/>
    <w:rsid w:val="00B73010"/>
    <w:rsid w:val="00B736CB"/>
    <w:rsid w:val="00B73BFE"/>
    <w:rsid w:val="00B7400E"/>
    <w:rsid w:val="00B7432B"/>
    <w:rsid w:val="00B752BE"/>
    <w:rsid w:val="00B75521"/>
    <w:rsid w:val="00B75556"/>
    <w:rsid w:val="00B7579B"/>
    <w:rsid w:val="00B75CE6"/>
    <w:rsid w:val="00B767A2"/>
    <w:rsid w:val="00B7690D"/>
    <w:rsid w:val="00B76966"/>
    <w:rsid w:val="00B76ACE"/>
    <w:rsid w:val="00B779C7"/>
    <w:rsid w:val="00B80A16"/>
    <w:rsid w:val="00B8104F"/>
    <w:rsid w:val="00B816E9"/>
    <w:rsid w:val="00B81A39"/>
    <w:rsid w:val="00B81C4F"/>
    <w:rsid w:val="00B82431"/>
    <w:rsid w:val="00B82FE4"/>
    <w:rsid w:val="00B834F9"/>
    <w:rsid w:val="00B839CE"/>
    <w:rsid w:val="00B83D15"/>
    <w:rsid w:val="00B83EF9"/>
    <w:rsid w:val="00B845F5"/>
    <w:rsid w:val="00B8498B"/>
    <w:rsid w:val="00B84D71"/>
    <w:rsid w:val="00B85368"/>
    <w:rsid w:val="00B85DA7"/>
    <w:rsid w:val="00B86C25"/>
    <w:rsid w:val="00B87EA0"/>
    <w:rsid w:val="00B900B5"/>
    <w:rsid w:val="00B90130"/>
    <w:rsid w:val="00B9111E"/>
    <w:rsid w:val="00B91841"/>
    <w:rsid w:val="00B924FE"/>
    <w:rsid w:val="00B9275C"/>
    <w:rsid w:val="00B92B71"/>
    <w:rsid w:val="00B93179"/>
    <w:rsid w:val="00B93505"/>
    <w:rsid w:val="00B937D9"/>
    <w:rsid w:val="00B93FD6"/>
    <w:rsid w:val="00B9404A"/>
    <w:rsid w:val="00B9575E"/>
    <w:rsid w:val="00B9628B"/>
    <w:rsid w:val="00B96BA6"/>
    <w:rsid w:val="00BA061F"/>
    <w:rsid w:val="00BA0631"/>
    <w:rsid w:val="00BA076F"/>
    <w:rsid w:val="00BA0CEE"/>
    <w:rsid w:val="00BA0E33"/>
    <w:rsid w:val="00BA113F"/>
    <w:rsid w:val="00BA18B3"/>
    <w:rsid w:val="00BA1CDB"/>
    <w:rsid w:val="00BA1D60"/>
    <w:rsid w:val="00BA1FE7"/>
    <w:rsid w:val="00BA35AD"/>
    <w:rsid w:val="00BA3608"/>
    <w:rsid w:val="00BA37CF"/>
    <w:rsid w:val="00BA3D4A"/>
    <w:rsid w:val="00BA4691"/>
    <w:rsid w:val="00BA4881"/>
    <w:rsid w:val="00BA4F87"/>
    <w:rsid w:val="00BA5D09"/>
    <w:rsid w:val="00BA73A4"/>
    <w:rsid w:val="00BA783C"/>
    <w:rsid w:val="00BA7BF6"/>
    <w:rsid w:val="00BB1DD6"/>
    <w:rsid w:val="00BB25C5"/>
    <w:rsid w:val="00BB2A9C"/>
    <w:rsid w:val="00BB2B17"/>
    <w:rsid w:val="00BB2C36"/>
    <w:rsid w:val="00BB346B"/>
    <w:rsid w:val="00BB3B2F"/>
    <w:rsid w:val="00BB41F8"/>
    <w:rsid w:val="00BB47CC"/>
    <w:rsid w:val="00BB4EA8"/>
    <w:rsid w:val="00BB5213"/>
    <w:rsid w:val="00BB5246"/>
    <w:rsid w:val="00BB5499"/>
    <w:rsid w:val="00BB57F9"/>
    <w:rsid w:val="00BB6520"/>
    <w:rsid w:val="00BB7065"/>
    <w:rsid w:val="00BB709D"/>
    <w:rsid w:val="00BB722F"/>
    <w:rsid w:val="00BB723E"/>
    <w:rsid w:val="00BB7268"/>
    <w:rsid w:val="00BB7663"/>
    <w:rsid w:val="00BB76EC"/>
    <w:rsid w:val="00BB7BF0"/>
    <w:rsid w:val="00BC0189"/>
    <w:rsid w:val="00BC093A"/>
    <w:rsid w:val="00BC0BA5"/>
    <w:rsid w:val="00BC0FF7"/>
    <w:rsid w:val="00BC13DF"/>
    <w:rsid w:val="00BC18D2"/>
    <w:rsid w:val="00BC196F"/>
    <w:rsid w:val="00BC1DEF"/>
    <w:rsid w:val="00BC2904"/>
    <w:rsid w:val="00BC30EB"/>
    <w:rsid w:val="00BC31C1"/>
    <w:rsid w:val="00BC42CA"/>
    <w:rsid w:val="00BC4852"/>
    <w:rsid w:val="00BC48BF"/>
    <w:rsid w:val="00BC4925"/>
    <w:rsid w:val="00BC4B64"/>
    <w:rsid w:val="00BC4D70"/>
    <w:rsid w:val="00BC4F57"/>
    <w:rsid w:val="00BC52D3"/>
    <w:rsid w:val="00BC5EAB"/>
    <w:rsid w:val="00BC6246"/>
    <w:rsid w:val="00BC6F23"/>
    <w:rsid w:val="00BD0064"/>
    <w:rsid w:val="00BD0292"/>
    <w:rsid w:val="00BD0333"/>
    <w:rsid w:val="00BD04AE"/>
    <w:rsid w:val="00BD1081"/>
    <w:rsid w:val="00BD1452"/>
    <w:rsid w:val="00BD18BD"/>
    <w:rsid w:val="00BD230B"/>
    <w:rsid w:val="00BD23C9"/>
    <w:rsid w:val="00BD2DCE"/>
    <w:rsid w:val="00BD2DF6"/>
    <w:rsid w:val="00BD327E"/>
    <w:rsid w:val="00BD4361"/>
    <w:rsid w:val="00BD43BD"/>
    <w:rsid w:val="00BD5F69"/>
    <w:rsid w:val="00BD6764"/>
    <w:rsid w:val="00BD6C16"/>
    <w:rsid w:val="00BD73A1"/>
    <w:rsid w:val="00BD744D"/>
    <w:rsid w:val="00BD7B49"/>
    <w:rsid w:val="00BE1707"/>
    <w:rsid w:val="00BE1747"/>
    <w:rsid w:val="00BE1B80"/>
    <w:rsid w:val="00BE1CC4"/>
    <w:rsid w:val="00BE2408"/>
    <w:rsid w:val="00BE27C9"/>
    <w:rsid w:val="00BE289C"/>
    <w:rsid w:val="00BE28B9"/>
    <w:rsid w:val="00BE3185"/>
    <w:rsid w:val="00BE3258"/>
    <w:rsid w:val="00BE34B9"/>
    <w:rsid w:val="00BE3643"/>
    <w:rsid w:val="00BE3ACB"/>
    <w:rsid w:val="00BE3D2C"/>
    <w:rsid w:val="00BE3E7D"/>
    <w:rsid w:val="00BE41FA"/>
    <w:rsid w:val="00BE421A"/>
    <w:rsid w:val="00BE42BD"/>
    <w:rsid w:val="00BE48FD"/>
    <w:rsid w:val="00BE6C8C"/>
    <w:rsid w:val="00BE6E02"/>
    <w:rsid w:val="00BE7C59"/>
    <w:rsid w:val="00BF0082"/>
    <w:rsid w:val="00BF0551"/>
    <w:rsid w:val="00BF119A"/>
    <w:rsid w:val="00BF2229"/>
    <w:rsid w:val="00BF2BEA"/>
    <w:rsid w:val="00BF3143"/>
    <w:rsid w:val="00BF5752"/>
    <w:rsid w:val="00BF5A36"/>
    <w:rsid w:val="00BF5C69"/>
    <w:rsid w:val="00BF5DE8"/>
    <w:rsid w:val="00BF72F9"/>
    <w:rsid w:val="00BF744C"/>
    <w:rsid w:val="00BF7E5B"/>
    <w:rsid w:val="00C00552"/>
    <w:rsid w:val="00C005A6"/>
    <w:rsid w:val="00C0078F"/>
    <w:rsid w:val="00C00BD2"/>
    <w:rsid w:val="00C0138A"/>
    <w:rsid w:val="00C018F2"/>
    <w:rsid w:val="00C01C4F"/>
    <w:rsid w:val="00C02033"/>
    <w:rsid w:val="00C02E3D"/>
    <w:rsid w:val="00C03216"/>
    <w:rsid w:val="00C03402"/>
    <w:rsid w:val="00C036A6"/>
    <w:rsid w:val="00C03876"/>
    <w:rsid w:val="00C03B39"/>
    <w:rsid w:val="00C03F9E"/>
    <w:rsid w:val="00C04458"/>
    <w:rsid w:val="00C04A67"/>
    <w:rsid w:val="00C04EA4"/>
    <w:rsid w:val="00C05FED"/>
    <w:rsid w:val="00C060F1"/>
    <w:rsid w:val="00C06425"/>
    <w:rsid w:val="00C064AB"/>
    <w:rsid w:val="00C06ACC"/>
    <w:rsid w:val="00C06D90"/>
    <w:rsid w:val="00C10034"/>
    <w:rsid w:val="00C11D9D"/>
    <w:rsid w:val="00C125A0"/>
    <w:rsid w:val="00C12882"/>
    <w:rsid w:val="00C12F94"/>
    <w:rsid w:val="00C12FEF"/>
    <w:rsid w:val="00C1366E"/>
    <w:rsid w:val="00C139AE"/>
    <w:rsid w:val="00C146B6"/>
    <w:rsid w:val="00C14976"/>
    <w:rsid w:val="00C149CF"/>
    <w:rsid w:val="00C14BB5"/>
    <w:rsid w:val="00C14C0F"/>
    <w:rsid w:val="00C15568"/>
    <w:rsid w:val="00C15F7F"/>
    <w:rsid w:val="00C169E1"/>
    <w:rsid w:val="00C16B2E"/>
    <w:rsid w:val="00C17256"/>
    <w:rsid w:val="00C17562"/>
    <w:rsid w:val="00C176B4"/>
    <w:rsid w:val="00C17918"/>
    <w:rsid w:val="00C17B66"/>
    <w:rsid w:val="00C20062"/>
    <w:rsid w:val="00C2030A"/>
    <w:rsid w:val="00C20899"/>
    <w:rsid w:val="00C21078"/>
    <w:rsid w:val="00C21DC3"/>
    <w:rsid w:val="00C222D1"/>
    <w:rsid w:val="00C22E48"/>
    <w:rsid w:val="00C23D8E"/>
    <w:rsid w:val="00C24DD9"/>
    <w:rsid w:val="00C25318"/>
    <w:rsid w:val="00C2536A"/>
    <w:rsid w:val="00C25507"/>
    <w:rsid w:val="00C25FCE"/>
    <w:rsid w:val="00C269BC"/>
    <w:rsid w:val="00C271C8"/>
    <w:rsid w:val="00C2781B"/>
    <w:rsid w:val="00C27986"/>
    <w:rsid w:val="00C27BC8"/>
    <w:rsid w:val="00C306C0"/>
    <w:rsid w:val="00C308BD"/>
    <w:rsid w:val="00C308D6"/>
    <w:rsid w:val="00C32BC4"/>
    <w:rsid w:val="00C33126"/>
    <w:rsid w:val="00C331FC"/>
    <w:rsid w:val="00C3328D"/>
    <w:rsid w:val="00C33D6C"/>
    <w:rsid w:val="00C33EDB"/>
    <w:rsid w:val="00C34017"/>
    <w:rsid w:val="00C344E1"/>
    <w:rsid w:val="00C34D97"/>
    <w:rsid w:val="00C34DDD"/>
    <w:rsid w:val="00C350C7"/>
    <w:rsid w:val="00C358A7"/>
    <w:rsid w:val="00C35C2B"/>
    <w:rsid w:val="00C3612F"/>
    <w:rsid w:val="00C362E9"/>
    <w:rsid w:val="00C3661C"/>
    <w:rsid w:val="00C36BC7"/>
    <w:rsid w:val="00C36BCD"/>
    <w:rsid w:val="00C37458"/>
    <w:rsid w:val="00C378B1"/>
    <w:rsid w:val="00C37E4C"/>
    <w:rsid w:val="00C40069"/>
    <w:rsid w:val="00C400D0"/>
    <w:rsid w:val="00C40578"/>
    <w:rsid w:val="00C408CE"/>
    <w:rsid w:val="00C4091B"/>
    <w:rsid w:val="00C41509"/>
    <w:rsid w:val="00C41E07"/>
    <w:rsid w:val="00C423FB"/>
    <w:rsid w:val="00C427F1"/>
    <w:rsid w:val="00C42B56"/>
    <w:rsid w:val="00C42D4E"/>
    <w:rsid w:val="00C42FB7"/>
    <w:rsid w:val="00C439AE"/>
    <w:rsid w:val="00C44099"/>
    <w:rsid w:val="00C4434B"/>
    <w:rsid w:val="00C456CC"/>
    <w:rsid w:val="00C45714"/>
    <w:rsid w:val="00C46408"/>
    <w:rsid w:val="00C464E1"/>
    <w:rsid w:val="00C466C1"/>
    <w:rsid w:val="00C46A35"/>
    <w:rsid w:val="00C46E9C"/>
    <w:rsid w:val="00C47881"/>
    <w:rsid w:val="00C51A35"/>
    <w:rsid w:val="00C51C57"/>
    <w:rsid w:val="00C52277"/>
    <w:rsid w:val="00C5261F"/>
    <w:rsid w:val="00C53087"/>
    <w:rsid w:val="00C536C6"/>
    <w:rsid w:val="00C53A04"/>
    <w:rsid w:val="00C53EE9"/>
    <w:rsid w:val="00C54B01"/>
    <w:rsid w:val="00C54C35"/>
    <w:rsid w:val="00C550AC"/>
    <w:rsid w:val="00C554E5"/>
    <w:rsid w:val="00C55AE3"/>
    <w:rsid w:val="00C55D2D"/>
    <w:rsid w:val="00C56076"/>
    <w:rsid w:val="00C56653"/>
    <w:rsid w:val="00C56AAD"/>
    <w:rsid w:val="00C60E18"/>
    <w:rsid w:val="00C61873"/>
    <w:rsid w:val="00C6190D"/>
    <w:rsid w:val="00C61B88"/>
    <w:rsid w:val="00C62376"/>
    <w:rsid w:val="00C6264B"/>
    <w:rsid w:val="00C62654"/>
    <w:rsid w:val="00C62B7D"/>
    <w:rsid w:val="00C63725"/>
    <w:rsid w:val="00C65119"/>
    <w:rsid w:val="00C65F9A"/>
    <w:rsid w:val="00C669F0"/>
    <w:rsid w:val="00C66B65"/>
    <w:rsid w:val="00C66E5E"/>
    <w:rsid w:val="00C66F6E"/>
    <w:rsid w:val="00C66FB0"/>
    <w:rsid w:val="00C673B7"/>
    <w:rsid w:val="00C67A24"/>
    <w:rsid w:val="00C70D8B"/>
    <w:rsid w:val="00C72915"/>
    <w:rsid w:val="00C72A7C"/>
    <w:rsid w:val="00C7318E"/>
    <w:rsid w:val="00C73688"/>
    <w:rsid w:val="00C73B81"/>
    <w:rsid w:val="00C73FDC"/>
    <w:rsid w:val="00C74BE2"/>
    <w:rsid w:val="00C74C9B"/>
    <w:rsid w:val="00C74E6E"/>
    <w:rsid w:val="00C75038"/>
    <w:rsid w:val="00C75750"/>
    <w:rsid w:val="00C75808"/>
    <w:rsid w:val="00C770F1"/>
    <w:rsid w:val="00C774C2"/>
    <w:rsid w:val="00C80147"/>
    <w:rsid w:val="00C80739"/>
    <w:rsid w:val="00C80F9D"/>
    <w:rsid w:val="00C81620"/>
    <w:rsid w:val="00C817BA"/>
    <w:rsid w:val="00C81E26"/>
    <w:rsid w:val="00C81E65"/>
    <w:rsid w:val="00C83102"/>
    <w:rsid w:val="00C83425"/>
    <w:rsid w:val="00C840D5"/>
    <w:rsid w:val="00C84FB6"/>
    <w:rsid w:val="00C86187"/>
    <w:rsid w:val="00C86E40"/>
    <w:rsid w:val="00C87389"/>
    <w:rsid w:val="00C87B46"/>
    <w:rsid w:val="00C87F80"/>
    <w:rsid w:val="00C90EDB"/>
    <w:rsid w:val="00C90F4D"/>
    <w:rsid w:val="00C91066"/>
    <w:rsid w:val="00C91743"/>
    <w:rsid w:val="00C91C82"/>
    <w:rsid w:val="00C91D86"/>
    <w:rsid w:val="00C921AA"/>
    <w:rsid w:val="00C924F9"/>
    <w:rsid w:val="00C93540"/>
    <w:rsid w:val="00C935F6"/>
    <w:rsid w:val="00C93DE8"/>
    <w:rsid w:val="00C95252"/>
    <w:rsid w:val="00C95947"/>
    <w:rsid w:val="00C959FB"/>
    <w:rsid w:val="00C95DB1"/>
    <w:rsid w:val="00C968DE"/>
    <w:rsid w:val="00C968EB"/>
    <w:rsid w:val="00CA0322"/>
    <w:rsid w:val="00CA0480"/>
    <w:rsid w:val="00CA07C1"/>
    <w:rsid w:val="00CA08CD"/>
    <w:rsid w:val="00CA16CF"/>
    <w:rsid w:val="00CA1D11"/>
    <w:rsid w:val="00CA207C"/>
    <w:rsid w:val="00CA271D"/>
    <w:rsid w:val="00CA408F"/>
    <w:rsid w:val="00CA4C78"/>
    <w:rsid w:val="00CA4E7F"/>
    <w:rsid w:val="00CA574C"/>
    <w:rsid w:val="00CA5BD9"/>
    <w:rsid w:val="00CA6506"/>
    <w:rsid w:val="00CA76C3"/>
    <w:rsid w:val="00CA794F"/>
    <w:rsid w:val="00CB0241"/>
    <w:rsid w:val="00CB0E5B"/>
    <w:rsid w:val="00CB1B56"/>
    <w:rsid w:val="00CB1FE4"/>
    <w:rsid w:val="00CB26C9"/>
    <w:rsid w:val="00CB3C7D"/>
    <w:rsid w:val="00CB3D5F"/>
    <w:rsid w:val="00CB436D"/>
    <w:rsid w:val="00CB57CD"/>
    <w:rsid w:val="00CB7414"/>
    <w:rsid w:val="00CB7701"/>
    <w:rsid w:val="00CC02DE"/>
    <w:rsid w:val="00CC1BC7"/>
    <w:rsid w:val="00CC31DF"/>
    <w:rsid w:val="00CC3267"/>
    <w:rsid w:val="00CC3C6E"/>
    <w:rsid w:val="00CC3C8A"/>
    <w:rsid w:val="00CC3CBE"/>
    <w:rsid w:val="00CC3F71"/>
    <w:rsid w:val="00CC4273"/>
    <w:rsid w:val="00CC49A2"/>
    <w:rsid w:val="00CC4C00"/>
    <w:rsid w:val="00CC517C"/>
    <w:rsid w:val="00CC53D3"/>
    <w:rsid w:val="00CC5554"/>
    <w:rsid w:val="00CC6328"/>
    <w:rsid w:val="00CC70A9"/>
    <w:rsid w:val="00CC715A"/>
    <w:rsid w:val="00CC77F3"/>
    <w:rsid w:val="00CD0114"/>
    <w:rsid w:val="00CD044F"/>
    <w:rsid w:val="00CD0799"/>
    <w:rsid w:val="00CD2702"/>
    <w:rsid w:val="00CD2E89"/>
    <w:rsid w:val="00CD2FEB"/>
    <w:rsid w:val="00CD3236"/>
    <w:rsid w:val="00CD36CA"/>
    <w:rsid w:val="00CD43DF"/>
    <w:rsid w:val="00CD4584"/>
    <w:rsid w:val="00CD5689"/>
    <w:rsid w:val="00CD56E3"/>
    <w:rsid w:val="00CD572E"/>
    <w:rsid w:val="00CD5A5E"/>
    <w:rsid w:val="00CD6629"/>
    <w:rsid w:val="00CD6AFB"/>
    <w:rsid w:val="00CD6EF0"/>
    <w:rsid w:val="00CD6FCE"/>
    <w:rsid w:val="00CD7891"/>
    <w:rsid w:val="00CD7B71"/>
    <w:rsid w:val="00CE042F"/>
    <w:rsid w:val="00CE0449"/>
    <w:rsid w:val="00CE122A"/>
    <w:rsid w:val="00CE12AC"/>
    <w:rsid w:val="00CE15F3"/>
    <w:rsid w:val="00CE1A92"/>
    <w:rsid w:val="00CE1EC3"/>
    <w:rsid w:val="00CE2544"/>
    <w:rsid w:val="00CE2807"/>
    <w:rsid w:val="00CE2EBC"/>
    <w:rsid w:val="00CE30B7"/>
    <w:rsid w:val="00CE3655"/>
    <w:rsid w:val="00CE407D"/>
    <w:rsid w:val="00CE4A32"/>
    <w:rsid w:val="00CE4AA6"/>
    <w:rsid w:val="00CE4AF5"/>
    <w:rsid w:val="00CE4C2E"/>
    <w:rsid w:val="00CE6A0E"/>
    <w:rsid w:val="00CE6B08"/>
    <w:rsid w:val="00CE752B"/>
    <w:rsid w:val="00CE7A03"/>
    <w:rsid w:val="00CF0BBD"/>
    <w:rsid w:val="00CF157E"/>
    <w:rsid w:val="00CF1BFA"/>
    <w:rsid w:val="00CF1C3C"/>
    <w:rsid w:val="00CF205D"/>
    <w:rsid w:val="00CF244B"/>
    <w:rsid w:val="00CF35E4"/>
    <w:rsid w:val="00CF3D5C"/>
    <w:rsid w:val="00CF6D0A"/>
    <w:rsid w:val="00CF7074"/>
    <w:rsid w:val="00CF75D4"/>
    <w:rsid w:val="00CF77FB"/>
    <w:rsid w:val="00CF7BCC"/>
    <w:rsid w:val="00CF7DB4"/>
    <w:rsid w:val="00D005E0"/>
    <w:rsid w:val="00D00755"/>
    <w:rsid w:val="00D008F6"/>
    <w:rsid w:val="00D010D8"/>
    <w:rsid w:val="00D01199"/>
    <w:rsid w:val="00D01EB4"/>
    <w:rsid w:val="00D021BF"/>
    <w:rsid w:val="00D03BAD"/>
    <w:rsid w:val="00D03E61"/>
    <w:rsid w:val="00D04563"/>
    <w:rsid w:val="00D05531"/>
    <w:rsid w:val="00D05A51"/>
    <w:rsid w:val="00D061ED"/>
    <w:rsid w:val="00D06598"/>
    <w:rsid w:val="00D07313"/>
    <w:rsid w:val="00D07791"/>
    <w:rsid w:val="00D079AC"/>
    <w:rsid w:val="00D07B37"/>
    <w:rsid w:val="00D104EC"/>
    <w:rsid w:val="00D10B98"/>
    <w:rsid w:val="00D11992"/>
    <w:rsid w:val="00D11F0F"/>
    <w:rsid w:val="00D12F45"/>
    <w:rsid w:val="00D14DB1"/>
    <w:rsid w:val="00D14F0D"/>
    <w:rsid w:val="00D150EB"/>
    <w:rsid w:val="00D15261"/>
    <w:rsid w:val="00D15295"/>
    <w:rsid w:val="00D1601E"/>
    <w:rsid w:val="00D1638E"/>
    <w:rsid w:val="00D16D76"/>
    <w:rsid w:val="00D16ED8"/>
    <w:rsid w:val="00D17C19"/>
    <w:rsid w:val="00D17E53"/>
    <w:rsid w:val="00D208AE"/>
    <w:rsid w:val="00D2119C"/>
    <w:rsid w:val="00D2120B"/>
    <w:rsid w:val="00D21319"/>
    <w:rsid w:val="00D2142B"/>
    <w:rsid w:val="00D22462"/>
    <w:rsid w:val="00D22C59"/>
    <w:rsid w:val="00D22E55"/>
    <w:rsid w:val="00D231E9"/>
    <w:rsid w:val="00D23539"/>
    <w:rsid w:val="00D24164"/>
    <w:rsid w:val="00D256D2"/>
    <w:rsid w:val="00D258E4"/>
    <w:rsid w:val="00D25931"/>
    <w:rsid w:val="00D25ACF"/>
    <w:rsid w:val="00D27374"/>
    <w:rsid w:val="00D2742F"/>
    <w:rsid w:val="00D276F0"/>
    <w:rsid w:val="00D27BFA"/>
    <w:rsid w:val="00D27C4D"/>
    <w:rsid w:val="00D30AE3"/>
    <w:rsid w:val="00D30CC3"/>
    <w:rsid w:val="00D31348"/>
    <w:rsid w:val="00D31B30"/>
    <w:rsid w:val="00D320A7"/>
    <w:rsid w:val="00D322A8"/>
    <w:rsid w:val="00D32335"/>
    <w:rsid w:val="00D323E3"/>
    <w:rsid w:val="00D32EC9"/>
    <w:rsid w:val="00D33E32"/>
    <w:rsid w:val="00D33F2E"/>
    <w:rsid w:val="00D33FD9"/>
    <w:rsid w:val="00D3457C"/>
    <w:rsid w:val="00D357F0"/>
    <w:rsid w:val="00D37410"/>
    <w:rsid w:val="00D4013D"/>
    <w:rsid w:val="00D414F9"/>
    <w:rsid w:val="00D41502"/>
    <w:rsid w:val="00D416E5"/>
    <w:rsid w:val="00D42621"/>
    <w:rsid w:val="00D426B0"/>
    <w:rsid w:val="00D428B3"/>
    <w:rsid w:val="00D42D09"/>
    <w:rsid w:val="00D42F9F"/>
    <w:rsid w:val="00D444D8"/>
    <w:rsid w:val="00D45926"/>
    <w:rsid w:val="00D45F89"/>
    <w:rsid w:val="00D460B0"/>
    <w:rsid w:val="00D46CC6"/>
    <w:rsid w:val="00D47128"/>
    <w:rsid w:val="00D471FE"/>
    <w:rsid w:val="00D475F5"/>
    <w:rsid w:val="00D47AEE"/>
    <w:rsid w:val="00D501B5"/>
    <w:rsid w:val="00D51612"/>
    <w:rsid w:val="00D51650"/>
    <w:rsid w:val="00D5297C"/>
    <w:rsid w:val="00D52D4F"/>
    <w:rsid w:val="00D53095"/>
    <w:rsid w:val="00D53C35"/>
    <w:rsid w:val="00D54644"/>
    <w:rsid w:val="00D54A94"/>
    <w:rsid w:val="00D557D5"/>
    <w:rsid w:val="00D5682E"/>
    <w:rsid w:val="00D570DF"/>
    <w:rsid w:val="00D572F6"/>
    <w:rsid w:val="00D575D5"/>
    <w:rsid w:val="00D57DBA"/>
    <w:rsid w:val="00D57F9C"/>
    <w:rsid w:val="00D6180D"/>
    <w:rsid w:val="00D61E9C"/>
    <w:rsid w:val="00D622EA"/>
    <w:rsid w:val="00D62905"/>
    <w:rsid w:val="00D62B37"/>
    <w:rsid w:val="00D63829"/>
    <w:rsid w:val="00D63C22"/>
    <w:rsid w:val="00D64C64"/>
    <w:rsid w:val="00D65CC4"/>
    <w:rsid w:val="00D6706B"/>
    <w:rsid w:val="00D703C9"/>
    <w:rsid w:val="00D71700"/>
    <w:rsid w:val="00D71795"/>
    <w:rsid w:val="00D71AA0"/>
    <w:rsid w:val="00D73642"/>
    <w:rsid w:val="00D7435E"/>
    <w:rsid w:val="00D74E6C"/>
    <w:rsid w:val="00D7505B"/>
    <w:rsid w:val="00D756CF"/>
    <w:rsid w:val="00D7608D"/>
    <w:rsid w:val="00D76AAC"/>
    <w:rsid w:val="00D77244"/>
    <w:rsid w:val="00D77377"/>
    <w:rsid w:val="00D80D93"/>
    <w:rsid w:val="00D8179C"/>
    <w:rsid w:val="00D821C3"/>
    <w:rsid w:val="00D82E25"/>
    <w:rsid w:val="00D854EB"/>
    <w:rsid w:val="00D85703"/>
    <w:rsid w:val="00D85DE1"/>
    <w:rsid w:val="00D86E06"/>
    <w:rsid w:val="00D87888"/>
    <w:rsid w:val="00D87A1C"/>
    <w:rsid w:val="00D905B9"/>
    <w:rsid w:val="00D9081A"/>
    <w:rsid w:val="00D919BB"/>
    <w:rsid w:val="00D91E97"/>
    <w:rsid w:val="00D92F09"/>
    <w:rsid w:val="00D936C1"/>
    <w:rsid w:val="00D939C3"/>
    <w:rsid w:val="00D942A2"/>
    <w:rsid w:val="00D94F6F"/>
    <w:rsid w:val="00D95F01"/>
    <w:rsid w:val="00D95FBF"/>
    <w:rsid w:val="00D97119"/>
    <w:rsid w:val="00D972A1"/>
    <w:rsid w:val="00D97A9C"/>
    <w:rsid w:val="00DA0A33"/>
    <w:rsid w:val="00DA11B6"/>
    <w:rsid w:val="00DA149E"/>
    <w:rsid w:val="00DA2F51"/>
    <w:rsid w:val="00DA37D6"/>
    <w:rsid w:val="00DA3979"/>
    <w:rsid w:val="00DA4D43"/>
    <w:rsid w:val="00DA5433"/>
    <w:rsid w:val="00DA6058"/>
    <w:rsid w:val="00DA6516"/>
    <w:rsid w:val="00DA7510"/>
    <w:rsid w:val="00DA789D"/>
    <w:rsid w:val="00DB084C"/>
    <w:rsid w:val="00DB0A1A"/>
    <w:rsid w:val="00DB0B3F"/>
    <w:rsid w:val="00DB1755"/>
    <w:rsid w:val="00DB1973"/>
    <w:rsid w:val="00DB1D30"/>
    <w:rsid w:val="00DB1E5D"/>
    <w:rsid w:val="00DB275A"/>
    <w:rsid w:val="00DB29C8"/>
    <w:rsid w:val="00DB32C3"/>
    <w:rsid w:val="00DB39E4"/>
    <w:rsid w:val="00DB3A52"/>
    <w:rsid w:val="00DB3C39"/>
    <w:rsid w:val="00DB414A"/>
    <w:rsid w:val="00DB42B4"/>
    <w:rsid w:val="00DB4B6D"/>
    <w:rsid w:val="00DB500B"/>
    <w:rsid w:val="00DB5BC2"/>
    <w:rsid w:val="00DB621A"/>
    <w:rsid w:val="00DB65D3"/>
    <w:rsid w:val="00DB6AE4"/>
    <w:rsid w:val="00DB6C07"/>
    <w:rsid w:val="00DB6E10"/>
    <w:rsid w:val="00DB72C5"/>
    <w:rsid w:val="00DB7B97"/>
    <w:rsid w:val="00DC0162"/>
    <w:rsid w:val="00DC033E"/>
    <w:rsid w:val="00DC0881"/>
    <w:rsid w:val="00DC0A6E"/>
    <w:rsid w:val="00DC0ADC"/>
    <w:rsid w:val="00DC0CA5"/>
    <w:rsid w:val="00DC0FE9"/>
    <w:rsid w:val="00DC2231"/>
    <w:rsid w:val="00DC2509"/>
    <w:rsid w:val="00DC25C4"/>
    <w:rsid w:val="00DC2669"/>
    <w:rsid w:val="00DC27A4"/>
    <w:rsid w:val="00DC3889"/>
    <w:rsid w:val="00DC394D"/>
    <w:rsid w:val="00DC47E0"/>
    <w:rsid w:val="00DC57AA"/>
    <w:rsid w:val="00DC6F86"/>
    <w:rsid w:val="00DC718F"/>
    <w:rsid w:val="00DC72F3"/>
    <w:rsid w:val="00DC770F"/>
    <w:rsid w:val="00DD088D"/>
    <w:rsid w:val="00DD1BBC"/>
    <w:rsid w:val="00DD1F0A"/>
    <w:rsid w:val="00DD2D2D"/>
    <w:rsid w:val="00DD33DD"/>
    <w:rsid w:val="00DD349F"/>
    <w:rsid w:val="00DD3798"/>
    <w:rsid w:val="00DD3954"/>
    <w:rsid w:val="00DD395C"/>
    <w:rsid w:val="00DD3B58"/>
    <w:rsid w:val="00DD3E1B"/>
    <w:rsid w:val="00DD44FD"/>
    <w:rsid w:val="00DD4D46"/>
    <w:rsid w:val="00DD57F7"/>
    <w:rsid w:val="00DD5B8C"/>
    <w:rsid w:val="00DD63C5"/>
    <w:rsid w:val="00DD6CA8"/>
    <w:rsid w:val="00DD70C3"/>
    <w:rsid w:val="00DE06B5"/>
    <w:rsid w:val="00DE0F2A"/>
    <w:rsid w:val="00DE1AE6"/>
    <w:rsid w:val="00DE268D"/>
    <w:rsid w:val="00DE29A8"/>
    <w:rsid w:val="00DE2A98"/>
    <w:rsid w:val="00DE3411"/>
    <w:rsid w:val="00DE447D"/>
    <w:rsid w:val="00DE4E31"/>
    <w:rsid w:val="00DE52C1"/>
    <w:rsid w:val="00DE58A1"/>
    <w:rsid w:val="00DE5B89"/>
    <w:rsid w:val="00DE5C48"/>
    <w:rsid w:val="00DE5EBC"/>
    <w:rsid w:val="00DE6653"/>
    <w:rsid w:val="00DE7A9A"/>
    <w:rsid w:val="00DE7BCF"/>
    <w:rsid w:val="00DF12C3"/>
    <w:rsid w:val="00DF14A7"/>
    <w:rsid w:val="00DF166D"/>
    <w:rsid w:val="00DF1983"/>
    <w:rsid w:val="00DF2109"/>
    <w:rsid w:val="00DF34CC"/>
    <w:rsid w:val="00DF46C4"/>
    <w:rsid w:val="00DF4A75"/>
    <w:rsid w:val="00DF4C05"/>
    <w:rsid w:val="00DF528F"/>
    <w:rsid w:val="00DF5317"/>
    <w:rsid w:val="00DF586A"/>
    <w:rsid w:val="00DF5F9C"/>
    <w:rsid w:val="00DF64F5"/>
    <w:rsid w:val="00DF6A35"/>
    <w:rsid w:val="00DF7907"/>
    <w:rsid w:val="00DF7BF6"/>
    <w:rsid w:val="00E00537"/>
    <w:rsid w:val="00E0144A"/>
    <w:rsid w:val="00E02743"/>
    <w:rsid w:val="00E0369D"/>
    <w:rsid w:val="00E038E5"/>
    <w:rsid w:val="00E03BF3"/>
    <w:rsid w:val="00E03C79"/>
    <w:rsid w:val="00E040A0"/>
    <w:rsid w:val="00E04396"/>
    <w:rsid w:val="00E0443A"/>
    <w:rsid w:val="00E048D6"/>
    <w:rsid w:val="00E05A7B"/>
    <w:rsid w:val="00E05FB1"/>
    <w:rsid w:val="00E06541"/>
    <w:rsid w:val="00E06DA1"/>
    <w:rsid w:val="00E06E7D"/>
    <w:rsid w:val="00E07BE4"/>
    <w:rsid w:val="00E07E5E"/>
    <w:rsid w:val="00E100BA"/>
    <w:rsid w:val="00E10EBA"/>
    <w:rsid w:val="00E1196A"/>
    <w:rsid w:val="00E11AFD"/>
    <w:rsid w:val="00E12826"/>
    <w:rsid w:val="00E12B6C"/>
    <w:rsid w:val="00E12CDB"/>
    <w:rsid w:val="00E1301F"/>
    <w:rsid w:val="00E13327"/>
    <w:rsid w:val="00E13629"/>
    <w:rsid w:val="00E1432B"/>
    <w:rsid w:val="00E14AEF"/>
    <w:rsid w:val="00E14D47"/>
    <w:rsid w:val="00E14D64"/>
    <w:rsid w:val="00E152CE"/>
    <w:rsid w:val="00E15E98"/>
    <w:rsid w:val="00E16949"/>
    <w:rsid w:val="00E16F8B"/>
    <w:rsid w:val="00E17577"/>
    <w:rsid w:val="00E17CDB"/>
    <w:rsid w:val="00E17E15"/>
    <w:rsid w:val="00E2089E"/>
    <w:rsid w:val="00E20BDD"/>
    <w:rsid w:val="00E20C15"/>
    <w:rsid w:val="00E20F60"/>
    <w:rsid w:val="00E213B2"/>
    <w:rsid w:val="00E220F9"/>
    <w:rsid w:val="00E225FE"/>
    <w:rsid w:val="00E22D2E"/>
    <w:rsid w:val="00E232A5"/>
    <w:rsid w:val="00E23412"/>
    <w:rsid w:val="00E23BAB"/>
    <w:rsid w:val="00E23BC3"/>
    <w:rsid w:val="00E23C4E"/>
    <w:rsid w:val="00E25269"/>
    <w:rsid w:val="00E254FB"/>
    <w:rsid w:val="00E264C4"/>
    <w:rsid w:val="00E264CD"/>
    <w:rsid w:val="00E26A23"/>
    <w:rsid w:val="00E26CAE"/>
    <w:rsid w:val="00E26D26"/>
    <w:rsid w:val="00E2761E"/>
    <w:rsid w:val="00E27EED"/>
    <w:rsid w:val="00E3022E"/>
    <w:rsid w:val="00E310F6"/>
    <w:rsid w:val="00E31547"/>
    <w:rsid w:val="00E3196E"/>
    <w:rsid w:val="00E31EEF"/>
    <w:rsid w:val="00E3224E"/>
    <w:rsid w:val="00E330BA"/>
    <w:rsid w:val="00E33364"/>
    <w:rsid w:val="00E33B5A"/>
    <w:rsid w:val="00E33D31"/>
    <w:rsid w:val="00E346FF"/>
    <w:rsid w:val="00E347D8"/>
    <w:rsid w:val="00E34AD5"/>
    <w:rsid w:val="00E34C3B"/>
    <w:rsid w:val="00E350D9"/>
    <w:rsid w:val="00E35A7D"/>
    <w:rsid w:val="00E36300"/>
    <w:rsid w:val="00E36636"/>
    <w:rsid w:val="00E367B4"/>
    <w:rsid w:val="00E36BE5"/>
    <w:rsid w:val="00E372EA"/>
    <w:rsid w:val="00E376A8"/>
    <w:rsid w:val="00E37FEB"/>
    <w:rsid w:val="00E40BDB"/>
    <w:rsid w:val="00E40CCF"/>
    <w:rsid w:val="00E40F3A"/>
    <w:rsid w:val="00E41320"/>
    <w:rsid w:val="00E43641"/>
    <w:rsid w:val="00E44308"/>
    <w:rsid w:val="00E445B6"/>
    <w:rsid w:val="00E44668"/>
    <w:rsid w:val="00E44A16"/>
    <w:rsid w:val="00E4575A"/>
    <w:rsid w:val="00E45F3E"/>
    <w:rsid w:val="00E4622E"/>
    <w:rsid w:val="00E463C9"/>
    <w:rsid w:val="00E464B7"/>
    <w:rsid w:val="00E467FD"/>
    <w:rsid w:val="00E47A43"/>
    <w:rsid w:val="00E47C25"/>
    <w:rsid w:val="00E47D8D"/>
    <w:rsid w:val="00E513BC"/>
    <w:rsid w:val="00E51E46"/>
    <w:rsid w:val="00E51F62"/>
    <w:rsid w:val="00E52601"/>
    <w:rsid w:val="00E52C34"/>
    <w:rsid w:val="00E52E9A"/>
    <w:rsid w:val="00E53B63"/>
    <w:rsid w:val="00E53C42"/>
    <w:rsid w:val="00E5475A"/>
    <w:rsid w:val="00E547D9"/>
    <w:rsid w:val="00E56A1B"/>
    <w:rsid w:val="00E56B25"/>
    <w:rsid w:val="00E573AD"/>
    <w:rsid w:val="00E57B78"/>
    <w:rsid w:val="00E57E3C"/>
    <w:rsid w:val="00E600AA"/>
    <w:rsid w:val="00E60467"/>
    <w:rsid w:val="00E609F0"/>
    <w:rsid w:val="00E6120C"/>
    <w:rsid w:val="00E612D5"/>
    <w:rsid w:val="00E62418"/>
    <w:rsid w:val="00E62BF6"/>
    <w:rsid w:val="00E63229"/>
    <w:rsid w:val="00E64178"/>
    <w:rsid w:val="00E64D84"/>
    <w:rsid w:val="00E64F98"/>
    <w:rsid w:val="00E650B8"/>
    <w:rsid w:val="00E65113"/>
    <w:rsid w:val="00E66FEA"/>
    <w:rsid w:val="00E67727"/>
    <w:rsid w:val="00E67A4E"/>
    <w:rsid w:val="00E67E54"/>
    <w:rsid w:val="00E70CBF"/>
    <w:rsid w:val="00E71014"/>
    <w:rsid w:val="00E721D2"/>
    <w:rsid w:val="00E72BF3"/>
    <w:rsid w:val="00E72FAC"/>
    <w:rsid w:val="00E733B6"/>
    <w:rsid w:val="00E73995"/>
    <w:rsid w:val="00E73A3F"/>
    <w:rsid w:val="00E75145"/>
    <w:rsid w:val="00E75914"/>
    <w:rsid w:val="00E76324"/>
    <w:rsid w:val="00E763D3"/>
    <w:rsid w:val="00E772C7"/>
    <w:rsid w:val="00E77B23"/>
    <w:rsid w:val="00E77E1E"/>
    <w:rsid w:val="00E80602"/>
    <w:rsid w:val="00E8147F"/>
    <w:rsid w:val="00E82095"/>
    <w:rsid w:val="00E82459"/>
    <w:rsid w:val="00E832EC"/>
    <w:rsid w:val="00E83517"/>
    <w:rsid w:val="00E83742"/>
    <w:rsid w:val="00E83930"/>
    <w:rsid w:val="00E842FC"/>
    <w:rsid w:val="00E84F18"/>
    <w:rsid w:val="00E85D5B"/>
    <w:rsid w:val="00E8631F"/>
    <w:rsid w:val="00E90194"/>
    <w:rsid w:val="00E90724"/>
    <w:rsid w:val="00E91439"/>
    <w:rsid w:val="00E91598"/>
    <w:rsid w:val="00E92797"/>
    <w:rsid w:val="00E92B15"/>
    <w:rsid w:val="00E92F63"/>
    <w:rsid w:val="00E9356B"/>
    <w:rsid w:val="00E9382B"/>
    <w:rsid w:val="00E93BE8"/>
    <w:rsid w:val="00E93E03"/>
    <w:rsid w:val="00E94152"/>
    <w:rsid w:val="00E94417"/>
    <w:rsid w:val="00E94898"/>
    <w:rsid w:val="00E9593B"/>
    <w:rsid w:val="00E95E98"/>
    <w:rsid w:val="00E962D9"/>
    <w:rsid w:val="00E963ED"/>
    <w:rsid w:val="00E96558"/>
    <w:rsid w:val="00EA02EF"/>
    <w:rsid w:val="00EA114D"/>
    <w:rsid w:val="00EA2F5E"/>
    <w:rsid w:val="00EA3251"/>
    <w:rsid w:val="00EA33C4"/>
    <w:rsid w:val="00EA352E"/>
    <w:rsid w:val="00EA4BEE"/>
    <w:rsid w:val="00EA4E41"/>
    <w:rsid w:val="00EA5117"/>
    <w:rsid w:val="00EA524B"/>
    <w:rsid w:val="00EA5B09"/>
    <w:rsid w:val="00EA61A3"/>
    <w:rsid w:val="00EA6A58"/>
    <w:rsid w:val="00EA71C4"/>
    <w:rsid w:val="00EA744F"/>
    <w:rsid w:val="00EA787F"/>
    <w:rsid w:val="00EA7901"/>
    <w:rsid w:val="00EA7EC8"/>
    <w:rsid w:val="00EB065C"/>
    <w:rsid w:val="00EB070F"/>
    <w:rsid w:val="00EB0D00"/>
    <w:rsid w:val="00EB191F"/>
    <w:rsid w:val="00EB267E"/>
    <w:rsid w:val="00EB2F46"/>
    <w:rsid w:val="00EB3173"/>
    <w:rsid w:val="00EB5D91"/>
    <w:rsid w:val="00EB6212"/>
    <w:rsid w:val="00EB6C4B"/>
    <w:rsid w:val="00EB72AD"/>
    <w:rsid w:val="00EB7A10"/>
    <w:rsid w:val="00EB7C25"/>
    <w:rsid w:val="00EB7DEB"/>
    <w:rsid w:val="00EC0049"/>
    <w:rsid w:val="00EC0B39"/>
    <w:rsid w:val="00EC1322"/>
    <w:rsid w:val="00EC23BF"/>
    <w:rsid w:val="00EC2C0B"/>
    <w:rsid w:val="00EC2DC5"/>
    <w:rsid w:val="00EC344C"/>
    <w:rsid w:val="00EC3670"/>
    <w:rsid w:val="00EC416A"/>
    <w:rsid w:val="00EC570D"/>
    <w:rsid w:val="00EC5BF9"/>
    <w:rsid w:val="00EC5DCD"/>
    <w:rsid w:val="00EC6439"/>
    <w:rsid w:val="00EC667D"/>
    <w:rsid w:val="00EC7A09"/>
    <w:rsid w:val="00ED0786"/>
    <w:rsid w:val="00ED0B37"/>
    <w:rsid w:val="00ED0F7A"/>
    <w:rsid w:val="00ED1010"/>
    <w:rsid w:val="00ED1DA7"/>
    <w:rsid w:val="00ED24FD"/>
    <w:rsid w:val="00ED2E09"/>
    <w:rsid w:val="00ED383E"/>
    <w:rsid w:val="00ED3A01"/>
    <w:rsid w:val="00ED3AA9"/>
    <w:rsid w:val="00ED42AA"/>
    <w:rsid w:val="00ED4A2F"/>
    <w:rsid w:val="00ED4FE3"/>
    <w:rsid w:val="00ED55EE"/>
    <w:rsid w:val="00ED5F7C"/>
    <w:rsid w:val="00ED6FDB"/>
    <w:rsid w:val="00ED7DCE"/>
    <w:rsid w:val="00EE063E"/>
    <w:rsid w:val="00EE2520"/>
    <w:rsid w:val="00EE2B6D"/>
    <w:rsid w:val="00EE3397"/>
    <w:rsid w:val="00EE33BB"/>
    <w:rsid w:val="00EE3530"/>
    <w:rsid w:val="00EE3719"/>
    <w:rsid w:val="00EE4484"/>
    <w:rsid w:val="00EE4596"/>
    <w:rsid w:val="00EE4EC9"/>
    <w:rsid w:val="00EE5726"/>
    <w:rsid w:val="00EE5754"/>
    <w:rsid w:val="00EE5C94"/>
    <w:rsid w:val="00EE6C40"/>
    <w:rsid w:val="00EE7286"/>
    <w:rsid w:val="00EE7A41"/>
    <w:rsid w:val="00EF1977"/>
    <w:rsid w:val="00EF1DF7"/>
    <w:rsid w:val="00EF1E19"/>
    <w:rsid w:val="00EF1F53"/>
    <w:rsid w:val="00EF2B9D"/>
    <w:rsid w:val="00EF2E05"/>
    <w:rsid w:val="00EF2FC6"/>
    <w:rsid w:val="00EF3587"/>
    <w:rsid w:val="00EF3593"/>
    <w:rsid w:val="00EF3821"/>
    <w:rsid w:val="00EF3E9A"/>
    <w:rsid w:val="00EF43D7"/>
    <w:rsid w:val="00EF6FF1"/>
    <w:rsid w:val="00EF712B"/>
    <w:rsid w:val="00EF73F6"/>
    <w:rsid w:val="00F0031D"/>
    <w:rsid w:val="00F009AC"/>
    <w:rsid w:val="00F00F55"/>
    <w:rsid w:val="00F018E6"/>
    <w:rsid w:val="00F01CED"/>
    <w:rsid w:val="00F01E12"/>
    <w:rsid w:val="00F02EA0"/>
    <w:rsid w:val="00F040EE"/>
    <w:rsid w:val="00F0414E"/>
    <w:rsid w:val="00F04AEA"/>
    <w:rsid w:val="00F04C1E"/>
    <w:rsid w:val="00F04E63"/>
    <w:rsid w:val="00F06603"/>
    <w:rsid w:val="00F0662D"/>
    <w:rsid w:val="00F06ECB"/>
    <w:rsid w:val="00F07F96"/>
    <w:rsid w:val="00F1027D"/>
    <w:rsid w:val="00F10376"/>
    <w:rsid w:val="00F10529"/>
    <w:rsid w:val="00F10653"/>
    <w:rsid w:val="00F10805"/>
    <w:rsid w:val="00F10BCE"/>
    <w:rsid w:val="00F11290"/>
    <w:rsid w:val="00F1187D"/>
    <w:rsid w:val="00F11C5C"/>
    <w:rsid w:val="00F12094"/>
    <w:rsid w:val="00F126E2"/>
    <w:rsid w:val="00F129B9"/>
    <w:rsid w:val="00F12C32"/>
    <w:rsid w:val="00F14352"/>
    <w:rsid w:val="00F14B4B"/>
    <w:rsid w:val="00F15BB4"/>
    <w:rsid w:val="00F16456"/>
    <w:rsid w:val="00F17E69"/>
    <w:rsid w:val="00F20FA2"/>
    <w:rsid w:val="00F21564"/>
    <w:rsid w:val="00F21CC4"/>
    <w:rsid w:val="00F22138"/>
    <w:rsid w:val="00F22254"/>
    <w:rsid w:val="00F224E0"/>
    <w:rsid w:val="00F226E6"/>
    <w:rsid w:val="00F22F90"/>
    <w:rsid w:val="00F22FD1"/>
    <w:rsid w:val="00F2317F"/>
    <w:rsid w:val="00F2344D"/>
    <w:rsid w:val="00F23592"/>
    <w:rsid w:val="00F236DF"/>
    <w:rsid w:val="00F241FA"/>
    <w:rsid w:val="00F24378"/>
    <w:rsid w:val="00F24DBD"/>
    <w:rsid w:val="00F2597C"/>
    <w:rsid w:val="00F25A41"/>
    <w:rsid w:val="00F25DBB"/>
    <w:rsid w:val="00F26056"/>
    <w:rsid w:val="00F26988"/>
    <w:rsid w:val="00F26A52"/>
    <w:rsid w:val="00F3012C"/>
    <w:rsid w:val="00F302E9"/>
    <w:rsid w:val="00F306B2"/>
    <w:rsid w:val="00F32478"/>
    <w:rsid w:val="00F33325"/>
    <w:rsid w:val="00F33AAF"/>
    <w:rsid w:val="00F349EB"/>
    <w:rsid w:val="00F34CD2"/>
    <w:rsid w:val="00F35158"/>
    <w:rsid w:val="00F35C22"/>
    <w:rsid w:val="00F36AAE"/>
    <w:rsid w:val="00F3731D"/>
    <w:rsid w:val="00F37E6F"/>
    <w:rsid w:val="00F40670"/>
    <w:rsid w:val="00F40BF5"/>
    <w:rsid w:val="00F40E81"/>
    <w:rsid w:val="00F410EF"/>
    <w:rsid w:val="00F41710"/>
    <w:rsid w:val="00F41BD0"/>
    <w:rsid w:val="00F422CC"/>
    <w:rsid w:val="00F4273F"/>
    <w:rsid w:val="00F42F89"/>
    <w:rsid w:val="00F43042"/>
    <w:rsid w:val="00F433E4"/>
    <w:rsid w:val="00F441DB"/>
    <w:rsid w:val="00F45F13"/>
    <w:rsid w:val="00F4662B"/>
    <w:rsid w:val="00F46B46"/>
    <w:rsid w:val="00F47341"/>
    <w:rsid w:val="00F4743D"/>
    <w:rsid w:val="00F47694"/>
    <w:rsid w:val="00F47F22"/>
    <w:rsid w:val="00F5059C"/>
    <w:rsid w:val="00F50769"/>
    <w:rsid w:val="00F50ADE"/>
    <w:rsid w:val="00F512F0"/>
    <w:rsid w:val="00F522C5"/>
    <w:rsid w:val="00F526E1"/>
    <w:rsid w:val="00F528CE"/>
    <w:rsid w:val="00F53478"/>
    <w:rsid w:val="00F5367A"/>
    <w:rsid w:val="00F542CF"/>
    <w:rsid w:val="00F547FA"/>
    <w:rsid w:val="00F54BF3"/>
    <w:rsid w:val="00F54CA1"/>
    <w:rsid w:val="00F5513C"/>
    <w:rsid w:val="00F55CF4"/>
    <w:rsid w:val="00F562A8"/>
    <w:rsid w:val="00F56AD7"/>
    <w:rsid w:val="00F576FD"/>
    <w:rsid w:val="00F578BA"/>
    <w:rsid w:val="00F60032"/>
    <w:rsid w:val="00F60143"/>
    <w:rsid w:val="00F606CC"/>
    <w:rsid w:val="00F60C78"/>
    <w:rsid w:val="00F60D3B"/>
    <w:rsid w:val="00F60EF0"/>
    <w:rsid w:val="00F616DC"/>
    <w:rsid w:val="00F617C4"/>
    <w:rsid w:val="00F61B90"/>
    <w:rsid w:val="00F61C10"/>
    <w:rsid w:val="00F61E6D"/>
    <w:rsid w:val="00F62029"/>
    <w:rsid w:val="00F6288D"/>
    <w:rsid w:val="00F630AC"/>
    <w:rsid w:val="00F633F0"/>
    <w:rsid w:val="00F6379D"/>
    <w:rsid w:val="00F63C4F"/>
    <w:rsid w:val="00F64175"/>
    <w:rsid w:val="00F6419B"/>
    <w:rsid w:val="00F64461"/>
    <w:rsid w:val="00F64978"/>
    <w:rsid w:val="00F65E91"/>
    <w:rsid w:val="00F662C2"/>
    <w:rsid w:val="00F6647B"/>
    <w:rsid w:val="00F664A7"/>
    <w:rsid w:val="00F66A8F"/>
    <w:rsid w:val="00F66CB2"/>
    <w:rsid w:val="00F67222"/>
    <w:rsid w:val="00F6745D"/>
    <w:rsid w:val="00F67587"/>
    <w:rsid w:val="00F67618"/>
    <w:rsid w:val="00F70774"/>
    <w:rsid w:val="00F70C6E"/>
    <w:rsid w:val="00F726F5"/>
    <w:rsid w:val="00F72C29"/>
    <w:rsid w:val="00F730E8"/>
    <w:rsid w:val="00F731ED"/>
    <w:rsid w:val="00F73790"/>
    <w:rsid w:val="00F74AC1"/>
    <w:rsid w:val="00F74E55"/>
    <w:rsid w:val="00F74F9F"/>
    <w:rsid w:val="00F75822"/>
    <w:rsid w:val="00F758EE"/>
    <w:rsid w:val="00F76135"/>
    <w:rsid w:val="00F77FDB"/>
    <w:rsid w:val="00F801F9"/>
    <w:rsid w:val="00F81085"/>
    <w:rsid w:val="00F81D65"/>
    <w:rsid w:val="00F82AA6"/>
    <w:rsid w:val="00F82CAC"/>
    <w:rsid w:val="00F83A15"/>
    <w:rsid w:val="00F8474A"/>
    <w:rsid w:val="00F847AB"/>
    <w:rsid w:val="00F850E0"/>
    <w:rsid w:val="00F85337"/>
    <w:rsid w:val="00F85D97"/>
    <w:rsid w:val="00F85FA8"/>
    <w:rsid w:val="00F8623F"/>
    <w:rsid w:val="00F863E3"/>
    <w:rsid w:val="00F86778"/>
    <w:rsid w:val="00F87342"/>
    <w:rsid w:val="00F87B3F"/>
    <w:rsid w:val="00F90CAF"/>
    <w:rsid w:val="00F90E72"/>
    <w:rsid w:val="00F910F0"/>
    <w:rsid w:val="00F9151B"/>
    <w:rsid w:val="00F915ED"/>
    <w:rsid w:val="00F91E22"/>
    <w:rsid w:val="00F91F1D"/>
    <w:rsid w:val="00F927F5"/>
    <w:rsid w:val="00F93469"/>
    <w:rsid w:val="00F9374B"/>
    <w:rsid w:val="00F939E7"/>
    <w:rsid w:val="00F93C1B"/>
    <w:rsid w:val="00F94095"/>
    <w:rsid w:val="00F943F3"/>
    <w:rsid w:val="00F945D4"/>
    <w:rsid w:val="00F94BC5"/>
    <w:rsid w:val="00F958B1"/>
    <w:rsid w:val="00F95C7F"/>
    <w:rsid w:val="00F96538"/>
    <w:rsid w:val="00F9694D"/>
    <w:rsid w:val="00F96986"/>
    <w:rsid w:val="00F977E8"/>
    <w:rsid w:val="00FA0054"/>
    <w:rsid w:val="00FA0095"/>
    <w:rsid w:val="00FA0F48"/>
    <w:rsid w:val="00FA1B45"/>
    <w:rsid w:val="00FA1BB7"/>
    <w:rsid w:val="00FA212D"/>
    <w:rsid w:val="00FA21B9"/>
    <w:rsid w:val="00FA25FE"/>
    <w:rsid w:val="00FA2728"/>
    <w:rsid w:val="00FA307E"/>
    <w:rsid w:val="00FA3314"/>
    <w:rsid w:val="00FA34A1"/>
    <w:rsid w:val="00FA3BD3"/>
    <w:rsid w:val="00FA3D67"/>
    <w:rsid w:val="00FA503B"/>
    <w:rsid w:val="00FA509C"/>
    <w:rsid w:val="00FA51AF"/>
    <w:rsid w:val="00FA53EA"/>
    <w:rsid w:val="00FA54E8"/>
    <w:rsid w:val="00FA5711"/>
    <w:rsid w:val="00FA58D6"/>
    <w:rsid w:val="00FA6952"/>
    <w:rsid w:val="00FA6CE8"/>
    <w:rsid w:val="00FA6F99"/>
    <w:rsid w:val="00FA70ED"/>
    <w:rsid w:val="00FA759C"/>
    <w:rsid w:val="00FA7952"/>
    <w:rsid w:val="00FB0094"/>
    <w:rsid w:val="00FB01CE"/>
    <w:rsid w:val="00FB0203"/>
    <w:rsid w:val="00FB047E"/>
    <w:rsid w:val="00FB054D"/>
    <w:rsid w:val="00FB06B7"/>
    <w:rsid w:val="00FB0B8D"/>
    <w:rsid w:val="00FB14E0"/>
    <w:rsid w:val="00FB210C"/>
    <w:rsid w:val="00FB34CB"/>
    <w:rsid w:val="00FB3BF0"/>
    <w:rsid w:val="00FB411A"/>
    <w:rsid w:val="00FB5778"/>
    <w:rsid w:val="00FB593D"/>
    <w:rsid w:val="00FB665F"/>
    <w:rsid w:val="00FB695F"/>
    <w:rsid w:val="00FB6D2E"/>
    <w:rsid w:val="00FB7455"/>
    <w:rsid w:val="00FB7995"/>
    <w:rsid w:val="00FC063C"/>
    <w:rsid w:val="00FC1508"/>
    <w:rsid w:val="00FC1DC6"/>
    <w:rsid w:val="00FC268F"/>
    <w:rsid w:val="00FC363E"/>
    <w:rsid w:val="00FC3AB3"/>
    <w:rsid w:val="00FC449E"/>
    <w:rsid w:val="00FC478E"/>
    <w:rsid w:val="00FC4DA9"/>
    <w:rsid w:val="00FC5353"/>
    <w:rsid w:val="00FC5457"/>
    <w:rsid w:val="00FC563C"/>
    <w:rsid w:val="00FC5EA1"/>
    <w:rsid w:val="00FC6140"/>
    <w:rsid w:val="00FC7142"/>
    <w:rsid w:val="00FC77B0"/>
    <w:rsid w:val="00FC78DC"/>
    <w:rsid w:val="00FC7B5C"/>
    <w:rsid w:val="00FD0166"/>
    <w:rsid w:val="00FD184A"/>
    <w:rsid w:val="00FD219B"/>
    <w:rsid w:val="00FD2745"/>
    <w:rsid w:val="00FD2A66"/>
    <w:rsid w:val="00FD2E47"/>
    <w:rsid w:val="00FD40A9"/>
    <w:rsid w:val="00FD5B53"/>
    <w:rsid w:val="00FD5D05"/>
    <w:rsid w:val="00FD74B8"/>
    <w:rsid w:val="00FD7E0E"/>
    <w:rsid w:val="00FE088F"/>
    <w:rsid w:val="00FE13ED"/>
    <w:rsid w:val="00FE179F"/>
    <w:rsid w:val="00FE1D4C"/>
    <w:rsid w:val="00FE208A"/>
    <w:rsid w:val="00FE2AB0"/>
    <w:rsid w:val="00FE330E"/>
    <w:rsid w:val="00FE366E"/>
    <w:rsid w:val="00FE4000"/>
    <w:rsid w:val="00FE4621"/>
    <w:rsid w:val="00FE4E9D"/>
    <w:rsid w:val="00FE5232"/>
    <w:rsid w:val="00FE54D9"/>
    <w:rsid w:val="00FE54F6"/>
    <w:rsid w:val="00FE6204"/>
    <w:rsid w:val="00FE6D81"/>
    <w:rsid w:val="00FE70B1"/>
    <w:rsid w:val="00FF0740"/>
    <w:rsid w:val="00FF0812"/>
    <w:rsid w:val="00FF0992"/>
    <w:rsid w:val="00FF0EAE"/>
    <w:rsid w:val="00FF14EA"/>
    <w:rsid w:val="00FF1EC8"/>
    <w:rsid w:val="00FF2999"/>
    <w:rsid w:val="00FF2B34"/>
    <w:rsid w:val="00FF2BBD"/>
    <w:rsid w:val="00FF37C1"/>
    <w:rsid w:val="00FF37C6"/>
    <w:rsid w:val="00FF3808"/>
    <w:rsid w:val="00FF39C0"/>
    <w:rsid w:val="00FF3A22"/>
    <w:rsid w:val="00FF4124"/>
    <w:rsid w:val="00FF44C3"/>
    <w:rsid w:val="00FF44F8"/>
    <w:rsid w:val="00FF47F9"/>
    <w:rsid w:val="00FF4F7C"/>
    <w:rsid w:val="00FF5542"/>
    <w:rsid w:val="00FF559F"/>
    <w:rsid w:val="00FF62B7"/>
    <w:rsid w:val="00FF7A5F"/>
    <w:rsid w:val="01506A74"/>
    <w:rsid w:val="017A6B77"/>
    <w:rsid w:val="01C53E9C"/>
    <w:rsid w:val="026F1557"/>
    <w:rsid w:val="02753E85"/>
    <w:rsid w:val="02C2534B"/>
    <w:rsid w:val="032128C3"/>
    <w:rsid w:val="03262948"/>
    <w:rsid w:val="036267EA"/>
    <w:rsid w:val="03C12DCD"/>
    <w:rsid w:val="03DB766E"/>
    <w:rsid w:val="043E7C13"/>
    <w:rsid w:val="04D74983"/>
    <w:rsid w:val="04DF5103"/>
    <w:rsid w:val="04E1762A"/>
    <w:rsid w:val="05790259"/>
    <w:rsid w:val="05821257"/>
    <w:rsid w:val="058C4049"/>
    <w:rsid w:val="059535D7"/>
    <w:rsid w:val="061E1C46"/>
    <w:rsid w:val="06B3799E"/>
    <w:rsid w:val="07142CD0"/>
    <w:rsid w:val="07344DAF"/>
    <w:rsid w:val="076A71B4"/>
    <w:rsid w:val="079F74E7"/>
    <w:rsid w:val="08975580"/>
    <w:rsid w:val="08C319FF"/>
    <w:rsid w:val="08C402BC"/>
    <w:rsid w:val="09067AC2"/>
    <w:rsid w:val="09995076"/>
    <w:rsid w:val="09B970EC"/>
    <w:rsid w:val="0A2326DE"/>
    <w:rsid w:val="0A9B567F"/>
    <w:rsid w:val="0AC23A69"/>
    <w:rsid w:val="0AC43C12"/>
    <w:rsid w:val="0AD02324"/>
    <w:rsid w:val="0AFF2E86"/>
    <w:rsid w:val="0B3A0D5F"/>
    <w:rsid w:val="0B80589D"/>
    <w:rsid w:val="0BBA7AB3"/>
    <w:rsid w:val="0BE43F91"/>
    <w:rsid w:val="0C1006E0"/>
    <w:rsid w:val="0C197F77"/>
    <w:rsid w:val="0C236EA7"/>
    <w:rsid w:val="0C922338"/>
    <w:rsid w:val="0D57116F"/>
    <w:rsid w:val="0D730491"/>
    <w:rsid w:val="0DC03503"/>
    <w:rsid w:val="0DF635C5"/>
    <w:rsid w:val="0E46447D"/>
    <w:rsid w:val="0EF30167"/>
    <w:rsid w:val="0F380424"/>
    <w:rsid w:val="0F8B0C35"/>
    <w:rsid w:val="0FD109F9"/>
    <w:rsid w:val="10617D64"/>
    <w:rsid w:val="10B04957"/>
    <w:rsid w:val="10B07F3F"/>
    <w:rsid w:val="10C1473A"/>
    <w:rsid w:val="10DB6F0E"/>
    <w:rsid w:val="10E51529"/>
    <w:rsid w:val="11A6278A"/>
    <w:rsid w:val="11E3642A"/>
    <w:rsid w:val="12143A40"/>
    <w:rsid w:val="12AD39BE"/>
    <w:rsid w:val="13A0194D"/>
    <w:rsid w:val="13A9462C"/>
    <w:rsid w:val="13AF2F6F"/>
    <w:rsid w:val="14125887"/>
    <w:rsid w:val="141D4441"/>
    <w:rsid w:val="144E5DDF"/>
    <w:rsid w:val="14A472DE"/>
    <w:rsid w:val="14C95424"/>
    <w:rsid w:val="15144613"/>
    <w:rsid w:val="151E1269"/>
    <w:rsid w:val="15426C85"/>
    <w:rsid w:val="15C166AE"/>
    <w:rsid w:val="160D0D84"/>
    <w:rsid w:val="16940363"/>
    <w:rsid w:val="16A9284C"/>
    <w:rsid w:val="16D96445"/>
    <w:rsid w:val="172A3B5A"/>
    <w:rsid w:val="1745310A"/>
    <w:rsid w:val="176B6DEC"/>
    <w:rsid w:val="180C1D89"/>
    <w:rsid w:val="185E46CE"/>
    <w:rsid w:val="1870398A"/>
    <w:rsid w:val="18873C22"/>
    <w:rsid w:val="18C16485"/>
    <w:rsid w:val="18D213D0"/>
    <w:rsid w:val="198D378D"/>
    <w:rsid w:val="19BB2369"/>
    <w:rsid w:val="19C109D2"/>
    <w:rsid w:val="1AB570BD"/>
    <w:rsid w:val="1B805EE0"/>
    <w:rsid w:val="1C057BD0"/>
    <w:rsid w:val="1C362F89"/>
    <w:rsid w:val="1C99656B"/>
    <w:rsid w:val="1C9F47E6"/>
    <w:rsid w:val="1CAB3E28"/>
    <w:rsid w:val="1CFF7659"/>
    <w:rsid w:val="1DEE00B3"/>
    <w:rsid w:val="1E9D18A3"/>
    <w:rsid w:val="1F205133"/>
    <w:rsid w:val="1F5C1844"/>
    <w:rsid w:val="1F792C51"/>
    <w:rsid w:val="1F9A7BF1"/>
    <w:rsid w:val="1FD27BC4"/>
    <w:rsid w:val="1FD74882"/>
    <w:rsid w:val="1FF64400"/>
    <w:rsid w:val="201A3813"/>
    <w:rsid w:val="20532E6F"/>
    <w:rsid w:val="207E3474"/>
    <w:rsid w:val="20B6437A"/>
    <w:rsid w:val="21333B63"/>
    <w:rsid w:val="2237004B"/>
    <w:rsid w:val="229131E4"/>
    <w:rsid w:val="231D447F"/>
    <w:rsid w:val="23746528"/>
    <w:rsid w:val="23A61C5A"/>
    <w:rsid w:val="242A0D95"/>
    <w:rsid w:val="24BB2A89"/>
    <w:rsid w:val="251175E6"/>
    <w:rsid w:val="2657132A"/>
    <w:rsid w:val="268811DB"/>
    <w:rsid w:val="27190DDB"/>
    <w:rsid w:val="273B4DEE"/>
    <w:rsid w:val="274624D4"/>
    <w:rsid w:val="274E1FF6"/>
    <w:rsid w:val="276C147C"/>
    <w:rsid w:val="27BB3FBE"/>
    <w:rsid w:val="27E20E2A"/>
    <w:rsid w:val="27E81187"/>
    <w:rsid w:val="27E8602A"/>
    <w:rsid w:val="284B1061"/>
    <w:rsid w:val="288D7B89"/>
    <w:rsid w:val="28B35F4A"/>
    <w:rsid w:val="2927387C"/>
    <w:rsid w:val="29921554"/>
    <w:rsid w:val="29A924E3"/>
    <w:rsid w:val="29D60947"/>
    <w:rsid w:val="29F179E6"/>
    <w:rsid w:val="29FA233D"/>
    <w:rsid w:val="2A9370CF"/>
    <w:rsid w:val="2ADF4A92"/>
    <w:rsid w:val="2B08148B"/>
    <w:rsid w:val="2B316E3A"/>
    <w:rsid w:val="2B672242"/>
    <w:rsid w:val="2B7D7783"/>
    <w:rsid w:val="2BB563D7"/>
    <w:rsid w:val="2BE35493"/>
    <w:rsid w:val="2C226F36"/>
    <w:rsid w:val="2C41345C"/>
    <w:rsid w:val="2CC71D69"/>
    <w:rsid w:val="2D434602"/>
    <w:rsid w:val="2D616C31"/>
    <w:rsid w:val="2D7835D0"/>
    <w:rsid w:val="2D8F0B28"/>
    <w:rsid w:val="2E361DCA"/>
    <w:rsid w:val="2E406BEC"/>
    <w:rsid w:val="2E83212B"/>
    <w:rsid w:val="2EBA484A"/>
    <w:rsid w:val="2EF91817"/>
    <w:rsid w:val="2F125944"/>
    <w:rsid w:val="2F27396C"/>
    <w:rsid w:val="2F491B5D"/>
    <w:rsid w:val="2FDC22D0"/>
    <w:rsid w:val="2FF13040"/>
    <w:rsid w:val="3019250F"/>
    <w:rsid w:val="307D49E3"/>
    <w:rsid w:val="31224929"/>
    <w:rsid w:val="31DB228C"/>
    <w:rsid w:val="33C944CB"/>
    <w:rsid w:val="33F95DAB"/>
    <w:rsid w:val="343524B2"/>
    <w:rsid w:val="34815AEF"/>
    <w:rsid w:val="34CD27C2"/>
    <w:rsid w:val="34D8126D"/>
    <w:rsid w:val="35356E8B"/>
    <w:rsid w:val="35362543"/>
    <w:rsid w:val="35772052"/>
    <w:rsid w:val="35D24B6F"/>
    <w:rsid w:val="35EF246C"/>
    <w:rsid w:val="363D7E52"/>
    <w:rsid w:val="366C2B7A"/>
    <w:rsid w:val="36895528"/>
    <w:rsid w:val="369425A4"/>
    <w:rsid w:val="36955415"/>
    <w:rsid w:val="37E45C15"/>
    <w:rsid w:val="37EE02C8"/>
    <w:rsid w:val="382B49A0"/>
    <w:rsid w:val="38A40ECA"/>
    <w:rsid w:val="39253208"/>
    <w:rsid w:val="39347A54"/>
    <w:rsid w:val="398800FE"/>
    <w:rsid w:val="39AC4B2D"/>
    <w:rsid w:val="39FA1FDE"/>
    <w:rsid w:val="3A085567"/>
    <w:rsid w:val="3A192BAE"/>
    <w:rsid w:val="3A621EEC"/>
    <w:rsid w:val="3A8D71D9"/>
    <w:rsid w:val="3B530501"/>
    <w:rsid w:val="3B534325"/>
    <w:rsid w:val="3B551934"/>
    <w:rsid w:val="3C43516D"/>
    <w:rsid w:val="3C456863"/>
    <w:rsid w:val="3CCF2901"/>
    <w:rsid w:val="3D314198"/>
    <w:rsid w:val="3D4C1FD3"/>
    <w:rsid w:val="3ED57FA3"/>
    <w:rsid w:val="3F2200A2"/>
    <w:rsid w:val="3F87756C"/>
    <w:rsid w:val="40123B40"/>
    <w:rsid w:val="403947C2"/>
    <w:rsid w:val="4051610B"/>
    <w:rsid w:val="407F457D"/>
    <w:rsid w:val="41F669B6"/>
    <w:rsid w:val="420122FB"/>
    <w:rsid w:val="42194B45"/>
    <w:rsid w:val="423C06DD"/>
    <w:rsid w:val="42503B29"/>
    <w:rsid w:val="4254476A"/>
    <w:rsid w:val="42C27D1A"/>
    <w:rsid w:val="42DD316C"/>
    <w:rsid w:val="43E07BD4"/>
    <w:rsid w:val="443B0F69"/>
    <w:rsid w:val="443C4754"/>
    <w:rsid w:val="44C24A7E"/>
    <w:rsid w:val="44F536EC"/>
    <w:rsid w:val="45B62645"/>
    <w:rsid w:val="46231A02"/>
    <w:rsid w:val="462B36CF"/>
    <w:rsid w:val="465B7E34"/>
    <w:rsid w:val="467B2EE2"/>
    <w:rsid w:val="46DC584E"/>
    <w:rsid w:val="4708026A"/>
    <w:rsid w:val="47763062"/>
    <w:rsid w:val="48231CAB"/>
    <w:rsid w:val="485F2408"/>
    <w:rsid w:val="487815A6"/>
    <w:rsid w:val="48841A45"/>
    <w:rsid w:val="48FF4813"/>
    <w:rsid w:val="48FF6F5F"/>
    <w:rsid w:val="4911355A"/>
    <w:rsid w:val="496366C7"/>
    <w:rsid w:val="49D57237"/>
    <w:rsid w:val="49FD6674"/>
    <w:rsid w:val="4A16116A"/>
    <w:rsid w:val="4A5D6CA6"/>
    <w:rsid w:val="4A9E221C"/>
    <w:rsid w:val="4ACE1952"/>
    <w:rsid w:val="4AF01F80"/>
    <w:rsid w:val="4B2F236F"/>
    <w:rsid w:val="4B387031"/>
    <w:rsid w:val="4B4B11E1"/>
    <w:rsid w:val="4B6E09D0"/>
    <w:rsid w:val="4B885722"/>
    <w:rsid w:val="4BCC2AE8"/>
    <w:rsid w:val="4BD7630A"/>
    <w:rsid w:val="4C0E1178"/>
    <w:rsid w:val="4C4869B3"/>
    <w:rsid w:val="4CB5182B"/>
    <w:rsid w:val="4D195CBB"/>
    <w:rsid w:val="4DB33341"/>
    <w:rsid w:val="4E0D7460"/>
    <w:rsid w:val="4E141941"/>
    <w:rsid w:val="4E167AE4"/>
    <w:rsid w:val="4E306565"/>
    <w:rsid w:val="4EA840D2"/>
    <w:rsid w:val="4ECC324D"/>
    <w:rsid w:val="4EF0354E"/>
    <w:rsid w:val="4F3855EC"/>
    <w:rsid w:val="4F631B20"/>
    <w:rsid w:val="4F857DBD"/>
    <w:rsid w:val="4FA240C2"/>
    <w:rsid w:val="4FF3197B"/>
    <w:rsid w:val="501103B5"/>
    <w:rsid w:val="5028499E"/>
    <w:rsid w:val="50AC2A18"/>
    <w:rsid w:val="514D09B4"/>
    <w:rsid w:val="5295551B"/>
    <w:rsid w:val="52E37AC9"/>
    <w:rsid w:val="52F511F4"/>
    <w:rsid w:val="53094079"/>
    <w:rsid w:val="5354143D"/>
    <w:rsid w:val="53642E53"/>
    <w:rsid w:val="538C5F50"/>
    <w:rsid w:val="53AC35AD"/>
    <w:rsid w:val="53D928F4"/>
    <w:rsid w:val="53F61B49"/>
    <w:rsid w:val="540344BB"/>
    <w:rsid w:val="544E58B1"/>
    <w:rsid w:val="54AE1763"/>
    <w:rsid w:val="54E81D95"/>
    <w:rsid w:val="553446DF"/>
    <w:rsid w:val="55CB5FFC"/>
    <w:rsid w:val="55CF4516"/>
    <w:rsid w:val="55FD7E39"/>
    <w:rsid w:val="568E56EA"/>
    <w:rsid w:val="569B2C94"/>
    <w:rsid w:val="571705CA"/>
    <w:rsid w:val="5741540F"/>
    <w:rsid w:val="574A4005"/>
    <w:rsid w:val="57594ECB"/>
    <w:rsid w:val="57B57634"/>
    <w:rsid w:val="586B6F75"/>
    <w:rsid w:val="58EC0B72"/>
    <w:rsid w:val="590D447F"/>
    <w:rsid w:val="591413EF"/>
    <w:rsid w:val="595B7E9D"/>
    <w:rsid w:val="598F6686"/>
    <w:rsid w:val="59A96428"/>
    <w:rsid w:val="59CE7D0B"/>
    <w:rsid w:val="59E22AC0"/>
    <w:rsid w:val="5A495741"/>
    <w:rsid w:val="5ABF3425"/>
    <w:rsid w:val="5AC95965"/>
    <w:rsid w:val="5B671838"/>
    <w:rsid w:val="5BDB57C6"/>
    <w:rsid w:val="5CB965D9"/>
    <w:rsid w:val="5D1E6E09"/>
    <w:rsid w:val="5D731EE5"/>
    <w:rsid w:val="5DA56542"/>
    <w:rsid w:val="5F4E7EDA"/>
    <w:rsid w:val="5FD30092"/>
    <w:rsid w:val="608D6F3B"/>
    <w:rsid w:val="60C018E5"/>
    <w:rsid w:val="60F6200C"/>
    <w:rsid w:val="60FB1DA1"/>
    <w:rsid w:val="611753CC"/>
    <w:rsid w:val="61771C3E"/>
    <w:rsid w:val="621F132D"/>
    <w:rsid w:val="621F2A50"/>
    <w:rsid w:val="622B6D0B"/>
    <w:rsid w:val="62595244"/>
    <w:rsid w:val="629608F0"/>
    <w:rsid w:val="62C05E92"/>
    <w:rsid w:val="62FD472A"/>
    <w:rsid w:val="63196A1D"/>
    <w:rsid w:val="633C6388"/>
    <w:rsid w:val="63665BD5"/>
    <w:rsid w:val="63AF76B2"/>
    <w:rsid w:val="648A3CBC"/>
    <w:rsid w:val="64A64D5A"/>
    <w:rsid w:val="64C04ED5"/>
    <w:rsid w:val="64DC678B"/>
    <w:rsid w:val="65267BBD"/>
    <w:rsid w:val="657838F7"/>
    <w:rsid w:val="658971F4"/>
    <w:rsid w:val="65BF0105"/>
    <w:rsid w:val="65D62E60"/>
    <w:rsid w:val="65D94029"/>
    <w:rsid w:val="661D18C4"/>
    <w:rsid w:val="66361DB7"/>
    <w:rsid w:val="671B1407"/>
    <w:rsid w:val="67414DAC"/>
    <w:rsid w:val="67B94CAB"/>
    <w:rsid w:val="680B1697"/>
    <w:rsid w:val="687D22F9"/>
    <w:rsid w:val="68F205FC"/>
    <w:rsid w:val="68FE2FAA"/>
    <w:rsid w:val="69096CF1"/>
    <w:rsid w:val="697F2C44"/>
    <w:rsid w:val="69C9231B"/>
    <w:rsid w:val="69DD767D"/>
    <w:rsid w:val="6A384A92"/>
    <w:rsid w:val="6A7A3035"/>
    <w:rsid w:val="6ABB0F5A"/>
    <w:rsid w:val="6B4E3A65"/>
    <w:rsid w:val="6B765795"/>
    <w:rsid w:val="6CB107A0"/>
    <w:rsid w:val="6DAF7B41"/>
    <w:rsid w:val="6E0B117C"/>
    <w:rsid w:val="6E2208D9"/>
    <w:rsid w:val="6E6A3A38"/>
    <w:rsid w:val="6E701725"/>
    <w:rsid w:val="6E9054B3"/>
    <w:rsid w:val="6E996E51"/>
    <w:rsid w:val="6F2319DA"/>
    <w:rsid w:val="6F9B59F7"/>
    <w:rsid w:val="70195D5C"/>
    <w:rsid w:val="70364F31"/>
    <w:rsid w:val="704F233D"/>
    <w:rsid w:val="705310E6"/>
    <w:rsid w:val="709B626F"/>
    <w:rsid w:val="71C805F9"/>
    <w:rsid w:val="72206064"/>
    <w:rsid w:val="726047CD"/>
    <w:rsid w:val="72AC02F2"/>
    <w:rsid w:val="73262E20"/>
    <w:rsid w:val="73360E63"/>
    <w:rsid w:val="735300DE"/>
    <w:rsid w:val="73F3543A"/>
    <w:rsid w:val="74435A84"/>
    <w:rsid w:val="744D716B"/>
    <w:rsid w:val="74566F11"/>
    <w:rsid w:val="748C590E"/>
    <w:rsid w:val="74D36C9A"/>
    <w:rsid w:val="74F126BE"/>
    <w:rsid w:val="750632D6"/>
    <w:rsid w:val="761D53B8"/>
    <w:rsid w:val="763E26CA"/>
    <w:rsid w:val="76703FB5"/>
    <w:rsid w:val="76BB18DA"/>
    <w:rsid w:val="76C31F5C"/>
    <w:rsid w:val="770230A5"/>
    <w:rsid w:val="772752DF"/>
    <w:rsid w:val="77F24FA9"/>
    <w:rsid w:val="77FE796C"/>
    <w:rsid w:val="7804331C"/>
    <w:rsid w:val="789915CE"/>
    <w:rsid w:val="78B25C7E"/>
    <w:rsid w:val="78CE6C82"/>
    <w:rsid w:val="78FF4123"/>
    <w:rsid w:val="79DA230D"/>
    <w:rsid w:val="7A0F6CE8"/>
    <w:rsid w:val="7A277373"/>
    <w:rsid w:val="7A9F42A7"/>
    <w:rsid w:val="7B5E2BF8"/>
    <w:rsid w:val="7BE43F56"/>
    <w:rsid w:val="7C2F4502"/>
    <w:rsid w:val="7C3974EC"/>
    <w:rsid w:val="7C577A7A"/>
    <w:rsid w:val="7C6423A7"/>
    <w:rsid w:val="7D366D5F"/>
    <w:rsid w:val="7D7A391B"/>
    <w:rsid w:val="7DE91FA1"/>
    <w:rsid w:val="7E4C5F38"/>
    <w:rsid w:val="7E6D3342"/>
    <w:rsid w:val="7E711F53"/>
    <w:rsid w:val="7F8F4C18"/>
    <w:rsid w:val="7F930E1D"/>
    <w:rsid w:val="7F9E6E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ourier New" w:hAnsi="Courier New"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宋体" w:hAnsi="宋体" w:eastAsia="宋体" w:cs="Times New Roman"/>
      <w:kern w:val="2"/>
      <w:sz w:val="21"/>
      <w:szCs w:val="24"/>
      <w:lang w:val="en-US" w:eastAsia="zh-CN" w:bidi="ar-SA"/>
    </w:rPr>
  </w:style>
  <w:style w:type="paragraph" w:styleId="2">
    <w:name w:val="heading 1"/>
    <w:basedOn w:val="1"/>
    <w:next w:val="1"/>
    <w:link w:val="64"/>
    <w:qFormat/>
    <w:uiPriority w:val="9"/>
    <w:pPr>
      <w:keepNext/>
      <w:keepLines/>
      <w:spacing w:before="340" w:after="330" w:line="578" w:lineRule="auto"/>
      <w:jc w:val="center"/>
      <w:outlineLvl w:val="0"/>
    </w:pPr>
    <w:rPr>
      <w:rFonts w:eastAsia="文鼎CS中黑"/>
      <w:b/>
      <w:bCs/>
      <w:kern w:val="44"/>
      <w:sz w:val="52"/>
      <w:szCs w:val="44"/>
    </w:rPr>
  </w:style>
  <w:style w:type="paragraph" w:styleId="3">
    <w:name w:val="heading 2"/>
    <w:basedOn w:val="1"/>
    <w:next w:val="1"/>
    <w:link w:val="65"/>
    <w:qFormat/>
    <w:uiPriority w:val="9"/>
    <w:pPr>
      <w:keepNext/>
      <w:keepLines/>
      <w:spacing w:before="260" w:after="260" w:line="416" w:lineRule="auto"/>
      <w:outlineLvl w:val="1"/>
    </w:pPr>
    <w:rPr>
      <w:rFonts w:ascii="Wingdings" w:hAnsi="Wingdings" w:eastAsia="文鼎CS中黑"/>
      <w:b/>
      <w:bCs/>
      <w:sz w:val="32"/>
      <w:szCs w:val="32"/>
    </w:rPr>
  </w:style>
  <w:style w:type="paragraph" w:styleId="4">
    <w:name w:val="heading 3"/>
    <w:basedOn w:val="1"/>
    <w:next w:val="1"/>
    <w:link w:val="66"/>
    <w:qFormat/>
    <w:uiPriority w:val="9"/>
    <w:pPr>
      <w:keepNext/>
      <w:keepLines/>
      <w:spacing w:before="260" w:after="260" w:line="416" w:lineRule="auto"/>
      <w:outlineLvl w:val="2"/>
    </w:pPr>
    <w:rPr>
      <w:rFonts w:eastAsia="Courier New"/>
      <w:b/>
      <w:bCs/>
      <w:sz w:val="32"/>
      <w:szCs w:val="32"/>
    </w:rPr>
  </w:style>
  <w:style w:type="paragraph" w:styleId="5">
    <w:name w:val="heading 4"/>
    <w:basedOn w:val="1"/>
    <w:next w:val="1"/>
    <w:link w:val="67"/>
    <w:qFormat/>
    <w:uiPriority w:val="9"/>
    <w:pPr>
      <w:keepNext/>
      <w:keepLines/>
      <w:jc w:val="center"/>
      <w:outlineLvl w:val="3"/>
    </w:pPr>
    <w:rPr>
      <w:bCs/>
      <w:sz w:val="28"/>
    </w:rPr>
  </w:style>
  <w:style w:type="paragraph" w:styleId="6">
    <w:name w:val="heading 5"/>
    <w:basedOn w:val="1"/>
    <w:next w:val="1"/>
    <w:link w:val="68"/>
    <w:qFormat/>
    <w:uiPriority w:val="0"/>
    <w:pPr>
      <w:keepNext/>
      <w:keepLines/>
      <w:jc w:val="center"/>
      <w:outlineLvl w:val="4"/>
    </w:pPr>
    <w:rPr>
      <w:b/>
      <w:sz w:val="44"/>
    </w:rPr>
  </w:style>
  <w:style w:type="paragraph" w:styleId="7">
    <w:name w:val="heading 6"/>
    <w:basedOn w:val="1"/>
    <w:next w:val="1"/>
    <w:link w:val="69"/>
    <w:qFormat/>
    <w:uiPriority w:val="0"/>
    <w:pPr>
      <w:keepNext/>
      <w:keepLines/>
      <w:spacing w:before="240" w:after="64" w:line="320" w:lineRule="auto"/>
      <w:outlineLvl w:val="5"/>
    </w:pPr>
    <w:rPr>
      <w:rFonts w:ascii="等线 Light" w:hAnsi="等线 Light" w:eastAsia="等线 Light"/>
      <w:b/>
      <w:bCs/>
      <w:sz w:val="24"/>
    </w:rPr>
  </w:style>
  <w:style w:type="paragraph" w:styleId="8">
    <w:name w:val="heading 7"/>
    <w:basedOn w:val="1"/>
    <w:next w:val="1"/>
    <w:link w:val="70"/>
    <w:qFormat/>
    <w:uiPriority w:val="0"/>
    <w:pPr>
      <w:keepNext/>
      <w:keepLines/>
      <w:tabs>
        <w:tab w:val="left" w:pos="1296"/>
      </w:tabs>
      <w:spacing w:before="260" w:after="260" w:line="319" w:lineRule="auto"/>
      <w:outlineLvl w:val="6"/>
    </w:pPr>
    <w:rPr>
      <w:b/>
      <w:bCs/>
      <w:sz w:val="24"/>
    </w:rPr>
  </w:style>
  <w:style w:type="paragraph" w:styleId="9">
    <w:name w:val="heading 8"/>
    <w:basedOn w:val="1"/>
    <w:next w:val="1"/>
    <w:link w:val="71"/>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72"/>
    <w:qFormat/>
    <w:uiPriority w:val="0"/>
    <w:pPr>
      <w:keepNext/>
      <w:keepLines/>
      <w:tabs>
        <w:tab w:val="left" w:pos="1584"/>
      </w:tabs>
      <w:spacing w:before="240" w:after="64" w:line="320" w:lineRule="auto"/>
      <w:ind w:left="1584" w:hanging="1584"/>
      <w:outlineLvl w:val="8"/>
    </w:pPr>
    <w:rPr>
      <w:rFonts w:ascii="Arial" w:hAnsi="Arial" w:eastAsia="黑体"/>
      <w:sz w:val="24"/>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rFonts w:asciiTheme="minorHAnsi" w:eastAsiaTheme="minorHAnsi"/>
      <w:sz w:val="18"/>
      <w:szCs w:val="18"/>
    </w:rPr>
  </w:style>
  <w:style w:type="paragraph" w:styleId="12">
    <w:name w:val="List Number"/>
    <w:basedOn w:val="1"/>
    <w:qFormat/>
    <w:uiPriority w:val="0"/>
    <w:pPr>
      <w:tabs>
        <w:tab w:val="left" w:pos="845"/>
      </w:tabs>
      <w:adjustRightInd w:val="0"/>
      <w:ind w:left="845" w:hanging="420"/>
      <w:textAlignment w:val="baseline"/>
    </w:pPr>
    <w:rPr>
      <w:b/>
      <w:bCs/>
      <w:color w:val="000000"/>
      <w:kern w:val="0"/>
      <w:sz w:val="24"/>
      <w:szCs w:val="20"/>
    </w:rPr>
  </w:style>
  <w:style w:type="paragraph" w:styleId="13">
    <w:name w:val="Normal Indent"/>
    <w:basedOn w:val="1"/>
    <w:next w:val="1"/>
    <w:link w:val="73"/>
    <w:qFormat/>
    <w:uiPriority w:val="0"/>
    <w:pPr>
      <w:autoSpaceDE w:val="0"/>
      <w:autoSpaceDN w:val="0"/>
      <w:adjustRightInd w:val="0"/>
      <w:ind w:firstLine="420"/>
      <w:jc w:val="left"/>
      <w:textAlignment w:val="baseline"/>
    </w:pPr>
    <w:rPr>
      <w:rFonts w:eastAsia="Courier New"/>
      <w:kern w:val="0"/>
      <w:sz w:val="34"/>
      <w:szCs w:val="20"/>
    </w:rPr>
  </w:style>
  <w:style w:type="paragraph" w:styleId="14">
    <w:name w:val="caption"/>
    <w:basedOn w:val="1"/>
    <w:next w:val="1"/>
    <w:qFormat/>
    <w:uiPriority w:val="35"/>
    <w:rPr>
      <w:rFonts w:ascii="Wingdings" w:hAnsi="Wingdings" w:eastAsia="文鼎CS中黑" w:cs="Wingdings"/>
      <w:sz w:val="20"/>
      <w:szCs w:val="20"/>
    </w:rPr>
  </w:style>
  <w:style w:type="paragraph" w:styleId="15">
    <w:name w:val="Document Map"/>
    <w:basedOn w:val="1"/>
    <w:link w:val="334"/>
    <w:qFormat/>
    <w:uiPriority w:val="99"/>
    <w:pPr>
      <w:shd w:val="clear" w:color="auto" w:fill="000080"/>
    </w:pPr>
  </w:style>
  <w:style w:type="paragraph" w:styleId="16">
    <w:name w:val="annotation text"/>
    <w:basedOn w:val="1"/>
    <w:link w:val="74"/>
    <w:qFormat/>
    <w:uiPriority w:val="99"/>
    <w:pPr>
      <w:jc w:val="left"/>
    </w:pPr>
  </w:style>
  <w:style w:type="paragraph" w:styleId="17">
    <w:name w:val="Salutation"/>
    <w:basedOn w:val="1"/>
    <w:next w:val="1"/>
    <w:link w:val="335"/>
    <w:qFormat/>
    <w:uiPriority w:val="0"/>
  </w:style>
  <w:style w:type="paragraph" w:styleId="18">
    <w:name w:val="Body Text 3"/>
    <w:basedOn w:val="1"/>
    <w:link w:val="336"/>
    <w:qFormat/>
    <w:uiPriority w:val="0"/>
    <w:pPr>
      <w:spacing w:after="120"/>
    </w:pPr>
    <w:rPr>
      <w:sz w:val="16"/>
      <w:szCs w:val="16"/>
    </w:rPr>
  </w:style>
  <w:style w:type="paragraph" w:styleId="19">
    <w:name w:val="Body Text"/>
    <w:basedOn w:val="1"/>
    <w:next w:val="1"/>
    <w:link w:val="63"/>
    <w:qFormat/>
    <w:uiPriority w:val="0"/>
  </w:style>
  <w:style w:type="paragraph" w:styleId="20">
    <w:name w:val="Body Text Indent"/>
    <w:basedOn w:val="1"/>
    <w:link w:val="75"/>
    <w:qFormat/>
    <w:uiPriority w:val="0"/>
    <w:pPr>
      <w:adjustRightInd w:val="0"/>
      <w:snapToGrid w:val="0"/>
      <w:ind w:firstLine="420" w:firstLineChars="200"/>
    </w:pPr>
  </w:style>
  <w:style w:type="paragraph" w:styleId="21">
    <w:name w:val="toc 5"/>
    <w:basedOn w:val="1"/>
    <w:next w:val="1"/>
    <w:qFormat/>
    <w:uiPriority w:val="39"/>
    <w:pPr>
      <w:ind w:left="840"/>
      <w:jc w:val="left"/>
    </w:pPr>
    <w:rPr>
      <w:rFonts w:asciiTheme="minorHAnsi" w:eastAsiaTheme="minorHAnsi"/>
      <w:sz w:val="18"/>
      <w:szCs w:val="18"/>
    </w:rPr>
  </w:style>
  <w:style w:type="paragraph" w:styleId="22">
    <w:name w:val="toc 3"/>
    <w:basedOn w:val="1"/>
    <w:next w:val="1"/>
    <w:qFormat/>
    <w:uiPriority w:val="39"/>
    <w:pPr>
      <w:ind w:left="420"/>
      <w:jc w:val="left"/>
    </w:pPr>
    <w:rPr>
      <w:rFonts w:asciiTheme="minorHAnsi" w:eastAsiaTheme="minorHAnsi"/>
      <w:i/>
      <w:iCs/>
      <w:sz w:val="20"/>
      <w:szCs w:val="20"/>
    </w:rPr>
  </w:style>
  <w:style w:type="paragraph" w:styleId="23">
    <w:name w:val="Plain Text"/>
    <w:basedOn w:val="1"/>
    <w:link w:val="76"/>
    <w:qFormat/>
    <w:uiPriority w:val="0"/>
    <w:rPr>
      <w:rFonts w:hAnsi="等线 Light" w:eastAsia="Courier New" w:cs="等线 Light"/>
      <w:szCs w:val="21"/>
    </w:rPr>
  </w:style>
  <w:style w:type="paragraph" w:styleId="24">
    <w:name w:val="toc 8"/>
    <w:basedOn w:val="1"/>
    <w:next w:val="1"/>
    <w:qFormat/>
    <w:uiPriority w:val="39"/>
    <w:pPr>
      <w:ind w:left="1470"/>
      <w:jc w:val="left"/>
    </w:pPr>
    <w:rPr>
      <w:rFonts w:asciiTheme="minorHAnsi" w:eastAsiaTheme="minorHAnsi"/>
      <w:sz w:val="18"/>
      <w:szCs w:val="18"/>
    </w:rPr>
  </w:style>
  <w:style w:type="paragraph" w:styleId="25">
    <w:name w:val="Date"/>
    <w:basedOn w:val="1"/>
    <w:next w:val="1"/>
    <w:link w:val="77"/>
    <w:qFormat/>
    <w:uiPriority w:val="99"/>
    <w:pPr>
      <w:autoSpaceDE w:val="0"/>
      <w:autoSpaceDN w:val="0"/>
      <w:adjustRightInd w:val="0"/>
      <w:textAlignment w:val="baseline"/>
    </w:pPr>
    <w:rPr>
      <w:kern w:val="0"/>
      <w:sz w:val="28"/>
      <w:szCs w:val="20"/>
    </w:rPr>
  </w:style>
  <w:style w:type="paragraph" w:styleId="26">
    <w:name w:val="Body Text Indent 2"/>
    <w:basedOn w:val="1"/>
    <w:link w:val="78"/>
    <w:qFormat/>
    <w:uiPriority w:val="0"/>
    <w:pPr>
      <w:spacing w:line="480" w:lineRule="exact"/>
      <w:ind w:left="810" w:firstLine="675"/>
    </w:pPr>
    <w:rPr>
      <w:rFonts w:eastAsia="SimSun-Identity-H"/>
      <w:sz w:val="30"/>
      <w:szCs w:val="20"/>
    </w:rPr>
  </w:style>
  <w:style w:type="paragraph" w:styleId="27">
    <w:name w:val="endnote text"/>
    <w:basedOn w:val="1"/>
    <w:link w:val="79"/>
    <w:qFormat/>
    <w:uiPriority w:val="0"/>
    <w:pPr>
      <w:snapToGrid w:val="0"/>
      <w:jc w:val="left"/>
    </w:pPr>
  </w:style>
  <w:style w:type="paragraph" w:styleId="28">
    <w:name w:val="Balloon Text"/>
    <w:basedOn w:val="1"/>
    <w:link w:val="80"/>
    <w:qFormat/>
    <w:uiPriority w:val="0"/>
    <w:rPr>
      <w:sz w:val="18"/>
      <w:szCs w:val="18"/>
    </w:rPr>
  </w:style>
  <w:style w:type="paragraph" w:styleId="29">
    <w:name w:val="footer"/>
    <w:basedOn w:val="1"/>
    <w:link w:val="81"/>
    <w:qFormat/>
    <w:uiPriority w:val="99"/>
    <w:pPr>
      <w:tabs>
        <w:tab w:val="center" w:pos="4153"/>
        <w:tab w:val="right" w:pos="8306"/>
      </w:tabs>
      <w:snapToGrid w:val="0"/>
      <w:jc w:val="left"/>
    </w:pPr>
    <w:rPr>
      <w:rFonts w:eastAsia="Courier New"/>
      <w:sz w:val="18"/>
      <w:szCs w:val="18"/>
    </w:rPr>
  </w:style>
  <w:style w:type="paragraph" w:styleId="30">
    <w:name w:val="envelope return"/>
    <w:basedOn w:val="1"/>
    <w:qFormat/>
    <w:uiPriority w:val="99"/>
    <w:pPr>
      <w:snapToGrid w:val="0"/>
    </w:pPr>
    <w:rPr>
      <w:rFonts w:ascii="Arial" w:hAnsi="Arial"/>
    </w:rPr>
  </w:style>
  <w:style w:type="paragraph" w:styleId="31">
    <w:name w:val="header"/>
    <w:basedOn w:val="1"/>
    <w:link w:val="82"/>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spacing w:before="120" w:after="120"/>
      <w:jc w:val="left"/>
    </w:pPr>
    <w:rPr>
      <w:rFonts w:asciiTheme="minorHAnsi" w:eastAsiaTheme="minorHAnsi"/>
      <w:b/>
      <w:bCs/>
      <w:caps/>
      <w:sz w:val="20"/>
      <w:szCs w:val="20"/>
    </w:rPr>
  </w:style>
  <w:style w:type="paragraph" w:styleId="33">
    <w:name w:val="toc 4"/>
    <w:basedOn w:val="1"/>
    <w:next w:val="1"/>
    <w:qFormat/>
    <w:uiPriority w:val="39"/>
    <w:pPr>
      <w:ind w:left="630"/>
      <w:jc w:val="left"/>
    </w:pPr>
    <w:rPr>
      <w:rFonts w:asciiTheme="minorHAnsi" w:eastAsiaTheme="minorHAnsi"/>
      <w:sz w:val="18"/>
      <w:szCs w:val="18"/>
    </w:rPr>
  </w:style>
  <w:style w:type="paragraph" w:styleId="34">
    <w:name w:val="index heading"/>
    <w:basedOn w:val="1"/>
    <w:next w:val="35"/>
    <w:qFormat/>
    <w:uiPriority w:val="0"/>
    <w:rPr>
      <w:szCs w:val="20"/>
    </w:rPr>
  </w:style>
  <w:style w:type="paragraph" w:styleId="35">
    <w:name w:val="index 1"/>
    <w:basedOn w:val="1"/>
    <w:next w:val="1"/>
    <w:qFormat/>
    <w:uiPriority w:val="0"/>
  </w:style>
  <w:style w:type="paragraph" w:styleId="36">
    <w:name w:val="footnote text"/>
    <w:basedOn w:val="1"/>
    <w:link w:val="83"/>
    <w:qFormat/>
    <w:uiPriority w:val="0"/>
    <w:pPr>
      <w:snapToGrid w:val="0"/>
      <w:jc w:val="left"/>
    </w:pPr>
    <w:rPr>
      <w:sz w:val="18"/>
      <w:szCs w:val="20"/>
    </w:rPr>
  </w:style>
  <w:style w:type="paragraph" w:styleId="37">
    <w:name w:val="toc 6"/>
    <w:basedOn w:val="1"/>
    <w:next w:val="1"/>
    <w:qFormat/>
    <w:uiPriority w:val="39"/>
    <w:pPr>
      <w:ind w:left="1050"/>
      <w:jc w:val="left"/>
    </w:pPr>
    <w:rPr>
      <w:rFonts w:asciiTheme="minorHAnsi" w:eastAsiaTheme="minorHAnsi"/>
      <w:sz w:val="18"/>
      <w:szCs w:val="18"/>
    </w:rPr>
  </w:style>
  <w:style w:type="paragraph" w:styleId="38">
    <w:name w:val="Body Text Indent 3"/>
    <w:basedOn w:val="1"/>
    <w:link w:val="84"/>
    <w:qFormat/>
    <w:uiPriority w:val="99"/>
    <w:pPr>
      <w:adjustRightInd w:val="0"/>
      <w:snapToGrid w:val="0"/>
      <w:ind w:firstLine="560" w:firstLineChars="200"/>
    </w:pPr>
    <w:rPr>
      <w:sz w:val="28"/>
    </w:rPr>
  </w:style>
  <w:style w:type="paragraph" w:styleId="39">
    <w:name w:val="toc 2"/>
    <w:basedOn w:val="1"/>
    <w:next w:val="1"/>
    <w:qFormat/>
    <w:uiPriority w:val="39"/>
    <w:pPr>
      <w:ind w:left="210"/>
      <w:jc w:val="left"/>
    </w:pPr>
    <w:rPr>
      <w:rFonts w:asciiTheme="minorHAnsi" w:eastAsiaTheme="minorHAnsi"/>
      <w:smallCaps/>
      <w:sz w:val="20"/>
      <w:szCs w:val="20"/>
    </w:rPr>
  </w:style>
  <w:style w:type="paragraph" w:styleId="40">
    <w:name w:val="toc 9"/>
    <w:basedOn w:val="1"/>
    <w:next w:val="1"/>
    <w:qFormat/>
    <w:uiPriority w:val="39"/>
    <w:pPr>
      <w:ind w:left="1680"/>
      <w:jc w:val="left"/>
    </w:pPr>
    <w:rPr>
      <w:rFonts w:asciiTheme="minorHAnsi" w:eastAsiaTheme="minorHAnsi"/>
      <w:sz w:val="18"/>
      <w:szCs w:val="18"/>
    </w:rPr>
  </w:style>
  <w:style w:type="paragraph" w:styleId="41">
    <w:name w:val="Body Text 2"/>
    <w:basedOn w:val="1"/>
    <w:link w:val="85"/>
    <w:qFormat/>
    <w:uiPriority w:val="0"/>
    <w:pPr>
      <w:spacing w:after="120" w:line="480" w:lineRule="auto"/>
    </w:pPr>
  </w:style>
  <w:style w:type="paragraph" w:styleId="42">
    <w:name w:val="Normal (Web)"/>
    <w:basedOn w:val="1"/>
    <w:qFormat/>
    <w:uiPriority w:val="0"/>
    <w:pPr>
      <w:spacing w:before="100" w:beforeAutospacing="1" w:after="100" w:afterAutospacing="1"/>
      <w:jc w:val="left"/>
    </w:pPr>
    <w:rPr>
      <w:color w:val="000000"/>
      <w:kern w:val="0"/>
      <w:sz w:val="24"/>
    </w:rPr>
  </w:style>
  <w:style w:type="paragraph" w:styleId="43">
    <w:name w:val="Title"/>
    <w:basedOn w:val="1"/>
    <w:link w:val="86"/>
    <w:qFormat/>
    <w:uiPriority w:val="0"/>
    <w:pPr>
      <w:spacing w:before="240" w:after="60"/>
      <w:jc w:val="center"/>
      <w:outlineLvl w:val="0"/>
    </w:pPr>
    <w:rPr>
      <w:rFonts w:ascii="Wingdings" w:hAnsi="Wingdings"/>
      <w:b/>
      <w:bCs/>
      <w:sz w:val="32"/>
      <w:szCs w:val="32"/>
    </w:rPr>
  </w:style>
  <w:style w:type="paragraph" w:styleId="44">
    <w:name w:val="annotation subject"/>
    <w:basedOn w:val="16"/>
    <w:next w:val="16"/>
    <w:link w:val="87"/>
    <w:qFormat/>
    <w:uiPriority w:val="0"/>
    <w:rPr>
      <w:b/>
      <w:bCs/>
    </w:rPr>
  </w:style>
  <w:style w:type="paragraph" w:styleId="45">
    <w:name w:val="Body Text First Indent"/>
    <w:basedOn w:val="19"/>
    <w:link w:val="337"/>
    <w:qFormat/>
    <w:uiPriority w:val="99"/>
    <w:pPr>
      <w:spacing w:after="120" w:line="240" w:lineRule="auto"/>
      <w:ind w:firstLine="420" w:firstLineChars="100"/>
    </w:pPr>
  </w:style>
  <w:style w:type="paragraph" w:styleId="46">
    <w:name w:val="Body Text First Indent 2"/>
    <w:basedOn w:val="20"/>
    <w:link w:val="88"/>
    <w:qFormat/>
    <w:uiPriority w:val="99"/>
    <w:pPr>
      <w:adjustRightInd/>
      <w:snapToGrid/>
      <w:spacing w:after="120" w:line="240" w:lineRule="auto"/>
      <w:ind w:left="420" w:leftChars="200"/>
    </w:pPr>
  </w:style>
  <w:style w:type="table" w:styleId="48">
    <w:name w:val="Table Grid"/>
    <w:basedOn w:val="47"/>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rFonts w:ascii="仿宋" w:hAnsi="仿宋" w:eastAsia="Courier New"/>
      <w:b/>
      <w:bCs/>
      <w:spacing w:val="10"/>
      <w:sz w:val="24"/>
      <w:lang w:val="en-US" w:eastAsia="zh-CN" w:bidi="ar-SA"/>
    </w:rPr>
  </w:style>
  <w:style w:type="character" w:styleId="51">
    <w:name w:val="endnote reference"/>
    <w:qFormat/>
    <w:uiPriority w:val="0"/>
    <w:rPr>
      <w:vertAlign w:val="superscript"/>
    </w:rPr>
  </w:style>
  <w:style w:type="character" w:styleId="52">
    <w:name w:val="page number"/>
    <w:qFormat/>
    <w:uiPriority w:val="0"/>
  </w:style>
  <w:style w:type="character" w:styleId="53">
    <w:name w:val="FollowedHyperlink"/>
    <w:qFormat/>
    <w:uiPriority w:val="0"/>
    <w:rPr>
      <w:color w:val="333333"/>
      <w:u w:val="none"/>
    </w:rPr>
  </w:style>
  <w:style w:type="character" w:styleId="54">
    <w:name w:val="Emphasis"/>
    <w:qFormat/>
    <w:uiPriority w:val="0"/>
    <w:rPr>
      <w:i/>
      <w:iCs/>
    </w:rPr>
  </w:style>
  <w:style w:type="character" w:styleId="55">
    <w:name w:val="HTML Definition"/>
    <w:qFormat/>
    <w:uiPriority w:val="0"/>
  </w:style>
  <w:style w:type="character" w:styleId="56">
    <w:name w:val="HTML Acronym"/>
    <w:qFormat/>
    <w:uiPriority w:val="0"/>
  </w:style>
  <w:style w:type="character" w:styleId="57">
    <w:name w:val="HTML Variable"/>
    <w:qFormat/>
    <w:uiPriority w:val="0"/>
  </w:style>
  <w:style w:type="character" w:styleId="58">
    <w:name w:val="Hyperlink"/>
    <w:qFormat/>
    <w:uiPriority w:val="99"/>
    <w:rPr>
      <w:color w:val="333333"/>
      <w:u w:val="none"/>
    </w:rPr>
  </w:style>
  <w:style w:type="character" w:styleId="59">
    <w:name w:val="HTML Code"/>
    <w:qFormat/>
    <w:uiPriority w:val="0"/>
    <w:rPr>
      <w:rFonts w:ascii="Courier New" w:hAnsi="Courier New"/>
      <w:sz w:val="20"/>
    </w:rPr>
  </w:style>
  <w:style w:type="character" w:styleId="60">
    <w:name w:val="annotation reference"/>
    <w:qFormat/>
    <w:uiPriority w:val="99"/>
    <w:rPr>
      <w:sz w:val="21"/>
      <w:szCs w:val="21"/>
    </w:rPr>
  </w:style>
  <w:style w:type="character" w:styleId="61">
    <w:name w:val="HTML Cite"/>
    <w:qFormat/>
    <w:uiPriority w:val="0"/>
  </w:style>
  <w:style w:type="paragraph" w:customStyle="1" w:styleId="62">
    <w:name w:val="_Style 2"/>
    <w:basedOn w:val="1"/>
    <w:next w:val="1"/>
    <w:qFormat/>
    <w:uiPriority w:val="99"/>
    <w:pPr>
      <w:ind w:firstLine="420"/>
    </w:pPr>
    <w:rPr>
      <w:rFonts w:ascii="Cambria" w:hAnsi="Cambria"/>
    </w:rPr>
  </w:style>
  <w:style w:type="character" w:customStyle="1" w:styleId="63">
    <w:name w:val="正文文本 字符"/>
    <w:link w:val="19"/>
    <w:qFormat/>
    <w:uiPriority w:val="0"/>
    <w:rPr>
      <w:rFonts w:ascii="宋体" w:hAnsi="宋体"/>
    </w:rPr>
  </w:style>
  <w:style w:type="character" w:customStyle="1" w:styleId="64">
    <w:name w:val="标题 1 字符"/>
    <w:link w:val="2"/>
    <w:qFormat/>
    <w:uiPriority w:val="9"/>
    <w:rPr>
      <w:rFonts w:eastAsia="文鼎CS中黑"/>
      <w:b/>
      <w:bCs/>
      <w:kern w:val="44"/>
      <w:sz w:val="52"/>
      <w:szCs w:val="44"/>
    </w:rPr>
  </w:style>
  <w:style w:type="character" w:customStyle="1" w:styleId="65">
    <w:name w:val="标题 2 字符"/>
    <w:link w:val="3"/>
    <w:qFormat/>
    <w:uiPriority w:val="9"/>
    <w:rPr>
      <w:rFonts w:ascii="Wingdings" w:hAnsi="Wingdings" w:eastAsia="文鼎CS中黑"/>
      <w:b/>
      <w:bCs/>
      <w:kern w:val="2"/>
      <w:sz w:val="32"/>
      <w:szCs w:val="32"/>
    </w:rPr>
  </w:style>
  <w:style w:type="character" w:customStyle="1" w:styleId="66">
    <w:name w:val="标题 3 字符"/>
    <w:link w:val="4"/>
    <w:qFormat/>
    <w:uiPriority w:val="9"/>
    <w:rPr>
      <w:rFonts w:eastAsia="Courier New"/>
      <w:b/>
      <w:bCs/>
      <w:kern w:val="2"/>
      <w:sz w:val="32"/>
      <w:szCs w:val="32"/>
      <w:lang w:val="en-US" w:eastAsia="zh-CN" w:bidi="ar-SA"/>
    </w:rPr>
  </w:style>
  <w:style w:type="character" w:customStyle="1" w:styleId="67">
    <w:name w:val="标题 4 字符"/>
    <w:link w:val="5"/>
    <w:qFormat/>
    <w:uiPriority w:val="9"/>
    <w:rPr>
      <w:rFonts w:ascii="Courier New" w:hAnsi="Courier New"/>
      <w:bCs/>
      <w:kern w:val="2"/>
      <w:sz w:val="28"/>
      <w:szCs w:val="24"/>
    </w:rPr>
  </w:style>
  <w:style w:type="character" w:customStyle="1" w:styleId="68">
    <w:name w:val="标题 5 字符"/>
    <w:link w:val="6"/>
    <w:qFormat/>
    <w:uiPriority w:val="0"/>
    <w:rPr>
      <w:rFonts w:ascii="Courier New" w:hAnsi="Courier New"/>
      <w:b/>
      <w:kern w:val="2"/>
      <w:sz w:val="44"/>
      <w:szCs w:val="24"/>
    </w:rPr>
  </w:style>
  <w:style w:type="character" w:customStyle="1" w:styleId="69">
    <w:name w:val="标题 6 字符"/>
    <w:link w:val="7"/>
    <w:qFormat/>
    <w:uiPriority w:val="0"/>
    <w:rPr>
      <w:rFonts w:ascii="等线 Light" w:hAnsi="等线 Light" w:eastAsia="等线 Light" w:cs="Times New Roman"/>
      <w:b/>
      <w:bCs/>
      <w:kern w:val="2"/>
      <w:sz w:val="24"/>
      <w:szCs w:val="24"/>
    </w:rPr>
  </w:style>
  <w:style w:type="character" w:customStyle="1" w:styleId="70">
    <w:name w:val="标题 7 字符"/>
    <w:link w:val="8"/>
    <w:qFormat/>
    <w:uiPriority w:val="0"/>
    <w:rPr>
      <w:rFonts w:ascii="宋体" w:hAnsi="宋体"/>
      <w:b/>
      <w:bCs/>
      <w:kern w:val="2"/>
      <w:sz w:val="24"/>
      <w:szCs w:val="24"/>
    </w:rPr>
  </w:style>
  <w:style w:type="character" w:customStyle="1" w:styleId="71">
    <w:name w:val="标题 8 字符"/>
    <w:link w:val="9"/>
    <w:qFormat/>
    <w:uiPriority w:val="0"/>
    <w:rPr>
      <w:rFonts w:ascii="Arial" w:hAnsi="Arial" w:eastAsia="黑体"/>
      <w:kern w:val="2"/>
      <w:sz w:val="24"/>
      <w:szCs w:val="24"/>
    </w:rPr>
  </w:style>
  <w:style w:type="character" w:customStyle="1" w:styleId="72">
    <w:name w:val="标题 9 字符"/>
    <w:link w:val="10"/>
    <w:qFormat/>
    <w:uiPriority w:val="0"/>
    <w:rPr>
      <w:rFonts w:ascii="Arial" w:hAnsi="Arial" w:eastAsia="黑体"/>
      <w:kern w:val="2"/>
      <w:sz w:val="24"/>
      <w:szCs w:val="21"/>
    </w:rPr>
  </w:style>
  <w:style w:type="character" w:customStyle="1" w:styleId="73">
    <w:name w:val="正文缩进 字符"/>
    <w:link w:val="13"/>
    <w:qFormat/>
    <w:uiPriority w:val="0"/>
    <w:rPr>
      <w:rFonts w:ascii="Courier New" w:eastAsia="Courier New"/>
      <w:sz w:val="34"/>
      <w:lang w:val="en-US" w:eastAsia="zh-CN" w:bidi="ar-SA"/>
    </w:rPr>
  </w:style>
  <w:style w:type="character" w:customStyle="1" w:styleId="74">
    <w:name w:val="批注文字 字符"/>
    <w:link w:val="16"/>
    <w:qFormat/>
    <w:uiPriority w:val="99"/>
    <w:rPr>
      <w:kern w:val="2"/>
      <w:sz w:val="21"/>
      <w:szCs w:val="24"/>
    </w:rPr>
  </w:style>
  <w:style w:type="character" w:customStyle="1" w:styleId="75">
    <w:name w:val="正文文本缩进 字符"/>
    <w:link w:val="20"/>
    <w:qFormat/>
    <w:uiPriority w:val="0"/>
    <w:rPr>
      <w:kern w:val="2"/>
      <w:sz w:val="21"/>
      <w:szCs w:val="24"/>
    </w:rPr>
  </w:style>
  <w:style w:type="character" w:customStyle="1" w:styleId="76">
    <w:name w:val="纯文本 字符1"/>
    <w:link w:val="23"/>
    <w:qFormat/>
    <w:uiPriority w:val="99"/>
    <w:rPr>
      <w:rFonts w:ascii="Courier New" w:hAnsi="等线 Light" w:eastAsia="Courier New" w:cs="等线 Light"/>
      <w:kern w:val="2"/>
      <w:sz w:val="21"/>
      <w:szCs w:val="21"/>
      <w:lang w:val="en-US" w:eastAsia="zh-CN" w:bidi="ar-SA"/>
    </w:rPr>
  </w:style>
  <w:style w:type="character" w:customStyle="1" w:styleId="77">
    <w:name w:val="日期 字符"/>
    <w:link w:val="25"/>
    <w:qFormat/>
    <w:uiPriority w:val="99"/>
    <w:rPr>
      <w:rFonts w:ascii="Courier New"/>
      <w:sz w:val="28"/>
    </w:rPr>
  </w:style>
  <w:style w:type="character" w:customStyle="1" w:styleId="78">
    <w:name w:val="正文文本缩进 2 字符"/>
    <w:link w:val="26"/>
    <w:qFormat/>
    <w:uiPriority w:val="0"/>
    <w:rPr>
      <w:rFonts w:eastAsia="SimSun-Identity-H"/>
      <w:kern w:val="2"/>
      <w:sz w:val="30"/>
    </w:rPr>
  </w:style>
  <w:style w:type="character" w:customStyle="1" w:styleId="79">
    <w:name w:val="尾注文本 字符"/>
    <w:link w:val="27"/>
    <w:qFormat/>
    <w:uiPriority w:val="0"/>
    <w:rPr>
      <w:kern w:val="2"/>
      <w:sz w:val="21"/>
      <w:szCs w:val="24"/>
    </w:rPr>
  </w:style>
  <w:style w:type="character" w:customStyle="1" w:styleId="80">
    <w:name w:val="批注框文本 字符"/>
    <w:link w:val="28"/>
    <w:qFormat/>
    <w:uiPriority w:val="0"/>
    <w:rPr>
      <w:kern w:val="2"/>
      <w:sz w:val="18"/>
      <w:szCs w:val="18"/>
    </w:rPr>
  </w:style>
  <w:style w:type="character" w:customStyle="1" w:styleId="81">
    <w:name w:val="页脚 字符1"/>
    <w:link w:val="29"/>
    <w:qFormat/>
    <w:uiPriority w:val="99"/>
    <w:rPr>
      <w:rFonts w:eastAsia="Courier New"/>
      <w:kern w:val="2"/>
      <w:sz w:val="18"/>
      <w:szCs w:val="18"/>
      <w:lang w:val="en-US" w:eastAsia="zh-CN" w:bidi="ar-SA"/>
    </w:rPr>
  </w:style>
  <w:style w:type="character" w:customStyle="1" w:styleId="82">
    <w:name w:val="页眉 字符"/>
    <w:link w:val="31"/>
    <w:qFormat/>
    <w:uiPriority w:val="99"/>
    <w:rPr>
      <w:kern w:val="2"/>
      <w:sz w:val="18"/>
      <w:szCs w:val="18"/>
    </w:rPr>
  </w:style>
  <w:style w:type="character" w:customStyle="1" w:styleId="83">
    <w:name w:val="脚注文本 字符"/>
    <w:link w:val="36"/>
    <w:qFormat/>
    <w:uiPriority w:val="0"/>
    <w:rPr>
      <w:kern w:val="2"/>
      <w:sz w:val="18"/>
    </w:rPr>
  </w:style>
  <w:style w:type="character" w:customStyle="1" w:styleId="84">
    <w:name w:val="正文文本缩进 3 字符"/>
    <w:link w:val="38"/>
    <w:qFormat/>
    <w:uiPriority w:val="99"/>
    <w:rPr>
      <w:rFonts w:ascii="Courier New" w:hAnsi="Courier New"/>
      <w:kern w:val="2"/>
      <w:sz w:val="28"/>
      <w:szCs w:val="24"/>
    </w:rPr>
  </w:style>
  <w:style w:type="character" w:customStyle="1" w:styleId="85">
    <w:name w:val="正文文本 2 字符"/>
    <w:link w:val="41"/>
    <w:qFormat/>
    <w:uiPriority w:val="0"/>
    <w:rPr>
      <w:kern w:val="2"/>
      <w:sz w:val="21"/>
      <w:szCs w:val="24"/>
    </w:rPr>
  </w:style>
  <w:style w:type="character" w:customStyle="1" w:styleId="86">
    <w:name w:val="标题 字符"/>
    <w:link w:val="43"/>
    <w:qFormat/>
    <w:uiPriority w:val="0"/>
    <w:rPr>
      <w:rFonts w:ascii="Wingdings" w:hAnsi="Wingdings" w:cs="Wingdings"/>
      <w:b/>
      <w:bCs/>
      <w:kern w:val="2"/>
      <w:sz w:val="32"/>
      <w:szCs w:val="32"/>
    </w:rPr>
  </w:style>
  <w:style w:type="character" w:customStyle="1" w:styleId="87">
    <w:name w:val="批注主题 字符"/>
    <w:link w:val="44"/>
    <w:qFormat/>
    <w:uiPriority w:val="0"/>
    <w:rPr>
      <w:b/>
      <w:bCs/>
      <w:kern w:val="2"/>
      <w:sz w:val="21"/>
      <w:szCs w:val="24"/>
    </w:rPr>
  </w:style>
  <w:style w:type="character" w:customStyle="1" w:styleId="88">
    <w:name w:val="正文文本首行缩进 2 字符"/>
    <w:link w:val="46"/>
    <w:qFormat/>
    <w:uiPriority w:val="0"/>
  </w:style>
  <w:style w:type="character" w:customStyle="1" w:styleId="89">
    <w:name w:val="wen"/>
    <w:qFormat/>
    <w:uiPriority w:val="0"/>
    <w:rPr>
      <w:color w:val="FFFFFF"/>
      <w:shd w:val="clear" w:color="auto" w:fill="24A8F6"/>
    </w:rPr>
  </w:style>
  <w:style w:type="character" w:customStyle="1" w:styleId="90">
    <w:name w:val="wlwt"/>
    <w:qFormat/>
    <w:uiPriority w:val="0"/>
    <w:rPr>
      <w:color w:val="24A8F6"/>
    </w:rPr>
  </w:style>
  <w:style w:type="character" w:customStyle="1" w:styleId="91">
    <w:name w:val="font11"/>
    <w:qFormat/>
    <w:uiPriority w:val="0"/>
    <w:rPr>
      <w:rFonts w:ascii="Calibri" w:hAnsi="Calibri" w:cs="Calibri"/>
      <w:color w:val="000000"/>
      <w:sz w:val="24"/>
      <w:szCs w:val="24"/>
      <w:u w:val="none"/>
    </w:rPr>
  </w:style>
  <w:style w:type="character" w:customStyle="1" w:styleId="92">
    <w:name w:val="l-btn-icon-right"/>
    <w:qFormat/>
    <w:uiPriority w:val="0"/>
  </w:style>
  <w:style w:type="character" w:customStyle="1" w:styleId="93">
    <w:name w:val="H4 Char"/>
    <w:qFormat/>
    <w:uiPriority w:val="0"/>
    <w:rPr>
      <w:rFonts w:ascii="Wingdings" w:hAnsi="Wingdings" w:eastAsia="文鼎CS中黑"/>
      <w:b/>
      <w:sz w:val="28"/>
      <w:lang w:val="en-US" w:eastAsia="zh-CN"/>
    </w:rPr>
  </w:style>
  <w:style w:type="character" w:customStyle="1" w:styleId="94">
    <w:name w:val="l-btn-text"/>
    <w:qFormat/>
    <w:uiPriority w:val="0"/>
    <w:rPr>
      <w:vertAlign w:val="baseline"/>
    </w:rPr>
  </w:style>
  <w:style w:type="character" w:customStyle="1" w:styleId="95">
    <w:name w:val="l-btn-left1"/>
    <w:qFormat/>
    <w:uiPriority w:val="0"/>
  </w:style>
  <w:style w:type="character" w:customStyle="1" w:styleId="96">
    <w:name w:val="z-窗体顶端 字符"/>
    <w:link w:val="97"/>
    <w:qFormat/>
    <w:uiPriority w:val="34"/>
    <w:rPr>
      <w:kern w:val="2"/>
      <w:sz w:val="21"/>
      <w:szCs w:val="24"/>
    </w:rPr>
  </w:style>
  <w:style w:type="paragraph" w:customStyle="1" w:styleId="97">
    <w:name w:val="z-窗体顶端1"/>
    <w:basedOn w:val="1"/>
    <w:link w:val="96"/>
    <w:qFormat/>
    <w:uiPriority w:val="34"/>
    <w:pPr>
      <w:ind w:firstLine="420" w:firstLineChars="200"/>
    </w:pPr>
  </w:style>
  <w:style w:type="character" w:customStyle="1" w:styleId="98">
    <w:name w:val="正文文本 2 字符1"/>
    <w:qFormat/>
    <w:uiPriority w:val="0"/>
    <w:rPr>
      <w:kern w:val="2"/>
      <w:sz w:val="21"/>
      <w:szCs w:val="24"/>
    </w:rPr>
  </w:style>
  <w:style w:type="character" w:customStyle="1" w:styleId="99">
    <w:name w:val="l-btn-icon-left"/>
    <w:qFormat/>
    <w:uiPriority w:val="0"/>
  </w:style>
  <w:style w:type="character" w:customStyle="1" w:styleId="100">
    <w:name w:val="未处理的提及1"/>
    <w:unhideWhenUsed/>
    <w:qFormat/>
    <w:uiPriority w:val="99"/>
    <w:rPr>
      <w:color w:val="605E5C"/>
      <w:shd w:val="clear" w:color="auto" w:fill="E1DFDD"/>
    </w:rPr>
  </w:style>
  <w:style w:type="character" w:customStyle="1" w:styleId="101">
    <w:name w:val="apple-converted-space"/>
    <w:qFormat/>
    <w:uiPriority w:val="0"/>
  </w:style>
  <w:style w:type="character" w:customStyle="1" w:styleId="102">
    <w:name w:val="text91"/>
    <w:qFormat/>
    <w:uiPriority w:val="0"/>
    <w:rPr>
      <w:sz w:val="18"/>
      <w:szCs w:val="18"/>
      <w:u w:val="none"/>
    </w:rPr>
  </w:style>
  <w:style w:type="character" w:customStyle="1" w:styleId="103">
    <w:name w:val="正文缩进 Char Char1"/>
    <w:qFormat/>
    <w:uiPriority w:val="0"/>
    <w:rPr>
      <w:rFonts w:ascii="Courier New" w:eastAsia="Courier New"/>
      <w:sz w:val="34"/>
      <w:lang w:val="en-US" w:eastAsia="zh-CN" w:bidi="ar-SA"/>
    </w:rPr>
  </w:style>
  <w:style w:type="character" w:customStyle="1" w:styleId="104">
    <w:name w:val="l-btn-left2"/>
    <w:qFormat/>
    <w:uiPriority w:val="0"/>
  </w:style>
  <w:style w:type="character" w:customStyle="1" w:styleId="105">
    <w:name w:val="fontp1"/>
    <w:qFormat/>
    <w:uiPriority w:val="0"/>
    <w:rPr>
      <w:rFonts w:hint="eastAsia" w:ascii="Courier New" w:hAnsi="Courier New" w:eastAsia="Courier New"/>
      <w:sz w:val="18"/>
      <w:szCs w:val="18"/>
    </w:rPr>
  </w:style>
  <w:style w:type="character" w:customStyle="1" w:styleId="106">
    <w:name w:val="纯文本 Char2"/>
    <w:qFormat/>
    <w:locked/>
    <w:uiPriority w:val="0"/>
    <w:rPr>
      <w:rFonts w:ascii="Cambria Math" w:hAnsi="仿宋_GB2312" w:eastAsia="Cambria Math" w:cs="仿宋_GB2312"/>
      <w:sz w:val="21"/>
      <w:szCs w:val="21"/>
    </w:rPr>
  </w:style>
  <w:style w:type="character" w:customStyle="1" w:styleId="107">
    <w:name w:val="font91"/>
    <w:qFormat/>
    <w:uiPriority w:val="0"/>
    <w:rPr>
      <w:rFonts w:hint="eastAsia" w:ascii="宋体" w:hAnsi="宋体" w:eastAsia="宋体" w:cs="宋体"/>
      <w:color w:val="000000"/>
      <w:sz w:val="24"/>
      <w:szCs w:val="24"/>
      <w:u w:val="none"/>
    </w:rPr>
  </w:style>
  <w:style w:type="character" w:customStyle="1" w:styleId="108">
    <w:name w:val="纯文本 字符"/>
    <w:qFormat/>
    <w:uiPriority w:val="0"/>
    <w:rPr>
      <w:rFonts w:ascii="Courier New" w:hAnsi="等线 Light" w:cs="等线 Light"/>
      <w:kern w:val="2"/>
      <w:sz w:val="21"/>
      <w:szCs w:val="21"/>
    </w:rPr>
  </w:style>
  <w:style w:type="character" w:customStyle="1" w:styleId="109">
    <w:name w:val="正文模版 Char Char"/>
    <w:link w:val="110"/>
    <w:qFormat/>
    <w:uiPriority w:val="0"/>
    <w:rPr>
      <w:sz w:val="24"/>
    </w:rPr>
  </w:style>
  <w:style w:type="paragraph" w:customStyle="1" w:styleId="110">
    <w:name w:val="正文模版"/>
    <w:basedOn w:val="1"/>
    <w:link w:val="109"/>
    <w:qFormat/>
    <w:uiPriority w:val="0"/>
    <w:pPr>
      <w:ind w:firstLine="480" w:firstLineChars="200"/>
    </w:pPr>
    <w:rPr>
      <w:kern w:val="0"/>
      <w:sz w:val="24"/>
      <w:szCs w:val="20"/>
    </w:rPr>
  </w:style>
  <w:style w:type="character" w:customStyle="1" w:styleId="111">
    <w:name w:val="font21"/>
    <w:qFormat/>
    <w:uiPriority w:val="0"/>
    <w:rPr>
      <w:rFonts w:hint="eastAsia" w:ascii="宋体" w:hAnsi="宋体" w:eastAsia="宋体" w:cs="宋体"/>
      <w:color w:val="000000"/>
      <w:sz w:val="24"/>
      <w:szCs w:val="24"/>
      <w:u w:val="none"/>
    </w:rPr>
  </w:style>
  <w:style w:type="character" w:customStyle="1" w:styleId="112">
    <w:name w:val="z-窗体顶端 Char"/>
    <w:link w:val="113"/>
    <w:qFormat/>
    <w:uiPriority w:val="34"/>
    <w:rPr>
      <w:rFonts w:ascii="Times New Roman" w:hAnsi="Times New Roman" w:eastAsia="宋体" w:cs="Times New Roman"/>
      <w:kern w:val="2"/>
      <w:sz w:val="21"/>
      <w:szCs w:val="24"/>
    </w:rPr>
  </w:style>
  <w:style w:type="paragraph" w:customStyle="1" w:styleId="113">
    <w:name w:val="z-窗体顶端111"/>
    <w:basedOn w:val="1"/>
    <w:link w:val="112"/>
    <w:qFormat/>
    <w:uiPriority w:val="34"/>
    <w:pPr>
      <w:tabs>
        <w:tab w:val="left" w:pos="1276"/>
      </w:tabs>
      <w:ind w:firstLine="420" w:firstLineChars="200"/>
    </w:pPr>
    <w:rPr>
      <w:rFonts w:ascii="Times New Roman" w:hAnsi="Times New Roman"/>
    </w:rPr>
  </w:style>
  <w:style w:type="character" w:customStyle="1" w:styleId="114">
    <w:name w:val="font41"/>
    <w:qFormat/>
    <w:uiPriority w:val="0"/>
    <w:rPr>
      <w:rFonts w:hint="default" w:ascii="Calibri" w:hAnsi="Calibri" w:cs="Calibri"/>
      <w:color w:val="000000"/>
      <w:sz w:val="24"/>
      <w:szCs w:val="24"/>
      <w:u w:val="none"/>
    </w:rPr>
  </w:style>
  <w:style w:type="character" w:customStyle="1" w:styleId="115">
    <w:name w:val="纯文本 Char1"/>
    <w:qFormat/>
    <w:uiPriority w:val="0"/>
    <w:rPr>
      <w:rFonts w:ascii="Courier New" w:hAnsi="等线 Light" w:eastAsia="Courier New" w:cs="等线 Light"/>
      <w:kern w:val="2"/>
      <w:sz w:val="21"/>
      <w:szCs w:val="21"/>
      <w:lang w:val="en-US" w:eastAsia="zh-CN" w:bidi="ar-SA"/>
    </w:rPr>
  </w:style>
  <w:style w:type="character" w:customStyle="1" w:styleId="116">
    <w:name w:val="font71"/>
    <w:qFormat/>
    <w:uiPriority w:val="0"/>
    <w:rPr>
      <w:rFonts w:hint="eastAsia" w:ascii="宋体" w:hAnsi="宋体" w:eastAsia="宋体" w:cs="宋体"/>
      <w:color w:val="000000"/>
      <w:sz w:val="24"/>
      <w:szCs w:val="24"/>
      <w:u w:val="none"/>
    </w:rPr>
  </w:style>
  <w:style w:type="character" w:customStyle="1" w:styleId="117">
    <w:name w:val="font31"/>
    <w:qFormat/>
    <w:uiPriority w:val="0"/>
    <w:rPr>
      <w:rFonts w:hint="eastAsia" w:ascii="宋体" w:hAnsi="宋体" w:eastAsia="宋体" w:cs="宋体"/>
      <w:color w:val="000000"/>
      <w:sz w:val="22"/>
      <w:szCs w:val="22"/>
      <w:u w:val="none"/>
    </w:rPr>
  </w:style>
  <w:style w:type="character" w:customStyle="1" w:styleId="118">
    <w:name w:val="font121"/>
    <w:qFormat/>
    <w:uiPriority w:val="0"/>
    <w:rPr>
      <w:rFonts w:hint="default" w:ascii="Calibri" w:hAnsi="Calibri" w:cs="Calibri"/>
      <w:color w:val="000000"/>
      <w:sz w:val="24"/>
      <w:szCs w:val="24"/>
      <w:u w:val="none"/>
    </w:rPr>
  </w:style>
  <w:style w:type="character" w:customStyle="1" w:styleId="119">
    <w:name w:val="标题 2 Char"/>
    <w:qFormat/>
    <w:uiPriority w:val="0"/>
    <w:rPr>
      <w:rFonts w:ascii="Wingdings" w:hAnsi="Wingdings" w:eastAsia="文鼎CS中黑"/>
      <w:b/>
      <w:bCs/>
      <w:kern w:val="2"/>
      <w:sz w:val="32"/>
      <w:szCs w:val="32"/>
      <w:lang w:val="en-US" w:eastAsia="zh-CN" w:bidi="ar-SA"/>
    </w:rPr>
  </w:style>
  <w:style w:type="character" w:customStyle="1" w:styleId="120">
    <w:name w:val="l-btn-empty"/>
    <w:qFormat/>
    <w:uiPriority w:val="0"/>
  </w:style>
  <w:style w:type="character" w:customStyle="1" w:styleId="121">
    <w:name w:val="批注文字 Char"/>
    <w:qFormat/>
    <w:uiPriority w:val="99"/>
    <w:rPr>
      <w:kern w:val="2"/>
      <w:sz w:val="21"/>
      <w:szCs w:val="24"/>
    </w:rPr>
  </w:style>
  <w:style w:type="character" w:customStyle="1" w:styleId="122">
    <w:name w:val="列出段落 Char"/>
    <w:link w:val="123"/>
    <w:qFormat/>
    <w:uiPriority w:val="34"/>
    <w:rPr>
      <w:rFonts w:ascii="Calibri" w:hAnsi="Calibri" w:eastAsia="宋体" w:cs="Times New Roman"/>
      <w:kern w:val="1"/>
      <w:sz w:val="21"/>
      <w:szCs w:val="22"/>
      <w:lang w:eastAsia="ar-SA"/>
    </w:rPr>
  </w:style>
  <w:style w:type="paragraph" w:customStyle="1" w:styleId="123">
    <w:name w:val="列出段落1"/>
    <w:basedOn w:val="1"/>
    <w:link w:val="122"/>
    <w:qFormat/>
    <w:uiPriority w:val="34"/>
    <w:pPr>
      <w:tabs>
        <w:tab w:val="left" w:pos="1276"/>
      </w:tabs>
      <w:suppressAutoHyphens/>
      <w:ind w:firstLine="420" w:firstLineChars="200"/>
    </w:pPr>
    <w:rPr>
      <w:kern w:val="1"/>
      <w:szCs w:val="22"/>
      <w:lang w:eastAsia="ar-SA"/>
    </w:rPr>
  </w:style>
  <w:style w:type="character" w:customStyle="1" w:styleId="124">
    <w:name w:val="font01"/>
    <w:qFormat/>
    <w:uiPriority w:val="0"/>
    <w:rPr>
      <w:rFonts w:ascii="Calibri" w:hAnsi="Calibri" w:cs="Calibri"/>
      <w:color w:val="000000"/>
      <w:sz w:val="21"/>
      <w:szCs w:val="21"/>
      <w:u w:val="none"/>
    </w:rPr>
  </w:style>
  <w:style w:type="character" w:customStyle="1" w:styleId="125">
    <w:name w:val="arrow"/>
    <w:qFormat/>
    <w:uiPriority w:val="0"/>
  </w:style>
  <w:style w:type="character" w:customStyle="1" w:styleId="126">
    <w:name w:val="l-btn-left"/>
    <w:qFormat/>
    <w:uiPriority w:val="0"/>
    <w:rPr>
      <w:color w:val="333333"/>
    </w:rPr>
  </w:style>
  <w:style w:type="character" w:customStyle="1" w:styleId="127">
    <w:name w:val="列表段落 字符"/>
    <w:link w:val="128"/>
    <w:qFormat/>
    <w:uiPriority w:val="1"/>
    <w:rPr>
      <w:rFonts w:ascii="华文中宋" w:hAnsi="华文中宋"/>
      <w:kern w:val="1"/>
      <w:sz w:val="21"/>
      <w:szCs w:val="22"/>
      <w:lang w:eastAsia="ar-SA"/>
    </w:rPr>
  </w:style>
  <w:style w:type="paragraph" w:styleId="128">
    <w:name w:val="List Paragraph"/>
    <w:basedOn w:val="1"/>
    <w:link w:val="127"/>
    <w:qFormat/>
    <w:uiPriority w:val="1"/>
    <w:pPr>
      <w:suppressAutoHyphens/>
      <w:ind w:firstLine="420"/>
    </w:pPr>
    <w:rPr>
      <w:rFonts w:ascii="华文中宋" w:hAnsi="华文中宋"/>
      <w:kern w:val="1"/>
      <w:szCs w:val="22"/>
      <w:lang w:eastAsia="ar-SA"/>
    </w:rPr>
  </w:style>
  <w:style w:type="character" w:customStyle="1" w:styleId="129">
    <w:name w:val="l-btn-left3"/>
    <w:qFormat/>
    <w:uiPriority w:val="0"/>
  </w:style>
  <w:style w:type="character" w:customStyle="1" w:styleId="130">
    <w:name w:val="页脚 字符"/>
    <w:qFormat/>
    <w:uiPriority w:val="99"/>
    <w:rPr>
      <w:rFonts w:ascii="华文中宋" w:hAnsi="华文中宋" w:eastAsia="Courier New" w:cs="宋体"/>
      <w:kern w:val="2"/>
      <w:sz w:val="18"/>
      <w:szCs w:val="18"/>
    </w:rPr>
  </w:style>
  <w:style w:type="character" w:customStyle="1" w:styleId="131">
    <w:name w:val="font61"/>
    <w:qFormat/>
    <w:uiPriority w:val="0"/>
    <w:rPr>
      <w:rFonts w:hint="default" w:ascii="Calibri" w:hAnsi="Calibri" w:cs="Calibri"/>
      <w:color w:val="000000"/>
      <w:sz w:val="22"/>
      <w:szCs w:val="22"/>
      <w:u w:val="none"/>
    </w:rPr>
  </w:style>
  <w:style w:type="paragraph" w:customStyle="1" w:styleId="132">
    <w:name w:val="xl81"/>
    <w:basedOn w:val="1"/>
    <w:qFormat/>
    <w:uiPriority w:val="0"/>
    <w:pPr>
      <w:shd w:val="clear" w:color="000000" w:fill="FFFFFF"/>
      <w:spacing w:before="100" w:beforeAutospacing="1" w:after="100" w:afterAutospacing="1"/>
      <w:jc w:val="left"/>
    </w:pPr>
    <w:rPr>
      <w:rFonts w:cs="宋体"/>
      <w:kern w:val="0"/>
      <w:sz w:val="24"/>
    </w:rPr>
  </w:style>
  <w:style w:type="paragraph" w:customStyle="1" w:styleId="133">
    <w:name w:val="xl172"/>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134">
    <w:name w:val="xl1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135">
    <w:name w:val="xl175"/>
    <w:basedOn w:val="1"/>
    <w:qFormat/>
    <w:uiPriority w:val="0"/>
    <w:pPr>
      <w:pBdr>
        <w:top w:val="single" w:color="000000" w:sz="4" w:space="0"/>
        <w:left w:val="single" w:color="000000" w:sz="4" w:space="0"/>
        <w:right w:val="single" w:color="000000" w:sz="4" w:space="0"/>
      </w:pBdr>
      <w:spacing w:before="100" w:beforeAutospacing="1" w:after="100" w:afterAutospacing="1"/>
      <w:jc w:val="left"/>
    </w:pPr>
    <w:rPr>
      <w:rFonts w:cs="Courier New"/>
      <w:kern w:val="0"/>
      <w:sz w:val="22"/>
      <w:szCs w:val="22"/>
    </w:rPr>
  </w:style>
  <w:style w:type="paragraph" w:customStyle="1" w:styleId="136">
    <w:name w:val="xl8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cs="宋体"/>
      <w:b/>
      <w:bCs/>
      <w:color w:val="000000"/>
      <w:kern w:val="0"/>
      <w:sz w:val="18"/>
      <w:szCs w:val="18"/>
    </w:rPr>
  </w:style>
  <w:style w:type="paragraph" w:customStyle="1" w:styleId="137">
    <w:name w:val="前言正文"/>
    <w:qFormat/>
    <w:uiPriority w:val="0"/>
    <w:pPr>
      <w:spacing w:before="120" w:line="360" w:lineRule="auto"/>
      <w:ind w:firstLine="425"/>
      <w:jc w:val="both"/>
    </w:pPr>
    <w:rPr>
      <w:rFonts w:ascii="Courier New" w:hAnsi="Courier New" w:eastAsia="SimSun-Identity-H" w:cs="Times New Roman"/>
      <w:kern w:val="2"/>
      <w:sz w:val="24"/>
      <w:szCs w:val="22"/>
      <w:lang w:val="en-US" w:eastAsia="zh-CN" w:bidi="ar-SA"/>
    </w:rPr>
  </w:style>
  <w:style w:type="paragraph" w:customStyle="1" w:styleId="138">
    <w:name w:val="默认段落字体 Para Char"/>
    <w:basedOn w:val="1"/>
    <w:qFormat/>
    <w:uiPriority w:val="0"/>
    <w:rPr>
      <w:b/>
      <w:sz w:val="28"/>
      <w:szCs w:val="28"/>
    </w:rPr>
  </w:style>
  <w:style w:type="paragraph" w:customStyle="1" w:styleId="139">
    <w:name w:val="xl1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140">
    <w:name w:val="Char Char Char Char"/>
    <w:basedOn w:val="1"/>
    <w:qFormat/>
    <w:uiPriority w:val="0"/>
    <w:pPr>
      <w:spacing w:after="160" w:line="240" w:lineRule="exact"/>
      <w:jc w:val="left"/>
    </w:pPr>
    <w:rPr>
      <w:kern w:val="0"/>
      <w:sz w:val="20"/>
      <w:szCs w:val="20"/>
      <w:lang w:eastAsia="en-US"/>
    </w:rPr>
  </w:style>
  <w:style w:type="paragraph" w:customStyle="1" w:styleId="141">
    <w:name w:val="网格 居中"/>
    <w:basedOn w:val="1"/>
    <w:qFormat/>
    <w:uiPriority w:val="0"/>
    <w:pPr>
      <w:jc w:val="center"/>
    </w:pPr>
    <w:rPr>
      <w:szCs w:val="20"/>
    </w:rPr>
  </w:style>
  <w:style w:type="paragraph" w:customStyle="1" w:styleId="142">
    <w:name w:val="xl16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cs="Courier New"/>
      <w:kern w:val="0"/>
      <w:sz w:val="22"/>
      <w:szCs w:val="22"/>
    </w:rPr>
  </w:style>
  <w:style w:type="paragraph" w:customStyle="1" w:styleId="143">
    <w:name w:val="xl1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2"/>
      <w:szCs w:val="22"/>
    </w:rPr>
  </w:style>
  <w:style w:type="paragraph" w:customStyle="1" w:styleId="144">
    <w:name w:val="前言目录"/>
    <w:next w:val="137"/>
    <w:qFormat/>
    <w:uiPriority w:val="0"/>
    <w:pPr>
      <w:spacing w:before="480" w:after="240" w:line="480" w:lineRule="auto"/>
      <w:jc w:val="center"/>
    </w:pPr>
    <w:rPr>
      <w:rFonts w:ascii="Courier New" w:hAnsi="Courier New" w:eastAsia="文鼎CS中黑" w:cs="Times New Roman"/>
      <w:b/>
      <w:kern w:val="2"/>
      <w:sz w:val="44"/>
      <w:szCs w:val="22"/>
      <w:lang w:val="en-US" w:eastAsia="zh-CN" w:bidi="ar-SA"/>
    </w:rPr>
  </w:style>
  <w:style w:type="paragraph" w:customStyle="1" w:styleId="145">
    <w:name w:val="正文_0"/>
    <w:qFormat/>
    <w:uiPriority w:val="0"/>
    <w:pPr>
      <w:widowControl w:val="0"/>
      <w:spacing w:line="360" w:lineRule="auto"/>
      <w:jc w:val="both"/>
    </w:pPr>
    <w:rPr>
      <w:rFonts w:ascii="Courier New" w:hAnsi="Courier New" w:eastAsia="宋体" w:cs="Times New Roman"/>
      <w:kern w:val="2"/>
      <w:sz w:val="21"/>
      <w:szCs w:val="24"/>
      <w:lang w:val="en-US" w:eastAsia="zh-CN" w:bidi="ar-SA"/>
    </w:rPr>
  </w:style>
  <w:style w:type="paragraph" w:customStyle="1" w:styleId="146">
    <w:name w:val="xl78"/>
    <w:basedOn w:val="1"/>
    <w:qFormat/>
    <w:uiPriority w:val="0"/>
    <w:pPr>
      <w:shd w:val="clear" w:color="000000" w:fill="FFFFFF"/>
      <w:spacing w:before="100" w:beforeAutospacing="1" w:after="100" w:afterAutospacing="1"/>
      <w:jc w:val="left"/>
    </w:pPr>
    <w:rPr>
      <w:rFonts w:cs="宋体"/>
      <w:kern w:val="0"/>
      <w:sz w:val="22"/>
      <w:szCs w:val="22"/>
    </w:rPr>
  </w:style>
  <w:style w:type="paragraph" w:customStyle="1" w:styleId="147">
    <w:name w:val="xl195"/>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cs="Courier New"/>
      <w:b/>
      <w:bCs/>
      <w:kern w:val="0"/>
      <w:sz w:val="23"/>
      <w:szCs w:val="23"/>
    </w:rPr>
  </w:style>
  <w:style w:type="paragraph" w:customStyle="1" w:styleId="148">
    <w:name w:val="xl1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b/>
      <w:bCs/>
      <w:kern w:val="0"/>
      <w:sz w:val="23"/>
      <w:szCs w:val="23"/>
    </w:rPr>
  </w:style>
  <w:style w:type="paragraph" w:customStyle="1" w:styleId="149">
    <w:name w:val="xl14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cs="Courier New"/>
      <w:kern w:val="0"/>
      <w:sz w:val="23"/>
      <w:szCs w:val="23"/>
    </w:rPr>
  </w:style>
  <w:style w:type="paragraph" w:customStyle="1" w:styleId="150">
    <w:name w:val="xl1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b/>
      <w:bCs/>
      <w:kern w:val="0"/>
      <w:sz w:val="23"/>
      <w:szCs w:val="23"/>
    </w:rPr>
  </w:style>
  <w:style w:type="paragraph" w:customStyle="1" w:styleId="151">
    <w:name w:val="xl89"/>
    <w:basedOn w:val="1"/>
    <w:qFormat/>
    <w:uiPriority w:val="0"/>
    <w:pPr>
      <w:spacing w:before="100" w:beforeAutospacing="1" w:after="100" w:afterAutospacing="1"/>
      <w:jc w:val="center"/>
    </w:pPr>
    <w:rPr>
      <w:rFonts w:cs="Courier New"/>
      <w:kern w:val="0"/>
      <w:sz w:val="23"/>
      <w:szCs w:val="23"/>
    </w:rPr>
  </w:style>
  <w:style w:type="paragraph" w:customStyle="1" w:styleId="152">
    <w:name w:val="EHPT"/>
    <w:basedOn w:val="1"/>
    <w:next w:val="19"/>
    <w:qFormat/>
    <w:uiPriority w:val="0"/>
    <w:pPr>
      <w:ind w:right="-694"/>
    </w:pPr>
    <w:rPr>
      <w:sz w:val="24"/>
      <w:szCs w:val="20"/>
    </w:rPr>
  </w:style>
  <w:style w:type="paragraph" w:customStyle="1" w:styleId="153">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154">
    <w:name w:val="xl114"/>
    <w:basedOn w:val="1"/>
    <w:qFormat/>
    <w:uiPriority w:val="0"/>
    <w:pPr>
      <w:pBdr>
        <w:top w:val="single" w:color="auto" w:sz="4" w:space="0"/>
        <w:bottom w:val="single" w:color="auto" w:sz="4" w:space="0"/>
      </w:pBdr>
      <w:spacing w:before="100" w:beforeAutospacing="1" w:after="100" w:afterAutospacing="1"/>
      <w:jc w:val="center"/>
    </w:pPr>
    <w:rPr>
      <w:rFonts w:cs="Courier New"/>
      <w:b/>
      <w:bCs/>
      <w:kern w:val="0"/>
      <w:sz w:val="23"/>
      <w:szCs w:val="23"/>
    </w:rPr>
  </w:style>
  <w:style w:type="paragraph" w:customStyle="1" w:styleId="155">
    <w:name w:val="纯文本1"/>
    <w:basedOn w:val="1"/>
    <w:qFormat/>
    <w:uiPriority w:val="0"/>
    <w:pPr>
      <w:suppressAutoHyphens/>
    </w:pPr>
    <w:rPr>
      <w:kern w:val="1"/>
      <w:szCs w:val="20"/>
      <w:lang w:eastAsia="ar-SA"/>
    </w:rPr>
  </w:style>
  <w:style w:type="paragraph" w:customStyle="1" w:styleId="156">
    <w:name w:val="font5"/>
    <w:basedOn w:val="1"/>
    <w:qFormat/>
    <w:uiPriority w:val="0"/>
    <w:pPr>
      <w:spacing w:before="100" w:beforeAutospacing="1" w:after="100" w:afterAutospacing="1"/>
      <w:jc w:val="left"/>
    </w:pPr>
    <w:rPr>
      <w:rFonts w:cs="Courier New"/>
      <w:kern w:val="0"/>
      <w:sz w:val="23"/>
      <w:szCs w:val="23"/>
    </w:rPr>
  </w:style>
  <w:style w:type="paragraph" w:customStyle="1" w:styleId="157">
    <w:name w:val="xl80"/>
    <w:basedOn w:val="1"/>
    <w:qFormat/>
    <w:uiPriority w:val="0"/>
    <w:pPr>
      <w:shd w:val="clear" w:color="000000" w:fill="FFFFFF"/>
      <w:spacing w:before="100" w:beforeAutospacing="1" w:after="100" w:afterAutospacing="1"/>
      <w:jc w:val="center"/>
    </w:pPr>
    <w:rPr>
      <w:rFonts w:cs="宋体"/>
      <w:kern w:val="0"/>
      <w:sz w:val="22"/>
      <w:szCs w:val="22"/>
    </w:rPr>
  </w:style>
  <w:style w:type="paragraph" w:customStyle="1" w:styleId="158">
    <w:name w:val="xl1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159">
    <w:name w:val="xl179"/>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cs="Courier New"/>
      <w:kern w:val="0"/>
      <w:sz w:val="22"/>
      <w:szCs w:val="22"/>
    </w:rPr>
  </w:style>
  <w:style w:type="paragraph" w:customStyle="1" w:styleId="160">
    <w:name w:val="普通 (Web)"/>
    <w:basedOn w:val="1"/>
    <w:qFormat/>
    <w:uiPriority w:val="0"/>
    <w:pPr>
      <w:spacing w:before="100" w:beforeAutospacing="1" w:after="100" w:afterAutospacing="1"/>
      <w:jc w:val="left"/>
    </w:pPr>
    <w:rPr>
      <w:kern w:val="0"/>
      <w:sz w:val="24"/>
      <w:szCs w:val="20"/>
    </w:rPr>
  </w:style>
  <w:style w:type="paragraph" w:customStyle="1" w:styleId="161">
    <w:name w:val="xl90"/>
    <w:basedOn w:val="1"/>
    <w:qFormat/>
    <w:uiPriority w:val="0"/>
    <w:pPr>
      <w:spacing w:before="100" w:beforeAutospacing="1" w:after="100" w:afterAutospacing="1"/>
      <w:jc w:val="left"/>
    </w:pPr>
    <w:rPr>
      <w:rFonts w:cs="Courier New"/>
      <w:b/>
      <w:bCs/>
      <w:kern w:val="0"/>
      <w:sz w:val="23"/>
      <w:szCs w:val="23"/>
    </w:rPr>
  </w:style>
  <w:style w:type="paragraph" w:customStyle="1" w:styleId="162">
    <w:name w:val="Default"/>
    <w:qFormat/>
    <w:uiPriority w:val="0"/>
    <w:pPr>
      <w:widowControl w:val="0"/>
      <w:autoSpaceDE w:val="0"/>
      <w:autoSpaceDN w:val="0"/>
      <w:adjustRightInd w:val="0"/>
      <w:spacing w:line="360" w:lineRule="auto"/>
      <w:jc w:val="both"/>
    </w:pPr>
    <w:rPr>
      <w:rFonts w:ascii="Wingdings" w:hAnsi="Wingdings" w:eastAsia="宋体" w:cs="Wingdings"/>
      <w:color w:val="000000"/>
      <w:kern w:val="2"/>
      <w:sz w:val="24"/>
      <w:szCs w:val="24"/>
      <w:lang w:val="en-US" w:eastAsia="zh-CN" w:bidi="ar-SA"/>
    </w:rPr>
  </w:style>
  <w:style w:type="paragraph" w:customStyle="1" w:styleId="163">
    <w:name w:val="Char Char13"/>
    <w:basedOn w:val="1"/>
    <w:qFormat/>
    <w:uiPriority w:val="0"/>
    <w:pPr>
      <w:spacing w:after="160" w:line="240" w:lineRule="exact"/>
      <w:jc w:val="left"/>
    </w:pPr>
    <w:rPr>
      <w:rFonts w:eastAsia="SimSun-Identity-H"/>
      <w:kern w:val="0"/>
      <w:sz w:val="24"/>
      <w:szCs w:val="20"/>
      <w:lang w:eastAsia="en-US"/>
    </w:rPr>
  </w:style>
  <w:style w:type="paragraph" w:customStyle="1" w:styleId="164">
    <w:name w:val="xl1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color w:val="000000"/>
      <w:kern w:val="0"/>
      <w:sz w:val="23"/>
      <w:szCs w:val="23"/>
    </w:rPr>
  </w:style>
  <w:style w:type="paragraph" w:customStyle="1" w:styleId="165">
    <w:name w:val="xl88"/>
    <w:basedOn w:val="1"/>
    <w:qFormat/>
    <w:uiPriority w:val="0"/>
    <w:pPr>
      <w:spacing w:before="100" w:beforeAutospacing="1" w:after="100" w:afterAutospacing="1"/>
      <w:jc w:val="left"/>
    </w:pPr>
    <w:rPr>
      <w:rFonts w:cs="Courier New"/>
      <w:kern w:val="0"/>
      <w:sz w:val="23"/>
      <w:szCs w:val="23"/>
    </w:rPr>
  </w:style>
  <w:style w:type="paragraph" w:customStyle="1" w:styleId="166">
    <w:name w:val="xl1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167">
    <w:name w:val="_Style 207"/>
    <w:basedOn w:val="1"/>
    <w:next w:val="128"/>
    <w:qFormat/>
    <w:uiPriority w:val="34"/>
    <w:pPr>
      <w:suppressAutoHyphens/>
      <w:ind w:firstLine="420"/>
    </w:pPr>
    <w:rPr>
      <w:rFonts w:ascii="华文中宋" w:hAnsi="华文中宋"/>
      <w:kern w:val="1"/>
      <w:szCs w:val="22"/>
      <w:lang w:eastAsia="ar-SA"/>
    </w:rPr>
  </w:style>
  <w:style w:type="paragraph" w:customStyle="1" w:styleId="168">
    <w:name w:val="Char Char Char"/>
    <w:basedOn w:val="1"/>
    <w:qFormat/>
    <w:uiPriority w:val="0"/>
    <w:rPr>
      <w:rFonts w:ascii="仿宋" w:hAnsi="仿宋"/>
      <w:sz w:val="24"/>
      <w:szCs w:val="20"/>
    </w:rPr>
  </w:style>
  <w:style w:type="paragraph" w:customStyle="1" w:styleId="169">
    <w:name w:val="xl1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color w:val="000000"/>
      <w:kern w:val="0"/>
      <w:sz w:val="23"/>
      <w:szCs w:val="23"/>
    </w:rPr>
  </w:style>
  <w:style w:type="paragraph" w:customStyle="1" w:styleId="170">
    <w:name w:val="xl102"/>
    <w:basedOn w:val="1"/>
    <w:qFormat/>
    <w:uiPriority w:val="0"/>
    <w:pPr>
      <w:spacing w:before="100" w:beforeAutospacing="1" w:after="100" w:afterAutospacing="1"/>
      <w:jc w:val="center"/>
    </w:pPr>
    <w:rPr>
      <w:rFonts w:cs="Courier New"/>
      <w:b/>
      <w:bCs/>
      <w:color w:val="FF0000"/>
      <w:kern w:val="0"/>
      <w:sz w:val="22"/>
      <w:szCs w:val="22"/>
    </w:rPr>
  </w:style>
  <w:style w:type="paragraph" w:customStyle="1" w:styleId="171">
    <w:name w:val="xl1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b/>
      <w:bCs/>
      <w:kern w:val="0"/>
      <w:sz w:val="23"/>
      <w:szCs w:val="23"/>
    </w:rPr>
  </w:style>
  <w:style w:type="paragraph" w:customStyle="1" w:styleId="172">
    <w:name w:val="Char Char Char11"/>
    <w:basedOn w:val="1"/>
    <w:qFormat/>
    <w:uiPriority w:val="0"/>
    <w:pPr>
      <w:spacing w:after="160" w:line="240" w:lineRule="exact"/>
      <w:jc w:val="left"/>
    </w:pPr>
    <w:rPr>
      <w:szCs w:val="20"/>
    </w:rPr>
  </w:style>
  <w:style w:type="paragraph" w:customStyle="1" w:styleId="173">
    <w:name w:val="xl13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cs="Courier New"/>
      <w:kern w:val="0"/>
      <w:sz w:val="23"/>
      <w:szCs w:val="23"/>
    </w:rPr>
  </w:style>
  <w:style w:type="paragraph" w:customStyle="1" w:styleId="174">
    <w:name w:val="表格内容"/>
    <w:basedOn w:val="1"/>
    <w:qFormat/>
    <w:uiPriority w:val="0"/>
    <w:pPr>
      <w:adjustRightInd w:val="0"/>
      <w:jc w:val="left"/>
    </w:pPr>
  </w:style>
  <w:style w:type="paragraph" w:customStyle="1" w:styleId="175">
    <w:name w:val="修订1"/>
    <w:unhideWhenUsed/>
    <w:qFormat/>
    <w:uiPriority w:val="99"/>
    <w:pPr>
      <w:spacing w:line="360" w:lineRule="auto"/>
      <w:jc w:val="both"/>
    </w:pPr>
    <w:rPr>
      <w:rFonts w:ascii="Courier New" w:hAnsi="Courier New" w:eastAsia="宋体" w:cs="Times New Roman"/>
      <w:kern w:val="2"/>
      <w:sz w:val="21"/>
      <w:szCs w:val="24"/>
      <w:lang w:val="en-US" w:eastAsia="zh-CN" w:bidi="ar-SA"/>
    </w:rPr>
  </w:style>
  <w:style w:type="paragraph" w:customStyle="1" w:styleId="176">
    <w:name w:val="xl1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177">
    <w:name w:val="Char Char Char Char Char Char Char Char Char Char Char Char1 Char"/>
    <w:basedOn w:val="15"/>
    <w:qFormat/>
    <w:uiPriority w:val="0"/>
  </w:style>
  <w:style w:type="paragraph" w:customStyle="1" w:styleId="178">
    <w:name w:val="xl176"/>
    <w:basedOn w:val="1"/>
    <w:qFormat/>
    <w:uiPriority w:val="0"/>
    <w:pPr>
      <w:pBdr>
        <w:top w:val="single" w:color="000000" w:sz="4" w:space="0"/>
        <w:left w:val="single" w:color="000000" w:sz="4" w:space="0"/>
        <w:right w:val="single" w:color="000000" w:sz="4" w:space="0"/>
      </w:pBdr>
      <w:spacing w:before="100" w:beforeAutospacing="1" w:after="100" w:afterAutospacing="1"/>
      <w:jc w:val="center"/>
    </w:pPr>
    <w:rPr>
      <w:rFonts w:cs="Courier New"/>
      <w:kern w:val="0"/>
      <w:sz w:val="22"/>
      <w:szCs w:val="22"/>
    </w:rPr>
  </w:style>
  <w:style w:type="paragraph" w:customStyle="1" w:styleId="179">
    <w:name w:val="正文标号1"/>
    <w:basedOn w:val="1"/>
    <w:qFormat/>
    <w:uiPriority w:val="0"/>
    <w:rPr>
      <w:sz w:val="24"/>
      <w:lang w:val="en-GB"/>
    </w:rPr>
  </w:style>
  <w:style w:type="paragraph" w:customStyle="1" w:styleId="180">
    <w:name w:val="正文 A"/>
    <w:qFormat/>
    <w:uiPriority w:val="0"/>
    <w:pPr>
      <w:widowControl w:val="0"/>
      <w:spacing w:line="360" w:lineRule="auto"/>
      <w:jc w:val="both"/>
    </w:pPr>
    <w:rPr>
      <w:rFonts w:ascii="Courier New" w:hAnsi="Arial Unicode MS" w:eastAsia="宋体" w:cs="Arial Unicode MS"/>
      <w:color w:val="000000"/>
      <w:kern w:val="2"/>
      <w:sz w:val="21"/>
      <w:szCs w:val="21"/>
      <w:u w:color="000000"/>
      <w:lang w:val="en-US" w:eastAsia="zh-CN" w:bidi="ar-SA"/>
    </w:rPr>
  </w:style>
  <w:style w:type="paragraph" w:customStyle="1" w:styleId="181">
    <w:name w:val="xl154"/>
    <w:basedOn w:val="1"/>
    <w:qFormat/>
    <w:uiPriority w:val="0"/>
    <w:pPr>
      <w:pBdr>
        <w:top w:val="single" w:color="auto" w:sz="4" w:space="0"/>
        <w:left w:val="single" w:color="auto" w:sz="4" w:space="0"/>
      </w:pBdr>
      <w:spacing w:before="100" w:beforeAutospacing="1" w:after="100" w:afterAutospacing="1"/>
      <w:jc w:val="left"/>
    </w:pPr>
    <w:rPr>
      <w:rFonts w:cs="Courier New"/>
      <w:b/>
      <w:bCs/>
      <w:kern w:val="0"/>
      <w:sz w:val="23"/>
      <w:szCs w:val="23"/>
    </w:rPr>
  </w:style>
  <w:style w:type="paragraph" w:customStyle="1" w:styleId="182">
    <w:name w:val="xl97"/>
    <w:basedOn w:val="1"/>
    <w:qFormat/>
    <w:uiPriority w:val="0"/>
    <w:pPr>
      <w:spacing w:before="100" w:beforeAutospacing="1" w:after="100" w:afterAutospacing="1"/>
      <w:jc w:val="left"/>
    </w:pPr>
    <w:rPr>
      <w:rFonts w:cs="Courier New"/>
      <w:kern w:val="0"/>
      <w:sz w:val="23"/>
      <w:szCs w:val="23"/>
    </w:rPr>
  </w:style>
  <w:style w:type="paragraph" w:customStyle="1" w:styleId="183">
    <w:name w:val="xl15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b/>
      <w:bCs/>
      <w:kern w:val="0"/>
      <w:sz w:val="23"/>
      <w:szCs w:val="23"/>
    </w:rPr>
  </w:style>
  <w:style w:type="paragraph" w:customStyle="1" w:styleId="184">
    <w:name w:val="xl1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185">
    <w:name w:val="xl1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b/>
      <w:bCs/>
      <w:kern w:val="0"/>
      <w:sz w:val="23"/>
      <w:szCs w:val="23"/>
    </w:rPr>
  </w:style>
  <w:style w:type="paragraph" w:customStyle="1" w:styleId="186">
    <w:name w:val="原点"/>
    <w:basedOn w:val="1"/>
    <w:qFormat/>
    <w:uiPriority w:val="0"/>
    <w:pPr>
      <w:numPr>
        <w:ilvl w:val="0"/>
        <w:numId w:val="1"/>
      </w:numPr>
      <w:tabs>
        <w:tab w:val="left" w:pos="927"/>
      </w:tabs>
      <w:adjustRightInd w:val="0"/>
      <w:ind w:firstLine="200" w:firstLineChars="200"/>
    </w:pPr>
    <w:rPr>
      <w:sz w:val="32"/>
    </w:rPr>
  </w:style>
  <w:style w:type="paragraph" w:customStyle="1" w:styleId="187">
    <w:name w:val="xl142"/>
    <w:basedOn w:val="1"/>
    <w:qFormat/>
    <w:uiPriority w:val="0"/>
    <w:pPr>
      <w:pBdr>
        <w:top w:val="single" w:color="auto" w:sz="4" w:space="0"/>
        <w:bottom w:val="single" w:color="auto" w:sz="4" w:space="0"/>
        <w:right w:val="single" w:color="auto" w:sz="4" w:space="0"/>
      </w:pBdr>
      <w:spacing w:before="100" w:beforeAutospacing="1" w:after="100" w:afterAutospacing="1"/>
      <w:jc w:val="left"/>
    </w:pPr>
    <w:rPr>
      <w:rFonts w:cs="Courier New"/>
      <w:b/>
      <w:bCs/>
      <w:kern w:val="0"/>
      <w:sz w:val="23"/>
      <w:szCs w:val="23"/>
    </w:rPr>
  </w:style>
  <w:style w:type="paragraph" w:customStyle="1" w:styleId="188">
    <w:name w:val="03表文"/>
    <w:basedOn w:val="1"/>
    <w:qFormat/>
    <w:uiPriority w:val="0"/>
    <w:pPr>
      <w:jc w:val="center"/>
    </w:pPr>
  </w:style>
  <w:style w:type="paragraph" w:customStyle="1" w:styleId="189">
    <w:name w:val="msonormal"/>
    <w:basedOn w:val="1"/>
    <w:qFormat/>
    <w:uiPriority w:val="0"/>
    <w:pPr>
      <w:spacing w:before="100" w:beforeAutospacing="1" w:after="100" w:afterAutospacing="1"/>
      <w:jc w:val="left"/>
    </w:pPr>
    <w:rPr>
      <w:rFonts w:cs="宋体"/>
      <w:kern w:val="0"/>
      <w:sz w:val="24"/>
    </w:rPr>
  </w:style>
  <w:style w:type="paragraph" w:customStyle="1" w:styleId="190">
    <w:name w:val="xl153"/>
    <w:basedOn w:val="1"/>
    <w:qFormat/>
    <w:uiPriority w:val="0"/>
    <w:pPr>
      <w:pBdr>
        <w:top w:val="single" w:color="auto" w:sz="4" w:space="0"/>
        <w:left w:val="single" w:color="auto" w:sz="4" w:space="0"/>
      </w:pBdr>
      <w:spacing w:before="100" w:beforeAutospacing="1" w:after="100" w:afterAutospacing="1"/>
      <w:jc w:val="center"/>
    </w:pPr>
    <w:rPr>
      <w:rFonts w:cs="Courier New"/>
      <w:b/>
      <w:bCs/>
      <w:kern w:val="0"/>
      <w:sz w:val="23"/>
      <w:szCs w:val="23"/>
    </w:rPr>
  </w:style>
  <w:style w:type="paragraph" w:customStyle="1" w:styleId="191">
    <w:name w:val="xl157"/>
    <w:basedOn w:val="1"/>
    <w:qFormat/>
    <w:uiPriority w:val="0"/>
    <w:pPr>
      <w:pBdr>
        <w:top w:val="single" w:color="auto" w:sz="4" w:space="0"/>
      </w:pBdr>
      <w:spacing w:before="100" w:beforeAutospacing="1" w:after="100" w:afterAutospacing="1"/>
      <w:jc w:val="left"/>
    </w:pPr>
    <w:rPr>
      <w:rFonts w:cs="Courier New"/>
      <w:b/>
      <w:bCs/>
      <w:kern w:val="0"/>
      <w:sz w:val="23"/>
      <w:szCs w:val="23"/>
    </w:rPr>
  </w:style>
  <w:style w:type="paragraph" w:customStyle="1" w:styleId="192">
    <w:name w:val="xl1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2"/>
      <w:szCs w:val="22"/>
    </w:rPr>
  </w:style>
  <w:style w:type="paragraph" w:customStyle="1" w:styleId="193">
    <w:name w:val="Char Char"/>
    <w:basedOn w:val="1"/>
    <w:qFormat/>
    <w:uiPriority w:val="0"/>
    <w:pPr>
      <w:spacing w:after="160" w:line="240" w:lineRule="exact"/>
      <w:jc w:val="left"/>
    </w:pPr>
    <w:rPr>
      <w:rFonts w:eastAsia="SimSun-Identity-H"/>
      <w:kern w:val="0"/>
      <w:sz w:val="24"/>
      <w:szCs w:val="20"/>
      <w:lang w:eastAsia="en-US"/>
    </w:rPr>
  </w:style>
  <w:style w:type="paragraph" w:customStyle="1" w:styleId="194">
    <w:name w:val="xl163"/>
    <w:basedOn w:val="1"/>
    <w:qFormat/>
    <w:uiPriority w:val="0"/>
    <w:pPr>
      <w:pBdr>
        <w:top w:val="single" w:color="000000" w:sz="4" w:space="0"/>
        <w:left w:val="single" w:color="000000" w:sz="4" w:space="0"/>
        <w:bottom w:val="single" w:color="000000" w:sz="4" w:space="0"/>
        <w:right w:val="single" w:color="auto" w:sz="4" w:space="0"/>
      </w:pBdr>
      <w:spacing w:before="100" w:beforeAutospacing="1" w:after="100" w:afterAutospacing="1"/>
      <w:jc w:val="center"/>
    </w:pPr>
    <w:rPr>
      <w:rFonts w:cs="Courier New"/>
      <w:kern w:val="0"/>
      <w:sz w:val="22"/>
      <w:szCs w:val="22"/>
    </w:rPr>
  </w:style>
  <w:style w:type="paragraph" w:customStyle="1" w:styleId="195">
    <w:name w:val="xl108"/>
    <w:basedOn w:val="1"/>
    <w:qFormat/>
    <w:uiPriority w:val="0"/>
    <w:pPr>
      <w:pBdr>
        <w:left w:val="single" w:color="auto" w:sz="4" w:space="0"/>
        <w:bottom w:val="single" w:color="auto" w:sz="4" w:space="0"/>
      </w:pBdr>
      <w:spacing w:before="100" w:beforeAutospacing="1" w:after="100" w:afterAutospacing="1"/>
      <w:jc w:val="left"/>
    </w:pPr>
    <w:rPr>
      <w:rFonts w:cs="Courier New"/>
      <w:b/>
      <w:bCs/>
      <w:kern w:val="0"/>
      <w:sz w:val="23"/>
      <w:szCs w:val="23"/>
    </w:rPr>
  </w:style>
  <w:style w:type="paragraph" w:customStyle="1" w:styleId="196">
    <w:name w:val="xl87"/>
    <w:basedOn w:val="1"/>
    <w:qFormat/>
    <w:uiPriority w:val="0"/>
    <w:pPr>
      <w:spacing w:before="100" w:beforeAutospacing="1" w:after="100" w:afterAutospacing="1"/>
      <w:jc w:val="left"/>
    </w:pPr>
    <w:rPr>
      <w:rFonts w:cs="Courier New"/>
      <w:kern w:val="0"/>
      <w:sz w:val="24"/>
    </w:rPr>
  </w:style>
  <w:style w:type="paragraph" w:customStyle="1" w:styleId="197">
    <w:name w:val="xl1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cs="Courier New"/>
      <w:b/>
      <w:bCs/>
      <w:color w:val="FF0000"/>
      <w:kern w:val="0"/>
      <w:sz w:val="23"/>
      <w:szCs w:val="23"/>
    </w:rPr>
  </w:style>
  <w:style w:type="paragraph" w:customStyle="1" w:styleId="198">
    <w:name w:val="WPSOffice手动目录 2"/>
    <w:qFormat/>
    <w:uiPriority w:val="0"/>
    <w:pPr>
      <w:spacing w:line="360" w:lineRule="auto"/>
      <w:ind w:left="200" w:leftChars="200"/>
      <w:jc w:val="both"/>
    </w:pPr>
    <w:rPr>
      <w:rFonts w:ascii="Courier New" w:hAnsi="Courier New" w:eastAsia="宋体" w:cs="Times New Roman"/>
      <w:kern w:val="2"/>
      <w:sz w:val="21"/>
      <w:szCs w:val="24"/>
      <w:lang w:val="en-US" w:eastAsia="zh-CN" w:bidi="ar-SA"/>
    </w:rPr>
  </w:style>
  <w:style w:type="paragraph" w:customStyle="1" w:styleId="199">
    <w:name w:val="xl96"/>
    <w:basedOn w:val="1"/>
    <w:qFormat/>
    <w:uiPriority w:val="0"/>
    <w:pPr>
      <w:spacing w:before="100" w:beforeAutospacing="1" w:after="100" w:afterAutospacing="1"/>
      <w:jc w:val="left"/>
    </w:pPr>
    <w:rPr>
      <w:rFonts w:cs="Courier New"/>
      <w:color w:val="000000"/>
      <w:kern w:val="0"/>
      <w:sz w:val="23"/>
      <w:szCs w:val="23"/>
    </w:rPr>
  </w:style>
  <w:style w:type="paragraph" w:customStyle="1" w:styleId="200">
    <w:name w:val="Normal1"/>
    <w:basedOn w:val="1"/>
    <w:qFormat/>
    <w:uiPriority w:val="0"/>
    <w:pPr>
      <w:tabs>
        <w:tab w:val="left" w:pos="840"/>
      </w:tabs>
      <w:ind w:left="840" w:hanging="420"/>
    </w:pPr>
    <w:rPr>
      <w:rFonts w:eastAsia="@文鼎CS中黑"/>
      <w:kern w:val="0"/>
      <w:szCs w:val="21"/>
    </w:rPr>
  </w:style>
  <w:style w:type="paragraph" w:customStyle="1" w:styleId="201">
    <w:name w:val="xl25"/>
    <w:basedOn w:val="1"/>
    <w:qFormat/>
    <w:uiPriority w:val="0"/>
    <w:pPr>
      <w:pBdr>
        <w:bottom w:val="single" w:color="auto" w:sz="4" w:space="0"/>
        <w:right w:val="single" w:color="auto" w:sz="4" w:space="0"/>
      </w:pBdr>
      <w:spacing w:before="100" w:beforeAutospacing="1" w:after="100" w:afterAutospacing="1"/>
      <w:jc w:val="center"/>
    </w:pPr>
    <w:rPr>
      <w:kern w:val="0"/>
      <w:szCs w:val="21"/>
    </w:rPr>
  </w:style>
  <w:style w:type="paragraph" w:customStyle="1" w:styleId="202">
    <w:name w:val="xl1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2"/>
      <w:szCs w:val="22"/>
    </w:rPr>
  </w:style>
  <w:style w:type="paragraph" w:customStyle="1" w:styleId="203">
    <w:name w:val="xl155"/>
    <w:basedOn w:val="1"/>
    <w:qFormat/>
    <w:uiPriority w:val="0"/>
    <w:pPr>
      <w:pBdr>
        <w:top w:val="single" w:color="auto" w:sz="4" w:space="0"/>
      </w:pBdr>
      <w:spacing w:before="100" w:beforeAutospacing="1" w:after="100" w:afterAutospacing="1"/>
      <w:jc w:val="center"/>
    </w:pPr>
    <w:rPr>
      <w:rFonts w:cs="Courier New"/>
      <w:b/>
      <w:bCs/>
      <w:kern w:val="0"/>
      <w:sz w:val="23"/>
      <w:szCs w:val="23"/>
    </w:rPr>
  </w:style>
  <w:style w:type="paragraph" w:customStyle="1" w:styleId="204">
    <w:name w:val="xl1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2"/>
      <w:szCs w:val="22"/>
    </w:rPr>
  </w:style>
  <w:style w:type="paragraph" w:customStyle="1" w:styleId="205">
    <w:name w:val="xl1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206">
    <w:name w:val="xl107"/>
    <w:basedOn w:val="1"/>
    <w:qFormat/>
    <w:uiPriority w:val="0"/>
    <w:pPr>
      <w:pBdr>
        <w:left w:val="single" w:color="auto" w:sz="4" w:space="0"/>
        <w:bottom w:val="single" w:color="auto" w:sz="4" w:space="0"/>
      </w:pBdr>
      <w:spacing w:before="100" w:beforeAutospacing="1" w:after="100" w:afterAutospacing="1"/>
      <w:jc w:val="center"/>
    </w:pPr>
    <w:rPr>
      <w:rFonts w:cs="Courier New"/>
      <w:b/>
      <w:bCs/>
      <w:kern w:val="0"/>
      <w:sz w:val="23"/>
      <w:szCs w:val="23"/>
    </w:rPr>
  </w:style>
  <w:style w:type="paragraph" w:customStyle="1" w:styleId="207">
    <w:name w:val="xl200"/>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cs="Courier New"/>
      <w:b/>
      <w:bCs/>
      <w:kern w:val="0"/>
      <w:sz w:val="23"/>
      <w:szCs w:val="23"/>
    </w:rPr>
  </w:style>
  <w:style w:type="paragraph" w:customStyle="1" w:styleId="208">
    <w:name w:val="xl170"/>
    <w:basedOn w:val="1"/>
    <w:qFormat/>
    <w:uiPriority w:val="0"/>
    <w:pPr>
      <w:pBdr>
        <w:top w:val="single" w:color="auto" w:sz="4" w:space="0"/>
        <w:right w:val="single" w:color="auto" w:sz="4" w:space="0"/>
      </w:pBdr>
      <w:spacing w:before="100" w:beforeAutospacing="1" w:after="100" w:afterAutospacing="1"/>
      <w:jc w:val="left"/>
    </w:pPr>
    <w:rPr>
      <w:rFonts w:cs="Courier New"/>
      <w:b/>
      <w:bCs/>
      <w:kern w:val="0"/>
      <w:sz w:val="23"/>
      <w:szCs w:val="23"/>
    </w:rPr>
  </w:style>
  <w:style w:type="paragraph" w:customStyle="1" w:styleId="209">
    <w:name w:val="xl196"/>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210">
    <w:name w:val="xl174"/>
    <w:basedOn w:val="1"/>
    <w:qFormat/>
    <w:uiPriority w:val="0"/>
    <w:pPr>
      <w:pBdr>
        <w:top w:val="single" w:color="000000" w:sz="4" w:space="0"/>
        <w:left w:val="single" w:color="000000" w:sz="4" w:space="0"/>
        <w:right w:val="single" w:color="000000" w:sz="4" w:space="0"/>
      </w:pBdr>
      <w:spacing w:before="100" w:beforeAutospacing="1" w:after="100" w:afterAutospacing="1"/>
      <w:jc w:val="center"/>
    </w:pPr>
    <w:rPr>
      <w:rFonts w:cs="Courier New"/>
      <w:kern w:val="0"/>
      <w:sz w:val="22"/>
      <w:szCs w:val="22"/>
    </w:rPr>
  </w:style>
  <w:style w:type="paragraph" w:customStyle="1" w:styleId="211">
    <w:name w:val="xl94"/>
    <w:basedOn w:val="1"/>
    <w:qFormat/>
    <w:uiPriority w:val="0"/>
    <w:pPr>
      <w:spacing w:before="100" w:beforeAutospacing="1" w:after="100" w:afterAutospacing="1"/>
      <w:jc w:val="left"/>
    </w:pPr>
    <w:rPr>
      <w:rFonts w:cs="Courier New"/>
      <w:kern w:val="0"/>
      <w:sz w:val="23"/>
      <w:szCs w:val="23"/>
    </w:rPr>
  </w:style>
  <w:style w:type="paragraph" w:customStyle="1" w:styleId="212">
    <w:name w:val="xl141"/>
    <w:basedOn w:val="1"/>
    <w:qFormat/>
    <w:uiPriority w:val="0"/>
    <w:pPr>
      <w:pBdr>
        <w:bottom w:val="single" w:color="auto" w:sz="4" w:space="0"/>
        <w:right w:val="single" w:color="auto" w:sz="4" w:space="0"/>
      </w:pBdr>
      <w:spacing w:before="100" w:beforeAutospacing="1" w:after="100" w:afterAutospacing="1"/>
      <w:jc w:val="left"/>
    </w:pPr>
    <w:rPr>
      <w:rFonts w:cs="Courier New"/>
      <w:b/>
      <w:bCs/>
      <w:kern w:val="0"/>
      <w:sz w:val="23"/>
      <w:szCs w:val="23"/>
    </w:rPr>
  </w:style>
  <w:style w:type="paragraph" w:customStyle="1" w:styleId="213">
    <w:name w:val="xl76"/>
    <w:basedOn w:val="1"/>
    <w:qFormat/>
    <w:uiPriority w:val="0"/>
    <w:pPr>
      <w:shd w:val="clear" w:color="000000" w:fill="FFFFFF"/>
      <w:spacing w:before="100" w:beforeAutospacing="1" w:after="100" w:afterAutospacing="1"/>
      <w:jc w:val="left"/>
    </w:pPr>
    <w:rPr>
      <w:rFonts w:cs="宋体"/>
      <w:kern w:val="0"/>
      <w:sz w:val="22"/>
      <w:szCs w:val="22"/>
    </w:rPr>
  </w:style>
  <w:style w:type="paragraph" w:customStyle="1" w:styleId="214">
    <w:name w:val="xl109"/>
    <w:basedOn w:val="1"/>
    <w:qFormat/>
    <w:uiPriority w:val="0"/>
    <w:pPr>
      <w:pBdr>
        <w:bottom w:val="single" w:color="auto" w:sz="4" w:space="0"/>
      </w:pBdr>
      <w:spacing w:before="100" w:beforeAutospacing="1" w:after="100" w:afterAutospacing="1"/>
      <w:jc w:val="center"/>
    </w:pPr>
    <w:rPr>
      <w:rFonts w:cs="Courier New"/>
      <w:b/>
      <w:bCs/>
      <w:kern w:val="0"/>
      <w:sz w:val="23"/>
      <w:szCs w:val="23"/>
    </w:rPr>
  </w:style>
  <w:style w:type="paragraph" w:customStyle="1" w:styleId="215">
    <w:name w:val="xl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cs="Courier New"/>
      <w:color w:val="000000"/>
      <w:kern w:val="0"/>
      <w:sz w:val="22"/>
      <w:szCs w:val="22"/>
    </w:rPr>
  </w:style>
  <w:style w:type="paragraph" w:customStyle="1" w:styleId="216">
    <w:name w:val="xl15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217">
    <w:name w:val="xl18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color w:val="000000"/>
      <w:kern w:val="0"/>
      <w:sz w:val="22"/>
      <w:szCs w:val="22"/>
    </w:rPr>
  </w:style>
  <w:style w:type="paragraph" w:customStyle="1" w:styleId="218">
    <w:name w:val="xl101"/>
    <w:basedOn w:val="1"/>
    <w:qFormat/>
    <w:uiPriority w:val="0"/>
    <w:pPr>
      <w:spacing w:before="100" w:beforeAutospacing="1" w:after="100" w:afterAutospacing="1"/>
      <w:jc w:val="center"/>
    </w:pPr>
    <w:rPr>
      <w:rFonts w:cs="Courier New"/>
      <w:color w:val="FF0000"/>
      <w:kern w:val="0"/>
      <w:sz w:val="22"/>
      <w:szCs w:val="22"/>
    </w:rPr>
  </w:style>
  <w:style w:type="paragraph" w:customStyle="1" w:styleId="219">
    <w:name w:val="font7"/>
    <w:basedOn w:val="1"/>
    <w:qFormat/>
    <w:uiPriority w:val="0"/>
    <w:pPr>
      <w:spacing w:before="100" w:beforeAutospacing="1" w:after="100" w:afterAutospacing="1"/>
      <w:jc w:val="left"/>
    </w:pPr>
    <w:rPr>
      <w:rFonts w:cs="Courier New"/>
      <w:kern w:val="0"/>
      <w:sz w:val="22"/>
      <w:szCs w:val="22"/>
    </w:rPr>
  </w:style>
  <w:style w:type="paragraph" w:customStyle="1" w:styleId="220">
    <w:name w:val="xl173"/>
    <w:basedOn w:val="1"/>
    <w:qFormat/>
    <w:uiPriority w:val="0"/>
    <w:pPr>
      <w:pBdr>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221">
    <w:name w:val="xl165"/>
    <w:basedOn w:val="1"/>
    <w:qFormat/>
    <w:uiPriority w:val="0"/>
    <w:pPr>
      <w:pBdr>
        <w:top w:val="single" w:color="auto" w:sz="4" w:space="0"/>
        <w:left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222">
    <w:name w:val="xl99"/>
    <w:basedOn w:val="1"/>
    <w:qFormat/>
    <w:uiPriority w:val="0"/>
    <w:pPr>
      <w:spacing w:before="100" w:beforeAutospacing="1" w:after="100" w:afterAutospacing="1"/>
      <w:jc w:val="center"/>
    </w:pPr>
    <w:rPr>
      <w:rFonts w:cs="Courier New"/>
      <w:color w:val="FF0000"/>
      <w:kern w:val="0"/>
      <w:sz w:val="23"/>
      <w:szCs w:val="23"/>
    </w:rPr>
  </w:style>
  <w:style w:type="paragraph" w:customStyle="1" w:styleId="223">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cs="宋体"/>
      <w:b/>
      <w:bCs/>
      <w:kern w:val="0"/>
      <w:sz w:val="22"/>
      <w:szCs w:val="22"/>
    </w:rPr>
  </w:style>
  <w:style w:type="paragraph" w:customStyle="1" w:styleId="224">
    <w:name w:val="xl111"/>
    <w:basedOn w:val="1"/>
    <w:qFormat/>
    <w:uiPriority w:val="0"/>
    <w:pPr>
      <w:pBdr>
        <w:bottom w:val="single" w:color="auto" w:sz="4" w:space="0"/>
      </w:pBdr>
      <w:spacing w:before="100" w:beforeAutospacing="1" w:after="100" w:afterAutospacing="1"/>
      <w:jc w:val="left"/>
    </w:pPr>
    <w:rPr>
      <w:rFonts w:cs="Courier New"/>
      <w:b/>
      <w:bCs/>
      <w:kern w:val="0"/>
      <w:sz w:val="23"/>
      <w:szCs w:val="23"/>
    </w:rPr>
  </w:style>
  <w:style w:type="paragraph" w:customStyle="1" w:styleId="225">
    <w:name w:val="xl1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226">
    <w:name w:val="xl95"/>
    <w:basedOn w:val="1"/>
    <w:qFormat/>
    <w:uiPriority w:val="0"/>
    <w:pPr>
      <w:shd w:val="clear" w:color="000000" w:fill="FFFFFF"/>
      <w:spacing w:before="100" w:beforeAutospacing="1" w:after="100" w:afterAutospacing="1"/>
      <w:jc w:val="left"/>
    </w:pPr>
    <w:rPr>
      <w:rFonts w:cs="Courier New"/>
      <w:color w:val="000000"/>
      <w:kern w:val="0"/>
      <w:sz w:val="23"/>
      <w:szCs w:val="23"/>
    </w:rPr>
  </w:style>
  <w:style w:type="paragraph" w:customStyle="1" w:styleId="227">
    <w:name w:val="xl181"/>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228">
    <w:name w:val="正文内容"/>
    <w:basedOn w:val="1"/>
    <w:qFormat/>
    <w:uiPriority w:val="0"/>
    <w:rPr>
      <w:rFonts w:ascii="Wingdings" w:hAnsi="Wingdings"/>
      <w:spacing w:val="-12"/>
      <w:szCs w:val="20"/>
    </w:rPr>
  </w:style>
  <w:style w:type="paragraph" w:customStyle="1" w:styleId="229">
    <w:name w:val="xl11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2"/>
      <w:szCs w:val="22"/>
    </w:rPr>
  </w:style>
  <w:style w:type="paragraph" w:customStyle="1" w:styleId="230">
    <w:name w:val="xl189"/>
    <w:basedOn w:val="1"/>
    <w:qFormat/>
    <w:uiPriority w:val="0"/>
    <w:pPr>
      <w:pBdr>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231">
    <w:name w:val="xl92"/>
    <w:basedOn w:val="1"/>
    <w:qFormat/>
    <w:uiPriority w:val="0"/>
    <w:pPr>
      <w:shd w:val="clear" w:color="000000" w:fill="FFFFFF"/>
      <w:spacing w:before="100" w:beforeAutospacing="1" w:after="100" w:afterAutospacing="1"/>
      <w:jc w:val="left"/>
    </w:pPr>
    <w:rPr>
      <w:rFonts w:cs="Courier New"/>
      <w:kern w:val="0"/>
      <w:sz w:val="23"/>
      <w:szCs w:val="23"/>
    </w:rPr>
  </w:style>
  <w:style w:type="paragraph" w:customStyle="1" w:styleId="232">
    <w:name w:val="xl10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b/>
      <w:bCs/>
      <w:kern w:val="0"/>
      <w:sz w:val="23"/>
      <w:szCs w:val="23"/>
    </w:rPr>
  </w:style>
  <w:style w:type="paragraph" w:customStyle="1" w:styleId="233">
    <w:name w:val="xl1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cs="Courier New"/>
      <w:color w:val="000000"/>
      <w:kern w:val="0"/>
      <w:sz w:val="22"/>
      <w:szCs w:val="22"/>
    </w:rPr>
  </w:style>
  <w:style w:type="paragraph" w:customStyle="1" w:styleId="234">
    <w:name w:val="xl1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235">
    <w:name w:val="xl1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236">
    <w:name w:val="xl156"/>
    <w:basedOn w:val="1"/>
    <w:qFormat/>
    <w:uiPriority w:val="0"/>
    <w:pPr>
      <w:pBdr>
        <w:top w:val="single" w:color="auto" w:sz="4" w:space="0"/>
      </w:pBdr>
      <w:spacing w:before="100" w:beforeAutospacing="1" w:after="100" w:afterAutospacing="1"/>
      <w:jc w:val="left"/>
    </w:pPr>
    <w:rPr>
      <w:rFonts w:cs="Courier New"/>
      <w:b/>
      <w:bCs/>
      <w:kern w:val="0"/>
      <w:sz w:val="23"/>
      <w:szCs w:val="23"/>
    </w:rPr>
  </w:style>
  <w:style w:type="paragraph" w:customStyle="1" w:styleId="237">
    <w:name w:val="xl201"/>
    <w:basedOn w:val="1"/>
    <w:qFormat/>
    <w:uiPriority w:val="0"/>
    <w:pPr>
      <w:pBdr>
        <w:bottom w:val="single" w:color="auto" w:sz="4" w:space="0"/>
      </w:pBdr>
      <w:spacing w:before="100" w:beforeAutospacing="1" w:after="100" w:afterAutospacing="1"/>
      <w:jc w:val="center"/>
    </w:pPr>
    <w:rPr>
      <w:rFonts w:cs="Courier New"/>
      <w:b/>
      <w:bCs/>
      <w:kern w:val="0"/>
      <w:sz w:val="36"/>
      <w:szCs w:val="36"/>
    </w:rPr>
  </w:style>
  <w:style w:type="paragraph" w:customStyle="1" w:styleId="238">
    <w:name w:val="Char Char Char Char Char Char Char"/>
    <w:basedOn w:val="1"/>
    <w:qFormat/>
    <w:uiPriority w:val="0"/>
    <w:pPr>
      <w:tabs>
        <w:tab w:val="left" w:pos="425"/>
      </w:tabs>
      <w:ind w:left="425" w:hanging="425"/>
    </w:pPr>
    <w:rPr>
      <w:rFonts w:eastAsia="SimSun-Identity-H"/>
      <w:kern w:val="24"/>
      <w:sz w:val="24"/>
    </w:rPr>
  </w:style>
  <w:style w:type="paragraph" w:customStyle="1" w:styleId="239">
    <w:name w:val="WPSOffice手动目录 1"/>
    <w:qFormat/>
    <w:uiPriority w:val="0"/>
    <w:pPr>
      <w:spacing w:line="360" w:lineRule="auto"/>
      <w:jc w:val="both"/>
    </w:pPr>
    <w:rPr>
      <w:rFonts w:ascii="Courier New" w:hAnsi="Courier New" w:eastAsia="宋体" w:cs="Times New Roman"/>
      <w:kern w:val="2"/>
      <w:sz w:val="21"/>
      <w:szCs w:val="24"/>
      <w:lang w:val="en-US" w:eastAsia="zh-CN" w:bidi="ar-SA"/>
    </w:rPr>
  </w:style>
  <w:style w:type="paragraph" w:customStyle="1" w:styleId="240">
    <w:name w:val="xl183"/>
    <w:basedOn w:val="1"/>
    <w:qFormat/>
    <w:uiPriority w:val="0"/>
    <w:pPr>
      <w:pBdr>
        <w:top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241">
    <w:name w:val="xl19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color w:val="000000"/>
      <w:kern w:val="0"/>
      <w:sz w:val="23"/>
      <w:szCs w:val="23"/>
    </w:rPr>
  </w:style>
  <w:style w:type="paragraph" w:customStyle="1" w:styleId="242">
    <w:name w:val="xl14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cs="Courier New"/>
      <w:kern w:val="0"/>
      <w:sz w:val="24"/>
    </w:rPr>
  </w:style>
  <w:style w:type="paragraph" w:customStyle="1" w:styleId="243">
    <w:name w:val="xl180"/>
    <w:basedOn w:val="1"/>
    <w:qFormat/>
    <w:uiPriority w:val="0"/>
    <w:pPr>
      <w:pBdr>
        <w:left w:val="single" w:color="auto" w:sz="4" w:space="0"/>
        <w:bottom w:val="single" w:color="auto" w:sz="4" w:space="0"/>
        <w:right w:val="single" w:color="auto" w:sz="4" w:space="0"/>
      </w:pBdr>
      <w:spacing w:before="100" w:beforeAutospacing="1" w:after="100" w:afterAutospacing="1"/>
      <w:jc w:val="left"/>
    </w:pPr>
    <w:rPr>
      <w:rFonts w:cs="Courier New"/>
      <w:kern w:val="0"/>
      <w:sz w:val="22"/>
      <w:szCs w:val="22"/>
    </w:rPr>
  </w:style>
  <w:style w:type="paragraph" w:customStyle="1" w:styleId="244">
    <w:name w:val="Char Char11"/>
    <w:basedOn w:val="1"/>
    <w:qFormat/>
    <w:uiPriority w:val="0"/>
    <w:rPr>
      <w:b/>
      <w:sz w:val="28"/>
      <w:szCs w:val="28"/>
    </w:rPr>
  </w:style>
  <w:style w:type="paragraph" w:customStyle="1" w:styleId="245">
    <w:name w:val="xl16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246">
    <w:name w:val="font8"/>
    <w:basedOn w:val="1"/>
    <w:qFormat/>
    <w:uiPriority w:val="0"/>
    <w:pPr>
      <w:spacing w:before="100" w:beforeAutospacing="1" w:after="100" w:afterAutospacing="1"/>
      <w:jc w:val="left"/>
    </w:pPr>
    <w:rPr>
      <w:rFonts w:cs="Courier New"/>
      <w:b/>
      <w:bCs/>
      <w:kern w:val="0"/>
      <w:sz w:val="22"/>
      <w:szCs w:val="22"/>
    </w:rPr>
  </w:style>
  <w:style w:type="paragraph" w:customStyle="1" w:styleId="247">
    <w:name w:val="xl110"/>
    <w:basedOn w:val="1"/>
    <w:qFormat/>
    <w:uiPriority w:val="0"/>
    <w:pPr>
      <w:pBdr>
        <w:bottom w:val="single" w:color="auto" w:sz="4" w:space="0"/>
      </w:pBdr>
      <w:spacing w:before="100" w:beforeAutospacing="1" w:after="100" w:afterAutospacing="1"/>
      <w:jc w:val="left"/>
    </w:pPr>
    <w:rPr>
      <w:rFonts w:cs="Courier New"/>
      <w:b/>
      <w:bCs/>
      <w:kern w:val="0"/>
      <w:sz w:val="23"/>
      <w:szCs w:val="23"/>
    </w:rPr>
  </w:style>
  <w:style w:type="paragraph" w:customStyle="1" w:styleId="248">
    <w:name w:val="xl103"/>
    <w:basedOn w:val="1"/>
    <w:qFormat/>
    <w:uiPriority w:val="0"/>
    <w:pPr>
      <w:spacing w:before="100" w:beforeAutospacing="1" w:after="100" w:afterAutospacing="1"/>
      <w:jc w:val="left"/>
    </w:pPr>
    <w:rPr>
      <w:rFonts w:cs="Courier New"/>
      <w:color w:val="FF0000"/>
      <w:kern w:val="0"/>
      <w:sz w:val="24"/>
    </w:rPr>
  </w:style>
  <w:style w:type="paragraph" w:customStyle="1" w:styleId="249">
    <w:name w:val="样式4"/>
    <w:basedOn w:val="1"/>
    <w:qFormat/>
    <w:uiPriority w:val="0"/>
    <w:pPr>
      <w:tabs>
        <w:tab w:val="left" w:pos="874"/>
      </w:tabs>
      <w:ind w:left="874" w:hanging="420"/>
    </w:pPr>
    <w:rPr>
      <w:sz w:val="24"/>
    </w:rPr>
  </w:style>
  <w:style w:type="paragraph" w:customStyle="1" w:styleId="250">
    <w:name w:val="xl8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cs="宋体"/>
      <w:color w:val="000000"/>
      <w:kern w:val="0"/>
      <w:sz w:val="18"/>
      <w:szCs w:val="18"/>
    </w:rPr>
  </w:style>
  <w:style w:type="paragraph" w:customStyle="1" w:styleId="251">
    <w:name w:val="xl160"/>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cs="Courier New"/>
      <w:kern w:val="0"/>
      <w:sz w:val="22"/>
      <w:szCs w:val="22"/>
    </w:rPr>
  </w:style>
  <w:style w:type="paragraph" w:customStyle="1" w:styleId="252">
    <w:name w:val="msolistparagraph"/>
    <w:basedOn w:val="1"/>
    <w:qFormat/>
    <w:uiPriority w:val="0"/>
    <w:pPr>
      <w:ind w:firstLine="420" w:firstLineChars="200"/>
    </w:pPr>
  </w:style>
  <w:style w:type="paragraph" w:styleId="253">
    <w:name w:val="No Spacing"/>
    <w:qFormat/>
    <w:uiPriority w:val="1"/>
    <w:pPr>
      <w:widowControl w:val="0"/>
      <w:spacing w:line="360" w:lineRule="auto"/>
      <w:jc w:val="both"/>
    </w:pPr>
    <w:rPr>
      <w:rFonts w:ascii="Courier New" w:hAnsi="Courier New" w:eastAsia="宋体" w:cs="Times New Roman"/>
      <w:kern w:val="2"/>
      <w:sz w:val="24"/>
      <w:szCs w:val="22"/>
      <w:lang w:val="en-US" w:eastAsia="zh-CN" w:bidi="ar-SA"/>
    </w:rPr>
  </w:style>
  <w:style w:type="paragraph" w:customStyle="1" w:styleId="254">
    <w:name w:val="xl8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cs="宋体"/>
      <w:kern w:val="0"/>
      <w:sz w:val="18"/>
      <w:szCs w:val="18"/>
    </w:rPr>
  </w:style>
  <w:style w:type="paragraph" w:customStyle="1" w:styleId="255">
    <w:name w:val="xl93"/>
    <w:basedOn w:val="1"/>
    <w:qFormat/>
    <w:uiPriority w:val="0"/>
    <w:pPr>
      <w:spacing w:before="100" w:beforeAutospacing="1" w:after="100" w:afterAutospacing="1"/>
      <w:jc w:val="left"/>
    </w:pPr>
    <w:rPr>
      <w:rFonts w:cs="Courier New"/>
      <w:kern w:val="0"/>
      <w:sz w:val="23"/>
      <w:szCs w:val="23"/>
    </w:rPr>
  </w:style>
  <w:style w:type="paragraph" w:customStyle="1" w:styleId="256">
    <w:name w:val="xl1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cs="Courier New"/>
      <w:kern w:val="0"/>
      <w:sz w:val="23"/>
      <w:szCs w:val="23"/>
    </w:rPr>
  </w:style>
  <w:style w:type="paragraph" w:customStyle="1" w:styleId="257">
    <w:name w:val="xl115"/>
    <w:basedOn w:val="1"/>
    <w:qFormat/>
    <w:uiPriority w:val="0"/>
    <w:pPr>
      <w:pBdr>
        <w:top w:val="single" w:color="auto" w:sz="4" w:space="0"/>
        <w:bottom w:val="single" w:color="auto" w:sz="4" w:space="0"/>
      </w:pBdr>
      <w:spacing w:before="100" w:beforeAutospacing="1" w:after="100" w:afterAutospacing="1"/>
      <w:jc w:val="left"/>
    </w:pPr>
    <w:rPr>
      <w:rFonts w:cs="Courier New"/>
      <w:b/>
      <w:bCs/>
      <w:kern w:val="0"/>
      <w:sz w:val="23"/>
      <w:szCs w:val="23"/>
    </w:rPr>
  </w:style>
  <w:style w:type="paragraph" w:customStyle="1" w:styleId="258">
    <w:name w:val="xl1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b/>
      <w:bCs/>
      <w:kern w:val="0"/>
      <w:sz w:val="22"/>
      <w:szCs w:val="22"/>
    </w:rPr>
  </w:style>
  <w:style w:type="paragraph" w:customStyle="1" w:styleId="259">
    <w:name w:val="xl1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color w:val="000000"/>
      <w:kern w:val="0"/>
      <w:sz w:val="23"/>
      <w:szCs w:val="23"/>
    </w:rPr>
  </w:style>
  <w:style w:type="paragraph" w:customStyle="1" w:styleId="260">
    <w:name w:val="xl11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2"/>
      <w:szCs w:val="22"/>
    </w:rPr>
  </w:style>
  <w:style w:type="paragraph" w:customStyle="1" w:styleId="261">
    <w:name w:val="p0"/>
    <w:basedOn w:val="1"/>
    <w:qFormat/>
    <w:uiPriority w:val="0"/>
    <w:rPr>
      <w:rFonts w:ascii="华文中宋" w:hAnsi="华文中宋" w:cs="Courier New"/>
      <w:kern w:val="0"/>
      <w:szCs w:val="21"/>
    </w:rPr>
  </w:style>
  <w:style w:type="paragraph" w:customStyle="1" w:styleId="262">
    <w:name w:val="Char"/>
    <w:basedOn w:val="1"/>
    <w:qFormat/>
    <w:uiPriority w:val="0"/>
    <w:pPr>
      <w:spacing w:after="160" w:line="240" w:lineRule="exact"/>
      <w:jc w:val="left"/>
    </w:pPr>
    <w:rPr>
      <w:kern w:val="0"/>
      <w:szCs w:val="20"/>
      <w:lang w:eastAsia="en-US"/>
    </w:rPr>
  </w:style>
  <w:style w:type="paragraph" w:customStyle="1" w:styleId="263">
    <w:name w:val="xl98"/>
    <w:basedOn w:val="1"/>
    <w:qFormat/>
    <w:uiPriority w:val="0"/>
    <w:pPr>
      <w:spacing w:before="100" w:beforeAutospacing="1" w:after="100" w:afterAutospacing="1"/>
      <w:jc w:val="left"/>
    </w:pPr>
    <w:rPr>
      <w:rFonts w:cs="Courier New"/>
      <w:kern w:val="0"/>
      <w:sz w:val="23"/>
      <w:szCs w:val="23"/>
    </w:rPr>
  </w:style>
  <w:style w:type="paragraph" w:customStyle="1" w:styleId="264">
    <w:name w:val="4"/>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pacing w:before="113" w:after="57" w:line="300" w:lineRule="atLeast"/>
      <w:jc w:val="both"/>
    </w:pPr>
    <w:rPr>
      <w:rFonts w:ascii="仿宋_GB2312" w:hAnsi="Courier New" w:eastAsia="仿宋_GB2312" w:cs="Times New Roman"/>
      <w:color w:val="000000"/>
      <w:kern w:val="2"/>
      <w:sz w:val="21"/>
      <w:szCs w:val="24"/>
      <w:lang w:val="en-US" w:eastAsia="zh-CN" w:bidi="ar-SA"/>
    </w:rPr>
  </w:style>
  <w:style w:type="paragraph" w:customStyle="1" w:styleId="265">
    <w:name w:val="xl1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b/>
      <w:bCs/>
      <w:kern w:val="0"/>
      <w:sz w:val="22"/>
      <w:szCs w:val="22"/>
    </w:rPr>
  </w:style>
  <w:style w:type="paragraph" w:customStyle="1" w:styleId="266">
    <w:name w:val="font9"/>
    <w:basedOn w:val="1"/>
    <w:qFormat/>
    <w:uiPriority w:val="0"/>
    <w:pPr>
      <w:spacing w:before="100" w:beforeAutospacing="1" w:after="100" w:afterAutospacing="1"/>
      <w:jc w:val="left"/>
    </w:pPr>
    <w:rPr>
      <w:rFonts w:cs="Courier New"/>
      <w:kern w:val="0"/>
      <w:sz w:val="23"/>
      <w:szCs w:val="23"/>
    </w:rPr>
  </w:style>
  <w:style w:type="paragraph" w:customStyle="1" w:styleId="267">
    <w:name w:val="xl197"/>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cs="Courier New"/>
      <w:b/>
      <w:bCs/>
      <w:kern w:val="0"/>
      <w:sz w:val="23"/>
      <w:szCs w:val="23"/>
    </w:rPr>
  </w:style>
  <w:style w:type="paragraph" w:customStyle="1" w:styleId="268">
    <w:name w:val="xl16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cs="Courier New"/>
      <w:kern w:val="0"/>
      <w:sz w:val="22"/>
      <w:szCs w:val="22"/>
    </w:rPr>
  </w:style>
  <w:style w:type="paragraph" w:customStyle="1" w:styleId="269">
    <w:name w:val="列表段落1"/>
    <w:basedOn w:val="1"/>
    <w:qFormat/>
    <w:uiPriority w:val="34"/>
    <w:pPr>
      <w:ind w:firstLine="420" w:firstLineChars="200"/>
    </w:pPr>
    <w:rPr>
      <w:szCs w:val="20"/>
    </w:rPr>
  </w:style>
  <w:style w:type="paragraph" w:customStyle="1" w:styleId="270">
    <w:name w:val="xl166"/>
    <w:basedOn w:val="1"/>
    <w:qFormat/>
    <w:uiPriority w:val="0"/>
    <w:pPr>
      <w:pBdr>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271">
    <w:name w:val="Char1 Char Char Char"/>
    <w:basedOn w:val="1"/>
    <w:qFormat/>
    <w:uiPriority w:val="0"/>
    <w:pPr>
      <w:tabs>
        <w:tab w:val="left" w:pos="360"/>
      </w:tabs>
    </w:pPr>
    <w:rPr>
      <w:sz w:val="24"/>
    </w:rPr>
  </w:style>
  <w:style w:type="paragraph" w:customStyle="1" w:styleId="272">
    <w:name w:val="xl113"/>
    <w:basedOn w:val="1"/>
    <w:qFormat/>
    <w:uiPriority w:val="0"/>
    <w:pPr>
      <w:pBdr>
        <w:top w:val="single" w:color="auto" w:sz="4" w:space="0"/>
        <w:left w:val="single" w:color="auto" w:sz="4" w:space="0"/>
        <w:bottom w:val="single" w:color="auto" w:sz="4" w:space="0"/>
      </w:pBdr>
      <w:spacing w:before="100" w:beforeAutospacing="1" w:after="100" w:afterAutospacing="1"/>
      <w:jc w:val="left"/>
    </w:pPr>
    <w:rPr>
      <w:rFonts w:cs="Courier New"/>
      <w:b/>
      <w:bCs/>
      <w:kern w:val="0"/>
      <w:sz w:val="23"/>
      <w:szCs w:val="23"/>
    </w:rPr>
  </w:style>
  <w:style w:type="paragraph" w:customStyle="1" w:styleId="273">
    <w:name w:val="xl1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274">
    <w:name w:val="xl112"/>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cs="Courier New"/>
      <w:b/>
      <w:bCs/>
      <w:kern w:val="0"/>
      <w:sz w:val="23"/>
      <w:szCs w:val="23"/>
    </w:rPr>
  </w:style>
  <w:style w:type="paragraph" w:customStyle="1" w:styleId="275">
    <w:name w:val="5"/>
    <w:qFormat/>
    <w:uiPriority w:val="0"/>
    <w:pPr>
      <w:widowControl w:val="0"/>
      <w:tabs>
        <w:tab w:val="left" w:pos="1984"/>
      </w:tabs>
      <w:autoSpaceDE w:val="0"/>
      <w:autoSpaceDN w:val="0"/>
      <w:adjustRightInd w:val="0"/>
      <w:spacing w:line="290" w:lineRule="atLeast"/>
      <w:jc w:val="both"/>
    </w:pPr>
    <w:rPr>
      <w:rFonts w:ascii="Cambria Math" w:hAnsi="Courier New" w:eastAsia="宋体" w:cs="Times New Roman"/>
      <w:kern w:val="2"/>
      <w:sz w:val="21"/>
      <w:szCs w:val="24"/>
      <w:lang w:val="en-US" w:eastAsia="zh-CN" w:bidi="ar-SA"/>
    </w:rPr>
  </w:style>
  <w:style w:type="paragraph" w:customStyle="1" w:styleId="276">
    <w:name w:val="xl116"/>
    <w:basedOn w:val="1"/>
    <w:qFormat/>
    <w:uiPriority w:val="0"/>
    <w:pPr>
      <w:pBdr>
        <w:top w:val="single" w:color="auto" w:sz="4" w:space="0"/>
        <w:bottom w:val="single" w:color="auto" w:sz="4" w:space="0"/>
      </w:pBdr>
      <w:spacing w:before="100" w:beforeAutospacing="1" w:after="100" w:afterAutospacing="1"/>
      <w:jc w:val="left"/>
    </w:pPr>
    <w:rPr>
      <w:rFonts w:cs="Courier New"/>
      <w:b/>
      <w:bCs/>
      <w:kern w:val="0"/>
      <w:sz w:val="23"/>
      <w:szCs w:val="23"/>
    </w:rPr>
  </w:style>
  <w:style w:type="paragraph" w:customStyle="1" w:styleId="277">
    <w:name w:val="xl182"/>
    <w:basedOn w:val="1"/>
    <w:qFormat/>
    <w:uiPriority w:val="0"/>
    <w:pPr>
      <w:pBdr>
        <w:left w:val="single" w:color="000000" w:sz="4" w:space="0"/>
        <w:bottom w:val="single" w:color="000000" w:sz="4" w:space="0"/>
        <w:right w:val="single" w:color="auto" w:sz="4" w:space="0"/>
      </w:pBdr>
      <w:spacing w:before="100" w:beforeAutospacing="1" w:after="100" w:afterAutospacing="1"/>
      <w:jc w:val="center"/>
    </w:pPr>
    <w:rPr>
      <w:rFonts w:cs="Courier New"/>
      <w:kern w:val="0"/>
      <w:sz w:val="22"/>
      <w:szCs w:val="22"/>
    </w:rPr>
  </w:style>
  <w:style w:type="paragraph" w:customStyle="1" w:styleId="278">
    <w:name w:val="节"/>
    <w:basedOn w:val="3"/>
    <w:qFormat/>
    <w:uiPriority w:val="0"/>
    <w:pPr>
      <w:numPr>
        <w:ilvl w:val="1"/>
        <w:numId w:val="2"/>
      </w:numPr>
      <w:tabs>
        <w:tab w:val="left" w:pos="432"/>
        <w:tab w:val="left" w:pos="576"/>
      </w:tabs>
      <w:spacing w:before="0" w:after="0" w:line="240" w:lineRule="auto"/>
    </w:pPr>
    <w:rPr>
      <w:rFonts w:ascii="黑体" w:hAnsi="Times New Roman" w:eastAsia="微软雅黑"/>
      <w:b w:val="0"/>
      <w:bCs w:val="0"/>
      <w:szCs w:val="28"/>
    </w:rPr>
  </w:style>
  <w:style w:type="paragraph" w:customStyle="1" w:styleId="279">
    <w:name w:val="xl1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280">
    <w:name w:val="题注5"/>
    <w:basedOn w:val="1"/>
    <w:next w:val="14"/>
    <w:qFormat/>
    <w:uiPriority w:val="0"/>
    <w:pPr>
      <w:jc w:val="center"/>
    </w:pPr>
    <w:rPr>
      <w:b/>
      <w:color w:val="000000"/>
      <w:sz w:val="24"/>
      <w:szCs w:val="21"/>
    </w:rPr>
  </w:style>
  <w:style w:type="paragraph" w:customStyle="1" w:styleId="281">
    <w:name w:val="xl193"/>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cs="Courier New"/>
      <w:color w:val="000000"/>
      <w:kern w:val="0"/>
      <w:sz w:val="23"/>
      <w:szCs w:val="23"/>
    </w:rPr>
  </w:style>
  <w:style w:type="paragraph" w:customStyle="1" w:styleId="282">
    <w:name w:val="Char Char2 Char"/>
    <w:basedOn w:val="1"/>
    <w:qFormat/>
    <w:uiPriority w:val="0"/>
    <w:pPr>
      <w:keepNext/>
      <w:keepLines/>
      <w:pageBreakBefore/>
      <w:tabs>
        <w:tab w:val="left" w:pos="845"/>
      </w:tabs>
      <w:ind w:left="845" w:hanging="420"/>
    </w:pPr>
    <w:rPr>
      <w:rFonts w:ascii="仿宋" w:hAnsi="仿宋"/>
      <w:sz w:val="24"/>
      <w:szCs w:val="20"/>
    </w:rPr>
  </w:style>
  <w:style w:type="paragraph" w:customStyle="1" w:styleId="283">
    <w:name w:val="Char Char Char Char Char Char1 Char"/>
    <w:basedOn w:val="1"/>
    <w:qFormat/>
    <w:uiPriority w:val="0"/>
    <w:pPr>
      <w:spacing w:after="160" w:line="240" w:lineRule="exact"/>
      <w:jc w:val="left"/>
    </w:pPr>
    <w:rPr>
      <w:kern w:val="0"/>
      <w:szCs w:val="20"/>
      <w:lang w:eastAsia="en-US"/>
    </w:rPr>
  </w:style>
  <w:style w:type="paragraph" w:customStyle="1" w:styleId="284">
    <w:name w:val="xl100"/>
    <w:basedOn w:val="1"/>
    <w:qFormat/>
    <w:uiPriority w:val="0"/>
    <w:pPr>
      <w:spacing w:before="100" w:beforeAutospacing="1" w:after="100" w:afterAutospacing="1"/>
      <w:jc w:val="left"/>
    </w:pPr>
    <w:rPr>
      <w:rFonts w:cs="Courier New"/>
      <w:color w:val="FF0000"/>
      <w:kern w:val="0"/>
      <w:sz w:val="22"/>
      <w:szCs w:val="22"/>
    </w:rPr>
  </w:style>
  <w:style w:type="paragraph" w:customStyle="1" w:styleId="285">
    <w:name w:val="首行缩进"/>
    <w:basedOn w:val="1"/>
    <w:qFormat/>
    <w:uiPriority w:val="0"/>
    <w:pPr>
      <w:ind w:firstLine="480" w:firstLineChars="200"/>
    </w:pPr>
    <w:rPr>
      <w:rFonts w:ascii="微软雅黑" w:hAnsi="微软雅黑"/>
      <w:lang w:val="zh-CN"/>
    </w:rPr>
  </w:style>
  <w:style w:type="paragraph" w:customStyle="1" w:styleId="286">
    <w:name w:val="xl1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cs="Courier New"/>
      <w:kern w:val="0"/>
      <w:sz w:val="23"/>
      <w:szCs w:val="23"/>
    </w:rPr>
  </w:style>
  <w:style w:type="paragraph" w:customStyle="1" w:styleId="287">
    <w:name w:val="原点第二行"/>
    <w:basedOn w:val="186"/>
    <w:qFormat/>
    <w:uiPriority w:val="0"/>
    <w:pPr>
      <w:numPr>
        <w:numId w:val="0"/>
      </w:numPr>
      <w:ind w:left="567" w:firstLine="420"/>
    </w:pPr>
  </w:style>
  <w:style w:type="paragraph" w:customStyle="1" w:styleId="288">
    <w:name w:val="È±Ê¡ÎÄ±¾"/>
    <w:basedOn w:val="1"/>
    <w:qFormat/>
    <w:uiPriority w:val="0"/>
    <w:pPr>
      <w:overflowPunct w:val="0"/>
      <w:autoSpaceDE w:val="0"/>
      <w:autoSpaceDN w:val="0"/>
      <w:adjustRightInd w:val="0"/>
      <w:textAlignment w:val="baseline"/>
    </w:pPr>
    <w:rPr>
      <w:kern w:val="0"/>
      <w:szCs w:val="20"/>
    </w:rPr>
  </w:style>
  <w:style w:type="paragraph" w:customStyle="1" w:styleId="289">
    <w:name w:val="Char Char Char Char Char Char Char Char Char Char"/>
    <w:basedOn w:val="1"/>
    <w:qFormat/>
    <w:uiPriority w:val="0"/>
    <w:pPr>
      <w:adjustRightInd w:val="0"/>
    </w:pPr>
    <w:rPr>
      <w:kern w:val="0"/>
      <w:sz w:val="24"/>
      <w:szCs w:val="20"/>
    </w:rPr>
  </w:style>
  <w:style w:type="paragraph" w:customStyle="1" w:styleId="290">
    <w:name w:val="xl77"/>
    <w:basedOn w:val="1"/>
    <w:qFormat/>
    <w:uiPriority w:val="0"/>
    <w:pPr>
      <w:shd w:val="clear" w:color="000000" w:fill="FFFFFF"/>
      <w:spacing w:before="100" w:beforeAutospacing="1" w:after="100" w:afterAutospacing="1"/>
      <w:jc w:val="left"/>
    </w:pPr>
    <w:rPr>
      <w:rFonts w:cs="宋体"/>
      <w:kern w:val="0"/>
      <w:sz w:val="22"/>
      <w:szCs w:val="22"/>
    </w:rPr>
  </w:style>
  <w:style w:type="paragraph" w:customStyle="1" w:styleId="291">
    <w:name w:val="xl164"/>
    <w:basedOn w:val="1"/>
    <w:qFormat/>
    <w:uiPriority w:val="0"/>
    <w:pPr>
      <w:pBdr>
        <w:left w:val="single" w:color="auto" w:sz="4" w:space="0"/>
        <w:bottom w:val="single" w:color="auto" w:sz="4" w:space="0"/>
      </w:pBdr>
      <w:spacing w:before="100" w:beforeAutospacing="1" w:after="100" w:afterAutospacing="1"/>
      <w:jc w:val="left"/>
    </w:pPr>
    <w:rPr>
      <w:rFonts w:cs="Courier New"/>
      <w:kern w:val="0"/>
      <w:sz w:val="23"/>
      <w:szCs w:val="23"/>
    </w:rPr>
  </w:style>
  <w:style w:type="paragraph" w:customStyle="1" w:styleId="292">
    <w:name w:val="xl1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29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94">
    <w:name w:val="xl184"/>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295">
    <w:name w:val="tabletext"/>
    <w:basedOn w:val="1"/>
    <w:qFormat/>
    <w:uiPriority w:val="0"/>
    <w:pPr>
      <w:spacing w:before="100" w:beforeAutospacing="1" w:after="100" w:afterAutospacing="1" w:line="217" w:lineRule="atLeast"/>
      <w:jc w:val="left"/>
    </w:pPr>
    <w:rPr>
      <w:rFonts w:cs="Courier New"/>
      <w:kern w:val="0"/>
      <w:sz w:val="16"/>
      <w:szCs w:val="16"/>
      <w:lang w:bidi="th-TH"/>
    </w:rPr>
  </w:style>
  <w:style w:type="paragraph" w:customStyle="1" w:styleId="296">
    <w:name w:val="Char Char Char Char Char Char Char Char Char Char Char Char Char"/>
    <w:basedOn w:val="1"/>
    <w:qFormat/>
    <w:uiPriority w:val="0"/>
    <w:pPr>
      <w:spacing w:after="160" w:line="240" w:lineRule="exact"/>
      <w:jc w:val="left"/>
    </w:pPr>
    <w:rPr>
      <w:rFonts w:cs="Courier New"/>
      <w:kern w:val="0"/>
      <w:sz w:val="24"/>
    </w:rPr>
  </w:style>
  <w:style w:type="paragraph" w:customStyle="1" w:styleId="297">
    <w:name w:val="xl14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cs="Courier New"/>
      <w:b/>
      <w:bCs/>
      <w:kern w:val="0"/>
      <w:sz w:val="23"/>
      <w:szCs w:val="23"/>
    </w:rPr>
  </w:style>
  <w:style w:type="paragraph" w:customStyle="1" w:styleId="298">
    <w:name w:val="font6"/>
    <w:basedOn w:val="1"/>
    <w:qFormat/>
    <w:uiPriority w:val="0"/>
    <w:pPr>
      <w:spacing w:before="100" w:beforeAutospacing="1" w:after="100" w:afterAutospacing="1"/>
      <w:jc w:val="left"/>
    </w:pPr>
    <w:rPr>
      <w:rFonts w:cs="Courier New"/>
      <w:b/>
      <w:bCs/>
      <w:kern w:val="0"/>
      <w:sz w:val="23"/>
      <w:szCs w:val="23"/>
    </w:rPr>
  </w:style>
  <w:style w:type="paragraph" w:customStyle="1" w:styleId="299">
    <w:name w:val="xl1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b/>
      <w:bCs/>
      <w:kern w:val="0"/>
      <w:sz w:val="23"/>
      <w:szCs w:val="23"/>
    </w:rPr>
  </w:style>
  <w:style w:type="paragraph" w:customStyle="1" w:styleId="300">
    <w:name w:val="xl24"/>
    <w:basedOn w:val="1"/>
    <w:qFormat/>
    <w:uiPriority w:val="0"/>
    <w:pPr>
      <w:pBdr>
        <w:bottom w:val="single" w:color="auto" w:sz="4" w:space="0"/>
        <w:right w:val="single" w:color="auto" w:sz="4" w:space="0"/>
      </w:pBdr>
      <w:spacing w:before="100" w:beforeAutospacing="1" w:after="100" w:afterAutospacing="1"/>
      <w:jc w:val="center"/>
      <w:textAlignment w:val="center"/>
    </w:pPr>
    <w:rPr>
      <w:rFonts w:ascii="Wingdings" w:hAnsi="Cambria Math" w:eastAsia="Wingdings"/>
      <w:kern w:val="0"/>
      <w:sz w:val="24"/>
    </w:rPr>
  </w:style>
  <w:style w:type="paragraph" w:customStyle="1" w:styleId="301">
    <w:name w:val="xl15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2"/>
      <w:szCs w:val="22"/>
    </w:rPr>
  </w:style>
  <w:style w:type="paragraph" w:customStyle="1" w:styleId="302">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cs="宋体"/>
      <w:kern w:val="0"/>
      <w:sz w:val="18"/>
      <w:szCs w:val="18"/>
    </w:rPr>
  </w:style>
  <w:style w:type="paragraph" w:customStyle="1" w:styleId="303">
    <w:name w:val="xl177"/>
    <w:basedOn w:val="1"/>
    <w:qFormat/>
    <w:uiPriority w:val="0"/>
    <w:pPr>
      <w:pBdr>
        <w:top w:val="single" w:color="000000" w:sz="4" w:space="0"/>
        <w:left w:val="single" w:color="000000" w:sz="4" w:space="0"/>
        <w:right w:val="single" w:color="auto" w:sz="4" w:space="0"/>
      </w:pBdr>
      <w:spacing w:before="100" w:beforeAutospacing="1" w:after="100" w:afterAutospacing="1"/>
      <w:jc w:val="center"/>
    </w:pPr>
    <w:rPr>
      <w:rFonts w:cs="Courier New"/>
      <w:kern w:val="0"/>
      <w:sz w:val="22"/>
      <w:szCs w:val="22"/>
    </w:rPr>
  </w:style>
  <w:style w:type="paragraph" w:customStyle="1" w:styleId="304">
    <w:name w:val="xl178"/>
    <w:basedOn w:val="1"/>
    <w:qFormat/>
    <w:uiPriority w:val="0"/>
    <w:pPr>
      <w:pBdr>
        <w:top w:val="single" w:color="auto" w:sz="4" w:space="0"/>
        <w:left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305">
    <w:name w:val="xl1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kern w:val="0"/>
      <w:sz w:val="23"/>
      <w:szCs w:val="23"/>
    </w:rPr>
  </w:style>
  <w:style w:type="paragraph" w:customStyle="1" w:styleId="306">
    <w:name w:val="xl1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307">
    <w:name w:val="Char Char2 Char11"/>
    <w:basedOn w:val="1"/>
    <w:qFormat/>
    <w:uiPriority w:val="0"/>
    <w:rPr>
      <w:b/>
      <w:sz w:val="28"/>
      <w:szCs w:val="28"/>
    </w:rPr>
  </w:style>
  <w:style w:type="paragraph" w:customStyle="1" w:styleId="308">
    <w:name w:val="xl12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Courier New"/>
      <w:kern w:val="0"/>
      <w:sz w:val="23"/>
      <w:szCs w:val="23"/>
    </w:rPr>
  </w:style>
  <w:style w:type="paragraph" w:customStyle="1" w:styleId="309">
    <w:name w:val="xl162"/>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cs="Courier New"/>
      <w:kern w:val="0"/>
      <w:sz w:val="22"/>
      <w:szCs w:val="22"/>
    </w:rPr>
  </w:style>
  <w:style w:type="paragraph" w:customStyle="1" w:styleId="310">
    <w:name w:val="xl1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color w:val="000000"/>
      <w:kern w:val="0"/>
      <w:sz w:val="23"/>
      <w:szCs w:val="23"/>
    </w:rPr>
  </w:style>
  <w:style w:type="paragraph" w:customStyle="1" w:styleId="311">
    <w:name w:val="xl79"/>
    <w:basedOn w:val="1"/>
    <w:qFormat/>
    <w:uiPriority w:val="0"/>
    <w:pPr>
      <w:shd w:val="clear" w:color="000000" w:fill="FFFFFF"/>
      <w:spacing w:before="100" w:beforeAutospacing="1" w:after="100" w:afterAutospacing="1"/>
      <w:jc w:val="left"/>
    </w:pPr>
    <w:rPr>
      <w:rFonts w:cs="宋体"/>
      <w:kern w:val="0"/>
      <w:sz w:val="22"/>
      <w:szCs w:val="22"/>
    </w:rPr>
  </w:style>
  <w:style w:type="paragraph" w:customStyle="1" w:styleId="312">
    <w:name w:val="题注4"/>
    <w:basedOn w:val="1"/>
    <w:next w:val="14"/>
    <w:qFormat/>
    <w:uiPriority w:val="0"/>
    <w:pPr>
      <w:ind w:left="-132" w:leftChars="-64" w:right="-105" w:rightChars="-50" w:hanging="2"/>
      <w:jc w:val="center"/>
    </w:pPr>
    <w:rPr>
      <w:b/>
      <w:color w:val="FF0000"/>
      <w:szCs w:val="21"/>
      <w:lang w:val="en-GB"/>
    </w:rPr>
  </w:style>
  <w:style w:type="paragraph" w:customStyle="1" w:styleId="313">
    <w:name w:val="办公自动化专用标题"/>
    <w:basedOn w:val="43"/>
    <w:qFormat/>
    <w:uiPriority w:val="0"/>
    <w:pPr>
      <w:spacing w:line="560" w:lineRule="atLeast"/>
    </w:pPr>
    <w:rPr>
      <w:rFonts w:ascii="Courier New" w:cs="宋体"/>
      <w:bCs w:val="0"/>
      <w:sz w:val="44"/>
      <w:szCs w:val="20"/>
    </w:rPr>
  </w:style>
  <w:style w:type="paragraph" w:customStyle="1" w:styleId="314">
    <w:name w:val="xl27"/>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315">
    <w:name w:val="缺省文本"/>
    <w:basedOn w:val="1"/>
    <w:qFormat/>
    <w:uiPriority w:val="0"/>
    <w:pPr>
      <w:autoSpaceDE w:val="0"/>
      <w:autoSpaceDN w:val="0"/>
      <w:adjustRightInd w:val="0"/>
      <w:jc w:val="left"/>
    </w:pPr>
    <w:rPr>
      <w:kern w:val="0"/>
      <w:sz w:val="24"/>
      <w:szCs w:val="20"/>
    </w:rPr>
  </w:style>
  <w:style w:type="paragraph" w:customStyle="1" w:styleId="316">
    <w:name w:val="表格文字"/>
    <w:basedOn w:val="1"/>
    <w:qFormat/>
    <w:uiPriority w:val="0"/>
    <w:pPr>
      <w:spacing w:before="25" w:after="25"/>
      <w:jc w:val="left"/>
    </w:pPr>
    <w:rPr>
      <w:bCs/>
      <w:spacing w:val="10"/>
      <w:kern w:val="0"/>
      <w:sz w:val="24"/>
      <w:szCs w:val="20"/>
    </w:rPr>
  </w:style>
  <w:style w:type="paragraph" w:customStyle="1" w:styleId="317">
    <w:name w:val="xl1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b/>
      <w:bCs/>
      <w:kern w:val="0"/>
      <w:sz w:val="23"/>
      <w:szCs w:val="23"/>
    </w:rPr>
  </w:style>
  <w:style w:type="paragraph" w:customStyle="1" w:styleId="318">
    <w:name w:val="Char11"/>
    <w:basedOn w:val="1"/>
    <w:qFormat/>
    <w:uiPriority w:val="0"/>
    <w:pPr>
      <w:spacing w:after="160" w:line="240" w:lineRule="exact"/>
      <w:jc w:val="left"/>
    </w:pPr>
    <w:rPr>
      <w:rFonts w:eastAsia="SimSun-Identity-H"/>
      <w:kern w:val="0"/>
      <w:sz w:val="24"/>
      <w:szCs w:val="20"/>
      <w:lang w:eastAsia="en-US"/>
    </w:rPr>
  </w:style>
  <w:style w:type="paragraph" w:customStyle="1" w:styleId="319">
    <w:name w:val="xl91"/>
    <w:basedOn w:val="1"/>
    <w:qFormat/>
    <w:uiPriority w:val="0"/>
    <w:pPr>
      <w:shd w:val="clear" w:color="000000" w:fill="FFFFFF"/>
      <w:spacing w:before="100" w:beforeAutospacing="1" w:after="100" w:afterAutospacing="1"/>
      <w:jc w:val="left"/>
    </w:pPr>
    <w:rPr>
      <w:rFonts w:cs="Courier New"/>
      <w:kern w:val="0"/>
      <w:sz w:val="23"/>
      <w:szCs w:val="23"/>
    </w:rPr>
  </w:style>
  <w:style w:type="paragraph" w:customStyle="1" w:styleId="320">
    <w:name w:val="列表段落2"/>
    <w:basedOn w:val="1"/>
    <w:qFormat/>
    <w:uiPriority w:val="34"/>
    <w:pPr>
      <w:ind w:firstLine="420" w:firstLineChars="200"/>
    </w:pPr>
    <w:rPr>
      <w:rFonts w:ascii="华文中宋" w:hAnsi="华文中宋" w:eastAsia="Courier New"/>
      <w:szCs w:val="20"/>
    </w:rPr>
  </w:style>
  <w:style w:type="paragraph" w:customStyle="1" w:styleId="321">
    <w:name w:val="xl1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Courier New"/>
      <w:b/>
      <w:bCs/>
      <w:kern w:val="0"/>
      <w:sz w:val="23"/>
      <w:szCs w:val="23"/>
    </w:rPr>
  </w:style>
  <w:style w:type="table" w:customStyle="1" w:styleId="322">
    <w:name w:val="网格型3"/>
    <w:basedOn w:val="47"/>
    <w:qFormat/>
    <w:uiPriority w:val="39"/>
    <w:rPr>
      <w:rFonts w:ascii="等线" w:hAnsi="等线" w:eastAsia="等线"/>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3">
    <w:name w:val="网格型21"/>
    <w:basedOn w:val="47"/>
    <w:qFormat/>
    <w:uiPriority w:val="39"/>
    <w:rPr>
      <w:rFonts w:eastAsia="Calibri"/>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4">
    <w:name w:val="网格型4"/>
    <w:basedOn w:val="47"/>
    <w:qFormat/>
    <w:uiPriority w:val="39"/>
    <w:rPr>
      <w:rFonts w:ascii="等线" w:hAnsi="等线" w:eastAsia="等线"/>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
    <w:name w:val="网格型2"/>
    <w:basedOn w:val="47"/>
    <w:qFormat/>
    <w:uiPriority w:val="39"/>
    <w:rPr>
      <w:rFonts w:eastAsia="Calibri" w:cs="微软雅黑"/>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6">
    <w:name w:val="网格型1"/>
    <w:basedOn w:val="47"/>
    <w:qFormat/>
    <w:uiPriority w:val="0"/>
    <w:pPr>
      <w:widowControl w:val="0"/>
    </w:pPr>
    <w:rPr>
      <w:rFonts w:ascii="微软雅黑" w:hAnsi="微软雅黑"/>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7">
    <w:name w:val="网格型11"/>
    <w:basedOn w:val="47"/>
    <w:qFormat/>
    <w:uiPriority w:val="3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8">
    <w:name w:val="_Style 3"/>
    <w:basedOn w:val="1"/>
    <w:next w:val="128"/>
    <w:qFormat/>
    <w:uiPriority w:val="34"/>
    <w:pPr>
      <w:spacing w:line="240" w:lineRule="atLeast"/>
      <w:ind w:firstLine="420" w:firstLineChars="200"/>
      <w:jc w:val="left"/>
    </w:pPr>
    <w:rPr>
      <w:rFonts w:ascii="仿宋体" w:hAnsi="仿宋体" w:eastAsia="Arial" w:cs="Arial"/>
      <w:kern w:val="0"/>
      <w:sz w:val="24"/>
    </w:rPr>
  </w:style>
  <w:style w:type="paragraph" w:customStyle="1" w:styleId="329">
    <w:name w:val="Table Paragraph"/>
    <w:basedOn w:val="1"/>
    <w:qFormat/>
    <w:uiPriority w:val="0"/>
    <w:pPr>
      <w:autoSpaceDE w:val="0"/>
      <w:autoSpaceDN w:val="0"/>
      <w:adjustRightInd w:val="0"/>
      <w:jc w:val="left"/>
    </w:pPr>
    <w:rPr>
      <w:kern w:val="0"/>
      <w:sz w:val="24"/>
    </w:rPr>
  </w:style>
  <w:style w:type="character" w:customStyle="1" w:styleId="330">
    <w:name w:val="彩色列表 - 着色 1 字符"/>
    <w:link w:val="331"/>
    <w:qFormat/>
    <w:uiPriority w:val="34"/>
    <w:rPr>
      <w:rFonts w:ascii="华文中宋" w:hAnsi="华文中宋"/>
      <w:kern w:val="1"/>
      <w:lang w:eastAsia="ar-SA"/>
    </w:rPr>
  </w:style>
  <w:style w:type="paragraph" w:customStyle="1" w:styleId="331">
    <w:name w:val="彩色列表 - 强调文字颜色 11"/>
    <w:basedOn w:val="1"/>
    <w:link w:val="330"/>
    <w:qFormat/>
    <w:uiPriority w:val="34"/>
    <w:pPr>
      <w:suppressAutoHyphens/>
      <w:ind w:firstLine="420"/>
    </w:pPr>
    <w:rPr>
      <w:rFonts w:ascii="华文中宋" w:hAnsi="华文中宋"/>
      <w:kern w:val="1"/>
      <w:sz w:val="20"/>
      <w:szCs w:val="20"/>
      <w:lang w:eastAsia="ar-SA"/>
    </w:rPr>
  </w:style>
  <w:style w:type="paragraph" w:customStyle="1" w:styleId="332">
    <w:name w:val="_Style 329"/>
    <w:basedOn w:val="20"/>
    <w:next w:val="46"/>
    <w:link w:val="333"/>
    <w:qFormat/>
    <w:uiPriority w:val="0"/>
    <w:pPr>
      <w:adjustRightInd/>
      <w:snapToGrid/>
      <w:spacing w:after="120" w:line="240" w:lineRule="auto"/>
      <w:ind w:left="420" w:leftChars="200"/>
    </w:pPr>
    <w:rPr>
      <w:rFonts w:ascii="Times New Roman" w:hAnsi="Times New Roman"/>
      <w:kern w:val="0"/>
      <w:sz w:val="20"/>
      <w:szCs w:val="20"/>
    </w:rPr>
  </w:style>
  <w:style w:type="character" w:customStyle="1" w:styleId="333">
    <w:name w:val="正文首行缩进 2 Char"/>
    <w:link w:val="332"/>
    <w:qFormat/>
    <w:uiPriority w:val="0"/>
  </w:style>
  <w:style w:type="character" w:customStyle="1" w:styleId="334">
    <w:name w:val="文档结构图 字符"/>
    <w:link w:val="15"/>
    <w:qFormat/>
    <w:uiPriority w:val="99"/>
    <w:rPr>
      <w:kern w:val="2"/>
      <w:sz w:val="21"/>
      <w:szCs w:val="24"/>
      <w:shd w:val="clear" w:color="auto" w:fill="000080"/>
    </w:rPr>
  </w:style>
  <w:style w:type="character" w:customStyle="1" w:styleId="335">
    <w:name w:val="称呼 字符"/>
    <w:link w:val="17"/>
    <w:qFormat/>
    <w:uiPriority w:val="0"/>
    <w:rPr>
      <w:kern w:val="2"/>
      <w:sz w:val="21"/>
      <w:szCs w:val="24"/>
    </w:rPr>
  </w:style>
  <w:style w:type="character" w:customStyle="1" w:styleId="336">
    <w:name w:val="正文文本 3 字符"/>
    <w:link w:val="18"/>
    <w:qFormat/>
    <w:uiPriority w:val="0"/>
    <w:rPr>
      <w:kern w:val="2"/>
      <w:sz w:val="16"/>
      <w:szCs w:val="16"/>
    </w:rPr>
  </w:style>
  <w:style w:type="character" w:customStyle="1" w:styleId="337">
    <w:name w:val="正文文本首行缩进 字符"/>
    <w:link w:val="45"/>
    <w:qFormat/>
    <w:uiPriority w:val="99"/>
    <w:rPr>
      <w:rFonts w:ascii="宋体" w:hAnsi="宋体"/>
      <w:kern w:val="2"/>
      <w:sz w:val="21"/>
      <w:szCs w:val="24"/>
    </w:rPr>
  </w:style>
  <w:style w:type="character" w:customStyle="1" w:styleId="338">
    <w:name w:val="z-窗体顶端 字符1"/>
    <w:qFormat/>
    <w:uiPriority w:val="99"/>
    <w:rPr>
      <w:rFonts w:ascii="Arial" w:hAnsi="Arial" w:eastAsia="宋体" w:cs="Arial"/>
      <w:vanish/>
      <w:sz w:val="16"/>
      <w:szCs w:val="16"/>
    </w:rPr>
  </w:style>
  <w:style w:type="character" w:customStyle="1" w:styleId="339">
    <w:name w:val="未处理的提及11"/>
    <w:qFormat/>
    <w:uiPriority w:val="99"/>
    <w:rPr>
      <w:color w:val="605E5C"/>
      <w:shd w:val="clear" w:color="auto" w:fill="E1DFDD"/>
    </w:rPr>
  </w:style>
  <w:style w:type="paragraph" w:customStyle="1" w:styleId="340">
    <w:name w:val="z-窗体顶端11"/>
    <w:basedOn w:val="1"/>
    <w:qFormat/>
    <w:uiPriority w:val="34"/>
    <w:pPr>
      <w:tabs>
        <w:tab w:val="left" w:pos="1276"/>
      </w:tabs>
      <w:ind w:firstLine="420" w:firstLineChars="200"/>
    </w:pPr>
    <w:rPr>
      <w:rFonts w:ascii="Times New Roman" w:hAnsi="Times New Roman"/>
    </w:rPr>
  </w:style>
  <w:style w:type="paragraph" w:customStyle="1" w:styleId="341">
    <w:name w:val="Char Char Char Char1"/>
    <w:basedOn w:val="1"/>
    <w:qFormat/>
    <w:uiPriority w:val="0"/>
    <w:pPr>
      <w:spacing w:after="160" w:line="240" w:lineRule="exact"/>
      <w:jc w:val="left"/>
    </w:pPr>
    <w:rPr>
      <w:kern w:val="0"/>
      <w:sz w:val="20"/>
      <w:szCs w:val="20"/>
      <w:lang w:eastAsia="en-US"/>
    </w:rPr>
  </w:style>
  <w:style w:type="paragraph" w:customStyle="1" w:styleId="342">
    <w:name w:val="Char Char131"/>
    <w:basedOn w:val="1"/>
    <w:qFormat/>
    <w:uiPriority w:val="0"/>
    <w:pPr>
      <w:spacing w:after="160" w:line="240" w:lineRule="exact"/>
      <w:jc w:val="left"/>
    </w:pPr>
    <w:rPr>
      <w:rFonts w:eastAsia="SimSun-Identity-H"/>
      <w:kern w:val="0"/>
      <w:sz w:val="24"/>
      <w:szCs w:val="20"/>
      <w:lang w:eastAsia="en-US"/>
    </w:rPr>
  </w:style>
  <w:style w:type="paragraph" w:customStyle="1" w:styleId="343">
    <w:name w:val="Char Char Char1"/>
    <w:basedOn w:val="1"/>
    <w:qFormat/>
    <w:uiPriority w:val="0"/>
    <w:pPr>
      <w:spacing w:after="160" w:line="240" w:lineRule="exact"/>
      <w:jc w:val="left"/>
    </w:pPr>
    <w:rPr>
      <w:rFonts w:ascii="Times New Roman" w:hAnsi="Times New Roman"/>
      <w:szCs w:val="20"/>
    </w:rPr>
  </w:style>
  <w:style w:type="paragraph" w:customStyle="1" w:styleId="344">
    <w:name w:val="彩色底纹 - 强调文字颜色 11"/>
    <w:qFormat/>
    <w:uiPriority w:val="99"/>
    <w:pPr>
      <w:spacing w:line="360" w:lineRule="auto"/>
      <w:jc w:val="both"/>
    </w:pPr>
    <w:rPr>
      <w:rFonts w:ascii="Times New Roman" w:hAnsi="Times New Roman" w:eastAsia="宋体" w:cs="Times New Roman"/>
      <w:kern w:val="2"/>
      <w:sz w:val="21"/>
      <w:szCs w:val="24"/>
      <w:lang w:val="en-US" w:eastAsia="zh-CN" w:bidi="ar-SA"/>
    </w:rPr>
  </w:style>
  <w:style w:type="paragraph" w:customStyle="1" w:styleId="345">
    <w:name w:val="Char Char Char Char Char Char Char Char Char Char Char Char1 Char1"/>
    <w:basedOn w:val="15"/>
    <w:qFormat/>
    <w:uiPriority w:val="0"/>
    <w:rPr>
      <w:rFonts w:ascii="Times New Roman" w:hAnsi="Times New Roman"/>
    </w:rPr>
  </w:style>
  <w:style w:type="paragraph" w:customStyle="1" w:styleId="346">
    <w:name w:val="Char Char Char Char Char Char Char1"/>
    <w:basedOn w:val="1"/>
    <w:qFormat/>
    <w:uiPriority w:val="0"/>
    <w:pPr>
      <w:tabs>
        <w:tab w:val="left" w:pos="425"/>
      </w:tabs>
      <w:ind w:left="425" w:hanging="425"/>
    </w:pPr>
    <w:rPr>
      <w:rFonts w:ascii="Times New Roman" w:hAnsi="Times New Roman" w:eastAsia="SimSun-Identity-H"/>
      <w:kern w:val="24"/>
      <w:sz w:val="24"/>
    </w:rPr>
  </w:style>
  <w:style w:type="paragraph" w:customStyle="1" w:styleId="347">
    <w:name w:val="Char Char1"/>
    <w:basedOn w:val="1"/>
    <w:qFormat/>
    <w:uiPriority w:val="0"/>
    <w:rPr>
      <w:b/>
      <w:sz w:val="28"/>
      <w:szCs w:val="28"/>
    </w:rPr>
  </w:style>
  <w:style w:type="paragraph" w:customStyle="1" w:styleId="348">
    <w:name w:val="中等深浅网格 21"/>
    <w:qFormat/>
    <w:uiPriority w:val="1"/>
    <w:pPr>
      <w:widowControl w:val="0"/>
      <w:spacing w:line="360" w:lineRule="auto"/>
      <w:jc w:val="both"/>
    </w:pPr>
    <w:rPr>
      <w:rFonts w:ascii="Times New Roman" w:hAnsi="Times New Roman" w:eastAsia="宋体" w:cs="Times New Roman"/>
      <w:kern w:val="2"/>
      <w:sz w:val="24"/>
      <w:szCs w:val="22"/>
      <w:lang w:val="en-US" w:eastAsia="zh-CN" w:bidi="ar-SA"/>
    </w:rPr>
  </w:style>
  <w:style w:type="paragraph" w:customStyle="1" w:styleId="349">
    <w:name w:val="Char1 Char Char Char1"/>
    <w:basedOn w:val="1"/>
    <w:qFormat/>
    <w:uiPriority w:val="0"/>
    <w:pPr>
      <w:numPr>
        <w:ilvl w:val="0"/>
        <w:numId w:val="3"/>
      </w:numPr>
      <w:tabs>
        <w:tab w:val="clear" w:pos="360"/>
      </w:tabs>
    </w:pPr>
    <w:rPr>
      <w:rFonts w:ascii="Times New Roman" w:hAnsi="Times New Roman"/>
      <w:sz w:val="24"/>
    </w:rPr>
  </w:style>
  <w:style w:type="paragraph" w:customStyle="1" w:styleId="350">
    <w:name w:val="Char Char Char Char Char Char1 Char1"/>
    <w:basedOn w:val="1"/>
    <w:qFormat/>
    <w:uiPriority w:val="0"/>
    <w:pPr>
      <w:spacing w:after="160" w:line="240" w:lineRule="exact"/>
      <w:jc w:val="left"/>
    </w:pPr>
    <w:rPr>
      <w:kern w:val="0"/>
      <w:szCs w:val="20"/>
      <w:lang w:eastAsia="en-US"/>
    </w:rPr>
  </w:style>
  <w:style w:type="paragraph" w:customStyle="1" w:styleId="351">
    <w:name w:val="Char Char Char Char Char Char Char Char Char Char1"/>
    <w:basedOn w:val="1"/>
    <w:qFormat/>
    <w:uiPriority w:val="0"/>
    <w:pPr>
      <w:adjustRightInd w:val="0"/>
    </w:pPr>
    <w:rPr>
      <w:rFonts w:ascii="Times New Roman" w:hAnsi="Times New Roman"/>
      <w:kern w:val="0"/>
      <w:sz w:val="24"/>
      <w:szCs w:val="20"/>
    </w:rPr>
  </w:style>
  <w:style w:type="paragraph" w:customStyle="1" w:styleId="352">
    <w:name w:val="Char Char Char Char Char Char Char Char Char Char Char Char Char1"/>
    <w:basedOn w:val="1"/>
    <w:qFormat/>
    <w:uiPriority w:val="0"/>
    <w:pPr>
      <w:spacing w:after="160" w:line="240" w:lineRule="exact"/>
      <w:jc w:val="left"/>
    </w:pPr>
    <w:rPr>
      <w:rFonts w:cs="Courier New"/>
      <w:kern w:val="0"/>
      <w:sz w:val="24"/>
    </w:rPr>
  </w:style>
  <w:style w:type="paragraph" w:customStyle="1" w:styleId="353">
    <w:name w:val="Char Char2 Char1"/>
    <w:basedOn w:val="1"/>
    <w:qFormat/>
    <w:uiPriority w:val="0"/>
    <w:rPr>
      <w:b/>
      <w:sz w:val="28"/>
      <w:szCs w:val="28"/>
    </w:rPr>
  </w:style>
  <w:style w:type="paragraph" w:customStyle="1" w:styleId="354">
    <w:name w:val="Char1"/>
    <w:basedOn w:val="1"/>
    <w:qFormat/>
    <w:uiPriority w:val="0"/>
    <w:pPr>
      <w:spacing w:after="160" w:line="240" w:lineRule="exact"/>
      <w:jc w:val="left"/>
    </w:pPr>
    <w:rPr>
      <w:rFonts w:eastAsia="SimSun-Identity-H"/>
      <w:kern w:val="0"/>
      <w:sz w:val="24"/>
      <w:szCs w:val="20"/>
      <w:lang w:eastAsia="en-US"/>
    </w:rPr>
  </w:style>
  <w:style w:type="paragraph" w:customStyle="1" w:styleId="355">
    <w:name w:val="列表段落21"/>
    <w:basedOn w:val="1"/>
    <w:qFormat/>
    <w:uiPriority w:val="34"/>
    <w:pPr>
      <w:ind w:firstLine="420" w:firstLineChars="200"/>
    </w:pPr>
    <w:rPr>
      <w:rFonts w:ascii="华文中宋" w:hAnsi="华文中宋" w:eastAsia="Courier New"/>
      <w:szCs w:val="20"/>
    </w:rPr>
  </w:style>
  <w:style w:type="character" w:customStyle="1" w:styleId="356">
    <w:name w:val="font101"/>
    <w:qFormat/>
    <w:uiPriority w:val="0"/>
    <w:rPr>
      <w:rFonts w:hint="eastAsia" w:ascii="宋体" w:hAnsi="宋体" w:eastAsia="宋体" w:cs="宋体"/>
      <w:color w:val="000000"/>
      <w:sz w:val="22"/>
      <w:szCs w:val="22"/>
      <w:u w:val="none"/>
    </w:rPr>
  </w:style>
  <w:style w:type="paragraph" w:customStyle="1" w:styleId="357">
    <w:name w:val="B"/>
    <w:basedOn w:val="19"/>
    <w:link w:val="358"/>
    <w:qFormat/>
    <w:uiPriority w:val="1"/>
    <w:pPr>
      <w:autoSpaceDE/>
      <w:autoSpaceDN/>
      <w:ind w:firstLine="480" w:firstLineChars="200"/>
      <w:jc w:val="left"/>
    </w:pPr>
    <w:rPr>
      <w:rFonts w:ascii="宋体" w:hAnsi="宋体" w:eastAsia="宋体" w:cs="宋体"/>
      <w:sz w:val="21"/>
      <w:lang w:eastAsia="en-US"/>
    </w:rPr>
  </w:style>
  <w:style w:type="character" w:customStyle="1" w:styleId="358">
    <w:name w:val="B 字符"/>
    <w:basedOn w:val="63"/>
    <w:link w:val="357"/>
    <w:qFormat/>
    <w:uiPriority w:val="1"/>
    <w:rPr>
      <w:rFonts w:ascii="宋体" w:hAnsi="宋体" w:eastAsia="宋体" w:cs="宋体"/>
      <w:kern w:val="2"/>
      <w:sz w:val="21"/>
      <w:szCs w:val="24"/>
      <w:lang w:eastAsia="en-US"/>
    </w:rPr>
  </w:style>
  <w:style w:type="paragraph" w:customStyle="1" w:styleId="359">
    <w:name w:val="D"/>
    <w:basedOn w:val="357"/>
    <w:link w:val="360"/>
    <w:qFormat/>
    <w:uiPriority w:val="1"/>
    <w:pPr>
      <w:ind w:firstLine="0" w:firstLineChars="0"/>
      <w:jc w:val="both"/>
      <w:outlineLvl w:val="2"/>
    </w:pPr>
    <w:rPr>
      <w:b/>
      <w:bCs/>
      <w:kern w:val="0"/>
    </w:rPr>
  </w:style>
  <w:style w:type="character" w:customStyle="1" w:styleId="360">
    <w:name w:val="D 字符"/>
    <w:link w:val="359"/>
    <w:qFormat/>
    <w:uiPriority w:val="1"/>
    <w:rPr>
      <w:rFonts w:ascii="宋体" w:hAnsi="宋体" w:cs="宋体"/>
      <w:b/>
      <w:bCs/>
      <w:sz w:val="24"/>
      <w:szCs w:val="24"/>
      <w:lang w:eastAsia="en-US"/>
    </w:rPr>
  </w:style>
  <w:style w:type="character" w:customStyle="1" w:styleId="361">
    <w:name w:val="正文缩进 Char"/>
    <w:qFormat/>
    <w:uiPriority w:val="0"/>
    <w:rPr>
      <w:rFonts w:ascii="文鼎CS中黑" w:eastAsia="文鼎CS中黑"/>
      <w:sz w:val="34"/>
    </w:rPr>
  </w:style>
  <w:style w:type="character" w:customStyle="1" w:styleId="362">
    <w:name w:val="批注文字 字符1"/>
    <w:qFormat/>
    <w:uiPriority w:val="0"/>
    <w:rPr>
      <w:rFonts w:ascii="宋体" w:hAnsi="宋体" w:cs="宋体"/>
      <w:sz w:val="24"/>
      <w:szCs w:val="24"/>
    </w:rPr>
  </w:style>
  <w:style w:type="paragraph" w:customStyle="1" w:styleId="363">
    <w:name w:val="列表段落3"/>
    <w:basedOn w:val="1"/>
    <w:qFormat/>
    <w:uiPriority w:val="0"/>
    <w:pPr>
      <w:autoSpaceDE w:val="0"/>
      <w:autoSpaceDN w:val="0"/>
      <w:ind w:left="124" w:firstLine="378"/>
      <w:jc w:val="left"/>
    </w:pPr>
    <w:rPr>
      <w:rFonts w:cs="宋体"/>
      <w:kern w:val="0"/>
      <w:sz w:val="22"/>
      <w:szCs w:val="22"/>
    </w:rPr>
  </w:style>
  <w:style w:type="paragraph" w:customStyle="1" w:styleId="364">
    <w:name w:val="正文1"/>
    <w:qFormat/>
    <w:uiPriority w:val="0"/>
    <w:pPr>
      <w:spacing w:line="240" w:lineRule="auto"/>
      <w:jc w:val="both"/>
    </w:pPr>
    <w:rPr>
      <w:rFonts w:ascii="Calibri" w:hAnsi="Calibri" w:eastAsia="宋体" w:cs="Calibri"/>
      <w:kern w:val="2"/>
      <w:sz w:val="21"/>
      <w:szCs w:val="21"/>
      <w:lang w:val="en-US" w:eastAsia="zh-CN" w:bidi="ar-SA"/>
    </w:rPr>
  </w:style>
  <w:style w:type="paragraph" w:customStyle="1" w:styleId="365">
    <w:name w:val="C"/>
    <w:basedOn w:val="1"/>
    <w:link w:val="366"/>
    <w:qFormat/>
    <w:uiPriority w:val="1"/>
    <w:pPr>
      <w:widowControl w:val="0"/>
      <w:autoSpaceDE w:val="0"/>
      <w:autoSpaceDN w:val="0"/>
      <w:jc w:val="left"/>
      <w:outlineLvl w:val="1"/>
    </w:pPr>
    <w:rPr>
      <w:rFonts w:cs="宋体"/>
      <w:b/>
      <w:bCs/>
      <w:kern w:val="0"/>
      <w:sz w:val="24"/>
      <w:lang w:eastAsia="en-US"/>
    </w:rPr>
  </w:style>
  <w:style w:type="character" w:customStyle="1" w:styleId="366">
    <w:name w:val="C 字符"/>
    <w:basedOn w:val="49"/>
    <w:link w:val="365"/>
    <w:qFormat/>
    <w:uiPriority w:val="1"/>
    <w:rPr>
      <w:rFonts w:ascii="宋体" w:hAnsi="宋体" w:cs="宋体"/>
      <w:b/>
      <w:bCs/>
      <w:kern w:val="0"/>
      <w:sz w:val="24"/>
      <w:lang w:eastAsia="en-US"/>
    </w:rPr>
  </w:style>
  <w:style w:type="paragraph" w:customStyle="1" w:styleId="367">
    <w:name w:val="列表段落4"/>
    <w:basedOn w:val="1"/>
    <w:qFormat/>
    <w:uiPriority w:val="0"/>
    <w:pPr>
      <w:widowControl w:val="0"/>
      <w:autoSpaceDE w:val="0"/>
      <w:autoSpaceDN w:val="0"/>
      <w:spacing w:line="240" w:lineRule="auto"/>
      <w:ind w:left="106" w:firstLine="384"/>
      <w:jc w:val="left"/>
    </w:pPr>
    <w:rPr>
      <w:rFonts w:cs="宋体"/>
      <w:kern w:val="0"/>
      <w:sz w:val="22"/>
      <w:szCs w:val="22"/>
    </w:rPr>
  </w:style>
  <w:style w:type="paragraph" w:customStyle="1" w:styleId="368">
    <w:name w:val="正文2"/>
    <w:qFormat/>
    <w:uiPriority w:val="0"/>
    <w:pPr>
      <w:spacing w:line="240" w:lineRule="auto"/>
      <w:jc w:val="both"/>
    </w:pPr>
    <w:rPr>
      <w:rFonts w:ascii="Calibri" w:hAnsi="Calibri" w:eastAsia="宋体" w:cs="Calibri"/>
      <w:kern w:val="2"/>
      <w:sz w:val="21"/>
      <w:szCs w:val="21"/>
      <w:lang w:val="en-US" w:eastAsia="zh-CN" w:bidi="ar-SA"/>
    </w:rPr>
  </w:style>
  <w:style w:type="character" w:customStyle="1" w:styleId="369">
    <w:name w:val="正文文本首行缩进 2 字符1"/>
    <w:qFormat/>
    <w:uiPriority w:val="99"/>
    <w:rPr>
      <w:kern w:val="2"/>
      <w:sz w:val="21"/>
      <w:szCs w:val="24"/>
    </w:rPr>
  </w:style>
  <w:style w:type="character" w:customStyle="1" w:styleId="370">
    <w:name w:val="Unresolved Mention"/>
    <w:basedOn w:val="49"/>
    <w:semiHidden/>
    <w:unhideWhenUsed/>
    <w:qFormat/>
    <w:uiPriority w:val="99"/>
    <w:rPr>
      <w:color w:val="605E5C"/>
      <w:shd w:val="clear" w:color="auto" w:fill="E1DFDD"/>
    </w:rPr>
  </w:style>
  <w:style w:type="paragraph" w:customStyle="1" w:styleId="371">
    <w:name w:val="null3"/>
    <w:basedOn w:val="1"/>
    <w:qFormat/>
    <w:uiPriority w:val="0"/>
    <w:pPr>
      <w:keepNext w:val="0"/>
      <w:keepLines w:val="0"/>
      <w:widowControl/>
      <w:suppressLineNumbers w:val="0"/>
      <w:spacing w:before="0" w:beforeAutospacing="0" w:after="0" w:afterAutospacing="0"/>
      <w:ind w:left="0" w:right="0"/>
      <w:jc w:val="left"/>
    </w:pPr>
    <w:rPr>
      <w:rFonts w:hint="default" w:ascii="Calibri" w:hAnsi="Calibri" w:eastAsia="宋体" w:cs="Arial"/>
      <w:kern w:val="0"/>
      <w:sz w:val="20"/>
      <w:szCs w:val="2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3.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pn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88bbad4e-b71f-4d9a-974e-8137f28324ea</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489A5E3C</paraID>
      <start>3</start>
      <end>7</end>
      <status>unmodified</status>
      <modifiedWord/>
      <trackRevisions>false</trackRevisions>
    </reviewItem>
    <reviewItem>
      <errorID>09425e86-6920-4b83-b07f-2029c44982f1</errorID>
      <errorWord>(</errorWord>
      <group>L1_Format</group>
      <groupName>格式问题</groupName>
      <ability>L2_HalfPunc_CN</ability>
      <abilityName>全半角问题</abilityName>
      <candidateList>
        <item>（</item>
      </candidateList>
      <explain>文本全半角错误。</explain>
      <paraID>7CD0EABE</paraID>
      <start>25</start>
      <end>26</end>
      <status>unmodified</status>
      <modifiedWord/>
      <trackRevisions>false</trackRevisions>
    </reviewItem>
    <reviewItem>
      <errorID>639c6a70-a85a-4698-864e-e2194f20ca32</errorID>
      <errorWord>)</errorWord>
      <group>L1_Format</group>
      <groupName>格式问题</groupName>
      <ability>L2_HalfPunc_CN</ability>
      <abilityName>全半角问题</abilityName>
      <candidateList>
        <item>）</item>
      </candidateList>
      <explain>文本全半角错误。</explain>
      <paraID>7CD0EABE</paraID>
      <start>28</start>
      <end>29</end>
      <status>unmodified</status>
      <modifiedWord/>
      <trackRevisions>false</trackRevisions>
    </reviewItem>
    <reviewItem>
      <errorID>e245effe-e6e9-4809-806f-933ebcb54086</errorID>
      <errorWord>；）</errorWord>
      <group>L1_Punc</group>
      <groupName>标点问题</groupName>
      <ability>L2_Punc_CN</ability>
      <abilityName>标点符号问题</abilityName>
      <candidateList>
        <item>）</item>
      </candidateList>
      <explain/>
      <paraID>42A05D5C</paraID>
      <start>58</start>
      <end>60</end>
      <status>unmodified</status>
      <modifiedWord/>
      <trackRevisions>false</trackRevisions>
    </reviewItem>
    <reviewItem>
      <errorID>ee7e69ea-7604-4391-8f91-c7c699aa534f</errorID>
      <errorWord>；）</errorWord>
      <group>L1_Punc</group>
      <groupName>标点问题</groupName>
      <ability>L2_Punc_CN</ability>
      <abilityName>标点符号问题</abilityName>
      <candidateList>
        <item>）</item>
      </candidateList>
      <explain/>
      <paraID>398B9B52</paraID>
      <start>37</start>
      <end>39</end>
      <status>unmodified</status>
      <modifiedWord/>
      <trackRevisions>false</trackRevisions>
    </reviewItem>
    <reviewItem>
      <errorID>90e48925-8629-4111-a4d4-e811eca92030</errorID>
      <errorWord>2026年01月</errorWord>
      <group>L1_Knowledge</group>
      <groupName>知识性问题</groupName>
      <ability>L2_Time</ability>
      <abilityName>日期时间</abilityName>
      <candidateList>
        <item>2026年1月</item>
      </candidateList>
      <explain>根据日常书写习惯，月份一般会省略前导零。</explain>
      <paraID>74D18A11</paraID>
      <start>30</start>
      <end>38</end>
      <status>unmodified</status>
      <modifiedWord/>
      <trackRevisions>false</trackRevisions>
    </reviewItem>
    <reviewItem>
      <errorID>41180256-8c94-4ac7-b6cb-fab702514074</errorID>
      <errorWord>2026年01月</errorWord>
      <group>L1_Knowledge</group>
      <groupName>知识性问题</groupName>
      <ability>L2_Time</ability>
      <abilityName>日期时间</abilityName>
      <candidateList>
        <item>2026年1月</item>
      </candidateList>
      <explain>根据日常书写习惯，月份一般会省略前导零。</explain>
      <paraID>25AAA7F0</paraID>
      <start>53</start>
      <end>61</end>
      <status>unmodified</status>
      <modifiedWord/>
      <trackRevisions>false</trackRevisions>
    </reviewItem>
    <reviewItem>
      <errorID>21befcd2-7631-4d8d-8723-4c1372937a4b</errorID>
      <errorWord>（</errorWord>
      <group>L1_Punc</group>
      <groupName>标点问题</groupName>
      <ability>L2_Punc_CN</ability>
      <abilityName>标点符号问题</abilityName>
      <candidateList/>
      <explain>同一形式括号套用。</explain>
      <paraID>4EA1F1BB</paraID>
      <start>154</start>
      <end>155</end>
      <status>unmodified</status>
      <modifiedWord/>
      <trackRevisions>false</trackRevisions>
    </reviewItem>
    <reviewItem>
      <errorID>a22b4b9f-9987-443e-9de7-80baa4095e55</errorID>
      <errorWord>）</errorWord>
      <group>L1_Punc</group>
      <groupName>标点问题</groupName>
      <ability>L2_Punc_CN</ability>
      <abilityName>标点符号问题</abilityName>
      <candidateList/>
      <explain>同一形式括号套用。</explain>
      <paraID>4EA1F1BB</paraID>
      <start>157</start>
      <end>158</end>
      <status>unmodified</status>
      <modifiedWord/>
      <trackRevisions>false</trackRevisions>
    </reviewItem>
    <reviewItem>
      <errorID>bdc888f3-3c51-4261-b959-689cf853d5b8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5EDFCC65</paraID>
      <start>0</start>
      <end>2</end>
      <status>unmodified</status>
      <modifiedWord/>
      <trackRevisions>false</trackRevisions>
    </reviewItem>
    <reviewItem>
      <errorID>c1428142-f350-49d5-b71b-6502415c361b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7C33EA4</paraID>
      <start>0</start>
      <end>2</end>
      <status>unmodified</status>
      <modifiedWord/>
      <trackRevisions>false</trackRevisions>
    </reviewItem>
    <reviewItem>
      <errorID>1adae8ad-12b5-4f41-97ba-70eceff3b424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5FB2404A</paraID>
      <start>0</start>
      <end>2</end>
      <status>unmodified</status>
      <modifiedWord/>
      <trackRevisions>false</trackRevisions>
    </reviewItem>
    <reviewItem>
      <errorID>785ac552-ea91-484e-a303-5e15333075bf</errorID>
      <errorWord>法律、法规</errorWord>
      <group>L1_Word</group>
      <groupName>字词问题</groupName>
      <ability>L2_Typo</ability>
      <abilityName>字词错误</abilityName>
      <candidateList>
        <item>法律法规</item>
      </candidateList>
      <explain/>
      <paraID>21BD2AC7</paraID>
      <start>39</start>
      <end>44</end>
      <status>unmodified</status>
      <modifiedWord/>
      <trackRevisions>false</trackRevisions>
    </reviewItem>
    <reviewItem>
      <errorID>1b70a2a5-6e4e-47c8-b094-214e7f848a4a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A38ABB0</paraID>
      <start>5</start>
      <end>8</end>
      <status>unmodified</status>
      <modifiedWord/>
      <trackRevisions>false</trackRevisions>
    </reviewItem>
    <reviewItem>
      <errorID>0c6d6008-5742-4a30-a84a-a4ac6dcd6012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A38ABB0</paraID>
      <start>12</start>
      <end>15</end>
      <status>unmodified</status>
      <modifiedWord/>
      <trackRevisions>false</trackRevisions>
    </reviewItem>
    <reviewItem>
      <errorID>e8282344-bc76-460c-8835-43bc0159728b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A38ABB0</paraID>
      <start>26</start>
      <end>29</end>
      <status>unmodified</status>
      <modifiedWord/>
      <trackRevisions>false</trackRevisions>
    </reviewItem>
    <reviewItem>
      <errorID>e28b1590-c2d7-4446-9105-bc960ac8ca96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A38ABB0</paraID>
      <start>35</start>
      <end>38</end>
      <status>unmodified</status>
      <modifiedWord/>
      <trackRevisions>false</trackRevisions>
    </reviewItem>
    <reviewItem>
      <errorID>f084abce-11fa-443a-868d-9fd0bb64dbec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A38ABB0</paraID>
      <start>150</start>
      <end>153</end>
      <status>unmodified</status>
      <modifiedWord/>
      <trackRevisions>false</trackRevisions>
    </reviewItem>
    <reviewItem>
      <errorID>569c43c8-bb0f-4364-8bfc-0ea500f5606e</errorID>
      <errorWord>、…</errorWord>
      <group>L1_Punc</group>
      <groupName>标点问题</groupName>
      <ability>L2_Punc_CN</ability>
      <abilityName>标点符号问题</abilityName>
      <candidateList>
        <item>、</item>
      </candidateList>
      <explain/>
      <paraID>3BECAE78</paraID>
      <start>63</start>
      <end>65</end>
      <status>unmodified</status>
      <modifiedWord/>
      <trackRevisions>false</trackRevisions>
    </reviewItem>
    <reviewItem>
      <errorID>558ee1d7-6a7b-4a87-9e6d-97f4f355cb62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2D7AC0C8</paraID>
      <start>40</start>
      <end>43</end>
      <status>unmodified</status>
      <modifiedWord/>
      <trackRevisions>false</trackRevisions>
    </reviewItem>
    <reviewItem>
      <errorID>dcbc73f1-fea0-45b1-8dcb-3bb0d0315429</errorID>
      <errorWord>响应</errorWord>
      <group>L1_Word</group>
      <groupName>字词问题</groupName>
      <ability>L2_Typo</ability>
      <abilityName>字词错误</abilityName>
      <candidateList>
        <item>相应</item>
      </candidateList>
      <explain>〈动〉互相呼应或照应；相适应：这篇文章前后不～｜环境改变了，工作方法也要～地改变。</explain>
      <paraID> 45E997F</paraID>
      <start>0</start>
      <end>2</end>
      <status>unmodified</status>
      <modifiedWord/>
      <trackRevisions>false</trackRevisions>
    </reviewItem>
    <reviewItem>
      <errorID>3f5077db-7b8b-40c0-83a7-e164bf2a96ac</errorID>
      <errorWord>其它</errorWord>
      <group>L1_Word</group>
      <groupName>字词问题</groupName>
      <ability>L2_Alias</ability>
      <abilityName>也作/曾用词</abilityName>
      <candidateList>
        <item>其他</item>
      </candidateList>
      <explain>词汇[其它]为不规范表述或旧称，其规范书面表述为[其他]。</explain>
      <paraID>39F4B619</paraID>
      <start>33</start>
      <end>35</end>
      <status>unmodified</status>
      <modifiedWord/>
      <trackRevisions>false</trackRevisions>
    </reviewItem>
    <reviewItem>
      <errorID>f3f48472-893a-437f-b7d6-c5851cbef58b</errorID>
      <errorWord>置</errorWord>
      <group>L1_Word</group>
      <groupName>字词问题</groupName>
      <ability>L2_Typo</ability>
      <abilityName>字词错误</abilityName>
      <candidateList>
        <item>置加</item>
      </candidateList>
      <explain/>
      <paraID>706BDBCE</paraID>
      <start>17</start>
      <end>18</end>
      <status>unmodified</status>
      <modifiedWord/>
      <trackRevisions>false</trackRevisions>
    </reviewItem>
    <reviewItem>
      <errorID>6602f46d-5cdb-457f-8b99-1f14617386f7</errorID>
      <errorWord>送达至</errorWord>
      <group>L1_Word</group>
      <groupName>字词问题</groupName>
      <ability>L2_Typo</ability>
      <abilityName>字词错误</abilityName>
      <candidateList>
        <item>送达</item>
      </candidateList>
      <explain/>
      <paraID>7C3878BA</paraID>
      <start>53</start>
      <end>56</end>
      <status>unmodified</status>
      <modifiedWord/>
      <trackRevisions>false</trackRevisions>
    </reviewItem>
    <reviewItem>
      <errorID>07f1c4b6-fd24-4d17-b7ce-ef4820c6dfe0</errorID>
      <errorWord>法律、法规</errorWord>
      <group>L1_Word</group>
      <groupName>字词问题</groupName>
      <ability>L2_Typo</ability>
      <abilityName>字词错误</abilityName>
      <candidateList>
        <item>法律法规</item>
      </candidateList>
      <explain/>
      <paraID>7936452F</paraID>
      <start>6</start>
      <end>11</end>
      <status>unmodified</status>
      <modifiedWord/>
      <trackRevisions>false</trackRevisions>
    </reviewItem>
    <reviewItem>
      <errorID>b9464ee0-7a68-441c-a9d5-ed3fd3b2ee45</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71F1A673</paraID>
      <start>126</start>
      <end>131</end>
      <status>unmodified</status>
      <modifiedWord/>
      <trackRevisions>false</trackRevisions>
    </reviewItem>
    <reviewItem>
      <errorID>f0021703-32f4-4e76-8557-1f08a92b0f99</errorID>
      <errorWord>成份</errorWord>
      <group>L1_Word</group>
      <groupName>字词问题</groupName>
      <ability>L2_Typo</ability>
      <abilityName>字词错误</abilityName>
      <candidateList>
        <item>成分</item>
      </candidateList>
      <explain>（成份）chénɡ•fèn〈名〉❶指构成事物的各种不同的物质或因素：化学～｜营养～｜减轻了心里不安的～。❷指个人早先的主要经历或职业：工人～｜他的个人～是学生。</explain>
      <paraID>319FDD86</paraID>
      <start>38</start>
      <end>40</end>
      <status>unmodified</status>
      <modifiedWord/>
      <trackRevisions>false</trackRevisions>
    </reviewItem>
    <reviewItem>
      <errorID>1740e36b-547c-4158-beb0-a188ea02fbef</errorID>
      <errorWord>滥用维权</errorWord>
      <group>L1_Knowledge</group>
      <groupName>知识性问题</groupName>
      <ability>L2_Idiom</ability>
      <abilityName>成语和诗歌</abilityName>
      <candidateList>
        <item>滥用职权</item>
      </candidateList>
      <explain>指过分地或非法地行使自己掌握的权力。</explain>
      <paraID>319FDD86</paraID>
      <start>135</start>
      <end>139</end>
      <status>unmodified</status>
      <modifiedWord/>
      <trackRevisions>false</trackRevisions>
    </reviewItem>
    <reviewItem>
      <errorID>1df144a9-ce65-43f4-96a4-2fb46354b2ca</errorID>
      <errorWord>送达至</errorWord>
      <group>L1_Word</group>
      <groupName>字词问题</groupName>
      <ability>L2_Typo</ability>
      <abilityName>字词错误</abilityName>
      <candidateList>
        <item>送达</item>
      </candidateList>
      <explain/>
      <paraID>2CF52AD1</paraID>
      <start>40</start>
      <end>43</end>
      <status>unmodified</status>
      <modifiedWord/>
      <trackRevisions>false</trackRevisions>
    </reviewItem>
    <reviewItem>
      <errorID>351db84e-f6cb-412d-8faf-79f4bf671df5</errorID>
      <errorWord>,</errorWord>
      <group>L1_Format</group>
      <groupName>格式问题</groupName>
      <ability>L2_HalfPunc_CN</ability>
      <abilityName>全半角问题</abilityName>
      <candidateList>
        <item>，</item>
      </candidateList>
      <explain>文本全半角错误。</explain>
      <paraID>557C67AD</paraID>
      <start>7</start>
      <end>8</end>
      <status>unmodified</status>
      <modifiedWord/>
      <trackRevisions>false</trackRevisions>
    </reviewItem>
    <reviewItem>
      <errorID>002b9bf4-c317-433d-8e98-2be168a94aad</errorID>
      <errorWord>法律、法规</errorWord>
      <group>L1_Word</group>
      <groupName>字词问题</groupName>
      <ability>L2_Typo</ability>
      <abilityName>字词错误</abilityName>
      <candidateList>
        <item>法律法规</item>
      </candidateList>
      <explain/>
      <paraID>53F850EE</paraID>
      <start>3</start>
      <end>8</end>
      <status>unmodified</status>
      <modifiedWord/>
      <trackRevisions>false</trackRevisions>
    </reviewItem>
    <reviewItem>
      <errorID>1ee16d79-4654-42b6-92dc-4b7f0d81a33a</errorID>
      <errorWord>2026年01月</errorWord>
      <group>L1_Knowledge</group>
      <groupName>知识性问题</groupName>
      <ability>L2_Time</ability>
      <abilityName>日期时间</abilityName>
      <candidateList>
        <item>2026年1月</item>
      </candidateList>
      <explain>根据日常书写习惯，月份一般会省略前导零。</explain>
      <paraID>16344026</paraID>
      <start>8</start>
      <end>16</end>
      <status>unmodified</status>
      <modifiedWord/>
      <trackRevisions>false</trackRevisions>
    </reviewItem>
    <reviewItem>
      <errorID>75ce5933-06ce-41d0-a691-d16dd1fb1ace</errorID>
      <errorWord>2026年01月</errorWord>
      <group>L1_Knowledge</group>
      <groupName>知识性问题</groupName>
      <ability>L2_Time</ability>
      <abilityName>日期时间</abilityName>
      <candidateList>
        <item>2026年1月</item>
      </candidateList>
      <explain>根据日常书写习惯，月份一般会省略前导零。</explain>
      <paraID>7BBB8258</paraID>
      <start>31</start>
      <end>39</end>
      <status>unmodified</status>
      <modifiedWord/>
      <trackRevisions>false</trackRevisions>
    </reviewItem>
    <reviewItem>
      <errorID>88cd58d0-0546-423e-a2e7-0fb1c5e777b1</errorID>
      <errorWord>（</errorWord>
      <group>L1_Punc</group>
      <groupName>标点问题</groupName>
      <ability>L2_Punc_CN</ability>
      <abilityName>标点符号问题</abilityName>
      <candidateList/>
      <explain>同一形式括号套用。</explain>
      <paraID>51C6297E</paraID>
      <start>152</start>
      <end>153</end>
      <status>unmodified</status>
      <modifiedWord/>
      <trackRevisions>false</trackRevisions>
    </reviewItem>
    <reviewItem>
      <errorID>b747546c-407c-4b4a-b024-5b8cfeca4e68</errorID>
      <errorWord>）</errorWord>
      <group>L1_Punc</group>
      <groupName>标点问题</groupName>
      <ability>L2_Punc_CN</ability>
      <abilityName>标点符号问题</abilityName>
      <candidateList/>
      <explain>同一形式括号套用。</explain>
      <paraID>51C6297E</paraID>
      <start>155</start>
      <end>156</end>
      <status>unmodified</status>
      <modifiedWord/>
      <trackRevisions>false</trackRevisions>
    </reviewItem>
    <reviewItem>
      <errorID>287925a4-c5f4-48a7-a077-d4cc40ca61ff</errorID>
      <errorWord>法律、法规</errorWord>
      <group>L1_Word</group>
      <groupName>字词问题</groupName>
      <ability>L2_Typo</ability>
      <abilityName>字词错误</abilityName>
      <candidateList>
        <item>法律法规</item>
      </candidateList>
      <explain/>
      <paraID> 4AB90DE</paraID>
      <start>10</start>
      <end>15</end>
      <status>unmodified</status>
      <modifiedWord/>
      <trackRevisions>false</trackRevisions>
    </reviewItem>
    <reviewItem>
      <errorID>6c7c0bc3-a55d-45b4-9e08-f7330fa64b9b</errorID>
      <errorWord>法律、法规</errorWord>
      <group>L1_Word</group>
      <groupName>字词问题</groupName>
      <ability>L2_Typo</ability>
      <abilityName>字词错误</abilityName>
      <candidateList>
        <item>法律法规</item>
      </candidateList>
      <explain/>
      <paraID>26811F29</paraID>
      <start>3</start>
      <end>8</end>
      <status>unmodified</status>
      <modifiedWord/>
      <trackRevisions>false</trackRevisions>
    </reviewItem>
    <reviewItem>
      <errorID>ca5b1f14-09f9-44f0-a611-85ec57fbaa6b</errorID>
      <errorWord>方式的</errorWord>
      <group>L1_Word</group>
      <groupName>字词问题</groupName>
      <ability>L2_Typo</ability>
      <abilityName>字词错误</abilityName>
      <candidateList>
        <item>方式</item>
      </candidateList>
      <explain/>
      <paraID>42498143</paraID>
      <start>46</start>
      <end>49</end>
      <status>unmodified</status>
      <modifiedWord/>
      <trackRevisions>false</trackRevisions>
    </reviewItem>
    <reviewItem>
      <errorID>3d11d4ac-8da0-4bb2-8fa2-1033a469da2e</errorID>
      <errorWord>法律、法规</errorWord>
      <group>L1_Word</group>
      <groupName>字词问题</groupName>
      <ability>L2_Typo</ability>
      <abilityName>字词错误</abilityName>
      <candidateList>
        <item>法律法规</item>
      </candidateList>
      <explain/>
      <paraID> FFCC059</paraID>
      <start>41</start>
      <end>46</end>
      <status>unmodified</status>
      <modifiedWord/>
      <trackRevisions>false</trackRevisions>
    </reviewItem>
    <reviewItem>
      <errorID>64ebeabd-7a80-4a90-b3f1-79f27fd5f571</errorID>
      <errorWord>响应</errorWord>
      <group>L1_Word</group>
      <groupName>字词问题</groupName>
      <ability>L2_Typo</ability>
      <abilityName>字词错误</abilityName>
      <candidateList>
        <item>相应</item>
      </candidateList>
      <explain>〈动〉互相呼应或照应；相适应：这篇文章前后不～｜环境改变了，工作方法也要～地改变。</explain>
      <paraID>2652F704</paraID>
      <start>23</start>
      <end>25</end>
      <status>unmodified</status>
      <modifiedWord/>
      <trackRevisions>false</trackRevisions>
    </reviewItem>
    <reviewItem>
      <errorID>46dafaa5-a244-4ccc-94b4-b9931e658f41</errorID>
      <errorWord>由</errorWord>
      <group>L1_Word</group>
      <groupName>字词问题</groupName>
      <ability>L2_Typo</ability>
      <abilityName>字词错误</abilityName>
      <candidateList>
        <item>有</item>
      </candidateList>
      <explain>〈书〉同“又”▲：三十～八年。</explain>
      <paraID>6C69D984</paraID>
      <start>40</start>
      <end>41</end>
      <status>unmodified</status>
      <modifiedWord/>
      <trackRevisions>false</trackRevisions>
    </reviewItem>
    <reviewItem>
      <errorID>699c683d-46d9-4171-8ecf-04d16ea9c20a</errorID>
      <errorWord>《民法典》</errorWord>
      <group>L1_Word</group>
      <groupName>字词问题</groupName>
      <ability>L2_Typo</ability>
      <abilityName>字词错误</abilityName>
      <candidateList>
        <item>《中华人民共和国民法典》</item>
      </candidateList>
      <explain/>
      <paraID>64B34B5F</paraID>
      <start>81</start>
      <end>86</end>
      <status>unmodified</status>
      <modifiedWord/>
      <trackRevisions>false</trackRevisions>
    </reviewItem>
    <reviewItem>
      <errorID>aae95b4b-c3e4-4c5e-afa4-6c4b4dcc308f</errorID>
      <errorWord>(</errorWord>
      <group>L1_Format</group>
      <groupName>格式问题</groupName>
      <ability>L2_HalfPunc_CN</ability>
      <abilityName>全半角问题</abilityName>
      <candidateList>
        <item>（</item>
      </candidateList>
      <explain>文本全半角错误。</explain>
      <paraID>6CE870EC</paraID>
      <start>18</start>
      <end>19</end>
      <status>unmodified</status>
      <modifiedWord/>
      <trackRevisions>false</trackRevisions>
    </reviewItem>
    <reviewItem>
      <errorID>30025eac-e932-4c0a-8056-7a6b68ab03d8</errorID>
      <errorWord>)</errorWord>
      <group>L1_Format</group>
      <groupName>格式问题</groupName>
      <ability>L2_HalfPunc_CN</ability>
      <abilityName>全半角问题</abilityName>
      <candidateList>
        <item>）</item>
      </candidateList>
      <explain>文本全半角错误。</explain>
      <paraID>6CE870EC</paraID>
      <start>41</start>
      <end>42</end>
      <status>unmodified</status>
      <modifiedWord/>
      <trackRevisions>false</trackRevisions>
    </reviewItem>
    <reviewItem>
      <errorID>3331dd14-4d31-4bb3-ae95-2e3bf68d0e8d</errorID>
      <errorWord>一切权力</errorWord>
      <group>L1_Word</group>
      <groupName>字词问题</groupName>
      <ability>L2_Typo</ability>
      <abilityName>字词错误</abilityName>
      <candidateList>
        <item>一切权利</item>
      </candidateList>
      <explain/>
      <paraID>288D74C7</paraID>
      <start>132</start>
      <end>136</end>
      <status>unmodified</status>
      <modifiedWord/>
      <trackRevisions>false</trackRevisions>
    </reviewItem>
    <reviewItem>
      <errorID>a4f83abe-3e44-4d41-a0c8-3546b2cc225b</errorID>
      <errorWord>,</errorWord>
      <group>L1_Format</group>
      <groupName>格式问题</groupName>
      <ability>L2_HalfPunc_CN</ability>
      <abilityName>全半角问题</abilityName>
      <candidateList>
        <item>，</item>
      </candidateList>
      <explain>文本全半角错误。</explain>
      <paraID>55C5B54F</paraID>
      <start>39</start>
      <end>40</end>
      <status>unmodified</status>
      <modifiedWord/>
      <trackRevisions>false</trackRevisions>
    </reviewItem>
    <reviewItem>
      <errorID>5066735d-027e-421a-b634-f4de7be9f244</errorID>
      <errorWord>,</errorWord>
      <group>L1_Format</group>
      <groupName>格式问题</groupName>
      <ability>L2_HalfPunc_CN</ability>
      <abilityName>全半角问题</abilityName>
      <candidateList>
        <item>，</item>
      </candidateList>
      <explain>文本全半角错误。</explain>
      <paraID>7CADC430</paraID>
      <start>57</start>
      <end>58</end>
      <status>unmodified</status>
      <modifiedWord/>
      <trackRevisions>false</trackRevisions>
    </reviewItem>
    <reviewItem>
      <errorID>5b95bb7f-3816-46f0-ae2e-5fc5e23f74a4</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 9C4CC4C</paraID>
      <start>24</start>
      <end>25</end>
      <status>unmodified</status>
      <modifiedWord/>
      <trackRevisions>false</trackRevisions>
    </reviewItem>
    <reviewItem>
      <errorID>2250d727-c8e5-4370-8fe2-5b7e78e13a59</errorID>
      <errorWord>应须</errorWord>
      <group>L1_Word</group>
      <groupName>字词问题</groupName>
      <ability>L2_Typo</ability>
      <abilityName>字词错误</abilityName>
      <candidateList>
        <item>应</item>
      </candidateList>
      <explain/>
      <paraID>17790CF0</paraID>
      <start>6</start>
      <end>8</end>
      <status>unmodified</status>
      <modifiedWord/>
      <trackRevisions>false</trackRevisions>
    </reviewItem>
    <reviewItem>
      <errorID>9424339c-afd8-4109-bf9e-117019634f0d</errorID>
      <errorWord>响应</errorWord>
      <group>L1_Word</group>
      <groupName>字词问题</groupName>
      <ability>L2_Typo</ability>
      <abilityName>字词错误</abilityName>
      <candidateList>
        <item>相应</item>
      </candidateList>
      <explain>存在发音相同字词的误用。</explain>
      <paraID> 6B9B50E</paraID>
      <start>27</start>
      <end>29</end>
      <status>unmodified</status>
      <modifiedWord/>
      <trackRevisions>false</trackRevisions>
    </reviewItem>
    <reviewItem>
      <errorID>9b17577a-b22e-44c9-988d-0d21db448a5f</errorID>
      <errorWord>(</errorWord>
      <group>L1_Format</group>
      <groupName>格式问题</groupName>
      <ability>L2_HalfPunc_CN</ability>
      <abilityName>全半角问题</abilityName>
      <candidateList>
        <item>（</item>
      </candidateList>
      <explain>文本全半角错误。</explain>
      <paraID>25066996</paraID>
      <start>24</start>
      <end>25</end>
      <status>unmodified</status>
      <modifiedWord/>
      <trackRevisions>false</trackRevisions>
    </reviewItem>
    <reviewItem>
      <errorID>1fc6c123-39c9-41ee-a53c-206712eaed2f</errorID>
      <errorWord>)</errorWord>
      <group>L1_Format</group>
      <groupName>格式问题</groupName>
      <ability>L2_HalfPunc_CN</ability>
      <abilityName>全半角问题</abilityName>
      <candidateList>
        <item>）</item>
      </candidateList>
      <explain>文本全半角错误。</explain>
      <paraID>25066996</paraID>
      <start>41</start>
      <end>42</end>
      <status>unmodified</status>
      <modifiedWord/>
      <trackRevisions>false</trackRevisions>
    </reviewItem>
    <reviewItem>
      <errorID>f2037cc0-b098-4970-b0ff-baa4455aa7b7</errorID>
      <errorWord>其它重要</errorWord>
      <group>L1_Word</group>
      <groupName>字词问题</groupName>
      <ability>L2_Alias</ability>
      <abilityName>也作/曾用词</abilityName>
      <candidateList>
        <item>其他重要</item>
      </candidateList>
      <explain>词汇[其它重要]为不规范表述或旧称，其规范书面表述为[其他重要]。</explain>
      <paraID> 9B79DBA</paraID>
      <start>0</start>
      <end>4</end>
      <status>unmodified</status>
      <modifiedWord/>
      <trackRevisions>false</trackRevisions>
    </reviewItem>
    <reviewItem>
      <errorID>0130f5f9-6a2a-4118-a7c9-5cc275383b33</errorID>
      <errorWord>(</errorWord>
      <group>L1_Format</group>
      <groupName>格式问题</groupName>
      <ability>L2_HalfPunc_CN</ability>
      <abilityName>全半角问题</abilityName>
      <candidateList>
        <item>（</item>
      </candidateList>
      <explain>文本全半角错误。</explain>
      <paraID>642AA988</paraID>
      <start>0</start>
      <end>1</end>
      <status>unmodified</status>
      <modifiedWord/>
      <trackRevisions>false</trackRevisions>
    </reviewItem>
    <reviewItem>
      <errorID>b90031ee-81c4-4b98-9fd6-b60a75567aa0</errorID>
      <errorWord>(</errorWord>
      <group>L1_Format</group>
      <groupName>格式问题</groupName>
      <ability>L2_HalfPunc_CN</ability>
      <abilityName>全半角问题</abilityName>
      <candidateList>
        <item>（</item>
      </candidateList>
      <explain>文本全半角错误。</explain>
      <paraID>6EDE5397</paraID>
      <start>2</start>
      <end>3</end>
      <status>unmodified</status>
      <modifiedWord/>
      <trackRevisions>false</trackRevisions>
    </reviewItem>
    <reviewItem>
      <errorID>89eb7769-4617-4af8-8087-33d3b50b47b2</errorID>
      <errorWord>)</errorWord>
      <group>L1_Format</group>
      <groupName>格式问题</groupName>
      <ability>L2_HalfPunc_CN</ability>
      <abilityName>全半角问题</abilityName>
      <candidateList>
        <item>）</item>
      </candidateList>
      <explain>文本全半角错误。</explain>
      <paraID>6EDE5397</paraID>
      <start>5</start>
      <end>6</end>
      <status>unmodified</status>
      <modifiedWord/>
      <trackRevisions>false</trackRevisions>
    </reviewItem>
    <reviewItem>
      <errorID>57c9fc8d-6c62-4b8b-adaf-8e20b44201ba</errorID>
      <errorWord>,</errorWord>
      <group>L1_Format</group>
      <groupName>格式问题</groupName>
      <ability>L2_HalfPunc_CN</ability>
      <abilityName>全半角问题</abilityName>
      <candidateList>
        <item>，</item>
      </candidateList>
      <explain>文本全半角错误。</explain>
      <paraID>489C2749</paraID>
      <start>19</start>
      <end>20</end>
      <status>unmodified</status>
      <modifiedWord/>
      <trackRevisions>false</trackRevisions>
    </reviewItem>
    <reviewItem>
      <errorID>f2523e51-f616-4d46-9c36-3e448527f17c</errorID>
      <errorWord>,</errorWord>
      <group>L1_Format</group>
      <groupName>格式问题</groupName>
      <ability>L2_HalfPunc_CN</ability>
      <abilityName>全半角问题</abilityName>
      <candidateList>
        <item>，</item>
      </candidateList>
      <explain>文本全半角错误。</explain>
      <paraID>299BF8CF</paraID>
      <start>29</start>
      <end>30</end>
      <status>unmodified</status>
      <modifiedWord/>
      <trackRevisions>false</trackRevisions>
    </reviewItem>
    <reviewItem>
      <errorID>f67703c2-2801-43f0-badf-fba56ace117c</errorID>
      <errorWord>(</errorWord>
      <group>L1_Format</group>
      <groupName>格式问题</groupName>
      <ability>L2_HalfPunc_CN</ability>
      <abilityName>全半角问题</abilityName>
      <candidateList>
        <item>（</item>
      </candidateList>
      <explain>文本全半角错误。</explain>
      <paraID>69DF6E1A</paraID>
      <start>2</start>
      <end>3</end>
      <status>unmodified</status>
      <modifiedWord/>
      <trackRevisions>false</trackRevisions>
    </reviewItem>
    <reviewItem>
      <errorID>d796b9d7-435e-408c-a3e4-79ee9e433967</errorID>
      <errorWord>)</errorWord>
      <group>L1_Format</group>
      <groupName>格式问题</groupName>
      <ability>L2_HalfPunc_CN</ability>
      <abilityName>全半角问题</abilityName>
      <candidateList>
        <item>）</item>
      </candidateList>
      <explain>文本全半角错误。</explain>
      <paraID>69DF6E1A</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65927B-D577-4201-B2B1-80973ECF702A}">
  <ds:schemaRefs/>
</ds:datastoreItem>
</file>

<file path=customXml/itemProps3.xml><?xml version="1.0" encoding="utf-8"?>
<ds:datastoreItem xmlns:ds="http://schemas.openxmlformats.org/officeDocument/2006/customXml" ds:itemID="{c7afe518-3b2f-419b-a34d-b12c1fe62564}">
  <ds:schemaRefs/>
</ds:datastoreItem>
</file>

<file path=docProps/app.xml><?xml version="1.0" encoding="utf-8"?>
<Properties xmlns="http://schemas.openxmlformats.org/officeDocument/2006/extended-properties" xmlns:vt="http://schemas.openxmlformats.org/officeDocument/2006/docPropsVTypes">
  <Template>Normal.dotm</Template>
  <Pages>55</Pages>
  <Words>5721</Words>
  <Characters>6552</Characters>
  <Lines>298</Lines>
  <Paragraphs>84</Paragraphs>
  <TotalTime>6</TotalTime>
  <ScaleCrop>false</ScaleCrop>
  <LinksUpToDate>false</LinksUpToDate>
  <CharactersWithSpaces>6674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2022-02-28T08:06:00Z</dcterms:created>
  <dc:creator>永际工作室</dc:creator>
  <cp:lastModifiedBy>星垂野</cp:lastModifiedBy>
  <cp:lastPrinted>2023-09-19T10:22:00Z</cp:lastPrinted>
  <dcterms:modified xsi:type="dcterms:W3CDTF">2026-06-11T02:30:08Z</dcterms:modified>
  <cp:revision>679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2276AE6F8F294C6AB9CC5114231785E0_13</vt:lpwstr>
  </property>
  <property fmtid="{D5CDD505-2E9C-101B-9397-08002B2CF9AE}" pid="4" name="KSOTemplateDocerSaveRecord">
    <vt:lpwstr>eyJoZGlkIjoiMDk2OTA1NDkwMDRkYzM1ZjcyOTU0MGYwZjMwMjMzM2IiLCJ1c2VySWQiOiI2MDQyNjU5NzIifQ==</vt:lpwstr>
  </property>
</Properties>
</file>