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852F31">
      <w:pPr>
        <w:spacing w:line="360" w:lineRule="auto"/>
        <w:jc w:val="center"/>
        <w:rPr>
          <w:rFonts w:hint="eastAsia" w:ascii="仿宋" w:hAnsi="仿宋" w:eastAsia="仿宋" w:cs="仿宋"/>
          <w:bCs/>
          <w:sz w:val="30"/>
          <w:szCs w:val="30"/>
        </w:rPr>
      </w:pPr>
      <w:r>
        <w:rPr>
          <w:rFonts w:hint="eastAsia" w:ascii="仿宋" w:hAnsi="仿宋" w:eastAsia="仿宋" w:cs="仿宋"/>
          <w:b/>
          <w:sz w:val="36"/>
          <w:szCs w:val="36"/>
        </w:rPr>
        <w:t>南方医科大学南方医院电梯更新项目需求书</w:t>
      </w:r>
    </w:p>
    <w:p w14:paraId="15705248">
      <w:pPr>
        <w:spacing w:line="360" w:lineRule="auto"/>
        <w:jc w:val="center"/>
        <w:rPr>
          <w:rFonts w:hint="eastAsia" w:ascii="仿宋" w:hAnsi="仿宋" w:eastAsia="仿宋" w:cs="仿宋"/>
          <w:bCs/>
          <w:sz w:val="30"/>
          <w:szCs w:val="30"/>
        </w:rPr>
      </w:pPr>
    </w:p>
    <w:p w14:paraId="111141B7">
      <w:pPr>
        <w:numPr>
          <w:ilvl w:val="0"/>
          <w:numId w:val="1"/>
        </w:numPr>
        <w:spacing w:line="360" w:lineRule="auto"/>
        <w:rPr>
          <w:rFonts w:hint="eastAsia" w:ascii="仿宋" w:hAnsi="仿宋" w:eastAsia="仿宋" w:cs="仿宋"/>
          <w:b/>
          <w:bCs/>
          <w:sz w:val="30"/>
          <w:szCs w:val="30"/>
          <w:lang w:eastAsia="zh-CN"/>
        </w:rPr>
      </w:pPr>
      <w:r>
        <w:rPr>
          <w:rFonts w:hint="eastAsia" w:ascii="仿宋" w:hAnsi="仿宋" w:eastAsia="仿宋" w:cs="仿宋"/>
          <w:b/>
          <w:bCs/>
          <w:sz w:val="30"/>
          <w:szCs w:val="30"/>
          <w:lang w:eastAsia="zh-CN"/>
        </w:rPr>
        <w:t>采购项目概况</w:t>
      </w:r>
    </w:p>
    <w:p w14:paraId="43BD97A4">
      <w:pPr>
        <w:numPr>
          <w:ilvl w:val="0"/>
          <w:numId w:val="0"/>
        </w:numPr>
        <w:spacing w:line="360" w:lineRule="auto"/>
        <w:rPr>
          <w:rFonts w:hint="eastAsia" w:ascii="仿宋" w:hAnsi="仿宋" w:eastAsia="仿宋" w:cs="仿宋"/>
          <w:b/>
          <w:bCs/>
          <w:sz w:val="30"/>
          <w:szCs w:val="30"/>
          <w:lang w:eastAsia="zh-CN"/>
        </w:rPr>
      </w:pPr>
      <w:r>
        <w:rPr>
          <w:rFonts w:hint="eastAsia" w:ascii="仿宋" w:hAnsi="仿宋" w:eastAsia="仿宋" w:cs="仿宋"/>
          <w:b/>
          <w:bCs/>
          <w:sz w:val="30"/>
          <w:szCs w:val="30"/>
          <w:lang w:eastAsia="zh-CN"/>
        </w:rPr>
        <w:t>（一）项目概况</w:t>
      </w:r>
    </w:p>
    <w:p w14:paraId="04635F66">
      <w:pPr>
        <w:spacing w:line="360" w:lineRule="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1、采购项目名称：</w:t>
      </w:r>
      <w:r>
        <w:rPr>
          <w:rFonts w:hint="eastAsia" w:ascii="仿宋" w:hAnsi="仿宋" w:eastAsia="仿宋" w:cs="仿宋"/>
          <w:sz w:val="30"/>
          <w:szCs w:val="30"/>
        </w:rPr>
        <w:t>南方医科大学南方医院电梯更新项目</w:t>
      </w:r>
    </w:p>
    <w:p w14:paraId="5E12CDBD">
      <w:pPr>
        <w:spacing w:line="360" w:lineRule="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、采购单位：南方医科大学南方医院。</w:t>
      </w:r>
    </w:p>
    <w:p w14:paraId="497371BF">
      <w:pPr>
        <w:spacing w:line="360" w:lineRule="auto"/>
        <w:rPr>
          <w:rFonts w:hint="eastAsia" w:ascii="仿宋" w:hAnsi="仿宋" w:eastAsia="仿宋" w:cs="仿宋"/>
          <w:bCs/>
          <w:sz w:val="30"/>
          <w:szCs w:val="30"/>
        </w:rPr>
      </w:pPr>
      <w:r>
        <w:rPr>
          <w:rFonts w:hint="eastAsia" w:ascii="仿宋" w:hAnsi="仿宋" w:eastAsia="仿宋" w:cs="仿宋"/>
          <w:bCs/>
          <w:sz w:val="30"/>
          <w:szCs w:val="30"/>
          <w:lang w:val="en-US" w:eastAsia="zh-CN"/>
        </w:rPr>
        <w:t>3</w:t>
      </w:r>
      <w:r>
        <w:rPr>
          <w:rFonts w:hint="eastAsia" w:ascii="仿宋" w:hAnsi="仿宋" w:eastAsia="仿宋" w:cs="仿宋"/>
          <w:bCs/>
          <w:sz w:val="30"/>
          <w:szCs w:val="30"/>
        </w:rPr>
        <w:t>、</w:t>
      </w:r>
      <w:r>
        <w:rPr>
          <w:rFonts w:hint="eastAsia" w:ascii="仿宋" w:hAnsi="仿宋" w:eastAsia="仿宋" w:cs="仿宋"/>
          <w:sz w:val="30"/>
          <w:szCs w:val="30"/>
        </w:rPr>
        <w:t>地址：广州市白云区广州大道北1838号。</w:t>
      </w:r>
    </w:p>
    <w:p w14:paraId="6CDF81CD">
      <w:pPr>
        <w:spacing w:line="360" w:lineRule="auto"/>
        <w:rPr>
          <w:rFonts w:hint="eastAsia" w:ascii="仿宋" w:hAnsi="仿宋" w:eastAsia="仿宋" w:cs="仿宋"/>
          <w:sz w:val="30"/>
          <w:szCs w:val="30"/>
        </w:rPr>
      </w:pPr>
      <w:r>
        <w:rPr>
          <w:rFonts w:hint="eastAsia" w:ascii="仿宋" w:hAnsi="仿宋" w:eastAsia="仿宋" w:cs="仿宋"/>
          <w:sz w:val="30"/>
          <w:szCs w:val="30"/>
          <w:lang w:val="en-US" w:eastAsia="zh-CN"/>
        </w:rPr>
        <w:t>4</w:t>
      </w:r>
      <w:r>
        <w:rPr>
          <w:rFonts w:hint="eastAsia" w:ascii="仿宋" w:hAnsi="仿宋" w:eastAsia="仿宋" w:cs="仿宋"/>
          <w:sz w:val="30"/>
          <w:szCs w:val="30"/>
        </w:rPr>
        <w:t>、</w:t>
      </w:r>
      <w:r>
        <w:rPr>
          <w:rFonts w:hint="eastAsia" w:ascii="仿宋" w:hAnsi="仿宋" w:eastAsia="仿宋" w:cs="仿宋"/>
          <w:bCs/>
          <w:sz w:val="30"/>
          <w:szCs w:val="30"/>
        </w:rPr>
        <w:t>数量：5台。</w:t>
      </w:r>
    </w:p>
    <w:p w14:paraId="5618516D">
      <w:pPr>
        <w:pStyle w:val="20"/>
        <w:spacing w:line="360" w:lineRule="auto"/>
        <w:jc w:val="both"/>
        <w:rPr>
          <w:rFonts w:hint="eastAsia" w:ascii="仿宋" w:hAnsi="仿宋" w:eastAsia="仿宋" w:cs="仿宋"/>
          <w:bCs/>
          <w:sz w:val="30"/>
          <w:szCs w:val="30"/>
          <w:lang w:eastAsia="zh-CN"/>
        </w:rPr>
      </w:pPr>
      <w:r>
        <w:rPr>
          <w:rFonts w:hint="eastAsia" w:ascii="仿宋" w:hAnsi="仿宋" w:eastAsia="仿宋" w:cs="仿宋"/>
          <w:bCs/>
          <w:sz w:val="30"/>
          <w:szCs w:val="30"/>
          <w:lang w:val="en-US" w:eastAsia="zh-CN"/>
        </w:rPr>
        <w:t>5</w:t>
      </w:r>
      <w:r>
        <w:rPr>
          <w:rFonts w:hint="eastAsia" w:ascii="仿宋" w:hAnsi="仿宋" w:eastAsia="仿宋" w:cs="仿宋"/>
          <w:bCs/>
          <w:sz w:val="30"/>
          <w:szCs w:val="30"/>
        </w:rPr>
        <w:t>、</w:t>
      </w:r>
      <w:r>
        <w:rPr>
          <w:rFonts w:hint="eastAsia" w:ascii="仿宋" w:hAnsi="仿宋" w:eastAsia="仿宋" w:cs="仿宋"/>
          <w:bCs/>
          <w:sz w:val="30"/>
          <w:szCs w:val="30"/>
          <w:lang w:eastAsia="zh-CN"/>
        </w:rPr>
        <w:t>项目概况：</w:t>
      </w:r>
    </w:p>
    <w:p w14:paraId="5583985F">
      <w:pPr>
        <w:pStyle w:val="20"/>
        <w:spacing w:line="360" w:lineRule="auto"/>
        <w:ind w:firstLine="602" w:firstLineChars="200"/>
        <w:jc w:val="both"/>
        <w:rPr>
          <w:rFonts w:hint="eastAsia" w:ascii="仿宋" w:hAnsi="仿宋" w:eastAsia="仿宋" w:cs="仿宋"/>
          <w:b/>
          <w:bCs w:val="0"/>
          <w:sz w:val="30"/>
          <w:szCs w:val="30"/>
          <w:u w:val="single"/>
        </w:rPr>
      </w:pPr>
      <w:r>
        <w:rPr>
          <w:rFonts w:hint="eastAsia" w:ascii="仿宋" w:hAnsi="仿宋" w:eastAsia="仿宋" w:cs="仿宋"/>
          <w:b/>
          <w:bCs w:val="0"/>
          <w:sz w:val="30"/>
          <w:szCs w:val="30"/>
          <w:u w:val="single"/>
        </w:rPr>
        <w:t>本项目为</w:t>
      </w:r>
      <w:r>
        <w:rPr>
          <w:rFonts w:hint="eastAsia" w:ascii="仿宋" w:hAnsi="仿宋" w:eastAsia="仿宋" w:cs="仿宋"/>
          <w:b/>
          <w:bCs w:val="0"/>
          <w:sz w:val="30"/>
          <w:szCs w:val="30"/>
          <w:u w:val="single"/>
          <w:lang w:eastAsia="zh-CN"/>
        </w:rPr>
        <w:t>含税</w:t>
      </w:r>
      <w:r>
        <w:rPr>
          <w:rFonts w:hint="eastAsia" w:ascii="仿宋" w:hAnsi="仿宋" w:eastAsia="仿宋" w:cs="仿宋"/>
          <w:b/>
          <w:bCs w:val="0"/>
          <w:sz w:val="30"/>
          <w:szCs w:val="30"/>
          <w:u w:val="single"/>
        </w:rPr>
        <w:t>总价包干交钥匙项目</w:t>
      </w:r>
      <w:r>
        <w:rPr>
          <w:rFonts w:hint="eastAsia" w:ascii="仿宋" w:hAnsi="仿宋" w:eastAsia="仿宋" w:cs="仿宋"/>
          <w:b/>
          <w:bCs w:val="0"/>
          <w:sz w:val="30"/>
          <w:szCs w:val="30"/>
          <w:u w:val="single"/>
          <w:lang w:eastAsia="zh-CN"/>
        </w:rPr>
        <w:t>。</w:t>
      </w:r>
      <w:r>
        <w:rPr>
          <w:rFonts w:hint="eastAsia" w:ascii="仿宋" w:hAnsi="仿宋" w:eastAsia="仿宋" w:cs="仿宋"/>
          <w:b/>
          <w:bCs w:val="0"/>
          <w:sz w:val="30"/>
          <w:szCs w:val="30"/>
          <w:u w:val="single"/>
          <w:lang w:val="en-US" w:eastAsia="zh-CN"/>
        </w:rPr>
        <w:t>总价包干</w:t>
      </w:r>
      <w:r>
        <w:rPr>
          <w:rFonts w:hint="eastAsia" w:ascii="仿宋" w:hAnsi="仿宋" w:eastAsia="仿宋" w:cs="仿宋"/>
          <w:b/>
          <w:bCs w:val="0"/>
          <w:sz w:val="30"/>
          <w:szCs w:val="30"/>
          <w:u w:val="single"/>
          <w:lang w:eastAsia="zh-CN"/>
        </w:rPr>
        <w:t>包括但不限于：</w:t>
      </w:r>
      <w:r>
        <w:rPr>
          <w:rFonts w:hint="eastAsia" w:ascii="仿宋" w:hAnsi="仿宋" w:eastAsia="仿宋" w:cs="仿宋"/>
          <w:b/>
          <w:bCs w:val="0"/>
          <w:sz w:val="30"/>
          <w:szCs w:val="30"/>
          <w:u w:val="single"/>
        </w:rPr>
        <w:t>设备、运输、保险费、</w:t>
      </w:r>
      <w:r>
        <w:rPr>
          <w:rFonts w:hint="eastAsia" w:ascii="仿宋" w:hAnsi="仿宋" w:eastAsia="仿宋" w:cs="仿宋"/>
          <w:b/>
          <w:bCs w:val="0"/>
          <w:sz w:val="30"/>
          <w:szCs w:val="30"/>
          <w:u w:val="single"/>
          <w:lang w:eastAsia="zh-CN"/>
        </w:rPr>
        <w:t>旧梯</w:t>
      </w:r>
      <w:r>
        <w:rPr>
          <w:rFonts w:hint="eastAsia" w:ascii="仿宋" w:hAnsi="仿宋" w:eastAsia="仿宋" w:cs="仿宋"/>
          <w:b/>
          <w:bCs w:val="0"/>
          <w:sz w:val="30"/>
          <w:szCs w:val="30"/>
          <w:u w:val="single"/>
        </w:rPr>
        <w:t>拆</w:t>
      </w:r>
      <w:r>
        <w:rPr>
          <w:rFonts w:hint="eastAsia" w:ascii="仿宋" w:hAnsi="仿宋" w:eastAsia="仿宋" w:cs="仿宋"/>
          <w:b/>
          <w:bCs w:val="0"/>
          <w:sz w:val="30"/>
          <w:szCs w:val="30"/>
          <w:u w:val="single"/>
          <w:lang w:eastAsia="zh-CN"/>
        </w:rPr>
        <w:t>除</w:t>
      </w:r>
      <w:r>
        <w:rPr>
          <w:rFonts w:hint="eastAsia" w:ascii="仿宋" w:hAnsi="仿宋" w:eastAsia="仿宋" w:cs="仿宋"/>
          <w:b/>
          <w:bCs w:val="0"/>
          <w:sz w:val="30"/>
          <w:szCs w:val="30"/>
          <w:u w:val="single"/>
        </w:rPr>
        <w:t>、安装、调试、</w:t>
      </w:r>
      <w:r>
        <w:rPr>
          <w:rFonts w:hint="eastAsia" w:ascii="仿宋" w:hAnsi="仿宋" w:eastAsia="仿宋" w:cs="仿宋"/>
          <w:b/>
          <w:bCs w:val="0"/>
          <w:sz w:val="30"/>
          <w:szCs w:val="30"/>
          <w:u w:val="single"/>
          <w:lang w:eastAsia="zh-CN"/>
        </w:rPr>
        <w:t>轿厢大理石</w:t>
      </w:r>
      <w:r>
        <w:rPr>
          <w:rFonts w:hint="eastAsia" w:ascii="仿宋" w:hAnsi="仿宋" w:eastAsia="仿宋" w:cs="仿宋"/>
          <w:b/>
          <w:bCs w:val="0"/>
          <w:sz w:val="30"/>
          <w:szCs w:val="30"/>
          <w:u w:val="single"/>
        </w:rPr>
        <w:t>地板、层门</w:t>
      </w:r>
      <w:r>
        <w:rPr>
          <w:rFonts w:hint="eastAsia" w:ascii="仿宋" w:hAnsi="仿宋" w:eastAsia="仿宋" w:cs="仿宋"/>
          <w:b/>
          <w:bCs w:val="0"/>
          <w:sz w:val="30"/>
          <w:szCs w:val="30"/>
          <w:u w:val="single"/>
          <w:lang w:eastAsia="zh-CN"/>
        </w:rPr>
        <w:t>口</w:t>
      </w:r>
      <w:r>
        <w:rPr>
          <w:rFonts w:hint="eastAsia" w:ascii="仿宋" w:hAnsi="仿宋" w:eastAsia="仿宋" w:cs="仿宋"/>
          <w:b/>
          <w:bCs w:val="0"/>
          <w:sz w:val="30"/>
          <w:szCs w:val="30"/>
          <w:u w:val="single"/>
        </w:rPr>
        <w:t>防护</w:t>
      </w:r>
      <w:r>
        <w:rPr>
          <w:rFonts w:hint="eastAsia" w:ascii="仿宋" w:hAnsi="仿宋" w:eastAsia="仿宋" w:cs="仿宋"/>
          <w:b/>
          <w:bCs w:val="0"/>
          <w:sz w:val="30"/>
          <w:szCs w:val="30"/>
          <w:u w:val="single"/>
          <w:lang w:eastAsia="zh-CN"/>
        </w:rPr>
        <w:t>、</w:t>
      </w:r>
      <w:r>
        <w:rPr>
          <w:rFonts w:hint="eastAsia" w:ascii="仿宋" w:hAnsi="仿宋" w:eastAsia="仿宋" w:cs="仿宋"/>
          <w:b/>
          <w:bCs w:val="0"/>
          <w:sz w:val="30"/>
          <w:szCs w:val="30"/>
          <w:u w:val="single"/>
        </w:rPr>
        <w:t>文明施工、二次搬运、垃圾清运、</w:t>
      </w:r>
      <w:r>
        <w:rPr>
          <w:rFonts w:hint="eastAsia" w:ascii="仿宋" w:hAnsi="仿宋" w:eastAsia="仿宋" w:cs="仿宋"/>
          <w:b/>
          <w:bCs w:val="0"/>
          <w:sz w:val="30"/>
          <w:szCs w:val="30"/>
          <w:u w:val="single"/>
          <w:lang w:eastAsia="zh-CN"/>
        </w:rPr>
        <w:t>层</w:t>
      </w:r>
      <w:r>
        <w:rPr>
          <w:rFonts w:hint="eastAsia" w:ascii="仿宋" w:hAnsi="仿宋" w:eastAsia="仿宋" w:cs="仿宋"/>
          <w:b/>
          <w:bCs w:val="0"/>
          <w:sz w:val="30"/>
          <w:szCs w:val="30"/>
          <w:u w:val="single"/>
        </w:rPr>
        <w:t>门大理石修复、</w:t>
      </w:r>
      <w:r>
        <w:rPr>
          <w:rFonts w:hint="eastAsia" w:ascii="仿宋" w:hAnsi="仿宋" w:eastAsia="仿宋" w:cs="仿宋"/>
          <w:b/>
          <w:bCs w:val="0"/>
          <w:sz w:val="30"/>
          <w:szCs w:val="30"/>
          <w:u w:val="single"/>
          <w:lang w:eastAsia="zh-CN"/>
        </w:rPr>
        <w:t>机房及井道</w:t>
      </w:r>
      <w:r>
        <w:rPr>
          <w:rFonts w:hint="eastAsia" w:ascii="仿宋" w:hAnsi="仿宋" w:eastAsia="仿宋" w:cs="仿宋"/>
          <w:b/>
          <w:bCs w:val="0"/>
          <w:sz w:val="30"/>
          <w:szCs w:val="30"/>
          <w:u w:val="single"/>
        </w:rPr>
        <w:t>土建整改、政府验收、两年质保期内的售后维修保养、年度检验</w:t>
      </w:r>
      <w:r>
        <w:rPr>
          <w:rFonts w:hint="eastAsia" w:ascii="仿宋" w:hAnsi="仿宋" w:eastAsia="仿宋" w:cs="仿宋"/>
          <w:b/>
          <w:bCs w:val="0"/>
          <w:sz w:val="30"/>
          <w:szCs w:val="30"/>
          <w:u w:val="single"/>
          <w:lang w:val="en-US" w:eastAsia="zh-CN"/>
        </w:rPr>
        <w:t>费</w:t>
      </w:r>
      <w:r>
        <w:rPr>
          <w:rFonts w:hint="eastAsia" w:ascii="仿宋" w:hAnsi="仿宋" w:eastAsia="仿宋" w:cs="仿宋"/>
          <w:b/>
          <w:bCs w:val="0"/>
          <w:sz w:val="30"/>
          <w:szCs w:val="30"/>
          <w:u w:val="single"/>
        </w:rPr>
        <w:t>、电梯自行检测业务</w:t>
      </w:r>
      <w:r>
        <w:rPr>
          <w:rFonts w:hint="eastAsia" w:ascii="仿宋" w:hAnsi="仿宋" w:eastAsia="仿宋" w:cs="仿宋"/>
          <w:b/>
          <w:bCs w:val="0"/>
          <w:sz w:val="30"/>
          <w:szCs w:val="30"/>
          <w:u w:val="single"/>
          <w:lang w:val="en-US" w:eastAsia="zh-CN"/>
        </w:rPr>
        <w:t>费</w:t>
      </w:r>
      <w:r>
        <w:rPr>
          <w:rFonts w:hint="eastAsia" w:ascii="仿宋" w:hAnsi="仿宋" w:eastAsia="仿宋" w:cs="仿宋"/>
          <w:b/>
          <w:bCs w:val="0"/>
          <w:sz w:val="30"/>
          <w:szCs w:val="30"/>
          <w:u w:val="single"/>
        </w:rPr>
        <w:t>、安全措施费</w:t>
      </w:r>
      <w:r>
        <w:rPr>
          <w:rFonts w:hint="eastAsia" w:ascii="仿宋" w:hAnsi="仿宋" w:eastAsia="仿宋" w:cs="仿宋"/>
          <w:b/>
          <w:bCs w:val="0"/>
          <w:sz w:val="30"/>
          <w:szCs w:val="30"/>
          <w:u w:val="single"/>
          <w:lang w:eastAsia="zh-CN"/>
        </w:rPr>
        <w:t>；</w:t>
      </w:r>
      <w:r>
        <w:rPr>
          <w:rFonts w:hint="eastAsia" w:ascii="仿宋" w:hAnsi="仿宋" w:eastAsia="仿宋" w:cs="仿宋"/>
          <w:b/>
          <w:bCs w:val="0"/>
          <w:sz w:val="30"/>
          <w:szCs w:val="30"/>
          <w:u w:val="single"/>
        </w:rPr>
        <w:t>提供</w:t>
      </w:r>
      <w:r>
        <w:rPr>
          <w:rFonts w:hint="eastAsia" w:ascii="仿宋" w:hAnsi="仿宋" w:eastAsia="仿宋" w:cs="仿宋"/>
          <w:b/>
          <w:bCs w:val="0"/>
          <w:sz w:val="30"/>
          <w:szCs w:val="30"/>
          <w:u w:val="single"/>
          <w:lang w:eastAsia="zh-CN"/>
        </w:rPr>
        <w:t>完整的</w:t>
      </w:r>
      <w:r>
        <w:rPr>
          <w:rFonts w:hint="eastAsia" w:ascii="仿宋" w:hAnsi="仿宋" w:eastAsia="仿宋" w:cs="仿宋"/>
          <w:b/>
          <w:bCs w:val="0"/>
          <w:sz w:val="30"/>
          <w:szCs w:val="30"/>
          <w:u w:val="single"/>
        </w:rPr>
        <w:t>纸质版</w:t>
      </w:r>
      <w:r>
        <w:rPr>
          <w:rFonts w:hint="eastAsia" w:ascii="仿宋" w:hAnsi="仿宋" w:eastAsia="仿宋" w:cs="仿宋"/>
          <w:b/>
          <w:bCs w:val="0"/>
          <w:sz w:val="30"/>
          <w:szCs w:val="30"/>
          <w:u w:val="single"/>
          <w:lang w:eastAsia="zh-CN"/>
        </w:rPr>
        <w:t>电梯出厂随机文件和电子版随机文件，（包括但不限于：产品合格证、装箱清单、型式试验报告、电器电路图、维护使用说明等）、供应商须承担</w:t>
      </w:r>
      <w:r>
        <w:rPr>
          <w:rFonts w:hint="eastAsia" w:ascii="仿宋" w:hAnsi="仿宋" w:eastAsia="仿宋" w:cs="仿宋"/>
          <w:b/>
          <w:bCs w:val="0"/>
          <w:sz w:val="30"/>
          <w:szCs w:val="30"/>
          <w:u w:val="single"/>
        </w:rPr>
        <w:t>电梯安装可能增加的</w:t>
      </w:r>
      <w:r>
        <w:rPr>
          <w:rFonts w:hint="eastAsia" w:ascii="仿宋" w:hAnsi="仿宋" w:eastAsia="仿宋" w:cs="仿宋"/>
          <w:b/>
          <w:bCs w:val="0"/>
          <w:sz w:val="30"/>
          <w:szCs w:val="30"/>
          <w:u w:val="single"/>
          <w:lang w:eastAsia="zh-CN"/>
        </w:rPr>
        <w:t>井道整改、加固所需的一切费用</w:t>
      </w:r>
      <w:r>
        <w:rPr>
          <w:rFonts w:hint="eastAsia" w:ascii="仿宋" w:hAnsi="仿宋" w:eastAsia="仿宋" w:cs="仿宋"/>
          <w:b/>
          <w:bCs w:val="0"/>
          <w:sz w:val="30"/>
          <w:szCs w:val="30"/>
          <w:u w:val="single"/>
        </w:rPr>
        <w:t>、质保期内备原厂零配件和专用工具、雇员费用、对安装调试完毕的电梯向质量技术监督局等政府相关主管部门报验并最终验收合格所需的相关费用等一切合同实施过程中的应预见或不可预见</w:t>
      </w:r>
      <w:r>
        <w:rPr>
          <w:rFonts w:hint="eastAsia" w:ascii="仿宋" w:hAnsi="仿宋" w:eastAsia="仿宋" w:cs="仿宋"/>
          <w:b/>
          <w:bCs w:val="0"/>
          <w:sz w:val="30"/>
          <w:szCs w:val="30"/>
          <w:u w:val="single"/>
          <w:lang w:eastAsia="zh-CN"/>
        </w:rPr>
        <w:t>的所有</w:t>
      </w:r>
      <w:r>
        <w:rPr>
          <w:rFonts w:hint="eastAsia" w:ascii="仿宋" w:hAnsi="仿宋" w:eastAsia="仿宋" w:cs="仿宋"/>
          <w:b/>
          <w:bCs w:val="0"/>
          <w:sz w:val="30"/>
          <w:szCs w:val="30"/>
          <w:u w:val="single"/>
        </w:rPr>
        <w:t>费用。</w:t>
      </w:r>
      <w:bookmarkStart w:id="2" w:name="_GoBack"/>
      <w:bookmarkEnd w:id="2"/>
    </w:p>
    <w:p w14:paraId="34795AF1">
      <w:pPr>
        <w:spacing w:line="360" w:lineRule="auto"/>
        <w:rPr>
          <w:rFonts w:ascii="仿宋" w:hAnsi="仿宋" w:eastAsia="仿宋"/>
          <w:b/>
          <w:bCs/>
          <w:spacing w:val="10"/>
          <w:kern w:val="0"/>
          <w:sz w:val="30"/>
          <w:szCs w:val="30"/>
        </w:rPr>
      </w:pPr>
    </w:p>
    <w:p w14:paraId="448A0BB0">
      <w:pPr>
        <w:pStyle w:val="2"/>
      </w:pPr>
    </w:p>
    <w:p w14:paraId="2EA28EA4">
      <w:pPr>
        <w:spacing w:line="360" w:lineRule="auto"/>
        <w:rPr>
          <w:rFonts w:hint="eastAsia" w:ascii="仿宋" w:hAnsi="仿宋" w:eastAsia="仿宋"/>
          <w:b/>
          <w:bCs/>
          <w:spacing w:val="10"/>
          <w:kern w:val="0"/>
          <w:sz w:val="30"/>
          <w:szCs w:val="30"/>
          <w:lang w:eastAsia="zh-CN"/>
        </w:rPr>
      </w:pPr>
      <w:r>
        <w:rPr>
          <w:rFonts w:hint="eastAsia" w:ascii="仿宋" w:hAnsi="仿宋" w:eastAsia="仿宋"/>
          <w:b/>
          <w:bCs/>
          <w:spacing w:val="10"/>
          <w:kern w:val="0"/>
          <w:sz w:val="30"/>
          <w:szCs w:val="30"/>
          <w:lang w:eastAsia="zh-CN"/>
        </w:rPr>
        <w:t>（二）采购项目内容</w:t>
      </w:r>
    </w:p>
    <w:tbl>
      <w:tblPr>
        <w:tblStyle w:val="11"/>
        <w:tblW w:w="9037" w:type="dxa"/>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39"/>
        <w:gridCol w:w="1857"/>
        <w:gridCol w:w="1366"/>
        <w:gridCol w:w="1074"/>
        <w:gridCol w:w="1364"/>
        <w:gridCol w:w="2637"/>
      </w:tblGrid>
      <w:tr w14:paraId="17D9CD6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3" w:hRule="atLeast"/>
          <w:jc w:val="center"/>
        </w:trPr>
        <w:tc>
          <w:tcPr>
            <w:tcW w:w="739" w:type="dxa"/>
            <w:noWrap w:val="0"/>
            <w:vAlign w:val="center"/>
          </w:tcPr>
          <w:p w14:paraId="6953DF6D">
            <w:pPr>
              <w:pStyle w:val="20"/>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梯号</w:t>
            </w:r>
          </w:p>
        </w:tc>
        <w:tc>
          <w:tcPr>
            <w:tcW w:w="1857" w:type="dxa"/>
            <w:noWrap w:val="0"/>
            <w:vAlign w:val="center"/>
          </w:tcPr>
          <w:p w14:paraId="4A024CC6">
            <w:pPr>
              <w:pStyle w:val="20"/>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位置</w:t>
            </w:r>
          </w:p>
        </w:tc>
        <w:tc>
          <w:tcPr>
            <w:tcW w:w="1366" w:type="dxa"/>
            <w:noWrap w:val="0"/>
            <w:vAlign w:val="center"/>
          </w:tcPr>
          <w:p w14:paraId="3A6273A1">
            <w:pPr>
              <w:pStyle w:val="20"/>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电梯类型</w:t>
            </w:r>
          </w:p>
        </w:tc>
        <w:tc>
          <w:tcPr>
            <w:tcW w:w="1074" w:type="dxa"/>
            <w:noWrap w:val="0"/>
            <w:vAlign w:val="center"/>
          </w:tcPr>
          <w:p w14:paraId="6151807A">
            <w:pPr>
              <w:pStyle w:val="20"/>
              <w:spacing w:line="360" w:lineRule="auto"/>
              <w:jc w:val="center"/>
              <w:rPr>
                <w:rFonts w:hint="default" w:ascii="仿宋" w:hAnsi="仿宋" w:eastAsia="仿宋" w:cs="仿宋"/>
                <w:kern w:val="2"/>
                <w:sz w:val="21"/>
                <w:szCs w:val="21"/>
                <w:lang w:val="en-US" w:eastAsia="zh-CN" w:bidi="ar-SA"/>
              </w:rPr>
            </w:pPr>
            <w:r>
              <w:rPr>
                <w:rFonts w:hint="default" w:ascii="仿宋" w:hAnsi="仿宋" w:eastAsia="仿宋" w:cs="仿宋"/>
                <w:kern w:val="2"/>
                <w:sz w:val="21"/>
                <w:szCs w:val="21"/>
                <w:lang w:val="en-US" w:eastAsia="zh-CN" w:bidi="ar-SA"/>
              </w:rPr>
              <w:t>数量（台）</w:t>
            </w:r>
          </w:p>
        </w:tc>
        <w:tc>
          <w:tcPr>
            <w:tcW w:w="1364" w:type="dxa"/>
            <w:noWrap w:val="0"/>
            <w:vAlign w:val="center"/>
          </w:tcPr>
          <w:p w14:paraId="466A55D7">
            <w:pPr>
              <w:pStyle w:val="20"/>
              <w:spacing w:line="360" w:lineRule="auto"/>
              <w:jc w:val="center"/>
              <w:rPr>
                <w:rFonts w:hint="default" w:ascii="仿宋" w:hAnsi="仿宋" w:eastAsia="仿宋" w:cs="仿宋"/>
                <w:kern w:val="2"/>
                <w:sz w:val="21"/>
                <w:szCs w:val="21"/>
                <w:lang w:val="en-US" w:eastAsia="zh-CN" w:bidi="ar-SA"/>
              </w:rPr>
            </w:pPr>
            <w:r>
              <w:rPr>
                <w:rFonts w:hint="default" w:ascii="仿宋" w:hAnsi="仿宋" w:eastAsia="仿宋" w:cs="仿宋"/>
                <w:kern w:val="2"/>
                <w:sz w:val="21"/>
                <w:szCs w:val="21"/>
                <w:lang w:val="en-US" w:eastAsia="zh-CN" w:bidi="ar-SA"/>
              </w:rPr>
              <w:t>最高限价</w:t>
            </w:r>
          </w:p>
          <w:p w14:paraId="72EB8706">
            <w:pPr>
              <w:pStyle w:val="20"/>
              <w:spacing w:line="360" w:lineRule="auto"/>
              <w:jc w:val="center"/>
              <w:rPr>
                <w:rFonts w:hint="default" w:ascii="仿宋" w:hAnsi="仿宋" w:eastAsia="仿宋" w:cs="仿宋"/>
                <w:kern w:val="2"/>
                <w:sz w:val="21"/>
                <w:szCs w:val="21"/>
                <w:lang w:val="en-US" w:eastAsia="zh-CN" w:bidi="ar-SA"/>
              </w:rPr>
            </w:pPr>
            <w:r>
              <w:rPr>
                <w:rFonts w:hint="default" w:ascii="仿宋" w:hAnsi="仿宋" w:eastAsia="仿宋" w:cs="仿宋"/>
                <w:kern w:val="2"/>
                <w:sz w:val="21"/>
                <w:szCs w:val="21"/>
                <w:lang w:val="en-US" w:eastAsia="zh-CN" w:bidi="ar-SA"/>
              </w:rPr>
              <w:t>（万元）</w:t>
            </w:r>
          </w:p>
        </w:tc>
        <w:tc>
          <w:tcPr>
            <w:tcW w:w="2637" w:type="dxa"/>
            <w:noWrap w:val="0"/>
            <w:vAlign w:val="center"/>
          </w:tcPr>
          <w:p w14:paraId="6B65AF3B">
            <w:pPr>
              <w:pStyle w:val="20"/>
              <w:spacing w:line="360" w:lineRule="auto"/>
              <w:jc w:val="center"/>
              <w:rPr>
                <w:rFonts w:hint="default" w:ascii="仿宋" w:hAnsi="仿宋" w:eastAsia="仿宋" w:cs="仿宋"/>
                <w:kern w:val="2"/>
                <w:sz w:val="21"/>
                <w:szCs w:val="21"/>
                <w:lang w:val="en-US" w:eastAsia="zh-CN" w:bidi="ar-SA"/>
              </w:rPr>
            </w:pPr>
            <w:r>
              <w:rPr>
                <w:rFonts w:hint="default" w:ascii="仿宋" w:hAnsi="仿宋" w:eastAsia="仿宋" w:cs="仿宋"/>
                <w:kern w:val="2"/>
                <w:sz w:val="21"/>
                <w:szCs w:val="21"/>
                <w:lang w:val="en-US" w:eastAsia="zh-CN" w:bidi="ar-SA"/>
              </w:rPr>
              <w:t>技术规格、参数及要求</w:t>
            </w:r>
          </w:p>
        </w:tc>
      </w:tr>
      <w:tr w14:paraId="59D00A0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3" w:hRule="atLeast"/>
          <w:jc w:val="center"/>
        </w:trPr>
        <w:tc>
          <w:tcPr>
            <w:tcW w:w="739" w:type="dxa"/>
            <w:noWrap w:val="0"/>
            <w:vAlign w:val="center"/>
          </w:tcPr>
          <w:p w14:paraId="50CB748F">
            <w:pPr>
              <w:pStyle w:val="20"/>
              <w:spacing w:line="360" w:lineRule="auto"/>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DT1</w:t>
            </w:r>
          </w:p>
        </w:tc>
        <w:tc>
          <w:tcPr>
            <w:tcW w:w="1857" w:type="dxa"/>
            <w:noWrap w:val="0"/>
            <w:vAlign w:val="center"/>
          </w:tcPr>
          <w:p w14:paraId="592821F3">
            <w:pPr>
              <w:pStyle w:val="20"/>
              <w:spacing w:line="360" w:lineRule="auto"/>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151栋1号梯</w:t>
            </w:r>
          </w:p>
        </w:tc>
        <w:tc>
          <w:tcPr>
            <w:tcW w:w="1366" w:type="dxa"/>
            <w:noWrap w:val="0"/>
            <w:vAlign w:val="center"/>
          </w:tcPr>
          <w:p w14:paraId="25782C11">
            <w:pPr>
              <w:pStyle w:val="20"/>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客梯</w:t>
            </w:r>
          </w:p>
        </w:tc>
        <w:tc>
          <w:tcPr>
            <w:tcW w:w="1074" w:type="dxa"/>
            <w:noWrap w:val="0"/>
            <w:vAlign w:val="center"/>
          </w:tcPr>
          <w:p w14:paraId="4D0205BF">
            <w:pPr>
              <w:pStyle w:val="20"/>
              <w:spacing w:line="360" w:lineRule="auto"/>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w:t>
            </w:r>
          </w:p>
        </w:tc>
        <w:tc>
          <w:tcPr>
            <w:tcW w:w="1364" w:type="dxa"/>
            <w:noWrap w:val="0"/>
            <w:vAlign w:val="center"/>
          </w:tcPr>
          <w:p w14:paraId="297568C1">
            <w:pPr>
              <w:pStyle w:val="20"/>
              <w:spacing w:line="360" w:lineRule="auto"/>
              <w:jc w:val="center"/>
              <w:rPr>
                <w:rFonts w:hint="default" w:ascii="仿宋" w:hAnsi="仿宋" w:eastAsia="仿宋" w:cs="仿宋"/>
                <w:kern w:val="2"/>
                <w:sz w:val="21"/>
                <w:szCs w:val="21"/>
                <w:lang w:val="en-US" w:eastAsia="zh-CN" w:bidi="ar-SA"/>
              </w:rPr>
            </w:pPr>
          </w:p>
        </w:tc>
        <w:tc>
          <w:tcPr>
            <w:tcW w:w="2637" w:type="dxa"/>
            <w:noWrap w:val="0"/>
            <w:vAlign w:val="center"/>
          </w:tcPr>
          <w:p w14:paraId="533BC79C">
            <w:pPr>
              <w:pStyle w:val="20"/>
              <w:spacing w:line="360" w:lineRule="auto"/>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1200KG,1.75m/s,18/18/18</w:t>
            </w:r>
          </w:p>
        </w:tc>
      </w:tr>
      <w:tr w14:paraId="4791C7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3" w:hRule="atLeast"/>
          <w:jc w:val="center"/>
        </w:trPr>
        <w:tc>
          <w:tcPr>
            <w:tcW w:w="739" w:type="dxa"/>
            <w:noWrap w:val="0"/>
            <w:vAlign w:val="center"/>
          </w:tcPr>
          <w:p w14:paraId="60E146A9">
            <w:pPr>
              <w:spacing w:line="400" w:lineRule="exact"/>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DT2</w:t>
            </w:r>
          </w:p>
        </w:tc>
        <w:tc>
          <w:tcPr>
            <w:tcW w:w="1857" w:type="dxa"/>
            <w:noWrap w:val="0"/>
            <w:vAlign w:val="center"/>
          </w:tcPr>
          <w:p w14:paraId="46248EF1">
            <w:pPr>
              <w:spacing w:line="400" w:lineRule="exact"/>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Hans" w:bidi="ar-SA"/>
              </w:rPr>
              <w:t>151栋2号梯</w:t>
            </w:r>
          </w:p>
        </w:tc>
        <w:tc>
          <w:tcPr>
            <w:tcW w:w="1366" w:type="dxa"/>
            <w:noWrap w:val="0"/>
            <w:vAlign w:val="center"/>
          </w:tcPr>
          <w:p w14:paraId="3D35C8A1">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客梯</w:t>
            </w:r>
          </w:p>
        </w:tc>
        <w:tc>
          <w:tcPr>
            <w:tcW w:w="1074" w:type="dxa"/>
            <w:noWrap w:val="0"/>
            <w:vAlign w:val="center"/>
          </w:tcPr>
          <w:p w14:paraId="5A9773B0">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w:t>
            </w:r>
          </w:p>
        </w:tc>
        <w:tc>
          <w:tcPr>
            <w:tcW w:w="1364" w:type="dxa"/>
            <w:noWrap w:val="0"/>
            <w:vAlign w:val="center"/>
          </w:tcPr>
          <w:p w14:paraId="412881AA">
            <w:pPr>
              <w:spacing w:line="400" w:lineRule="exact"/>
              <w:jc w:val="center"/>
              <w:rPr>
                <w:rFonts w:hint="default" w:ascii="仿宋" w:hAnsi="仿宋" w:eastAsia="仿宋" w:cs="仿宋"/>
                <w:kern w:val="2"/>
                <w:sz w:val="21"/>
                <w:szCs w:val="21"/>
                <w:lang w:val="en-US" w:eastAsia="zh-Hans" w:bidi="ar-SA"/>
              </w:rPr>
            </w:pPr>
          </w:p>
        </w:tc>
        <w:tc>
          <w:tcPr>
            <w:tcW w:w="2637" w:type="dxa"/>
            <w:noWrap w:val="0"/>
            <w:vAlign w:val="center"/>
          </w:tcPr>
          <w:p w14:paraId="15E6C88F">
            <w:pPr>
              <w:spacing w:line="400" w:lineRule="exact"/>
              <w:jc w:val="center"/>
              <w:rPr>
                <w:rFonts w:hint="default" w:ascii="仿宋" w:hAnsi="仿宋" w:eastAsia="仿宋" w:cs="仿宋"/>
                <w:kern w:val="2"/>
                <w:sz w:val="21"/>
                <w:szCs w:val="21"/>
                <w:lang w:val="en-US" w:eastAsia="zh-Hans" w:bidi="ar-SA"/>
              </w:rPr>
            </w:pPr>
            <w:r>
              <w:rPr>
                <w:rFonts w:hint="eastAsia" w:ascii="仿宋" w:hAnsi="仿宋" w:eastAsia="仿宋" w:cs="仿宋"/>
                <w:kern w:val="2"/>
                <w:sz w:val="21"/>
                <w:szCs w:val="21"/>
                <w:lang w:val="en-US" w:eastAsia="zh-CN" w:bidi="ar-SA"/>
              </w:rPr>
              <w:t>1200KG,1.75m/s,18/18/18</w:t>
            </w:r>
          </w:p>
        </w:tc>
      </w:tr>
      <w:tr w14:paraId="66C942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3" w:hRule="atLeast"/>
          <w:jc w:val="center"/>
        </w:trPr>
        <w:tc>
          <w:tcPr>
            <w:tcW w:w="739" w:type="dxa"/>
            <w:noWrap w:val="0"/>
            <w:vAlign w:val="center"/>
          </w:tcPr>
          <w:p w14:paraId="0345172E">
            <w:pPr>
              <w:spacing w:line="400" w:lineRule="exact"/>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DT3</w:t>
            </w:r>
          </w:p>
        </w:tc>
        <w:tc>
          <w:tcPr>
            <w:tcW w:w="1857" w:type="dxa"/>
            <w:noWrap w:val="0"/>
            <w:vAlign w:val="center"/>
          </w:tcPr>
          <w:p w14:paraId="57171166">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综合住院部</w:t>
            </w:r>
            <w:r>
              <w:rPr>
                <w:rFonts w:hint="eastAsia" w:ascii="仿宋" w:hAnsi="仿宋" w:eastAsia="仿宋" w:cs="仿宋"/>
                <w:kern w:val="2"/>
                <w:sz w:val="21"/>
                <w:szCs w:val="21"/>
                <w:lang w:val="en-US" w:eastAsia="zh-Hans" w:bidi="ar-SA"/>
              </w:rPr>
              <w:t>3号梯</w:t>
            </w:r>
          </w:p>
        </w:tc>
        <w:tc>
          <w:tcPr>
            <w:tcW w:w="1366" w:type="dxa"/>
            <w:noWrap w:val="0"/>
            <w:vAlign w:val="center"/>
          </w:tcPr>
          <w:p w14:paraId="6515D490">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医用电梯</w:t>
            </w:r>
          </w:p>
        </w:tc>
        <w:tc>
          <w:tcPr>
            <w:tcW w:w="1074" w:type="dxa"/>
            <w:noWrap w:val="0"/>
            <w:vAlign w:val="center"/>
          </w:tcPr>
          <w:p w14:paraId="4711F966">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w:t>
            </w:r>
          </w:p>
        </w:tc>
        <w:tc>
          <w:tcPr>
            <w:tcW w:w="1364" w:type="dxa"/>
            <w:noWrap w:val="0"/>
            <w:vAlign w:val="center"/>
          </w:tcPr>
          <w:p w14:paraId="68D49336">
            <w:pPr>
              <w:spacing w:line="400" w:lineRule="exact"/>
              <w:jc w:val="center"/>
              <w:rPr>
                <w:rFonts w:hint="default" w:ascii="仿宋" w:hAnsi="仿宋" w:eastAsia="仿宋" w:cs="仿宋"/>
                <w:kern w:val="2"/>
                <w:sz w:val="21"/>
                <w:szCs w:val="21"/>
                <w:lang w:val="en-US" w:eastAsia="zh-Hans" w:bidi="ar-SA"/>
              </w:rPr>
            </w:pPr>
          </w:p>
        </w:tc>
        <w:tc>
          <w:tcPr>
            <w:tcW w:w="2637" w:type="dxa"/>
            <w:noWrap w:val="0"/>
            <w:vAlign w:val="center"/>
          </w:tcPr>
          <w:p w14:paraId="2A6D1278">
            <w:pPr>
              <w:spacing w:line="400" w:lineRule="exact"/>
              <w:jc w:val="center"/>
              <w:rPr>
                <w:rFonts w:hint="default" w:ascii="仿宋" w:hAnsi="仿宋" w:eastAsia="仿宋" w:cs="仿宋"/>
                <w:kern w:val="2"/>
                <w:sz w:val="21"/>
                <w:szCs w:val="21"/>
                <w:lang w:val="en-US" w:eastAsia="zh-Hans" w:bidi="ar-SA"/>
              </w:rPr>
            </w:pPr>
            <w:r>
              <w:rPr>
                <w:rFonts w:hint="eastAsia" w:ascii="仿宋" w:hAnsi="仿宋" w:eastAsia="仿宋" w:cs="仿宋"/>
                <w:kern w:val="2"/>
                <w:sz w:val="21"/>
                <w:szCs w:val="21"/>
                <w:lang w:val="en-US" w:eastAsia="zh-CN" w:bidi="ar-SA"/>
              </w:rPr>
              <w:t>2000KG,1.75m/s,14/14/14</w:t>
            </w:r>
          </w:p>
        </w:tc>
      </w:tr>
      <w:tr w14:paraId="28B5B7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3" w:hRule="atLeast"/>
          <w:jc w:val="center"/>
        </w:trPr>
        <w:tc>
          <w:tcPr>
            <w:tcW w:w="739" w:type="dxa"/>
            <w:noWrap w:val="0"/>
            <w:vAlign w:val="center"/>
          </w:tcPr>
          <w:p w14:paraId="4F75D457">
            <w:pPr>
              <w:spacing w:line="400" w:lineRule="exact"/>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DT4</w:t>
            </w:r>
          </w:p>
        </w:tc>
        <w:tc>
          <w:tcPr>
            <w:tcW w:w="1857" w:type="dxa"/>
            <w:noWrap w:val="0"/>
            <w:vAlign w:val="center"/>
          </w:tcPr>
          <w:p w14:paraId="7BA667AC">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综合住院部</w:t>
            </w:r>
            <w:r>
              <w:rPr>
                <w:rFonts w:hint="eastAsia" w:ascii="仿宋" w:hAnsi="仿宋" w:eastAsia="仿宋" w:cs="仿宋"/>
                <w:kern w:val="2"/>
                <w:sz w:val="21"/>
                <w:szCs w:val="21"/>
                <w:lang w:val="en-US" w:eastAsia="zh-Hans" w:bidi="ar-SA"/>
              </w:rPr>
              <w:t>4号梯</w:t>
            </w:r>
          </w:p>
        </w:tc>
        <w:tc>
          <w:tcPr>
            <w:tcW w:w="1366" w:type="dxa"/>
            <w:noWrap w:val="0"/>
            <w:vAlign w:val="center"/>
          </w:tcPr>
          <w:p w14:paraId="61B0EF0C">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医用电梯</w:t>
            </w:r>
          </w:p>
        </w:tc>
        <w:tc>
          <w:tcPr>
            <w:tcW w:w="1074" w:type="dxa"/>
            <w:noWrap w:val="0"/>
            <w:vAlign w:val="center"/>
          </w:tcPr>
          <w:p w14:paraId="31021F8E">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w:t>
            </w:r>
          </w:p>
        </w:tc>
        <w:tc>
          <w:tcPr>
            <w:tcW w:w="1364" w:type="dxa"/>
            <w:noWrap w:val="0"/>
            <w:vAlign w:val="center"/>
          </w:tcPr>
          <w:p w14:paraId="169E56B3">
            <w:pPr>
              <w:spacing w:line="400" w:lineRule="exact"/>
              <w:jc w:val="center"/>
              <w:rPr>
                <w:rFonts w:hint="default" w:ascii="仿宋" w:hAnsi="仿宋" w:eastAsia="仿宋" w:cs="仿宋"/>
                <w:kern w:val="2"/>
                <w:sz w:val="21"/>
                <w:szCs w:val="21"/>
                <w:lang w:val="en-US" w:eastAsia="zh-Hans" w:bidi="ar-SA"/>
              </w:rPr>
            </w:pPr>
          </w:p>
        </w:tc>
        <w:tc>
          <w:tcPr>
            <w:tcW w:w="2637" w:type="dxa"/>
            <w:noWrap w:val="0"/>
            <w:vAlign w:val="center"/>
          </w:tcPr>
          <w:p w14:paraId="2ADCC358">
            <w:pPr>
              <w:spacing w:line="400" w:lineRule="exact"/>
              <w:jc w:val="center"/>
              <w:rPr>
                <w:rFonts w:hint="default" w:ascii="仿宋" w:hAnsi="仿宋" w:eastAsia="仿宋" w:cs="仿宋"/>
                <w:kern w:val="2"/>
                <w:sz w:val="21"/>
                <w:szCs w:val="21"/>
                <w:lang w:val="en-US" w:eastAsia="zh-Hans" w:bidi="ar-SA"/>
              </w:rPr>
            </w:pPr>
            <w:r>
              <w:rPr>
                <w:rFonts w:hint="eastAsia" w:ascii="仿宋" w:hAnsi="仿宋" w:eastAsia="仿宋" w:cs="仿宋"/>
                <w:kern w:val="2"/>
                <w:sz w:val="21"/>
                <w:szCs w:val="21"/>
                <w:lang w:val="en-US" w:eastAsia="zh-CN" w:bidi="ar-SA"/>
              </w:rPr>
              <w:t>2000KG,1.75m/s,14/14/14</w:t>
            </w:r>
          </w:p>
        </w:tc>
      </w:tr>
      <w:tr w14:paraId="136564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07" w:hRule="atLeast"/>
          <w:jc w:val="center"/>
        </w:trPr>
        <w:tc>
          <w:tcPr>
            <w:tcW w:w="739" w:type="dxa"/>
            <w:noWrap w:val="0"/>
            <w:vAlign w:val="center"/>
          </w:tcPr>
          <w:p w14:paraId="170F265B">
            <w:pPr>
              <w:spacing w:line="400" w:lineRule="exact"/>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DT5</w:t>
            </w:r>
          </w:p>
        </w:tc>
        <w:tc>
          <w:tcPr>
            <w:tcW w:w="1857" w:type="dxa"/>
            <w:noWrap w:val="0"/>
            <w:vAlign w:val="center"/>
          </w:tcPr>
          <w:p w14:paraId="07ED7C43">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Hans" w:bidi="ar-SA"/>
              </w:rPr>
              <w:t>生殖医学中心2号梯（西侧）</w:t>
            </w:r>
          </w:p>
        </w:tc>
        <w:tc>
          <w:tcPr>
            <w:tcW w:w="1366" w:type="dxa"/>
            <w:noWrap w:val="0"/>
            <w:vAlign w:val="center"/>
          </w:tcPr>
          <w:p w14:paraId="0D99107A">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医用电梯</w:t>
            </w:r>
          </w:p>
        </w:tc>
        <w:tc>
          <w:tcPr>
            <w:tcW w:w="1074" w:type="dxa"/>
            <w:noWrap w:val="0"/>
            <w:vAlign w:val="center"/>
          </w:tcPr>
          <w:p w14:paraId="01743E07">
            <w:pPr>
              <w:spacing w:line="400" w:lineRule="exact"/>
              <w:jc w:val="center"/>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w:t>
            </w:r>
          </w:p>
        </w:tc>
        <w:tc>
          <w:tcPr>
            <w:tcW w:w="1364" w:type="dxa"/>
            <w:noWrap w:val="0"/>
            <w:vAlign w:val="center"/>
          </w:tcPr>
          <w:p w14:paraId="13AD74B8">
            <w:pPr>
              <w:spacing w:line="400" w:lineRule="exact"/>
              <w:jc w:val="center"/>
              <w:rPr>
                <w:rFonts w:hint="default" w:ascii="仿宋" w:hAnsi="仿宋" w:eastAsia="仿宋" w:cs="仿宋"/>
                <w:kern w:val="2"/>
                <w:sz w:val="21"/>
                <w:szCs w:val="21"/>
                <w:lang w:val="en-US" w:eastAsia="zh-Hans" w:bidi="ar-SA"/>
              </w:rPr>
            </w:pPr>
          </w:p>
        </w:tc>
        <w:tc>
          <w:tcPr>
            <w:tcW w:w="2637" w:type="dxa"/>
            <w:noWrap w:val="0"/>
            <w:vAlign w:val="center"/>
          </w:tcPr>
          <w:p w14:paraId="58793AF3">
            <w:pPr>
              <w:spacing w:line="400" w:lineRule="exact"/>
              <w:jc w:val="center"/>
              <w:rPr>
                <w:rFonts w:hint="default" w:ascii="仿宋" w:hAnsi="仿宋" w:eastAsia="仿宋" w:cs="仿宋"/>
                <w:kern w:val="2"/>
                <w:sz w:val="21"/>
                <w:szCs w:val="21"/>
                <w:lang w:val="en-US" w:eastAsia="zh-Hans" w:bidi="ar-SA"/>
              </w:rPr>
            </w:pPr>
            <w:r>
              <w:rPr>
                <w:rFonts w:hint="eastAsia" w:ascii="仿宋" w:hAnsi="仿宋" w:eastAsia="仿宋" w:cs="仿宋"/>
                <w:kern w:val="2"/>
                <w:sz w:val="21"/>
                <w:szCs w:val="21"/>
                <w:lang w:val="en-US" w:eastAsia="zh-CN" w:bidi="ar-SA"/>
              </w:rPr>
              <w:t>2500KG,1.75m/s,7/7/7</w:t>
            </w:r>
          </w:p>
        </w:tc>
      </w:tr>
    </w:tbl>
    <w:p w14:paraId="69CBCC9C">
      <w:pPr>
        <w:bidi w:val="0"/>
        <w:rPr>
          <w:rFonts w:hint="eastAsia"/>
          <w:lang w:val="en-US" w:eastAsia="zh-CN"/>
        </w:rPr>
      </w:pPr>
    </w:p>
    <w:p w14:paraId="1B6308FC">
      <w:pPr>
        <w:spacing w:line="360" w:lineRule="auto"/>
        <w:rPr>
          <w:rFonts w:hint="default" w:ascii="仿宋" w:hAnsi="仿宋" w:eastAsia="仿宋"/>
          <w:b/>
          <w:bCs/>
          <w:spacing w:val="10"/>
          <w:kern w:val="0"/>
          <w:sz w:val="30"/>
          <w:szCs w:val="30"/>
          <w:lang w:val="en-US" w:eastAsia="zh-CN"/>
        </w:rPr>
      </w:pPr>
      <w:r>
        <w:rPr>
          <w:rFonts w:hint="eastAsia" w:ascii="仿宋" w:hAnsi="仿宋" w:eastAsia="仿宋"/>
          <w:b/>
          <w:bCs/>
          <w:spacing w:val="10"/>
          <w:kern w:val="0"/>
          <w:sz w:val="30"/>
          <w:szCs w:val="30"/>
          <w:lang w:val="en-US" w:eastAsia="zh-CN"/>
        </w:rPr>
        <w:t>二、采购需求</w:t>
      </w:r>
    </w:p>
    <w:p w14:paraId="4D56D5E2">
      <w:pPr>
        <w:pStyle w:val="20"/>
        <w:jc w:val="left"/>
        <w:rPr>
          <w:rFonts w:ascii="仿宋_GB2312" w:eastAsia="仿宋_GB2312"/>
          <w:bCs/>
          <w:sz w:val="30"/>
          <w:szCs w:val="30"/>
        </w:rPr>
      </w:pPr>
      <w:r>
        <w:rPr>
          <w:rFonts w:hint="eastAsia" w:ascii="仿宋_GB2312" w:eastAsia="仿宋_GB2312"/>
          <w:bCs/>
          <w:sz w:val="30"/>
          <w:szCs w:val="30"/>
          <w:lang w:eastAsia="zh-CN"/>
        </w:rPr>
        <w:t>（一）</w:t>
      </w:r>
      <w:r>
        <w:rPr>
          <w:rFonts w:ascii="仿宋_GB2312" w:eastAsia="仿宋_GB2312"/>
          <w:bCs/>
          <w:sz w:val="30"/>
          <w:szCs w:val="30"/>
        </w:rPr>
        <w:t>落实政府采购政策需满足的资格要求：</w:t>
      </w:r>
    </w:p>
    <w:p w14:paraId="4FA97442">
      <w:pPr>
        <w:pStyle w:val="20"/>
        <w:jc w:val="left"/>
      </w:pPr>
      <w:r>
        <w:rPr>
          <w:rFonts w:ascii="仿宋_GB2312" w:eastAsia="仿宋_GB2312"/>
          <w:bCs/>
          <w:sz w:val="30"/>
          <w:szCs w:val="30"/>
        </w:rPr>
        <w:t>本项目不属于专门面向中小企业采购的项目。</w:t>
      </w:r>
    </w:p>
    <w:p w14:paraId="6B0878AB">
      <w:pPr>
        <w:spacing w:line="360" w:lineRule="auto"/>
        <w:rPr>
          <w:rFonts w:hint="eastAsia" w:ascii="仿宋" w:hAnsi="仿宋" w:eastAsia="仿宋"/>
          <w:b/>
          <w:bCs/>
          <w:spacing w:val="10"/>
          <w:kern w:val="0"/>
          <w:sz w:val="30"/>
          <w:szCs w:val="30"/>
          <w:lang w:eastAsia="zh-CN"/>
        </w:rPr>
      </w:pPr>
      <w:r>
        <w:rPr>
          <w:rFonts w:hint="eastAsia" w:ascii="仿宋" w:hAnsi="仿宋" w:eastAsia="仿宋"/>
          <w:b/>
          <w:bCs/>
          <w:spacing w:val="10"/>
          <w:kern w:val="0"/>
          <w:sz w:val="30"/>
          <w:szCs w:val="30"/>
          <w:lang w:eastAsia="zh-CN"/>
        </w:rPr>
        <w:t>（二）特定资格要求</w:t>
      </w:r>
    </w:p>
    <w:p w14:paraId="34705F7F">
      <w:pPr>
        <w:spacing w:line="360" w:lineRule="auto"/>
        <w:rPr>
          <w:rFonts w:hint="eastAsia" w:ascii="仿宋_GB2312" w:eastAsia="仿宋_GB2312" w:cstheme="minorBidi"/>
          <w:bCs/>
          <w:kern w:val="0"/>
          <w:sz w:val="30"/>
          <w:szCs w:val="30"/>
          <w:lang w:val="en-US" w:eastAsia="zh-CN" w:bidi="ar-SA"/>
        </w:rPr>
      </w:pPr>
      <w:r>
        <w:rPr>
          <w:rFonts w:hint="eastAsia" w:ascii="仿宋_GB2312" w:eastAsia="仿宋_GB2312" w:hAnsiTheme="minorHAnsi" w:cstheme="minorBidi"/>
          <w:bCs/>
          <w:kern w:val="0"/>
          <w:sz w:val="30"/>
          <w:szCs w:val="30"/>
          <w:lang w:val="en-US" w:eastAsia="zh-Hans" w:bidi="ar-SA"/>
        </w:rPr>
        <w:t>情况一：如</w:t>
      </w:r>
      <w:r>
        <w:rPr>
          <w:rFonts w:hint="eastAsia" w:ascii="仿宋_GB2312" w:eastAsia="仿宋_GB2312" w:cstheme="minorBidi"/>
          <w:bCs/>
          <w:kern w:val="0"/>
          <w:sz w:val="30"/>
          <w:szCs w:val="30"/>
          <w:lang w:val="en-US" w:eastAsia="zh-CN" w:bidi="ar-SA"/>
        </w:rPr>
        <w:t>供应商</w:t>
      </w:r>
      <w:r>
        <w:rPr>
          <w:rFonts w:hint="eastAsia" w:ascii="仿宋_GB2312" w:eastAsia="仿宋_GB2312" w:hAnsiTheme="minorHAnsi" w:cstheme="minorBidi"/>
          <w:bCs/>
          <w:kern w:val="0"/>
          <w:sz w:val="30"/>
          <w:szCs w:val="30"/>
          <w:lang w:val="en-US" w:eastAsia="zh-Hans" w:bidi="ar-SA"/>
        </w:rPr>
        <w:t>为</w:t>
      </w:r>
      <w:r>
        <w:rPr>
          <w:rFonts w:hint="eastAsia" w:ascii="仿宋_GB2312" w:eastAsia="仿宋_GB2312" w:cstheme="minorBidi"/>
          <w:bCs/>
          <w:kern w:val="0"/>
          <w:sz w:val="30"/>
          <w:szCs w:val="30"/>
          <w:lang w:val="en-US" w:eastAsia="zh-CN" w:bidi="ar-SA"/>
        </w:rPr>
        <w:t>电梯</w:t>
      </w:r>
      <w:r>
        <w:rPr>
          <w:rFonts w:hint="eastAsia" w:ascii="仿宋_GB2312" w:eastAsia="仿宋_GB2312" w:hAnsiTheme="minorHAnsi" w:cstheme="minorBidi"/>
          <w:bCs/>
          <w:kern w:val="0"/>
          <w:sz w:val="30"/>
          <w:szCs w:val="30"/>
          <w:lang w:val="en-US" w:eastAsia="zh-Hans" w:bidi="ar-SA"/>
        </w:rPr>
        <w:t>制造商，需具备有效期内《中华人民共和国特种设备生产许可证》（其中许可项目：电梯制造（含安装、修理、改造），许可子项目种类包含：</w:t>
      </w:r>
      <w:r>
        <w:rPr>
          <w:rFonts w:hint="eastAsia" w:ascii="仿宋_GB2312" w:eastAsia="仿宋_GB2312" w:cstheme="minorBidi"/>
          <w:bCs/>
          <w:kern w:val="0"/>
          <w:sz w:val="30"/>
          <w:szCs w:val="30"/>
          <w:lang w:val="en-US" w:eastAsia="zh-CN" w:bidi="ar-SA"/>
        </w:rPr>
        <w:t>曳引驱动乘客电梯（含消防员电梯）</w:t>
      </w:r>
      <w:r>
        <w:rPr>
          <w:rFonts w:hint="eastAsia" w:ascii="仿宋_GB2312" w:eastAsia="仿宋_GB2312" w:hAnsiTheme="minorHAnsi" w:cstheme="minorBidi"/>
          <w:bCs/>
          <w:kern w:val="0"/>
          <w:sz w:val="30"/>
          <w:szCs w:val="30"/>
          <w:lang w:val="en-US" w:eastAsia="zh-Hans" w:bidi="ar-SA"/>
        </w:rPr>
        <w:t>）</w:t>
      </w:r>
      <w:r>
        <w:rPr>
          <w:rFonts w:hint="eastAsia" w:ascii="仿宋_GB2312" w:eastAsia="仿宋_GB2312" w:cstheme="minorBidi"/>
          <w:bCs/>
          <w:kern w:val="0"/>
          <w:sz w:val="30"/>
          <w:szCs w:val="30"/>
          <w:lang w:val="en-US" w:eastAsia="zh-CN" w:bidi="ar-SA"/>
        </w:rPr>
        <w:t>。</w:t>
      </w:r>
    </w:p>
    <w:p w14:paraId="77887237">
      <w:pPr>
        <w:spacing w:line="360" w:lineRule="auto"/>
        <w:rPr>
          <w:rFonts w:hint="eastAsia" w:ascii="仿宋_GB2312" w:eastAsia="仿宋_GB2312" w:hAnsiTheme="minorHAnsi" w:cstheme="minorBidi"/>
          <w:bCs/>
          <w:kern w:val="0"/>
          <w:sz w:val="30"/>
          <w:szCs w:val="30"/>
          <w:lang w:val="en-US" w:eastAsia="zh-CN" w:bidi="ar-SA"/>
        </w:rPr>
      </w:pPr>
      <w:r>
        <w:rPr>
          <w:rFonts w:hint="eastAsia" w:ascii="仿宋_GB2312" w:eastAsia="仿宋_GB2312" w:hAnsiTheme="minorHAnsi" w:cstheme="minorBidi"/>
          <w:bCs/>
          <w:kern w:val="0"/>
          <w:sz w:val="30"/>
          <w:szCs w:val="30"/>
          <w:lang w:val="en-US" w:eastAsia="zh-Hans" w:bidi="ar-SA"/>
        </w:rPr>
        <w:t>情况二：如</w:t>
      </w:r>
      <w:r>
        <w:rPr>
          <w:rFonts w:hint="eastAsia" w:ascii="仿宋_GB2312" w:eastAsia="仿宋_GB2312" w:cstheme="minorBidi"/>
          <w:bCs/>
          <w:kern w:val="0"/>
          <w:sz w:val="30"/>
          <w:szCs w:val="30"/>
          <w:lang w:val="en-US" w:eastAsia="zh-CN" w:bidi="ar-SA"/>
        </w:rPr>
        <w:t>供应商非电梯</w:t>
      </w:r>
      <w:r>
        <w:rPr>
          <w:rFonts w:hint="eastAsia" w:ascii="仿宋_GB2312" w:eastAsia="仿宋_GB2312" w:hAnsiTheme="minorHAnsi" w:cstheme="minorBidi"/>
          <w:bCs/>
          <w:kern w:val="0"/>
          <w:sz w:val="30"/>
          <w:szCs w:val="30"/>
          <w:lang w:val="en-US" w:eastAsia="zh-Hans" w:bidi="ar-SA"/>
        </w:rPr>
        <w:t>制造商，需具备有效期内《中华人民共和国特种设备生产许可证》（其中许可项目：电梯安装（含修理），许可子项目种类包含：</w:t>
      </w:r>
      <w:r>
        <w:rPr>
          <w:rFonts w:hint="eastAsia" w:ascii="仿宋_GB2312" w:eastAsia="仿宋_GB2312" w:cstheme="minorBidi"/>
          <w:bCs/>
          <w:kern w:val="0"/>
          <w:sz w:val="30"/>
          <w:szCs w:val="30"/>
          <w:lang w:val="en-US" w:eastAsia="zh-CN" w:bidi="ar-SA"/>
        </w:rPr>
        <w:t>曳引驱动乘客电梯（含消防员电梯）。</w:t>
      </w:r>
    </w:p>
    <w:p w14:paraId="2F0739AE">
      <w:pPr>
        <w:spacing w:line="360" w:lineRule="auto"/>
        <w:rPr>
          <w:rFonts w:hint="eastAsia" w:ascii="仿宋" w:hAnsi="仿宋" w:eastAsia="仿宋"/>
          <w:b/>
          <w:bCs/>
          <w:spacing w:val="10"/>
          <w:kern w:val="0"/>
          <w:sz w:val="30"/>
          <w:szCs w:val="30"/>
        </w:rPr>
      </w:pPr>
    </w:p>
    <w:p w14:paraId="69B46F47">
      <w:pPr>
        <w:spacing w:line="360" w:lineRule="auto"/>
        <w:rPr>
          <w:rFonts w:hint="eastAsia" w:ascii="仿宋" w:hAnsi="仿宋" w:eastAsia="仿宋"/>
          <w:b/>
          <w:bCs/>
          <w:spacing w:val="10"/>
          <w:kern w:val="0"/>
          <w:sz w:val="30"/>
          <w:szCs w:val="30"/>
        </w:rPr>
      </w:pPr>
    </w:p>
    <w:p w14:paraId="2D47012C">
      <w:pPr>
        <w:spacing w:line="360" w:lineRule="auto"/>
        <w:rPr>
          <w:rFonts w:hint="eastAsia" w:ascii="仿宋" w:hAnsi="仿宋" w:eastAsia="仿宋" w:cs="仿宋"/>
          <w:b/>
          <w:bCs/>
          <w:sz w:val="30"/>
          <w:szCs w:val="30"/>
          <w:lang w:eastAsia="zh-CN"/>
        </w:rPr>
      </w:pPr>
      <w:r>
        <w:rPr>
          <w:rFonts w:hint="eastAsia" w:ascii="仿宋" w:hAnsi="仿宋" w:eastAsia="仿宋" w:cs="仿宋"/>
          <w:b/>
          <w:bCs/>
          <w:sz w:val="30"/>
          <w:szCs w:val="30"/>
          <w:lang w:eastAsia="zh-CN"/>
        </w:rPr>
        <w:t>（三）</w:t>
      </w:r>
      <w:r>
        <w:rPr>
          <w:rFonts w:hint="eastAsia" w:ascii="仿宋" w:hAnsi="仿宋" w:eastAsia="仿宋" w:cs="仿宋"/>
          <w:b/>
          <w:bCs/>
          <w:sz w:val="30"/>
          <w:szCs w:val="30"/>
        </w:rPr>
        <w:t>技术要求</w:t>
      </w:r>
      <w:r>
        <w:rPr>
          <w:rFonts w:hint="eastAsia" w:ascii="仿宋" w:hAnsi="仿宋" w:eastAsia="仿宋" w:cs="仿宋"/>
          <w:b/>
          <w:bCs/>
          <w:sz w:val="30"/>
          <w:szCs w:val="30"/>
          <w:lang w:eastAsia="zh-CN"/>
        </w:rPr>
        <w:t>：</w:t>
      </w:r>
    </w:p>
    <w:p w14:paraId="1804B56D">
      <w:pPr>
        <w:pStyle w:val="15"/>
        <w:rPr>
          <w:rFonts w:hint="eastAsia" w:ascii="仿宋" w:hAnsi="仿宋" w:eastAsia="仿宋" w:cs="仿宋"/>
          <w:b/>
          <w:sz w:val="30"/>
          <w:szCs w:val="30"/>
        </w:rPr>
      </w:pPr>
      <w:r>
        <w:rPr>
          <w:rFonts w:hint="eastAsia" w:ascii="仿宋" w:hAnsi="仿宋" w:eastAsia="仿宋" w:cs="仿宋"/>
          <w:b/>
          <w:color w:val="000000"/>
          <w:spacing w:val="0"/>
          <w:kern w:val="2"/>
          <w:sz w:val="30"/>
          <w:szCs w:val="30"/>
        </w:rPr>
        <w:t>1、基本参数功能（井道及机房尺寸最终以供应商实际测量为准）</w:t>
      </w:r>
    </w:p>
    <w:p w14:paraId="07B0D22B">
      <w:pPr>
        <w:pStyle w:val="20"/>
        <w:ind w:firstLine="422"/>
        <w:jc w:val="center"/>
        <w:rPr>
          <w:rFonts w:hint="eastAsia" w:ascii="仿宋" w:hAnsi="仿宋" w:eastAsia="仿宋" w:cs="仿宋"/>
          <w:sz w:val="30"/>
          <w:szCs w:val="30"/>
        </w:rPr>
      </w:pPr>
      <w:r>
        <w:rPr>
          <w:rFonts w:hint="eastAsia" w:ascii="仿宋" w:hAnsi="仿宋" w:eastAsia="仿宋" w:cs="仿宋"/>
          <w:b/>
          <w:sz w:val="30"/>
          <w:szCs w:val="30"/>
        </w:rPr>
        <w:t>电梯</w:t>
      </w:r>
      <w:r>
        <w:rPr>
          <w:rFonts w:hint="eastAsia" w:ascii="仿宋" w:hAnsi="仿宋" w:eastAsia="仿宋" w:cs="仿宋"/>
          <w:b/>
          <w:sz w:val="30"/>
          <w:szCs w:val="30"/>
          <w:lang w:eastAsia="zh-CN"/>
        </w:rPr>
        <w:t>规格</w:t>
      </w:r>
      <w:r>
        <w:rPr>
          <w:rFonts w:hint="eastAsia" w:ascii="仿宋" w:hAnsi="仿宋" w:eastAsia="仿宋" w:cs="仿宋"/>
          <w:b/>
          <w:sz w:val="30"/>
          <w:szCs w:val="30"/>
        </w:rPr>
        <w:t>要求</w:t>
      </w:r>
    </w:p>
    <w:tbl>
      <w:tblPr>
        <w:tblStyle w:val="11"/>
        <w:tblW w:w="984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61"/>
        <w:gridCol w:w="1760"/>
        <w:gridCol w:w="1751"/>
        <w:gridCol w:w="1622"/>
        <w:gridCol w:w="1622"/>
        <w:gridCol w:w="1625"/>
      </w:tblGrid>
      <w:tr w14:paraId="46D22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257B7E9C">
            <w:pPr>
              <w:spacing w:line="400" w:lineRule="exact"/>
              <w:jc w:val="center"/>
              <w:rPr>
                <w:rFonts w:ascii="仿宋" w:hAnsi="仿宋" w:eastAsia="仿宋" w:cs="仿宋"/>
                <w:szCs w:val="21"/>
              </w:rPr>
            </w:pPr>
            <w:r>
              <w:rPr>
                <w:rFonts w:hint="eastAsia" w:ascii="仿宋" w:hAnsi="仿宋" w:eastAsia="仿宋" w:cs="仿宋"/>
                <w:szCs w:val="21"/>
              </w:rPr>
              <w:t>电梯编号</w:t>
            </w:r>
          </w:p>
        </w:tc>
        <w:tc>
          <w:tcPr>
            <w:tcW w:w="1760" w:type="dxa"/>
            <w:tcBorders>
              <w:tl2br w:val="nil"/>
              <w:tr2bl w:val="nil"/>
            </w:tcBorders>
            <w:tcMar>
              <w:top w:w="0" w:type="dxa"/>
              <w:left w:w="105" w:type="dxa"/>
              <w:bottom w:w="0" w:type="dxa"/>
              <w:right w:w="105" w:type="dxa"/>
            </w:tcMar>
            <w:vAlign w:val="center"/>
          </w:tcPr>
          <w:p w14:paraId="0DB4E8FD">
            <w:pPr>
              <w:spacing w:line="400" w:lineRule="exact"/>
              <w:jc w:val="center"/>
              <w:rPr>
                <w:rFonts w:ascii="仿宋" w:hAnsi="仿宋" w:eastAsia="仿宋" w:cs="仿宋"/>
                <w:color w:val="auto"/>
                <w:szCs w:val="21"/>
              </w:rPr>
            </w:pPr>
            <w:r>
              <w:rPr>
                <w:rFonts w:hint="eastAsia" w:ascii="仿宋" w:hAnsi="仿宋" w:eastAsia="仿宋" w:cs="仿宋"/>
                <w:color w:val="auto"/>
                <w:szCs w:val="21"/>
              </w:rPr>
              <w:t>DT1</w:t>
            </w:r>
          </w:p>
        </w:tc>
        <w:tc>
          <w:tcPr>
            <w:tcW w:w="1751" w:type="dxa"/>
            <w:tcBorders>
              <w:tl2br w:val="nil"/>
              <w:tr2bl w:val="nil"/>
            </w:tcBorders>
            <w:tcMar>
              <w:top w:w="0" w:type="dxa"/>
              <w:left w:w="105" w:type="dxa"/>
              <w:bottom w:w="0" w:type="dxa"/>
              <w:right w:w="105" w:type="dxa"/>
            </w:tcMar>
            <w:vAlign w:val="center"/>
          </w:tcPr>
          <w:p w14:paraId="705ADBDE">
            <w:pPr>
              <w:spacing w:line="400" w:lineRule="exact"/>
              <w:jc w:val="center"/>
              <w:rPr>
                <w:rFonts w:ascii="仿宋" w:hAnsi="仿宋" w:eastAsia="仿宋" w:cs="仿宋"/>
                <w:color w:val="auto"/>
                <w:szCs w:val="21"/>
              </w:rPr>
            </w:pPr>
            <w:r>
              <w:rPr>
                <w:rFonts w:hint="eastAsia" w:ascii="仿宋" w:hAnsi="仿宋" w:eastAsia="仿宋" w:cs="仿宋"/>
                <w:color w:val="auto"/>
                <w:szCs w:val="21"/>
              </w:rPr>
              <w:t>DT2</w:t>
            </w:r>
          </w:p>
        </w:tc>
        <w:tc>
          <w:tcPr>
            <w:tcW w:w="1622" w:type="dxa"/>
            <w:tcBorders>
              <w:tl2br w:val="nil"/>
              <w:tr2bl w:val="nil"/>
            </w:tcBorders>
            <w:tcMar>
              <w:top w:w="0" w:type="dxa"/>
              <w:left w:w="105" w:type="dxa"/>
              <w:bottom w:w="0" w:type="dxa"/>
              <w:right w:w="105" w:type="dxa"/>
            </w:tcMar>
            <w:vAlign w:val="center"/>
          </w:tcPr>
          <w:p w14:paraId="68B1C90F">
            <w:pPr>
              <w:spacing w:line="400" w:lineRule="exact"/>
              <w:jc w:val="center"/>
              <w:rPr>
                <w:rFonts w:ascii="仿宋" w:hAnsi="仿宋" w:eastAsia="仿宋" w:cs="仿宋"/>
                <w:color w:val="auto"/>
                <w:szCs w:val="21"/>
              </w:rPr>
            </w:pPr>
            <w:r>
              <w:rPr>
                <w:rFonts w:hint="eastAsia" w:ascii="仿宋" w:hAnsi="仿宋" w:eastAsia="仿宋" w:cs="仿宋"/>
                <w:color w:val="auto"/>
                <w:szCs w:val="21"/>
              </w:rPr>
              <w:t>DT3</w:t>
            </w:r>
          </w:p>
        </w:tc>
        <w:tc>
          <w:tcPr>
            <w:tcW w:w="1622" w:type="dxa"/>
            <w:tcBorders>
              <w:tl2br w:val="nil"/>
              <w:tr2bl w:val="nil"/>
            </w:tcBorders>
            <w:tcMar>
              <w:top w:w="0" w:type="dxa"/>
              <w:left w:w="105" w:type="dxa"/>
              <w:bottom w:w="0" w:type="dxa"/>
              <w:right w:w="105" w:type="dxa"/>
            </w:tcMar>
            <w:vAlign w:val="center"/>
          </w:tcPr>
          <w:p w14:paraId="077B3692">
            <w:pPr>
              <w:spacing w:line="400" w:lineRule="exact"/>
              <w:jc w:val="center"/>
              <w:rPr>
                <w:rFonts w:ascii="仿宋" w:hAnsi="仿宋" w:eastAsia="仿宋" w:cs="仿宋"/>
                <w:color w:val="auto"/>
                <w:szCs w:val="21"/>
              </w:rPr>
            </w:pPr>
            <w:r>
              <w:rPr>
                <w:rFonts w:hint="eastAsia" w:ascii="仿宋" w:hAnsi="仿宋" w:eastAsia="仿宋" w:cs="仿宋"/>
                <w:color w:val="auto"/>
                <w:szCs w:val="21"/>
              </w:rPr>
              <w:t>DT4</w:t>
            </w:r>
          </w:p>
        </w:tc>
        <w:tc>
          <w:tcPr>
            <w:tcW w:w="1625" w:type="dxa"/>
            <w:tcBorders>
              <w:tl2br w:val="nil"/>
              <w:tr2bl w:val="nil"/>
            </w:tcBorders>
            <w:tcMar>
              <w:top w:w="0" w:type="dxa"/>
              <w:left w:w="105" w:type="dxa"/>
              <w:bottom w:w="0" w:type="dxa"/>
              <w:right w:w="105" w:type="dxa"/>
            </w:tcMar>
            <w:vAlign w:val="center"/>
          </w:tcPr>
          <w:p w14:paraId="1CE924A8">
            <w:pPr>
              <w:spacing w:line="400" w:lineRule="exact"/>
              <w:jc w:val="center"/>
              <w:rPr>
                <w:rFonts w:ascii="仿宋" w:hAnsi="仿宋" w:eastAsia="仿宋" w:cs="仿宋"/>
                <w:color w:val="auto"/>
                <w:szCs w:val="21"/>
              </w:rPr>
            </w:pPr>
            <w:r>
              <w:rPr>
                <w:rFonts w:hint="eastAsia" w:ascii="仿宋" w:hAnsi="仿宋" w:eastAsia="仿宋" w:cs="仿宋"/>
                <w:color w:val="auto"/>
                <w:szCs w:val="21"/>
              </w:rPr>
              <w:t>DT5</w:t>
            </w:r>
          </w:p>
        </w:tc>
      </w:tr>
      <w:tr w14:paraId="07C766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9" w:hRule="atLeast"/>
          <w:jc w:val="center"/>
        </w:trPr>
        <w:tc>
          <w:tcPr>
            <w:tcW w:w="1461" w:type="dxa"/>
            <w:tcBorders>
              <w:tl2br w:val="nil"/>
              <w:tr2bl w:val="nil"/>
            </w:tcBorders>
            <w:tcMar>
              <w:top w:w="0" w:type="dxa"/>
              <w:left w:w="105" w:type="dxa"/>
              <w:bottom w:w="0" w:type="dxa"/>
              <w:right w:w="105" w:type="dxa"/>
            </w:tcMar>
            <w:vAlign w:val="center"/>
          </w:tcPr>
          <w:p w14:paraId="06D862AC">
            <w:pPr>
              <w:spacing w:line="400" w:lineRule="exact"/>
              <w:jc w:val="center"/>
              <w:rPr>
                <w:rFonts w:ascii="仿宋" w:hAnsi="仿宋" w:eastAsia="仿宋" w:cs="仿宋"/>
                <w:szCs w:val="21"/>
                <w:lang w:eastAsia="zh-Hans"/>
              </w:rPr>
            </w:pPr>
            <w:r>
              <w:rPr>
                <w:rFonts w:hint="eastAsia" w:ascii="仿宋" w:hAnsi="仿宋" w:eastAsia="仿宋" w:cs="仿宋"/>
                <w:szCs w:val="21"/>
              </w:rPr>
              <w:t>位置</w:t>
            </w:r>
          </w:p>
        </w:tc>
        <w:tc>
          <w:tcPr>
            <w:tcW w:w="1760" w:type="dxa"/>
            <w:tcBorders>
              <w:tl2br w:val="nil"/>
              <w:tr2bl w:val="nil"/>
            </w:tcBorders>
            <w:tcMar>
              <w:top w:w="0" w:type="dxa"/>
              <w:left w:w="105" w:type="dxa"/>
              <w:bottom w:w="0" w:type="dxa"/>
              <w:right w:w="105" w:type="dxa"/>
            </w:tcMar>
            <w:vAlign w:val="center"/>
          </w:tcPr>
          <w:p w14:paraId="364E0533">
            <w:pPr>
              <w:spacing w:line="400" w:lineRule="exact"/>
              <w:jc w:val="center"/>
              <w:rPr>
                <w:rFonts w:ascii="仿宋" w:hAnsi="仿宋" w:eastAsia="仿宋" w:cs="仿宋"/>
                <w:color w:val="auto"/>
                <w:szCs w:val="21"/>
              </w:rPr>
            </w:pPr>
            <w:r>
              <w:rPr>
                <w:rFonts w:hint="eastAsia" w:ascii="仿宋" w:hAnsi="仿宋" w:eastAsia="仿宋" w:cs="仿宋"/>
                <w:color w:val="auto"/>
                <w:szCs w:val="21"/>
              </w:rPr>
              <w:t>151栋1号梯</w:t>
            </w:r>
          </w:p>
        </w:tc>
        <w:tc>
          <w:tcPr>
            <w:tcW w:w="1751" w:type="dxa"/>
            <w:tcBorders>
              <w:tl2br w:val="nil"/>
              <w:tr2bl w:val="nil"/>
            </w:tcBorders>
            <w:tcMar>
              <w:top w:w="0" w:type="dxa"/>
              <w:left w:w="105" w:type="dxa"/>
              <w:bottom w:w="0" w:type="dxa"/>
              <w:right w:w="105" w:type="dxa"/>
            </w:tcMar>
            <w:vAlign w:val="center"/>
          </w:tcPr>
          <w:p w14:paraId="6A2A4F84">
            <w:pPr>
              <w:spacing w:line="400" w:lineRule="exact"/>
              <w:jc w:val="center"/>
              <w:rPr>
                <w:rFonts w:ascii="仿宋" w:hAnsi="仿宋" w:eastAsia="仿宋" w:cs="仿宋"/>
                <w:color w:val="auto"/>
                <w:szCs w:val="21"/>
              </w:rPr>
            </w:pPr>
            <w:r>
              <w:rPr>
                <w:rFonts w:hint="eastAsia" w:ascii="仿宋" w:hAnsi="仿宋" w:eastAsia="仿宋" w:cs="仿宋"/>
                <w:color w:val="auto"/>
                <w:szCs w:val="21"/>
              </w:rPr>
              <w:t>151栋2号梯</w:t>
            </w:r>
          </w:p>
        </w:tc>
        <w:tc>
          <w:tcPr>
            <w:tcW w:w="1622" w:type="dxa"/>
            <w:tcBorders>
              <w:tl2br w:val="nil"/>
              <w:tr2bl w:val="nil"/>
            </w:tcBorders>
            <w:tcMar>
              <w:top w:w="0" w:type="dxa"/>
              <w:left w:w="105" w:type="dxa"/>
              <w:bottom w:w="0" w:type="dxa"/>
              <w:right w:w="105" w:type="dxa"/>
            </w:tcMar>
            <w:vAlign w:val="center"/>
          </w:tcPr>
          <w:p w14:paraId="74395A8F">
            <w:pPr>
              <w:spacing w:line="400" w:lineRule="exact"/>
              <w:jc w:val="center"/>
              <w:rPr>
                <w:rFonts w:ascii="仿宋" w:hAnsi="仿宋" w:eastAsia="仿宋" w:cs="仿宋"/>
                <w:color w:val="auto"/>
                <w:szCs w:val="21"/>
                <w:lang w:eastAsia="zh-Hans"/>
              </w:rPr>
            </w:pPr>
            <w:r>
              <w:rPr>
                <w:rFonts w:hint="eastAsia" w:ascii="仿宋" w:hAnsi="仿宋" w:eastAsia="仿宋" w:cs="仿宋"/>
                <w:color w:val="auto"/>
                <w:szCs w:val="21"/>
                <w:lang w:val="en-US" w:eastAsia="zh-CN"/>
              </w:rPr>
              <w:t>综合住院部</w:t>
            </w:r>
            <w:r>
              <w:rPr>
                <w:rFonts w:hint="eastAsia" w:ascii="仿宋" w:hAnsi="仿宋" w:eastAsia="仿宋" w:cs="仿宋"/>
                <w:color w:val="auto"/>
                <w:szCs w:val="21"/>
              </w:rPr>
              <w:t>3号梯</w:t>
            </w:r>
          </w:p>
        </w:tc>
        <w:tc>
          <w:tcPr>
            <w:tcW w:w="1622" w:type="dxa"/>
            <w:tcBorders>
              <w:tl2br w:val="nil"/>
              <w:tr2bl w:val="nil"/>
            </w:tcBorders>
            <w:tcMar>
              <w:top w:w="0" w:type="dxa"/>
              <w:left w:w="105" w:type="dxa"/>
              <w:bottom w:w="0" w:type="dxa"/>
              <w:right w:w="105" w:type="dxa"/>
            </w:tcMar>
            <w:vAlign w:val="center"/>
          </w:tcPr>
          <w:p w14:paraId="57541775">
            <w:pPr>
              <w:spacing w:line="400" w:lineRule="exact"/>
              <w:jc w:val="center"/>
              <w:rPr>
                <w:rFonts w:ascii="仿宋" w:hAnsi="仿宋" w:eastAsia="仿宋" w:cs="仿宋"/>
                <w:color w:val="auto"/>
                <w:szCs w:val="21"/>
                <w:lang w:eastAsia="zh-Hans"/>
              </w:rPr>
            </w:pPr>
            <w:r>
              <w:rPr>
                <w:rFonts w:hint="eastAsia" w:ascii="仿宋" w:hAnsi="仿宋" w:eastAsia="仿宋" w:cs="仿宋"/>
                <w:color w:val="auto"/>
                <w:szCs w:val="21"/>
                <w:lang w:val="en-US" w:eastAsia="zh-CN"/>
              </w:rPr>
              <w:t>综合住院部</w:t>
            </w:r>
            <w:r>
              <w:rPr>
                <w:rFonts w:hint="eastAsia" w:ascii="仿宋" w:hAnsi="仿宋" w:eastAsia="仿宋" w:cs="仿宋"/>
                <w:color w:val="auto"/>
                <w:szCs w:val="21"/>
              </w:rPr>
              <w:t>4号梯</w:t>
            </w:r>
          </w:p>
        </w:tc>
        <w:tc>
          <w:tcPr>
            <w:tcW w:w="1625" w:type="dxa"/>
            <w:tcBorders>
              <w:tl2br w:val="nil"/>
              <w:tr2bl w:val="nil"/>
            </w:tcBorders>
            <w:tcMar>
              <w:top w:w="0" w:type="dxa"/>
              <w:left w:w="105" w:type="dxa"/>
              <w:bottom w:w="0" w:type="dxa"/>
              <w:right w:w="105" w:type="dxa"/>
            </w:tcMar>
            <w:vAlign w:val="center"/>
          </w:tcPr>
          <w:p w14:paraId="5014D8EA">
            <w:pPr>
              <w:spacing w:line="400" w:lineRule="exact"/>
              <w:jc w:val="center"/>
              <w:rPr>
                <w:rFonts w:ascii="仿宋" w:hAnsi="仿宋" w:eastAsia="仿宋" w:cs="仿宋"/>
                <w:color w:val="auto"/>
                <w:szCs w:val="21"/>
              </w:rPr>
            </w:pPr>
            <w:r>
              <w:rPr>
                <w:rFonts w:hint="eastAsia" w:ascii="仿宋" w:hAnsi="仿宋" w:eastAsia="仿宋" w:cs="仿宋"/>
                <w:color w:val="auto"/>
                <w:szCs w:val="21"/>
              </w:rPr>
              <w:t>生殖医学中心2号梯（西侧）</w:t>
            </w:r>
          </w:p>
        </w:tc>
      </w:tr>
      <w:tr w14:paraId="2033F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07BCF8F1">
            <w:pPr>
              <w:spacing w:line="400" w:lineRule="exact"/>
              <w:jc w:val="center"/>
              <w:rPr>
                <w:rFonts w:ascii="仿宋" w:hAnsi="仿宋" w:eastAsia="仿宋" w:cs="仿宋"/>
                <w:szCs w:val="21"/>
              </w:rPr>
            </w:pPr>
            <w:r>
              <w:rPr>
                <w:rFonts w:hint="eastAsia" w:ascii="仿宋" w:hAnsi="仿宋" w:eastAsia="仿宋" w:cs="仿宋"/>
                <w:szCs w:val="21"/>
              </w:rPr>
              <w:t>电梯类型</w:t>
            </w:r>
          </w:p>
        </w:tc>
        <w:tc>
          <w:tcPr>
            <w:tcW w:w="1760" w:type="dxa"/>
            <w:tcBorders>
              <w:tl2br w:val="nil"/>
              <w:tr2bl w:val="nil"/>
            </w:tcBorders>
            <w:tcMar>
              <w:top w:w="0" w:type="dxa"/>
              <w:left w:w="105" w:type="dxa"/>
              <w:bottom w:w="0" w:type="dxa"/>
              <w:right w:w="105" w:type="dxa"/>
            </w:tcMar>
            <w:vAlign w:val="center"/>
          </w:tcPr>
          <w:p w14:paraId="77A6E354">
            <w:pPr>
              <w:spacing w:line="400" w:lineRule="exact"/>
              <w:jc w:val="center"/>
              <w:rPr>
                <w:rFonts w:ascii="仿宋" w:hAnsi="仿宋" w:eastAsia="仿宋" w:cs="仿宋"/>
                <w:color w:val="auto"/>
                <w:szCs w:val="21"/>
              </w:rPr>
            </w:pPr>
            <w:r>
              <w:rPr>
                <w:rFonts w:hint="eastAsia" w:ascii="仿宋" w:hAnsi="仿宋" w:eastAsia="仿宋" w:cs="仿宋"/>
                <w:color w:val="auto"/>
                <w:szCs w:val="21"/>
              </w:rPr>
              <w:t>客梯</w:t>
            </w:r>
          </w:p>
        </w:tc>
        <w:tc>
          <w:tcPr>
            <w:tcW w:w="1751" w:type="dxa"/>
            <w:tcBorders>
              <w:tl2br w:val="nil"/>
              <w:tr2bl w:val="nil"/>
            </w:tcBorders>
            <w:tcMar>
              <w:top w:w="0" w:type="dxa"/>
              <w:left w:w="105" w:type="dxa"/>
              <w:bottom w:w="0" w:type="dxa"/>
              <w:right w:w="105" w:type="dxa"/>
            </w:tcMar>
            <w:vAlign w:val="center"/>
          </w:tcPr>
          <w:p w14:paraId="586C0D0B">
            <w:pPr>
              <w:spacing w:line="400" w:lineRule="exact"/>
              <w:jc w:val="center"/>
              <w:rPr>
                <w:rFonts w:ascii="仿宋" w:hAnsi="仿宋" w:eastAsia="仿宋" w:cs="仿宋"/>
                <w:color w:val="auto"/>
                <w:szCs w:val="21"/>
              </w:rPr>
            </w:pPr>
            <w:r>
              <w:rPr>
                <w:rFonts w:hint="eastAsia" w:ascii="仿宋" w:hAnsi="仿宋" w:eastAsia="仿宋" w:cs="仿宋"/>
                <w:color w:val="auto"/>
                <w:szCs w:val="21"/>
              </w:rPr>
              <w:t>客梯</w:t>
            </w:r>
          </w:p>
        </w:tc>
        <w:tc>
          <w:tcPr>
            <w:tcW w:w="1622" w:type="dxa"/>
            <w:tcBorders>
              <w:tl2br w:val="nil"/>
              <w:tr2bl w:val="nil"/>
            </w:tcBorders>
            <w:tcMar>
              <w:top w:w="0" w:type="dxa"/>
              <w:left w:w="105" w:type="dxa"/>
              <w:bottom w:w="0" w:type="dxa"/>
              <w:right w:w="105" w:type="dxa"/>
            </w:tcMar>
            <w:vAlign w:val="center"/>
          </w:tcPr>
          <w:p w14:paraId="443D3ED4">
            <w:pPr>
              <w:spacing w:line="400" w:lineRule="exact"/>
              <w:jc w:val="center"/>
              <w:rPr>
                <w:rFonts w:ascii="仿宋" w:hAnsi="仿宋" w:eastAsia="仿宋" w:cs="仿宋"/>
                <w:color w:val="auto"/>
                <w:szCs w:val="21"/>
              </w:rPr>
            </w:pPr>
            <w:r>
              <w:rPr>
                <w:rFonts w:hint="eastAsia" w:ascii="仿宋" w:hAnsi="仿宋" w:eastAsia="仿宋" w:cs="仿宋"/>
                <w:color w:val="auto"/>
                <w:szCs w:val="21"/>
              </w:rPr>
              <w:t>医用电梯</w:t>
            </w:r>
          </w:p>
        </w:tc>
        <w:tc>
          <w:tcPr>
            <w:tcW w:w="1622" w:type="dxa"/>
            <w:tcBorders>
              <w:tl2br w:val="nil"/>
              <w:tr2bl w:val="nil"/>
            </w:tcBorders>
            <w:tcMar>
              <w:top w:w="0" w:type="dxa"/>
              <w:left w:w="105" w:type="dxa"/>
              <w:bottom w:w="0" w:type="dxa"/>
              <w:right w:w="105" w:type="dxa"/>
            </w:tcMar>
            <w:vAlign w:val="center"/>
          </w:tcPr>
          <w:p w14:paraId="7CA03111">
            <w:pPr>
              <w:spacing w:line="400" w:lineRule="exact"/>
              <w:jc w:val="center"/>
              <w:rPr>
                <w:rFonts w:ascii="仿宋" w:hAnsi="仿宋" w:eastAsia="仿宋" w:cs="仿宋"/>
                <w:color w:val="auto"/>
                <w:szCs w:val="21"/>
              </w:rPr>
            </w:pPr>
            <w:r>
              <w:rPr>
                <w:rFonts w:hint="eastAsia" w:ascii="仿宋" w:hAnsi="仿宋" w:eastAsia="仿宋" w:cs="仿宋"/>
                <w:color w:val="auto"/>
                <w:szCs w:val="21"/>
              </w:rPr>
              <w:t>医用电梯</w:t>
            </w:r>
          </w:p>
        </w:tc>
        <w:tc>
          <w:tcPr>
            <w:tcW w:w="1625" w:type="dxa"/>
            <w:tcBorders>
              <w:tl2br w:val="nil"/>
              <w:tr2bl w:val="nil"/>
            </w:tcBorders>
            <w:tcMar>
              <w:top w:w="0" w:type="dxa"/>
              <w:left w:w="105" w:type="dxa"/>
              <w:bottom w:w="0" w:type="dxa"/>
              <w:right w:w="105" w:type="dxa"/>
            </w:tcMar>
            <w:vAlign w:val="center"/>
          </w:tcPr>
          <w:p w14:paraId="28874227">
            <w:pPr>
              <w:spacing w:line="400" w:lineRule="exact"/>
              <w:jc w:val="center"/>
              <w:rPr>
                <w:rFonts w:ascii="仿宋" w:hAnsi="仿宋" w:eastAsia="仿宋" w:cs="仿宋"/>
                <w:color w:val="auto"/>
                <w:szCs w:val="21"/>
              </w:rPr>
            </w:pPr>
            <w:r>
              <w:rPr>
                <w:rFonts w:hint="eastAsia" w:ascii="仿宋" w:hAnsi="仿宋" w:eastAsia="仿宋" w:cs="仿宋"/>
                <w:color w:val="auto"/>
                <w:szCs w:val="21"/>
              </w:rPr>
              <w:t>医用电梯</w:t>
            </w:r>
          </w:p>
        </w:tc>
      </w:tr>
      <w:tr w14:paraId="0A440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05760D88">
            <w:pPr>
              <w:spacing w:line="400" w:lineRule="exact"/>
              <w:jc w:val="center"/>
              <w:rPr>
                <w:rFonts w:ascii="仿宋" w:hAnsi="仿宋" w:eastAsia="仿宋" w:cs="仿宋"/>
                <w:szCs w:val="21"/>
              </w:rPr>
            </w:pPr>
            <w:r>
              <w:rPr>
                <w:rFonts w:hint="eastAsia" w:ascii="仿宋" w:hAnsi="仿宋" w:eastAsia="仿宋" w:cs="仿宋"/>
                <w:szCs w:val="21"/>
              </w:rPr>
              <w:t>台数</w:t>
            </w:r>
          </w:p>
        </w:tc>
        <w:tc>
          <w:tcPr>
            <w:tcW w:w="1760" w:type="dxa"/>
            <w:tcBorders>
              <w:tl2br w:val="nil"/>
              <w:tr2bl w:val="nil"/>
            </w:tcBorders>
            <w:tcMar>
              <w:top w:w="0" w:type="dxa"/>
              <w:left w:w="105" w:type="dxa"/>
              <w:bottom w:w="0" w:type="dxa"/>
              <w:right w:w="105" w:type="dxa"/>
            </w:tcMar>
            <w:vAlign w:val="center"/>
          </w:tcPr>
          <w:p w14:paraId="1CF1D1B5">
            <w:pPr>
              <w:spacing w:line="400" w:lineRule="exact"/>
              <w:jc w:val="center"/>
              <w:rPr>
                <w:rFonts w:ascii="仿宋" w:hAnsi="仿宋" w:eastAsia="仿宋" w:cs="仿宋"/>
                <w:color w:val="auto"/>
                <w:szCs w:val="21"/>
              </w:rPr>
            </w:pPr>
            <w:r>
              <w:rPr>
                <w:rFonts w:hint="eastAsia" w:ascii="仿宋" w:hAnsi="仿宋" w:eastAsia="仿宋" w:cs="仿宋"/>
                <w:color w:val="auto"/>
                <w:szCs w:val="21"/>
              </w:rPr>
              <w:t>1台</w:t>
            </w:r>
          </w:p>
        </w:tc>
        <w:tc>
          <w:tcPr>
            <w:tcW w:w="1751" w:type="dxa"/>
            <w:tcBorders>
              <w:tl2br w:val="nil"/>
              <w:tr2bl w:val="nil"/>
            </w:tcBorders>
            <w:tcMar>
              <w:top w:w="0" w:type="dxa"/>
              <w:left w:w="105" w:type="dxa"/>
              <w:bottom w:w="0" w:type="dxa"/>
              <w:right w:w="105" w:type="dxa"/>
            </w:tcMar>
            <w:vAlign w:val="center"/>
          </w:tcPr>
          <w:p w14:paraId="0406C22F">
            <w:pPr>
              <w:spacing w:line="400" w:lineRule="exact"/>
              <w:jc w:val="center"/>
              <w:rPr>
                <w:rFonts w:ascii="仿宋" w:hAnsi="仿宋" w:eastAsia="仿宋" w:cs="仿宋"/>
                <w:color w:val="auto"/>
                <w:szCs w:val="21"/>
              </w:rPr>
            </w:pPr>
            <w:r>
              <w:rPr>
                <w:rFonts w:hint="eastAsia" w:ascii="仿宋" w:hAnsi="仿宋" w:eastAsia="仿宋" w:cs="仿宋"/>
                <w:color w:val="auto"/>
                <w:szCs w:val="21"/>
              </w:rPr>
              <w:t>1台</w:t>
            </w:r>
          </w:p>
        </w:tc>
        <w:tc>
          <w:tcPr>
            <w:tcW w:w="1622" w:type="dxa"/>
            <w:tcBorders>
              <w:tl2br w:val="nil"/>
              <w:tr2bl w:val="nil"/>
            </w:tcBorders>
            <w:tcMar>
              <w:top w:w="0" w:type="dxa"/>
              <w:left w:w="105" w:type="dxa"/>
              <w:bottom w:w="0" w:type="dxa"/>
              <w:right w:w="105" w:type="dxa"/>
            </w:tcMar>
            <w:vAlign w:val="center"/>
          </w:tcPr>
          <w:p w14:paraId="125425BF">
            <w:pPr>
              <w:spacing w:line="400" w:lineRule="exact"/>
              <w:jc w:val="center"/>
              <w:rPr>
                <w:rFonts w:ascii="仿宋" w:hAnsi="仿宋" w:eastAsia="仿宋" w:cs="仿宋"/>
                <w:color w:val="auto"/>
                <w:szCs w:val="21"/>
              </w:rPr>
            </w:pPr>
            <w:r>
              <w:rPr>
                <w:rFonts w:hint="eastAsia" w:ascii="仿宋" w:hAnsi="仿宋" w:eastAsia="仿宋" w:cs="仿宋"/>
                <w:color w:val="auto"/>
                <w:szCs w:val="21"/>
              </w:rPr>
              <w:t>1台</w:t>
            </w:r>
          </w:p>
        </w:tc>
        <w:tc>
          <w:tcPr>
            <w:tcW w:w="1622" w:type="dxa"/>
            <w:tcBorders>
              <w:tl2br w:val="nil"/>
              <w:tr2bl w:val="nil"/>
            </w:tcBorders>
            <w:tcMar>
              <w:top w:w="0" w:type="dxa"/>
              <w:left w:w="105" w:type="dxa"/>
              <w:bottom w:w="0" w:type="dxa"/>
              <w:right w:w="105" w:type="dxa"/>
            </w:tcMar>
            <w:vAlign w:val="center"/>
          </w:tcPr>
          <w:p w14:paraId="4138CB5B">
            <w:pPr>
              <w:spacing w:line="400" w:lineRule="exact"/>
              <w:jc w:val="center"/>
              <w:rPr>
                <w:rFonts w:ascii="仿宋" w:hAnsi="仿宋" w:eastAsia="仿宋" w:cs="仿宋"/>
                <w:color w:val="auto"/>
                <w:szCs w:val="21"/>
              </w:rPr>
            </w:pPr>
            <w:r>
              <w:rPr>
                <w:rFonts w:hint="eastAsia" w:ascii="仿宋" w:hAnsi="仿宋" w:eastAsia="仿宋" w:cs="仿宋"/>
                <w:color w:val="auto"/>
                <w:szCs w:val="21"/>
              </w:rPr>
              <w:t>1台</w:t>
            </w:r>
          </w:p>
        </w:tc>
        <w:tc>
          <w:tcPr>
            <w:tcW w:w="1625" w:type="dxa"/>
            <w:tcBorders>
              <w:tl2br w:val="nil"/>
              <w:tr2bl w:val="nil"/>
            </w:tcBorders>
            <w:tcMar>
              <w:top w:w="0" w:type="dxa"/>
              <w:left w:w="105" w:type="dxa"/>
              <w:bottom w:w="0" w:type="dxa"/>
              <w:right w:w="105" w:type="dxa"/>
            </w:tcMar>
            <w:vAlign w:val="center"/>
          </w:tcPr>
          <w:p w14:paraId="3ADE3A06">
            <w:pPr>
              <w:spacing w:line="400" w:lineRule="exact"/>
              <w:jc w:val="center"/>
              <w:rPr>
                <w:rFonts w:ascii="仿宋" w:hAnsi="仿宋" w:eastAsia="仿宋" w:cs="仿宋"/>
                <w:color w:val="auto"/>
                <w:szCs w:val="21"/>
              </w:rPr>
            </w:pPr>
            <w:r>
              <w:rPr>
                <w:rFonts w:hint="eastAsia" w:ascii="仿宋" w:hAnsi="仿宋" w:eastAsia="仿宋" w:cs="仿宋"/>
                <w:color w:val="auto"/>
                <w:szCs w:val="21"/>
              </w:rPr>
              <w:t>1台</w:t>
            </w:r>
          </w:p>
        </w:tc>
      </w:tr>
      <w:tr w14:paraId="329ED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6F6E4205">
            <w:pPr>
              <w:spacing w:line="400" w:lineRule="exact"/>
              <w:jc w:val="center"/>
              <w:rPr>
                <w:rFonts w:ascii="仿宋" w:hAnsi="仿宋" w:eastAsia="仿宋" w:cs="仿宋"/>
                <w:szCs w:val="21"/>
              </w:rPr>
            </w:pPr>
            <w:r>
              <w:rPr>
                <w:rFonts w:hint="eastAsia" w:ascii="仿宋" w:hAnsi="仿宋" w:eastAsia="仿宋" w:cs="仿宋"/>
                <w:szCs w:val="21"/>
              </w:rPr>
              <w:t>载重量（kg）</w:t>
            </w:r>
          </w:p>
        </w:tc>
        <w:tc>
          <w:tcPr>
            <w:tcW w:w="1760" w:type="dxa"/>
            <w:tcBorders>
              <w:tl2br w:val="nil"/>
              <w:tr2bl w:val="nil"/>
            </w:tcBorders>
            <w:tcMar>
              <w:top w:w="0" w:type="dxa"/>
              <w:left w:w="105" w:type="dxa"/>
              <w:bottom w:w="0" w:type="dxa"/>
              <w:right w:w="105" w:type="dxa"/>
            </w:tcMar>
            <w:vAlign w:val="center"/>
          </w:tcPr>
          <w:p w14:paraId="73E7B73E">
            <w:pPr>
              <w:spacing w:line="400" w:lineRule="exact"/>
              <w:jc w:val="center"/>
              <w:rPr>
                <w:rFonts w:ascii="仿宋" w:hAnsi="仿宋" w:eastAsia="仿宋" w:cs="仿宋"/>
                <w:color w:val="auto"/>
                <w:szCs w:val="21"/>
              </w:rPr>
            </w:pPr>
            <w:r>
              <w:rPr>
                <w:rFonts w:hint="eastAsia" w:ascii="仿宋" w:hAnsi="仿宋" w:eastAsia="仿宋" w:cs="仿宋"/>
                <w:color w:val="auto"/>
                <w:szCs w:val="21"/>
              </w:rPr>
              <w:t>1</w:t>
            </w:r>
            <w:r>
              <w:rPr>
                <w:rFonts w:ascii="仿宋" w:hAnsi="仿宋" w:eastAsia="仿宋" w:cs="仿宋"/>
                <w:color w:val="auto"/>
                <w:szCs w:val="21"/>
              </w:rPr>
              <w:t>200</w:t>
            </w:r>
          </w:p>
        </w:tc>
        <w:tc>
          <w:tcPr>
            <w:tcW w:w="1751" w:type="dxa"/>
            <w:tcBorders>
              <w:tl2br w:val="nil"/>
              <w:tr2bl w:val="nil"/>
            </w:tcBorders>
            <w:tcMar>
              <w:top w:w="0" w:type="dxa"/>
              <w:left w:w="105" w:type="dxa"/>
              <w:bottom w:w="0" w:type="dxa"/>
              <w:right w:w="105" w:type="dxa"/>
            </w:tcMar>
            <w:vAlign w:val="center"/>
          </w:tcPr>
          <w:p w14:paraId="1B6DC86D">
            <w:pPr>
              <w:spacing w:line="400" w:lineRule="exact"/>
              <w:jc w:val="center"/>
              <w:rPr>
                <w:rFonts w:ascii="仿宋" w:hAnsi="仿宋" w:eastAsia="仿宋" w:cs="仿宋"/>
                <w:color w:val="auto"/>
                <w:szCs w:val="21"/>
              </w:rPr>
            </w:pPr>
            <w:r>
              <w:rPr>
                <w:rFonts w:hint="eastAsia" w:ascii="仿宋" w:hAnsi="仿宋" w:eastAsia="仿宋" w:cs="仿宋"/>
                <w:color w:val="auto"/>
                <w:szCs w:val="21"/>
              </w:rPr>
              <w:t>1</w:t>
            </w:r>
            <w:r>
              <w:rPr>
                <w:rFonts w:ascii="仿宋" w:hAnsi="仿宋" w:eastAsia="仿宋" w:cs="仿宋"/>
                <w:color w:val="auto"/>
                <w:szCs w:val="21"/>
              </w:rPr>
              <w:t>200</w:t>
            </w:r>
          </w:p>
        </w:tc>
        <w:tc>
          <w:tcPr>
            <w:tcW w:w="1622" w:type="dxa"/>
            <w:tcBorders>
              <w:tl2br w:val="nil"/>
              <w:tr2bl w:val="nil"/>
            </w:tcBorders>
            <w:tcMar>
              <w:top w:w="0" w:type="dxa"/>
              <w:left w:w="105" w:type="dxa"/>
              <w:bottom w:w="0" w:type="dxa"/>
              <w:right w:w="105" w:type="dxa"/>
            </w:tcMar>
            <w:vAlign w:val="center"/>
          </w:tcPr>
          <w:p w14:paraId="5DAEBDA9">
            <w:pPr>
              <w:spacing w:line="400" w:lineRule="exact"/>
              <w:jc w:val="center"/>
              <w:rPr>
                <w:rFonts w:ascii="仿宋" w:hAnsi="仿宋" w:eastAsia="仿宋" w:cs="仿宋"/>
                <w:color w:val="auto"/>
                <w:szCs w:val="21"/>
              </w:rPr>
            </w:pPr>
            <w:r>
              <w:rPr>
                <w:rFonts w:hint="eastAsia" w:ascii="仿宋" w:hAnsi="仿宋" w:eastAsia="仿宋" w:cs="仿宋"/>
                <w:color w:val="auto"/>
                <w:szCs w:val="21"/>
              </w:rPr>
              <w:t>2</w:t>
            </w:r>
            <w:r>
              <w:rPr>
                <w:rFonts w:ascii="仿宋" w:hAnsi="仿宋" w:eastAsia="仿宋" w:cs="仿宋"/>
                <w:color w:val="auto"/>
                <w:szCs w:val="21"/>
              </w:rPr>
              <w:t>000</w:t>
            </w:r>
          </w:p>
        </w:tc>
        <w:tc>
          <w:tcPr>
            <w:tcW w:w="1622" w:type="dxa"/>
            <w:tcBorders>
              <w:tl2br w:val="nil"/>
              <w:tr2bl w:val="nil"/>
            </w:tcBorders>
            <w:tcMar>
              <w:top w:w="0" w:type="dxa"/>
              <w:left w:w="105" w:type="dxa"/>
              <w:bottom w:w="0" w:type="dxa"/>
              <w:right w:w="105" w:type="dxa"/>
            </w:tcMar>
            <w:vAlign w:val="center"/>
          </w:tcPr>
          <w:p w14:paraId="13AEE1DA">
            <w:pPr>
              <w:spacing w:line="400" w:lineRule="exact"/>
              <w:jc w:val="center"/>
              <w:rPr>
                <w:rFonts w:ascii="仿宋" w:hAnsi="仿宋" w:eastAsia="仿宋" w:cs="仿宋"/>
                <w:color w:val="auto"/>
                <w:szCs w:val="21"/>
              </w:rPr>
            </w:pPr>
            <w:r>
              <w:rPr>
                <w:rFonts w:hint="eastAsia" w:ascii="仿宋" w:hAnsi="仿宋" w:eastAsia="仿宋" w:cs="仿宋"/>
                <w:color w:val="auto"/>
                <w:szCs w:val="21"/>
              </w:rPr>
              <w:t>2</w:t>
            </w:r>
            <w:r>
              <w:rPr>
                <w:rFonts w:ascii="仿宋" w:hAnsi="仿宋" w:eastAsia="仿宋" w:cs="仿宋"/>
                <w:color w:val="auto"/>
                <w:szCs w:val="21"/>
              </w:rPr>
              <w:t>000</w:t>
            </w:r>
          </w:p>
        </w:tc>
        <w:tc>
          <w:tcPr>
            <w:tcW w:w="1625" w:type="dxa"/>
            <w:tcBorders>
              <w:tl2br w:val="nil"/>
              <w:tr2bl w:val="nil"/>
            </w:tcBorders>
            <w:tcMar>
              <w:top w:w="0" w:type="dxa"/>
              <w:left w:w="105" w:type="dxa"/>
              <w:bottom w:w="0" w:type="dxa"/>
              <w:right w:w="105" w:type="dxa"/>
            </w:tcMar>
            <w:vAlign w:val="center"/>
          </w:tcPr>
          <w:p w14:paraId="371B196D">
            <w:pPr>
              <w:spacing w:line="400" w:lineRule="exact"/>
              <w:jc w:val="center"/>
              <w:rPr>
                <w:rFonts w:ascii="仿宋" w:hAnsi="仿宋" w:eastAsia="仿宋" w:cs="仿宋"/>
                <w:color w:val="auto"/>
                <w:szCs w:val="21"/>
              </w:rPr>
            </w:pPr>
            <w:r>
              <w:rPr>
                <w:rFonts w:hint="eastAsia" w:ascii="仿宋" w:hAnsi="仿宋" w:eastAsia="仿宋" w:cs="仿宋"/>
                <w:color w:val="auto"/>
                <w:szCs w:val="21"/>
              </w:rPr>
              <w:t>2</w:t>
            </w:r>
            <w:r>
              <w:rPr>
                <w:rFonts w:ascii="仿宋" w:hAnsi="仿宋" w:eastAsia="仿宋" w:cs="仿宋"/>
                <w:color w:val="auto"/>
                <w:szCs w:val="21"/>
              </w:rPr>
              <w:t>500</w:t>
            </w:r>
          </w:p>
        </w:tc>
      </w:tr>
      <w:tr w14:paraId="7C217A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1325BFE1">
            <w:pPr>
              <w:spacing w:line="400" w:lineRule="exact"/>
              <w:jc w:val="center"/>
              <w:rPr>
                <w:rFonts w:ascii="仿宋" w:hAnsi="仿宋" w:eastAsia="仿宋" w:cs="仿宋"/>
                <w:szCs w:val="21"/>
              </w:rPr>
            </w:pPr>
            <w:r>
              <w:rPr>
                <w:rFonts w:hint="eastAsia" w:ascii="仿宋" w:hAnsi="仿宋" w:eastAsia="仿宋" w:cs="仿宋"/>
                <w:szCs w:val="21"/>
              </w:rPr>
              <w:t>速度（m/s）</w:t>
            </w:r>
          </w:p>
        </w:tc>
        <w:tc>
          <w:tcPr>
            <w:tcW w:w="1760" w:type="dxa"/>
            <w:tcBorders>
              <w:tl2br w:val="nil"/>
              <w:tr2bl w:val="nil"/>
            </w:tcBorders>
            <w:tcMar>
              <w:top w:w="0" w:type="dxa"/>
              <w:left w:w="105" w:type="dxa"/>
              <w:bottom w:w="0" w:type="dxa"/>
              <w:right w:w="105" w:type="dxa"/>
            </w:tcMar>
            <w:vAlign w:val="center"/>
          </w:tcPr>
          <w:p w14:paraId="2A3EDD0D">
            <w:pPr>
              <w:spacing w:line="400" w:lineRule="exact"/>
              <w:jc w:val="center"/>
              <w:rPr>
                <w:rFonts w:ascii="仿宋" w:hAnsi="仿宋" w:eastAsia="仿宋" w:cs="仿宋"/>
                <w:color w:val="auto"/>
                <w:szCs w:val="21"/>
              </w:rPr>
            </w:pPr>
            <w:r>
              <w:rPr>
                <w:rFonts w:hint="eastAsia" w:ascii="仿宋" w:hAnsi="仿宋" w:eastAsia="仿宋" w:cs="仿宋"/>
                <w:color w:val="auto"/>
                <w:szCs w:val="21"/>
              </w:rPr>
              <w:t>1.75</w:t>
            </w:r>
          </w:p>
        </w:tc>
        <w:tc>
          <w:tcPr>
            <w:tcW w:w="1751" w:type="dxa"/>
            <w:tcBorders>
              <w:tl2br w:val="nil"/>
              <w:tr2bl w:val="nil"/>
            </w:tcBorders>
            <w:tcMar>
              <w:top w:w="0" w:type="dxa"/>
              <w:left w:w="105" w:type="dxa"/>
              <w:bottom w:w="0" w:type="dxa"/>
              <w:right w:w="105" w:type="dxa"/>
            </w:tcMar>
            <w:vAlign w:val="center"/>
          </w:tcPr>
          <w:p w14:paraId="48B30C0C">
            <w:pPr>
              <w:spacing w:line="400" w:lineRule="exact"/>
              <w:jc w:val="center"/>
              <w:rPr>
                <w:rFonts w:ascii="仿宋" w:hAnsi="仿宋" w:eastAsia="仿宋" w:cs="仿宋"/>
                <w:color w:val="auto"/>
                <w:szCs w:val="21"/>
              </w:rPr>
            </w:pPr>
            <w:r>
              <w:rPr>
                <w:rFonts w:hint="eastAsia" w:ascii="仿宋" w:hAnsi="仿宋" w:eastAsia="仿宋" w:cs="仿宋"/>
                <w:color w:val="auto"/>
                <w:szCs w:val="21"/>
              </w:rPr>
              <w:t>1.75</w:t>
            </w:r>
          </w:p>
        </w:tc>
        <w:tc>
          <w:tcPr>
            <w:tcW w:w="1622" w:type="dxa"/>
            <w:tcBorders>
              <w:tl2br w:val="nil"/>
              <w:tr2bl w:val="nil"/>
            </w:tcBorders>
            <w:tcMar>
              <w:top w:w="0" w:type="dxa"/>
              <w:left w:w="105" w:type="dxa"/>
              <w:bottom w:w="0" w:type="dxa"/>
              <w:right w:w="105" w:type="dxa"/>
            </w:tcMar>
            <w:vAlign w:val="center"/>
          </w:tcPr>
          <w:p w14:paraId="17E1F769">
            <w:pPr>
              <w:spacing w:line="400" w:lineRule="exact"/>
              <w:jc w:val="center"/>
              <w:rPr>
                <w:rFonts w:ascii="仿宋" w:hAnsi="仿宋" w:eastAsia="仿宋" w:cs="仿宋"/>
                <w:color w:val="auto"/>
                <w:szCs w:val="21"/>
              </w:rPr>
            </w:pPr>
            <w:r>
              <w:rPr>
                <w:rFonts w:hint="eastAsia" w:ascii="仿宋" w:hAnsi="仿宋" w:eastAsia="仿宋" w:cs="仿宋"/>
                <w:color w:val="auto"/>
                <w:szCs w:val="21"/>
              </w:rPr>
              <w:t>1.75</w:t>
            </w:r>
          </w:p>
        </w:tc>
        <w:tc>
          <w:tcPr>
            <w:tcW w:w="1622" w:type="dxa"/>
            <w:tcBorders>
              <w:tl2br w:val="nil"/>
              <w:tr2bl w:val="nil"/>
            </w:tcBorders>
            <w:tcMar>
              <w:top w:w="0" w:type="dxa"/>
              <w:left w:w="105" w:type="dxa"/>
              <w:bottom w:w="0" w:type="dxa"/>
              <w:right w:w="105" w:type="dxa"/>
            </w:tcMar>
            <w:vAlign w:val="center"/>
          </w:tcPr>
          <w:p w14:paraId="52DD42D2">
            <w:pPr>
              <w:spacing w:line="400" w:lineRule="exact"/>
              <w:jc w:val="center"/>
              <w:rPr>
                <w:rFonts w:ascii="仿宋" w:hAnsi="仿宋" w:eastAsia="仿宋" w:cs="仿宋"/>
                <w:color w:val="auto"/>
                <w:szCs w:val="21"/>
              </w:rPr>
            </w:pPr>
            <w:r>
              <w:rPr>
                <w:rFonts w:hint="eastAsia" w:ascii="仿宋" w:hAnsi="仿宋" w:eastAsia="仿宋" w:cs="仿宋"/>
                <w:color w:val="auto"/>
                <w:szCs w:val="21"/>
              </w:rPr>
              <w:t>1.75</w:t>
            </w:r>
          </w:p>
        </w:tc>
        <w:tc>
          <w:tcPr>
            <w:tcW w:w="1625" w:type="dxa"/>
            <w:tcBorders>
              <w:tl2br w:val="nil"/>
              <w:tr2bl w:val="nil"/>
            </w:tcBorders>
            <w:tcMar>
              <w:top w:w="0" w:type="dxa"/>
              <w:left w:w="105" w:type="dxa"/>
              <w:bottom w:w="0" w:type="dxa"/>
              <w:right w:w="105" w:type="dxa"/>
            </w:tcMar>
            <w:vAlign w:val="center"/>
          </w:tcPr>
          <w:p w14:paraId="0D595DAA">
            <w:pPr>
              <w:spacing w:line="400" w:lineRule="exact"/>
              <w:jc w:val="center"/>
              <w:rPr>
                <w:rFonts w:ascii="仿宋" w:hAnsi="仿宋" w:eastAsia="仿宋" w:cs="仿宋"/>
                <w:color w:val="auto"/>
                <w:szCs w:val="21"/>
              </w:rPr>
            </w:pPr>
            <w:r>
              <w:rPr>
                <w:rFonts w:hint="eastAsia" w:ascii="仿宋" w:hAnsi="仿宋" w:eastAsia="仿宋" w:cs="仿宋"/>
                <w:color w:val="auto"/>
                <w:szCs w:val="21"/>
              </w:rPr>
              <w:t>1</w:t>
            </w:r>
            <w:r>
              <w:rPr>
                <w:rFonts w:ascii="仿宋" w:hAnsi="仿宋" w:eastAsia="仿宋" w:cs="仿宋"/>
                <w:color w:val="auto"/>
                <w:szCs w:val="21"/>
              </w:rPr>
              <w:t>.75</w:t>
            </w:r>
          </w:p>
        </w:tc>
      </w:tr>
      <w:tr w14:paraId="2F3A93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1461" w:type="dxa"/>
            <w:tcBorders>
              <w:tl2br w:val="nil"/>
              <w:tr2bl w:val="nil"/>
            </w:tcBorders>
            <w:tcMar>
              <w:top w:w="0" w:type="dxa"/>
              <w:left w:w="105" w:type="dxa"/>
              <w:bottom w:w="0" w:type="dxa"/>
              <w:right w:w="105" w:type="dxa"/>
            </w:tcMar>
            <w:vAlign w:val="center"/>
          </w:tcPr>
          <w:p w14:paraId="2B59CFB2">
            <w:pPr>
              <w:spacing w:line="400" w:lineRule="exact"/>
              <w:jc w:val="center"/>
              <w:rPr>
                <w:rFonts w:ascii="仿宋" w:hAnsi="仿宋" w:eastAsia="仿宋" w:cs="仿宋"/>
                <w:szCs w:val="21"/>
              </w:rPr>
            </w:pPr>
            <w:r>
              <w:rPr>
                <w:rFonts w:hint="eastAsia" w:ascii="仿宋" w:hAnsi="仿宋" w:eastAsia="仿宋" w:cs="仿宋"/>
                <w:szCs w:val="21"/>
              </w:rPr>
              <w:t>层/站/门</w:t>
            </w:r>
          </w:p>
        </w:tc>
        <w:tc>
          <w:tcPr>
            <w:tcW w:w="1760" w:type="dxa"/>
            <w:tcBorders>
              <w:tl2br w:val="nil"/>
              <w:tr2bl w:val="nil"/>
            </w:tcBorders>
            <w:tcMar>
              <w:top w:w="0" w:type="dxa"/>
              <w:left w:w="105" w:type="dxa"/>
              <w:bottom w:w="0" w:type="dxa"/>
              <w:right w:w="105" w:type="dxa"/>
            </w:tcMar>
            <w:vAlign w:val="center"/>
          </w:tcPr>
          <w:p w14:paraId="2F819923">
            <w:pPr>
              <w:spacing w:line="400" w:lineRule="exact"/>
              <w:jc w:val="center"/>
              <w:rPr>
                <w:rFonts w:ascii="仿宋" w:hAnsi="仿宋" w:eastAsia="仿宋" w:cs="仿宋"/>
                <w:color w:val="auto"/>
                <w:szCs w:val="21"/>
              </w:rPr>
            </w:pPr>
            <w:r>
              <w:rPr>
                <w:rFonts w:hint="eastAsia" w:ascii="仿宋" w:hAnsi="仿宋" w:eastAsia="仿宋" w:cs="仿宋"/>
                <w:color w:val="auto"/>
                <w:szCs w:val="21"/>
              </w:rPr>
              <w:t>18/18/18（1~18）</w:t>
            </w:r>
          </w:p>
        </w:tc>
        <w:tc>
          <w:tcPr>
            <w:tcW w:w="1751" w:type="dxa"/>
            <w:tcBorders>
              <w:tl2br w:val="nil"/>
              <w:tr2bl w:val="nil"/>
            </w:tcBorders>
            <w:tcMar>
              <w:top w:w="0" w:type="dxa"/>
              <w:left w:w="105" w:type="dxa"/>
              <w:bottom w:w="0" w:type="dxa"/>
              <w:right w:w="105" w:type="dxa"/>
            </w:tcMar>
            <w:vAlign w:val="center"/>
          </w:tcPr>
          <w:p w14:paraId="19DC9368">
            <w:pPr>
              <w:spacing w:line="400" w:lineRule="exact"/>
              <w:jc w:val="center"/>
              <w:rPr>
                <w:rFonts w:ascii="仿宋" w:hAnsi="仿宋" w:eastAsia="仿宋" w:cs="仿宋"/>
                <w:color w:val="auto"/>
                <w:szCs w:val="21"/>
              </w:rPr>
            </w:pPr>
            <w:r>
              <w:rPr>
                <w:rFonts w:hint="eastAsia" w:ascii="仿宋" w:hAnsi="仿宋" w:eastAsia="仿宋" w:cs="仿宋"/>
                <w:color w:val="auto"/>
                <w:szCs w:val="21"/>
              </w:rPr>
              <w:t>18/18/18（1~18）</w:t>
            </w:r>
          </w:p>
        </w:tc>
        <w:tc>
          <w:tcPr>
            <w:tcW w:w="1622" w:type="dxa"/>
            <w:tcBorders>
              <w:tl2br w:val="nil"/>
              <w:tr2bl w:val="nil"/>
            </w:tcBorders>
            <w:tcMar>
              <w:top w:w="0" w:type="dxa"/>
              <w:left w:w="105" w:type="dxa"/>
              <w:bottom w:w="0" w:type="dxa"/>
              <w:right w:w="105" w:type="dxa"/>
            </w:tcMar>
            <w:vAlign w:val="center"/>
          </w:tcPr>
          <w:p w14:paraId="3E0FBF65">
            <w:pPr>
              <w:spacing w:line="400" w:lineRule="exact"/>
              <w:jc w:val="center"/>
              <w:rPr>
                <w:rFonts w:ascii="仿宋" w:hAnsi="仿宋" w:eastAsia="仿宋" w:cs="仿宋"/>
                <w:color w:val="auto"/>
                <w:szCs w:val="21"/>
              </w:rPr>
            </w:pPr>
            <w:r>
              <w:rPr>
                <w:rFonts w:hint="eastAsia" w:ascii="仿宋" w:hAnsi="仿宋" w:eastAsia="仿宋" w:cs="仿宋"/>
                <w:color w:val="auto"/>
                <w:szCs w:val="21"/>
              </w:rPr>
              <w:t>14/14/14（-1,1~13）</w:t>
            </w:r>
          </w:p>
        </w:tc>
        <w:tc>
          <w:tcPr>
            <w:tcW w:w="1622" w:type="dxa"/>
            <w:tcBorders>
              <w:tl2br w:val="nil"/>
              <w:tr2bl w:val="nil"/>
            </w:tcBorders>
            <w:tcMar>
              <w:top w:w="0" w:type="dxa"/>
              <w:left w:w="105" w:type="dxa"/>
              <w:bottom w:w="0" w:type="dxa"/>
              <w:right w:w="105" w:type="dxa"/>
            </w:tcMar>
            <w:vAlign w:val="center"/>
          </w:tcPr>
          <w:p w14:paraId="7D2E4B85">
            <w:pPr>
              <w:spacing w:line="400" w:lineRule="exact"/>
              <w:jc w:val="center"/>
              <w:rPr>
                <w:rFonts w:ascii="仿宋" w:hAnsi="仿宋" w:eastAsia="仿宋" w:cs="仿宋"/>
                <w:color w:val="auto"/>
                <w:szCs w:val="21"/>
              </w:rPr>
            </w:pPr>
            <w:r>
              <w:rPr>
                <w:rFonts w:hint="eastAsia" w:ascii="仿宋" w:hAnsi="仿宋" w:eastAsia="仿宋" w:cs="仿宋"/>
                <w:color w:val="auto"/>
                <w:szCs w:val="21"/>
              </w:rPr>
              <w:t>14/14/14（-1,1~13）</w:t>
            </w:r>
          </w:p>
        </w:tc>
        <w:tc>
          <w:tcPr>
            <w:tcW w:w="1625" w:type="dxa"/>
            <w:tcBorders>
              <w:tl2br w:val="nil"/>
              <w:tr2bl w:val="nil"/>
            </w:tcBorders>
            <w:tcMar>
              <w:top w:w="0" w:type="dxa"/>
              <w:left w:w="105" w:type="dxa"/>
              <w:bottom w:w="0" w:type="dxa"/>
              <w:right w:w="105" w:type="dxa"/>
            </w:tcMar>
            <w:vAlign w:val="center"/>
          </w:tcPr>
          <w:p w14:paraId="7414389B">
            <w:pPr>
              <w:spacing w:line="400" w:lineRule="exact"/>
              <w:jc w:val="center"/>
              <w:rPr>
                <w:rFonts w:ascii="仿宋" w:hAnsi="仿宋" w:eastAsia="仿宋" w:cs="仿宋"/>
                <w:color w:val="auto"/>
                <w:szCs w:val="21"/>
              </w:rPr>
            </w:pPr>
            <w:r>
              <w:rPr>
                <w:rFonts w:hint="eastAsia" w:ascii="仿宋" w:hAnsi="仿宋" w:eastAsia="仿宋" w:cs="仿宋"/>
                <w:color w:val="auto"/>
                <w:szCs w:val="21"/>
              </w:rPr>
              <w:t>7/7/7（-1,1~6）</w:t>
            </w:r>
          </w:p>
        </w:tc>
      </w:tr>
      <w:tr w14:paraId="56AC09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7528AEF7">
            <w:pPr>
              <w:spacing w:line="400" w:lineRule="exact"/>
              <w:jc w:val="center"/>
              <w:rPr>
                <w:rFonts w:ascii="仿宋" w:hAnsi="仿宋" w:eastAsia="仿宋" w:cs="仿宋"/>
                <w:szCs w:val="21"/>
              </w:rPr>
            </w:pPr>
            <w:r>
              <w:rPr>
                <w:rFonts w:hint="eastAsia" w:ascii="仿宋" w:hAnsi="仿宋" w:eastAsia="仿宋" w:cs="仿宋"/>
                <w:szCs w:val="21"/>
              </w:rPr>
              <w:t>是否有机房</w:t>
            </w:r>
          </w:p>
        </w:tc>
        <w:tc>
          <w:tcPr>
            <w:tcW w:w="1760" w:type="dxa"/>
            <w:tcBorders>
              <w:tl2br w:val="nil"/>
              <w:tr2bl w:val="nil"/>
            </w:tcBorders>
            <w:tcMar>
              <w:top w:w="0" w:type="dxa"/>
              <w:left w:w="105" w:type="dxa"/>
              <w:bottom w:w="0" w:type="dxa"/>
              <w:right w:w="105" w:type="dxa"/>
            </w:tcMar>
            <w:vAlign w:val="center"/>
          </w:tcPr>
          <w:p w14:paraId="34CD37FC">
            <w:pPr>
              <w:spacing w:line="400" w:lineRule="exact"/>
              <w:jc w:val="center"/>
              <w:rPr>
                <w:rFonts w:ascii="仿宋" w:hAnsi="仿宋" w:eastAsia="仿宋" w:cs="仿宋"/>
                <w:color w:val="auto"/>
                <w:szCs w:val="21"/>
              </w:rPr>
            </w:pPr>
            <w:r>
              <w:rPr>
                <w:rFonts w:hint="eastAsia" w:ascii="仿宋" w:hAnsi="仿宋" w:eastAsia="仿宋" w:cs="仿宋"/>
                <w:color w:val="auto"/>
                <w:szCs w:val="21"/>
              </w:rPr>
              <w:t>是</w:t>
            </w:r>
          </w:p>
        </w:tc>
        <w:tc>
          <w:tcPr>
            <w:tcW w:w="1751" w:type="dxa"/>
            <w:tcBorders>
              <w:tl2br w:val="nil"/>
              <w:tr2bl w:val="nil"/>
            </w:tcBorders>
            <w:tcMar>
              <w:top w:w="0" w:type="dxa"/>
              <w:left w:w="105" w:type="dxa"/>
              <w:bottom w:w="0" w:type="dxa"/>
              <w:right w:w="105" w:type="dxa"/>
            </w:tcMar>
            <w:vAlign w:val="center"/>
          </w:tcPr>
          <w:p w14:paraId="3FE99AEF">
            <w:pPr>
              <w:spacing w:line="400" w:lineRule="exact"/>
              <w:jc w:val="center"/>
              <w:rPr>
                <w:rFonts w:ascii="仿宋" w:hAnsi="仿宋" w:eastAsia="仿宋" w:cs="仿宋"/>
                <w:color w:val="auto"/>
                <w:szCs w:val="21"/>
              </w:rPr>
            </w:pPr>
            <w:r>
              <w:rPr>
                <w:rFonts w:hint="eastAsia" w:ascii="仿宋" w:hAnsi="仿宋" w:eastAsia="仿宋" w:cs="仿宋"/>
                <w:color w:val="auto"/>
                <w:szCs w:val="21"/>
              </w:rPr>
              <w:t>是</w:t>
            </w:r>
          </w:p>
        </w:tc>
        <w:tc>
          <w:tcPr>
            <w:tcW w:w="1622" w:type="dxa"/>
            <w:tcBorders>
              <w:tl2br w:val="nil"/>
              <w:tr2bl w:val="nil"/>
            </w:tcBorders>
            <w:tcMar>
              <w:top w:w="0" w:type="dxa"/>
              <w:left w:w="105" w:type="dxa"/>
              <w:bottom w:w="0" w:type="dxa"/>
              <w:right w:w="105" w:type="dxa"/>
            </w:tcMar>
            <w:vAlign w:val="center"/>
          </w:tcPr>
          <w:p w14:paraId="7FE99B3C">
            <w:pPr>
              <w:spacing w:line="400" w:lineRule="exact"/>
              <w:jc w:val="center"/>
              <w:rPr>
                <w:rFonts w:ascii="仿宋" w:hAnsi="仿宋" w:eastAsia="仿宋" w:cs="仿宋"/>
                <w:color w:val="auto"/>
                <w:szCs w:val="21"/>
              </w:rPr>
            </w:pPr>
            <w:r>
              <w:rPr>
                <w:rFonts w:hint="eastAsia" w:ascii="仿宋" w:hAnsi="仿宋" w:eastAsia="仿宋" w:cs="仿宋"/>
                <w:color w:val="auto"/>
                <w:szCs w:val="21"/>
              </w:rPr>
              <w:t>是</w:t>
            </w:r>
          </w:p>
        </w:tc>
        <w:tc>
          <w:tcPr>
            <w:tcW w:w="1622" w:type="dxa"/>
            <w:tcBorders>
              <w:tl2br w:val="nil"/>
              <w:tr2bl w:val="nil"/>
            </w:tcBorders>
            <w:tcMar>
              <w:top w:w="0" w:type="dxa"/>
              <w:left w:w="105" w:type="dxa"/>
              <w:bottom w:w="0" w:type="dxa"/>
              <w:right w:w="105" w:type="dxa"/>
            </w:tcMar>
            <w:vAlign w:val="center"/>
          </w:tcPr>
          <w:p w14:paraId="3FF559E3">
            <w:pPr>
              <w:spacing w:line="400" w:lineRule="exact"/>
              <w:jc w:val="center"/>
              <w:rPr>
                <w:rFonts w:ascii="仿宋" w:hAnsi="仿宋" w:eastAsia="仿宋" w:cs="仿宋"/>
                <w:color w:val="auto"/>
                <w:szCs w:val="21"/>
              </w:rPr>
            </w:pPr>
            <w:r>
              <w:rPr>
                <w:rFonts w:hint="eastAsia" w:ascii="仿宋" w:hAnsi="仿宋" w:eastAsia="仿宋" w:cs="仿宋"/>
                <w:color w:val="auto"/>
                <w:szCs w:val="21"/>
              </w:rPr>
              <w:t>是</w:t>
            </w:r>
          </w:p>
        </w:tc>
        <w:tc>
          <w:tcPr>
            <w:tcW w:w="1625" w:type="dxa"/>
            <w:tcBorders>
              <w:tl2br w:val="nil"/>
              <w:tr2bl w:val="nil"/>
            </w:tcBorders>
            <w:tcMar>
              <w:top w:w="0" w:type="dxa"/>
              <w:left w:w="105" w:type="dxa"/>
              <w:bottom w:w="0" w:type="dxa"/>
              <w:right w:w="105" w:type="dxa"/>
            </w:tcMar>
            <w:vAlign w:val="center"/>
          </w:tcPr>
          <w:p w14:paraId="42863481">
            <w:pPr>
              <w:spacing w:line="400" w:lineRule="exact"/>
              <w:jc w:val="center"/>
              <w:rPr>
                <w:rFonts w:ascii="仿宋" w:hAnsi="仿宋" w:eastAsia="仿宋" w:cs="仿宋"/>
                <w:color w:val="auto"/>
                <w:szCs w:val="21"/>
              </w:rPr>
            </w:pPr>
            <w:r>
              <w:rPr>
                <w:rFonts w:hint="eastAsia" w:ascii="仿宋" w:hAnsi="仿宋" w:eastAsia="仿宋" w:cs="仿宋"/>
                <w:color w:val="auto"/>
                <w:szCs w:val="21"/>
              </w:rPr>
              <w:t>是</w:t>
            </w:r>
          </w:p>
        </w:tc>
      </w:tr>
      <w:tr w14:paraId="34AEE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20F02F5F">
            <w:pPr>
              <w:spacing w:line="400" w:lineRule="exact"/>
              <w:jc w:val="center"/>
              <w:rPr>
                <w:rFonts w:ascii="仿宋" w:hAnsi="仿宋" w:eastAsia="仿宋" w:cs="仿宋"/>
                <w:szCs w:val="21"/>
              </w:rPr>
            </w:pPr>
            <w:r>
              <w:rPr>
                <w:rFonts w:hint="eastAsia" w:ascii="仿宋" w:hAnsi="仿宋" w:eastAsia="仿宋" w:cs="仿宋"/>
                <w:szCs w:val="21"/>
              </w:rPr>
              <w:t>驱动方式</w:t>
            </w:r>
          </w:p>
        </w:tc>
        <w:tc>
          <w:tcPr>
            <w:tcW w:w="8380" w:type="dxa"/>
            <w:gridSpan w:val="5"/>
            <w:tcBorders>
              <w:tl2br w:val="nil"/>
              <w:tr2bl w:val="nil"/>
            </w:tcBorders>
            <w:tcMar>
              <w:top w:w="0" w:type="dxa"/>
              <w:left w:w="105" w:type="dxa"/>
              <w:bottom w:w="0" w:type="dxa"/>
              <w:right w:w="105" w:type="dxa"/>
            </w:tcMar>
            <w:vAlign w:val="center"/>
          </w:tcPr>
          <w:p w14:paraId="39560948">
            <w:pPr>
              <w:spacing w:line="400" w:lineRule="exact"/>
              <w:jc w:val="center"/>
              <w:rPr>
                <w:rFonts w:ascii="仿宋" w:hAnsi="仿宋" w:eastAsia="仿宋" w:cs="仿宋"/>
                <w:color w:val="auto"/>
                <w:szCs w:val="21"/>
              </w:rPr>
            </w:pPr>
            <w:r>
              <w:rPr>
                <w:rFonts w:hint="eastAsia" w:ascii="仿宋" w:hAnsi="仿宋" w:eastAsia="仿宋" w:cs="仿宋"/>
                <w:color w:val="auto"/>
                <w:szCs w:val="21"/>
              </w:rPr>
              <w:t>永磁同步</w:t>
            </w:r>
          </w:p>
        </w:tc>
      </w:tr>
      <w:tr w14:paraId="4DA735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356F6D56">
            <w:pPr>
              <w:spacing w:line="400" w:lineRule="exact"/>
              <w:jc w:val="center"/>
              <w:rPr>
                <w:rFonts w:ascii="仿宋" w:hAnsi="仿宋" w:eastAsia="仿宋" w:cs="仿宋"/>
                <w:szCs w:val="21"/>
              </w:rPr>
            </w:pPr>
            <w:r>
              <w:rPr>
                <w:rFonts w:hint="eastAsia" w:ascii="仿宋" w:hAnsi="仿宋" w:eastAsia="仿宋" w:cs="仿宋"/>
                <w:szCs w:val="21"/>
              </w:rPr>
              <w:t>拖动方式</w:t>
            </w:r>
          </w:p>
        </w:tc>
        <w:tc>
          <w:tcPr>
            <w:tcW w:w="8380" w:type="dxa"/>
            <w:gridSpan w:val="5"/>
            <w:tcBorders>
              <w:tl2br w:val="nil"/>
              <w:tr2bl w:val="nil"/>
            </w:tcBorders>
            <w:tcMar>
              <w:top w:w="0" w:type="dxa"/>
              <w:left w:w="105" w:type="dxa"/>
              <w:bottom w:w="0" w:type="dxa"/>
              <w:right w:w="105" w:type="dxa"/>
            </w:tcMar>
            <w:vAlign w:val="center"/>
          </w:tcPr>
          <w:p w14:paraId="0EC24394">
            <w:pPr>
              <w:spacing w:line="400" w:lineRule="exact"/>
              <w:jc w:val="center"/>
              <w:rPr>
                <w:rFonts w:ascii="仿宋" w:hAnsi="仿宋" w:eastAsia="仿宋" w:cs="仿宋"/>
                <w:color w:val="auto"/>
                <w:szCs w:val="21"/>
              </w:rPr>
            </w:pPr>
            <w:r>
              <w:rPr>
                <w:rFonts w:hint="eastAsia" w:ascii="仿宋" w:hAnsi="仿宋" w:eastAsia="仿宋" w:cs="仿宋"/>
                <w:color w:val="auto"/>
                <w:szCs w:val="21"/>
              </w:rPr>
              <w:t>交流变压变频调速</w:t>
            </w:r>
          </w:p>
        </w:tc>
      </w:tr>
      <w:tr w14:paraId="3D8F3C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22B2795F">
            <w:pPr>
              <w:spacing w:line="400" w:lineRule="exact"/>
              <w:jc w:val="center"/>
              <w:rPr>
                <w:rFonts w:ascii="仿宋" w:hAnsi="仿宋" w:eastAsia="仿宋" w:cs="仿宋"/>
                <w:szCs w:val="21"/>
              </w:rPr>
            </w:pPr>
            <w:r>
              <w:rPr>
                <w:rFonts w:hint="eastAsia" w:ascii="仿宋" w:hAnsi="仿宋" w:eastAsia="仿宋" w:cs="仿宋"/>
                <w:szCs w:val="21"/>
              </w:rPr>
              <w:t>电源</w:t>
            </w:r>
          </w:p>
        </w:tc>
        <w:tc>
          <w:tcPr>
            <w:tcW w:w="8380" w:type="dxa"/>
            <w:gridSpan w:val="5"/>
            <w:tcBorders>
              <w:tl2br w:val="nil"/>
              <w:tr2bl w:val="nil"/>
            </w:tcBorders>
            <w:tcMar>
              <w:top w:w="0" w:type="dxa"/>
              <w:left w:w="105" w:type="dxa"/>
              <w:bottom w:w="0" w:type="dxa"/>
              <w:right w:w="105" w:type="dxa"/>
            </w:tcMar>
            <w:vAlign w:val="center"/>
          </w:tcPr>
          <w:p w14:paraId="33E6EFEE">
            <w:pPr>
              <w:spacing w:line="400" w:lineRule="exact"/>
              <w:jc w:val="center"/>
              <w:rPr>
                <w:rFonts w:ascii="仿宋" w:hAnsi="仿宋" w:eastAsia="仿宋" w:cs="仿宋"/>
                <w:color w:val="auto"/>
                <w:szCs w:val="21"/>
              </w:rPr>
            </w:pPr>
            <w:r>
              <w:rPr>
                <w:rFonts w:hint="eastAsia" w:ascii="仿宋" w:hAnsi="仿宋" w:eastAsia="仿宋" w:cs="仿宋"/>
                <w:color w:val="auto"/>
                <w:szCs w:val="21"/>
              </w:rPr>
              <w:t>三相五线制380V 50HZ</w:t>
            </w:r>
          </w:p>
        </w:tc>
      </w:tr>
      <w:tr w14:paraId="2EFBA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04" w:hRule="atLeast"/>
          <w:jc w:val="center"/>
        </w:trPr>
        <w:tc>
          <w:tcPr>
            <w:tcW w:w="1461" w:type="dxa"/>
            <w:tcBorders>
              <w:tl2br w:val="nil"/>
              <w:tr2bl w:val="nil"/>
            </w:tcBorders>
            <w:tcMar>
              <w:top w:w="0" w:type="dxa"/>
              <w:left w:w="105" w:type="dxa"/>
              <w:bottom w:w="0" w:type="dxa"/>
              <w:right w:w="105" w:type="dxa"/>
            </w:tcMar>
            <w:vAlign w:val="center"/>
          </w:tcPr>
          <w:p w14:paraId="3B18848E">
            <w:pPr>
              <w:spacing w:line="400" w:lineRule="exact"/>
              <w:jc w:val="center"/>
              <w:rPr>
                <w:rFonts w:ascii="仿宋" w:hAnsi="仿宋" w:eastAsia="仿宋" w:cs="仿宋"/>
                <w:szCs w:val="21"/>
              </w:rPr>
            </w:pPr>
            <w:r>
              <w:rPr>
                <w:rFonts w:hint="eastAsia" w:ascii="仿宋" w:hAnsi="仿宋" w:eastAsia="仿宋" w:cs="仿宋"/>
                <w:szCs w:val="21"/>
              </w:rPr>
              <w:t>控制方式</w:t>
            </w:r>
          </w:p>
        </w:tc>
        <w:tc>
          <w:tcPr>
            <w:tcW w:w="3511" w:type="dxa"/>
            <w:gridSpan w:val="2"/>
            <w:tcBorders>
              <w:tl2br w:val="nil"/>
              <w:tr2bl w:val="nil"/>
            </w:tcBorders>
            <w:tcMar>
              <w:top w:w="0" w:type="dxa"/>
              <w:left w:w="105" w:type="dxa"/>
              <w:bottom w:w="0" w:type="dxa"/>
              <w:right w:w="105" w:type="dxa"/>
            </w:tcMar>
            <w:vAlign w:val="center"/>
          </w:tcPr>
          <w:p w14:paraId="36A21A25">
            <w:pPr>
              <w:spacing w:line="400" w:lineRule="exact"/>
              <w:jc w:val="center"/>
              <w:rPr>
                <w:rFonts w:ascii="仿宋" w:hAnsi="仿宋" w:eastAsia="仿宋" w:cs="仿宋"/>
                <w:color w:val="auto"/>
                <w:szCs w:val="21"/>
              </w:rPr>
            </w:pPr>
            <w:r>
              <w:rPr>
                <w:rFonts w:hint="eastAsia" w:ascii="仿宋" w:hAnsi="仿宋" w:eastAsia="仿宋" w:cs="仿宋"/>
                <w:color w:val="auto"/>
                <w:szCs w:val="21"/>
              </w:rPr>
              <w:t>并联</w:t>
            </w:r>
          </w:p>
        </w:tc>
        <w:tc>
          <w:tcPr>
            <w:tcW w:w="3244" w:type="dxa"/>
            <w:gridSpan w:val="2"/>
            <w:tcBorders>
              <w:tl2br w:val="nil"/>
              <w:tr2bl w:val="nil"/>
            </w:tcBorders>
            <w:tcMar>
              <w:top w:w="0" w:type="dxa"/>
              <w:left w:w="105" w:type="dxa"/>
              <w:bottom w:w="0" w:type="dxa"/>
              <w:right w:w="105" w:type="dxa"/>
            </w:tcMar>
            <w:vAlign w:val="center"/>
          </w:tcPr>
          <w:p w14:paraId="03D1E020">
            <w:pPr>
              <w:spacing w:line="400" w:lineRule="exact"/>
              <w:jc w:val="center"/>
              <w:rPr>
                <w:rFonts w:ascii="仿宋" w:hAnsi="仿宋" w:eastAsia="仿宋" w:cs="仿宋"/>
                <w:color w:val="auto"/>
                <w:szCs w:val="21"/>
              </w:rPr>
            </w:pPr>
            <w:r>
              <w:rPr>
                <w:rFonts w:hint="eastAsia" w:ascii="仿宋" w:hAnsi="仿宋" w:eastAsia="仿宋" w:cs="仿宋"/>
                <w:color w:val="auto"/>
                <w:szCs w:val="21"/>
              </w:rPr>
              <w:t>并联</w:t>
            </w:r>
            <w:r>
              <w:rPr>
                <w:rFonts w:hint="eastAsia" w:ascii="仿宋" w:hAnsi="仿宋" w:eastAsia="仿宋" w:cs="仿宋"/>
                <w:color w:val="auto"/>
                <w:szCs w:val="21"/>
                <w:lang w:eastAsia="zh-CN"/>
              </w:rPr>
              <w:t>，</w:t>
            </w:r>
            <w:r>
              <w:rPr>
                <w:rFonts w:hint="eastAsia" w:ascii="仿宋" w:hAnsi="仿宋" w:eastAsia="仿宋" w:cs="仿宋"/>
                <w:color w:val="auto"/>
                <w:szCs w:val="21"/>
              </w:rPr>
              <w:t>预留群控接口</w:t>
            </w:r>
          </w:p>
        </w:tc>
        <w:tc>
          <w:tcPr>
            <w:tcW w:w="1625" w:type="dxa"/>
            <w:tcBorders>
              <w:tl2br w:val="nil"/>
              <w:tr2bl w:val="nil"/>
            </w:tcBorders>
            <w:tcMar>
              <w:top w:w="0" w:type="dxa"/>
              <w:left w:w="105" w:type="dxa"/>
              <w:bottom w:w="0" w:type="dxa"/>
              <w:right w:w="105" w:type="dxa"/>
            </w:tcMar>
            <w:vAlign w:val="center"/>
          </w:tcPr>
          <w:p w14:paraId="258FE792">
            <w:pPr>
              <w:spacing w:line="400" w:lineRule="exact"/>
              <w:jc w:val="center"/>
              <w:rPr>
                <w:rFonts w:ascii="仿宋" w:hAnsi="仿宋" w:eastAsia="仿宋" w:cs="仿宋"/>
                <w:color w:val="auto"/>
                <w:szCs w:val="21"/>
              </w:rPr>
            </w:pPr>
            <w:r>
              <w:rPr>
                <w:rFonts w:hint="eastAsia" w:ascii="仿宋" w:hAnsi="仿宋" w:eastAsia="仿宋" w:cs="仿宋"/>
                <w:color w:val="auto"/>
                <w:szCs w:val="21"/>
              </w:rPr>
              <w:t>单控</w:t>
            </w:r>
          </w:p>
        </w:tc>
      </w:tr>
      <w:tr w14:paraId="3A72EB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07664E06">
            <w:pPr>
              <w:spacing w:line="400" w:lineRule="exact"/>
              <w:jc w:val="center"/>
              <w:rPr>
                <w:rFonts w:ascii="仿宋" w:hAnsi="仿宋" w:eastAsia="仿宋" w:cs="仿宋"/>
                <w:szCs w:val="21"/>
              </w:rPr>
            </w:pPr>
            <w:r>
              <w:rPr>
                <w:rFonts w:hint="eastAsia" w:ascii="仿宋" w:hAnsi="仿宋" w:eastAsia="仿宋" w:cs="仿宋"/>
                <w:szCs w:val="21"/>
              </w:rPr>
              <w:t>基站/停层</w:t>
            </w:r>
          </w:p>
        </w:tc>
        <w:tc>
          <w:tcPr>
            <w:tcW w:w="1760" w:type="dxa"/>
            <w:tcBorders>
              <w:tl2br w:val="nil"/>
              <w:tr2bl w:val="nil"/>
            </w:tcBorders>
            <w:tcMar>
              <w:top w:w="0" w:type="dxa"/>
              <w:left w:w="105" w:type="dxa"/>
              <w:bottom w:w="0" w:type="dxa"/>
              <w:right w:w="105" w:type="dxa"/>
            </w:tcMar>
            <w:vAlign w:val="center"/>
          </w:tcPr>
          <w:p w14:paraId="7ACBF99E">
            <w:pPr>
              <w:spacing w:line="400" w:lineRule="exact"/>
              <w:jc w:val="center"/>
              <w:rPr>
                <w:rFonts w:hint="default" w:ascii="仿宋" w:hAnsi="仿宋" w:eastAsia="仿宋" w:cs="仿宋"/>
                <w:color w:val="auto"/>
                <w:szCs w:val="21"/>
                <w:lang w:val="en-US" w:eastAsia="zh-CN"/>
              </w:rPr>
            </w:pPr>
            <w:r>
              <w:rPr>
                <w:rFonts w:hint="eastAsia" w:ascii="仿宋" w:hAnsi="仿宋" w:eastAsia="仿宋" w:cs="仿宋"/>
                <w:color w:val="auto"/>
                <w:szCs w:val="21"/>
                <w:lang w:val="en-US" w:eastAsia="zh-CN"/>
              </w:rPr>
              <w:t>配基站锁</w:t>
            </w:r>
          </w:p>
        </w:tc>
        <w:tc>
          <w:tcPr>
            <w:tcW w:w="1751" w:type="dxa"/>
            <w:tcBorders>
              <w:tl2br w:val="nil"/>
              <w:tr2bl w:val="nil"/>
            </w:tcBorders>
            <w:tcMar>
              <w:top w:w="0" w:type="dxa"/>
              <w:left w:w="105" w:type="dxa"/>
              <w:bottom w:w="0" w:type="dxa"/>
              <w:right w:w="105" w:type="dxa"/>
            </w:tcMar>
            <w:vAlign w:val="center"/>
          </w:tcPr>
          <w:p w14:paraId="7E342080">
            <w:pPr>
              <w:spacing w:line="400" w:lineRule="exact"/>
              <w:jc w:val="center"/>
              <w:rPr>
                <w:rFonts w:ascii="仿宋" w:hAnsi="仿宋" w:eastAsia="仿宋" w:cs="仿宋"/>
                <w:color w:val="auto"/>
                <w:szCs w:val="21"/>
              </w:rPr>
            </w:pPr>
            <w:r>
              <w:rPr>
                <w:rFonts w:hint="eastAsia" w:ascii="仿宋" w:hAnsi="仿宋" w:eastAsia="仿宋" w:cs="仿宋"/>
                <w:color w:val="auto"/>
                <w:szCs w:val="21"/>
                <w:lang w:val="en-US" w:eastAsia="zh-CN"/>
              </w:rPr>
              <w:t>配基站锁</w:t>
            </w:r>
          </w:p>
        </w:tc>
        <w:tc>
          <w:tcPr>
            <w:tcW w:w="1622" w:type="dxa"/>
            <w:tcBorders>
              <w:tl2br w:val="nil"/>
              <w:tr2bl w:val="nil"/>
            </w:tcBorders>
            <w:tcMar>
              <w:top w:w="0" w:type="dxa"/>
              <w:left w:w="105" w:type="dxa"/>
              <w:bottom w:w="0" w:type="dxa"/>
              <w:right w:w="105" w:type="dxa"/>
            </w:tcMar>
            <w:vAlign w:val="center"/>
          </w:tcPr>
          <w:p w14:paraId="30CFC351">
            <w:pPr>
              <w:spacing w:line="400" w:lineRule="exact"/>
              <w:jc w:val="center"/>
              <w:rPr>
                <w:rFonts w:ascii="仿宋" w:hAnsi="仿宋" w:eastAsia="仿宋" w:cs="仿宋"/>
                <w:color w:val="auto"/>
                <w:szCs w:val="21"/>
              </w:rPr>
            </w:pPr>
            <w:r>
              <w:rPr>
                <w:rFonts w:hint="eastAsia" w:ascii="仿宋" w:hAnsi="仿宋" w:eastAsia="仿宋" w:cs="仿宋"/>
                <w:color w:val="auto"/>
                <w:szCs w:val="21"/>
                <w:lang w:val="en-US" w:eastAsia="zh-CN"/>
              </w:rPr>
              <w:t>配基站锁</w:t>
            </w:r>
          </w:p>
        </w:tc>
        <w:tc>
          <w:tcPr>
            <w:tcW w:w="1622" w:type="dxa"/>
            <w:tcBorders>
              <w:tl2br w:val="nil"/>
              <w:tr2bl w:val="nil"/>
            </w:tcBorders>
            <w:tcMar>
              <w:top w:w="0" w:type="dxa"/>
              <w:left w:w="105" w:type="dxa"/>
              <w:bottom w:w="0" w:type="dxa"/>
              <w:right w:w="105" w:type="dxa"/>
            </w:tcMar>
            <w:vAlign w:val="center"/>
          </w:tcPr>
          <w:p w14:paraId="2D84B4CC">
            <w:pPr>
              <w:spacing w:line="400" w:lineRule="exact"/>
              <w:jc w:val="center"/>
              <w:rPr>
                <w:rFonts w:ascii="仿宋" w:hAnsi="仿宋" w:eastAsia="仿宋" w:cs="仿宋"/>
                <w:color w:val="auto"/>
                <w:szCs w:val="21"/>
              </w:rPr>
            </w:pPr>
            <w:r>
              <w:rPr>
                <w:rFonts w:hint="eastAsia" w:ascii="仿宋" w:hAnsi="仿宋" w:eastAsia="仿宋" w:cs="仿宋"/>
                <w:color w:val="auto"/>
                <w:szCs w:val="21"/>
                <w:lang w:val="en-US" w:eastAsia="zh-CN"/>
              </w:rPr>
              <w:t>配基站锁</w:t>
            </w:r>
          </w:p>
        </w:tc>
        <w:tc>
          <w:tcPr>
            <w:tcW w:w="1625" w:type="dxa"/>
            <w:tcBorders>
              <w:tl2br w:val="nil"/>
              <w:tr2bl w:val="nil"/>
            </w:tcBorders>
            <w:tcMar>
              <w:top w:w="0" w:type="dxa"/>
              <w:left w:w="105" w:type="dxa"/>
              <w:bottom w:w="0" w:type="dxa"/>
              <w:right w:w="105" w:type="dxa"/>
            </w:tcMar>
            <w:vAlign w:val="center"/>
          </w:tcPr>
          <w:p w14:paraId="5718BCB1">
            <w:pPr>
              <w:spacing w:line="400" w:lineRule="exact"/>
              <w:jc w:val="center"/>
              <w:rPr>
                <w:rFonts w:ascii="仿宋" w:hAnsi="仿宋" w:eastAsia="仿宋" w:cs="仿宋"/>
                <w:color w:val="auto"/>
                <w:szCs w:val="21"/>
              </w:rPr>
            </w:pPr>
            <w:r>
              <w:rPr>
                <w:rFonts w:hint="eastAsia" w:ascii="仿宋" w:hAnsi="仿宋" w:eastAsia="仿宋" w:cs="仿宋"/>
                <w:color w:val="auto"/>
                <w:szCs w:val="21"/>
                <w:lang w:val="en-US" w:eastAsia="zh-CN"/>
              </w:rPr>
              <w:t>配基站锁</w:t>
            </w:r>
          </w:p>
        </w:tc>
      </w:tr>
      <w:tr w14:paraId="69ABC6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1AE7F5D7">
            <w:pPr>
              <w:spacing w:line="400" w:lineRule="exact"/>
              <w:jc w:val="center"/>
              <w:rPr>
                <w:rFonts w:hint="default" w:ascii="仿宋" w:hAnsi="仿宋" w:eastAsia="仿宋" w:cs="仿宋"/>
                <w:szCs w:val="21"/>
                <w:lang w:val="en-US" w:eastAsia="zh-CN"/>
              </w:rPr>
            </w:pPr>
            <w:r>
              <w:rPr>
                <w:rFonts w:hint="eastAsia" w:ascii="仿宋" w:hAnsi="仿宋" w:eastAsia="仿宋" w:cs="仿宋"/>
                <w:szCs w:val="21"/>
                <w:lang w:val="en-US" w:eastAsia="zh-CN"/>
              </w:rPr>
              <w:t>到站灯</w:t>
            </w:r>
          </w:p>
        </w:tc>
        <w:tc>
          <w:tcPr>
            <w:tcW w:w="1760" w:type="dxa"/>
            <w:tcBorders>
              <w:tl2br w:val="nil"/>
              <w:tr2bl w:val="nil"/>
            </w:tcBorders>
            <w:tcMar>
              <w:top w:w="0" w:type="dxa"/>
              <w:left w:w="105" w:type="dxa"/>
              <w:bottom w:w="0" w:type="dxa"/>
              <w:right w:w="105" w:type="dxa"/>
            </w:tcMar>
            <w:vAlign w:val="center"/>
          </w:tcPr>
          <w:p w14:paraId="58E9730D">
            <w:pPr>
              <w:spacing w:line="400" w:lineRule="exact"/>
              <w:jc w:val="center"/>
              <w:rPr>
                <w:rFonts w:hint="eastAsia" w:ascii="仿宋" w:hAnsi="仿宋" w:eastAsia="仿宋" w:cs="仿宋"/>
                <w:color w:val="auto"/>
                <w:szCs w:val="21"/>
                <w:lang w:val="en-US" w:eastAsia="zh-CN"/>
              </w:rPr>
            </w:pPr>
            <w:r>
              <w:rPr>
                <w:rFonts w:hint="eastAsia" w:ascii="仿宋" w:hAnsi="仿宋" w:eastAsia="仿宋" w:cs="仿宋"/>
                <w:color w:val="auto"/>
                <w:szCs w:val="21"/>
                <w:lang w:val="en-US" w:eastAsia="zh-CN"/>
              </w:rPr>
              <w:t>配置</w:t>
            </w:r>
          </w:p>
        </w:tc>
        <w:tc>
          <w:tcPr>
            <w:tcW w:w="1751" w:type="dxa"/>
            <w:tcBorders>
              <w:tl2br w:val="nil"/>
              <w:tr2bl w:val="nil"/>
            </w:tcBorders>
            <w:tcMar>
              <w:top w:w="0" w:type="dxa"/>
              <w:left w:w="105" w:type="dxa"/>
              <w:bottom w:w="0" w:type="dxa"/>
              <w:right w:w="105" w:type="dxa"/>
            </w:tcMar>
            <w:vAlign w:val="center"/>
          </w:tcPr>
          <w:p w14:paraId="432B1493">
            <w:pPr>
              <w:spacing w:line="400" w:lineRule="exact"/>
              <w:jc w:val="center"/>
              <w:rPr>
                <w:rFonts w:hint="eastAsia" w:ascii="仿宋" w:hAnsi="仿宋" w:eastAsia="仿宋" w:cs="仿宋"/>
                <w:color w:val="auto"/>
                <w:szCs w:val="21"/>
                <w:lang w:val="en-US" w:eastAsia="zh-CN"/>
              </w:rPr>
            </w:pPr>
            <w:r>
              <w:rPr>
                <w:rFonts w:hint="eastAsia" w:ascii="仿宋" w:hAnsi="仿宋" w:eastAsia="仿宋" w:cs="仿宋"/>
                <w:color w:val="auto"/>
                <w:szCs w:val="21"/>
                <w:lang w:val="en-US" w:eastAsia="zh-CN"/>
              </w:rPr>
              <w:t>配置</w:t>
            </w:r>
          </w:p>
        </w:tc>
        <w:tc>
          <w:tcPr>
            <w:tcW w:w="1622" w:type="dxa"/>
            <w:tcBorders>
              <w:tl2br w:val="nil"/>
              <w:tr2bl w:val="nil"/>
            </w:tcBorders>
            <w:tcMar>
              <w:top w:w="0" w:type="dxa"/>
              <w:left w:w="105" w:type="dxa"/>
              <w:bottom w:w="0" w:type="dxa"/>
              <w:right w:w="105" w:type="dxa"/>
            </w:tcMar>
            <w:vAlign w:val="center"/>
          </w:tcPr>
          <w:p w14:paraId="38BEB9E3">
            <w:pPr>
              <w:spacing w:line="400" w:lineRule="exact"/>
              <w:jc w:val="center"/>
              <w:rPr>
                <w:rFonts w:hint="eastAsia" w:ascii="仿宋" w:hAnsi="仿宋" w:eastAsia="仿宋" w:cs="仿宋"/>
                <w:color w:val="auto"/>
                <w:szCs w:val="21"/>
                <w:lang w:val="en-US" w:eastAsia="zh-CN"/>
              </w:rPr>
            </w:pPr>
            <w:r>
              <w:rPr>
                <w:rFonts w:hint="eastAsia" w:ascii="仿宋" w:hAnsi="仿宋" w:eastAsia="仿宋" w:cs="仿宋"/>
                <w:color w:val="auto"/>
                <w:szCs w:val="21"/>
                <w:lang w:val="en-US" w:eastAsia="zh-CN"/>
              </w:rPr>
              <w:t>配置</w:t>
            </w:r>
          </w:p>
        </w:tc>
        <w:tc>
          <w:tcPr>
            <w:tcW w:w="1622" w:type="dxa"/>
            <w:tcBorders>
              <w:tl2br w:val="nil"/>
              <w:tr2bl w:val="nil"/>
            </w:tcBorders>
            <w:tcMar>
              <w:top w:w="0" w:type="dxa"/>
              <w:left w:w="105" w:type="dxa"/>
              <w:bottom w:w="0" w:type="dxa"/>
              <w:right w:w="105" w:type="dxa"/>
            </w:tcMar>
            <w:vAlign w:val="center"/>
          </w:tcPr>
          <w:p w14:paraId="7F9D20E9">
            <w:pPr>
              <w:spacing w:line="400" w:lineRule="exact"/>
              <w:jc w:val="center"/>
              <w:rPr>
                <w:rFonts w:hint="eastAsia" w:ascii="仿宋" w:hAnsi="仿宋" w:eastAsia="仿宋" w:cs="仿宋"/>
                <w:color w:val="auto"/>
                <w:szCs w:val="21"/>
                <w:lang w:val="en-US" w:eastAsia="zh-CN"/>
              </w:rPr>
            </w:pPr>
            <w:r>
              <w:rPr>
                <w:rFonts w:hint="eastAsia" w:ascii="仿宋" w:hAnsi="仿宋" w:eastAsia="仿宋" w:cs="仿宋"/>
                <w:color w:val="auto"/>
                <w:szCs w:val="21"/>
                <w:lang w:val="en-US" w:eastAsia="zh-CN"/>
              </w:rPr>
              <w:t>配置</w:t>
            </w:r>
          </w:p>
        </w:tc>
        <w:tc>
          <w:tcPr>
            <w:tcW w:w="1625" w:type="dxa"/>
            <w:tcBorders>
              <w:tl2br w:val="nil"/>
              <w:tr2bl w:val="nil"/>
            </w:tcBorders>
            <w:tcMar>
              <w:top w:w="0" w:type="dxa"/>
              <w:left w:w="105" w:type="dxa"/>
              <w:bottom w:w="0" w:type="dxa"/>
              <w:right w:w="105" w:type="dxa"/>
            </w:tcMar>
            <w:vAlign w:val="center"/>
          </w:tcPr>
          <w:p w14:paraId="3FE802DC">
            <w:pPr>
              <w:spacing w:line="400" w:lineRule="exact"/>
              <w:jc w:val="center"/>
              <w:rPr>
                <w:rFonts w:hint="eastAsia" w:ascii="仿宋" w:hAnsi="仿宋" w:eastAsia="仿宋" w:cs="仿宋"/>
                <w:color w:val="auto"/>
                <w:szCs w:val="21"/>
                <w:lang w:val="en-US" w:eastAsia="zh-CN"/>
              </w:rPr>
            </w:pPr>
            <w:r>
              <w:rPr>
                <w:rFonts w:hint="eastAsia" w:ascii="仿宋" w:hAnsi="仿宋" w:eastAsia="仿宋" w:cs="仿宋"/>
                <w:color w:val="auto"/>
                <w:szCs w:val="21"/>
                <w:lang w:val="en-US" w:eastAsia="zh-CN"/>
              </w:rPr>
              <w:t>配置</w:t>
            </w:r>
          </w:p>
        </w:tc>
      </w:tr>
      <w:tr w14:paraId="12542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1461" w:type="dxa"/>
            <w:tcBorders>
              <w:tl2br w:val="nil"/>
              <w:tr2bl w:val="nil"/>
            </w:tcBorders>
            <w:tcMar>
              <w:top w:w="0" w:type="dxa"/>
              <w:left w:w="105" w:type="dxa"/>
              <w:bottom w:w="0" w:type="dxa"/>
              <w:right w:w="105" w:type="dxa"/>
            </w:tcMar>
            <w:vAlign w:val="center"/>
          </w:tcPr>
          <w:p w14:paraId="65CB9F3C">
            <w:pPr>
              <w:spacing w:line="400" w:lineRule="exact"/>
              <w:jc w:val="center"/>
              <w:rPr>
                <w:rFonts w:ascii="仿宋" w:hAnsi="仿宋" w:eastAsia="仿宋" w:cs="仿宋"/>
                <w:szCs w:val="21"/>
              </w:rPr>
            </w:pPr>
            <w:r>
              <w:rPr>
                <w:rFonts w:hint="eastAsia" w:ascii="仿宋" w:hAnsi="仿宋" w:eastAsia="仿宋" w:cs="仿宋"/>
                <w:szCs w:val="21"/>
              </w:rPr>
              <w:t>井道尺寸</w:t>
            </w:r>
          </w:p>
          <w:p w14:paraId="4FA8A341">
            <w:pPr>
              <w:spacing w:line="400" w:lineRule="exact"/>
              <w:jc w:val="center"/>
              <w:rPr>
                <w:rFonts w:ascii="仿宋" w:hAnsi="仿宋" w:eastAsia="仿宋" w:cs="仿宋"/>
                <w:szCs w:val="21"/>
              </w:rPr>
            </w:pPr>
            <w:r>
              <w:rPr>
                <w:rFonts w:hint="eastAsia" w:ascii="仿宋" w:hAnsi="仿宋" w:eastAsia="仿宋" w:cs="仿宋"/>
                <w:szCs w:val="21"/>
              </w:rPr>
              <w:t>（宽*深mm）</w:t>
            </w:r>
          </w:p>
        </w:tc>
        <w:tc>
          <w:tcPr>
            <w:tcW w:w="1760" w:type="dxa"/>
            <w:tcBorders>
              <w:tl2br w:val="nil"/>
              <w:tr2bl w:val="nil"/>
            </w:tcBorders>
            <w:tcMar>
              <w:top w:w="0" w:type="dxa"/>
              <w:left w:w="105" w:type="dxa"/>
              <w:bottom w:w="0" w:type="dxa"/>
              <w:right w:w="105" w:type="dxa"/>
            </w:tcMar>
            <w:vAlign w:val="center"/>
          </w:tcPr>
          <w:p w14:paraId="138BC204">
            <w:pPr>
              <w:spacing w:line="400" w:lineRule="exact"/>
              <w:jc w:val="center"/>
              <w:rPr>
                <w:rFonts w:ascii="仿宋" w:hAnsi="仿宋" w:eastAsia="仿宋" w:cs="仿宋"/>
                <w:color w:val="auto"/>
                <w:szCs w:val="21"/>
              </w:rPr>
            </w:pPr>
            <w:r>
              <w:rPr>
                <w:rFonts w:hint="eastAsia" w:ascii="仿宋" w:hAnsi="仿宋" w:eastAsia="仿宋" w:cs="仿宋"/>
                <w:color w:val="auto"/>
                <w:szCs w:val="21"/>
              </w:rPr>
              <w:t>2120*2210</w:t>
            </w:r>
          </w:p>
        </w:tc>
        <w:tc>
          <w:tcPr>
            <w:tcW w:w="1751" w:type="dxa"/>
            <w:tcBorders>
              <w:tl2br w:val="nil"/>
              <w:tr2bl w:val="nil"/>
            </w:tcBorders>
            <w:tcMar>
              <w:top w:w="0" w:type="dxa"/>
              <w:left w:w="105" w:type="dxa"/>
              <w:bottom w:w="0" w:type="dxa"/>
              <w:right w:w="105" w:type="dxa"/>
            </w:tcMar>
            <w:vAlign w:val="center"/>
          </w:tcPr>
          <w:p w14:paraId="739EDF47">
            <w:pPr>
              <w:spacing w:line="400" w:lineRule="exact"/>
              <w:jc w:val="center"/>
              <w:rPr>
                <w:rFonts w:ascii="仿宋" w:hAnsi="仿宋" w:eastAsia="仿宋" w:cs="仿宋"/>
                <w:color w:val="auto"/>
                <w:szCs w:val="21"/>
              </w:rPr>
            </w:pPr>
            <w:r>
              <w:rPr>
                <w:rFonts w:hint="eastAsia" w:ascii="仿宋" w:hAnsi="仿宋" w:eastAsia="仿宋" w:cs="仿宋"/>
                <w:color w:val="auto"/>
                <w:szCs w:val="21"/>
              </w:rPr>
              <w:t>2122*2213</w:t>
            </w:r>
          </w:p>
        </w:tc>
        <w:tc>
          <w:tcPr>
            <w:tcW w:w="1622" w:type="dxa"/>
            <w:tcBorders>
              <w:tl2br w:val="nil"/>
              <w:tr2bl w:val="nil"/>
            </w:tcBorders>
            <w:tcMar>
              <w:top w:w="0" w:type="dxa"/>
              <w:left w:w="105" w:type="dxa"/>
              <w:bottom w:w="0" w:type="dxa"/>
              <w:right w:w="105" w:type="dxa"/>
            </w:tcMar>
            <w:vAlign w:val="center"/>
          </w:tcPr>
          <w:p w14:paraId="30E8A01A">
            <w:pPr>
              <w:spacing w:line="400" w:lineRule="exact"/>
              <w:jc w:val="center"/>
              <w:rPr>
                <w:rFonts w:ascii="仿宋" w:hAnsi="仿宋" w:eastAsia="仿宋" w:cs="仿宋"/>
                <w:color w:val="auto"/>
                <w:szCs w:val="21"/>
              </w:rPr>
            </w:pPr>
            <w:r>
              <w:rPr>
                <w:rFonts w:hint="eastAsia" w:ascii="仿宋" w:hAnsi="仿宋" w:eastAsia="仿宋" w:cs="仿宋"/>
                <w:color w:val="auto"/>
                <w:szCs w:val="21"/>
              </w:rPr>
              <w:t>2540*3140</w:t>
            </w:r>
          </w:p>
        </w:tc>
        <w:tc>
          <w:tcPr>
            <w:tcW w:w="1622" w:type="dxa"/>
            <w:tcBorders>
              <w:tl2br w:val="nil"/>
              <w:tr2bl w:val="nil"/>
            </w:tcBorders>
            <w:tcMar>
              <w:top w:w="0" w:type="dxa"/>
              <w:left w:w="105" w:type="dxa"/>
              <w:bottom w:w="0" w:type="dxa"/>
              <w:right w:w="105" w:type="dxa"/>
            </w:tcMar>
            <w:vAlign w:val="center"/>
          </w:tcPr>
          <w:p w14:paraId="6752E248">
            <w:pPr>
              <w:spacing w:line="400" w:lineRule="exact"/>
              <w:jc w:val="center"/>
              <w:rPr>
                <w:rFonts w:ascii="仿宋" w:hAnsi="仿宋" w:eastAsia="仿宋" w:cs="仿宋"/>
                <w:color w:val="auto"/>
                <w:szCs w:val="21"/>
              </w:rPr>
            </w:pPr>
            <w:r>
              <w:rPr>
                <w:rFonts w:hint="eastAsia" w:ascii="仿宋" w:hAnsi="仿宋" w:eastAsia="仿宋" w:cs="仿宋"/>
                <w:color w:val="auto"/>
                <w:szCs w:val="21"/>
              </w:rPr>
              <w:t>2530*3140</w:t>
            </w:r>
          </w:p>
        </w:tc>
        <w:tc>
          <w:tcPr>
            <w:tcW w:w="1625" w:type="dxa"/>
            <w:tcBorders>
              <w:tl2br w:val="nil"/>
              <w:tr2bl w:val="nil"/>
            </w:tcBorders>
            <w:tcMar>
              <w:top w:w="0" w:type="dxa"/>
              <w:left w:w="105" w:type="dxa"/>
              <w:bottom w:w="0" w:type="dxa"/>
              <w:right w:w="105" w:type="dxa"/>
            </w:tcMar>
            <w:vAlign w:val="center"/>
          </w:tcPr>
          <w:p w14:paraId="71BFC004">
            <w:pPr>
              <w:spacing w:line="400" w:lineRule="exact"/>
              <w:jc w:val="center"/>
              <w:rPr>
                <w:rFonts w:ascii="仿宋" w:hAnsi="仿宋" w:eastAsia="仿宋" w:cs="仿宋"/>
                <w:color w:val="auto"/>
                <w:szCs w:val="21"/>
              </w:rPr>
            </w:pPr>
            <w:r>
              <w:rPr>
                <w:rFonts w:hint="eastAsia" w:ascii="仿宋" w:hAnsi="仿宋" w:eastAsia="仿宋" w:cs="仿宋"/>
                <w:color w:val="auto"/>
                <w:szCs w:val="21"/>
              </w:rPr>
              <w:t>3450*3400</w:t>
            </w:r>
          </w:p>
        </w:tc>
      </w:tr>
      <w:tr w14:paraId="429F1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41977EED">
            <w:pPr>
              <w:spacing w:line="400" w:lineRule="exact"/>
              <w:jc w:val="center"/>
              <w:rPr>
                <w:rFonts w:ascii="仿宋" w:hAnsi="仿宋" w:eastAsia="仿宋" w:cs="仿宋"/>
                <w:szCs w:val="21"/>
              </w:rPr>
            </w:pPr>
            <w:r>
              <w:rPr>
                <w:rFonts w:hint="eastAsia" w:ascii="仿宋" w:hAnsi="仿宋" w:eastAsia="仿宋" w:cs="仿宋"/>
                <w:szCs w:val="21"/>
              </w:rPr>
              <w:t>井道高度（m）</w:t>
            </w:r>
          </w:p>
        </w:tc>
        <w:tc>
          <w:tcPr>
            <w:tcW w:w="1760" w:type="dxa"/>
            <w:tcBorders>
              <w:tl2br w:val="nil"/>
              <w:tr2bl w:val="nil"/>
            </w:tcBorders>
            <w:tcMar>
              <w:top w:w="0" w:type="dxa"/>
              <w:left w:w="105" w:type="dxa"/>
              <w:bottom w:w="0" w:type="dxa"/>
              <w:right w:w="105" w:type="dxa"/>
            </w:tcMar>
            <w:vAlign w:val="center"/>
          </w:tcPr>
          <w:p w14:paraId="6BED25BC">
            <w:pPr>
              <w:spacing w:line="400" w:lineRule="exact"/>
              <w:jc w:val="center"/>
              <w:rPr>
                <w:rFonts w:ascii="仿宋" w:hAnsi="仿宋" w:eastAsia="仿宋" w:cs="仿宋"/>
                <w:color w:val="auto"/>
                <w:szCs w:val="21"/>
              </w:rPr>
            </w:pPr>
            <w:r>
              <w:rPr>
                <w:rFonts w:hint="eastAsia" w:ascii="仿宋" w:hAnsi="仿宋" w:eastAsia="仿宋" w:cs="仿宋"/>
                <w:color w:val="auto"/>
                <w:szCs w:val="21"/>
              </w:rPr>
              <w:t>59.14</w:t>
            </w:r>
          </w:p>
        </w:tc>
        <w:tc>
          <w:tcPr>
            <w:tcW w:w="1751" w:type="dxa"/>
            <w:tcBorders>
              <w:tl2br w:val="nil"/>
              <w:tr2bl w:val="nil"/>
            </w:tcBorders>
            <w:tcMar>
              <w:top w:w="0" w:type="dxa"/>
              <w:left w:w="105" w:type="dxa"/>
              <w:bottom w:w="0" w:type="dxa"/>
              <w:right w:w="105" w:type="dxa"/>
            </w:tcMar>
            <w:vAlign w:val="center"/>
          </w:tcPr>
          <w:p w14:paraId="03CD7CC2">
            <w:pPr>
              <w:spacing w:line="400" w:lineRule="exact"/>
              <w:jc w:val="center"/>
              <w:rPr>
                <w:rFonts w:ascii="仿宋" w:hAnsi="仿宋" w:eastAsia="仿宋" w:cs="仿宋"/>
                <w:color w:val="auto"/>
                <w:szCs w:val="21"/>
              </w:rPr>
            </w:pPr>
            <w:r>
              <w:rPr>
                <w:rFonts w:hint="eastAsia" w:ascii="仿宋" w:hAnsi="仿宋" w:eastAsia="仿宋" w:cs="仿宋"/>
                <w:color w:val="auto"/>
                <w:szCs w:val="21"/>
              </w:rPr>
              <w:t>59.18</w:t>
            </w:r>
          </w:p>
        </w:tc>
        <w:tc>
          <w:tcPr>
            <w:tcW w:w="1622" w:type="dxa"/>
            <w:tcBorders>
              <w:tl2br w:val="nil"/>
              <w:tr2bl w:val="nil"/>
            </w:tcBorders>
            <w:tcMar>
              <w:top w:w="0" w:type="dxa"/>
              <w:left w:w="105" w:type="dxa"/>
              <w:bottom w:w="0" w:type="dxa"/>
              <w:right w:w="105" w:type="dxa"/>
            </w:tcMar>
            <w:vAlign w:val="center"/>
          </w:tcPr>
          <w:p w14:paraId="7D37E1D5">
            <w:pPr>
              <w:spacing w:line="400" w:lineRule="exact"/>
              <w:jc w:val="center"/>
              <w:rPr>
                <w:rFonts w:ascii="仿宋" w:hAnsi="仿宋" w:eastAsia="仿宋" w:cs="仿宋"/>
                <w:color w:val="auto"/>
                <w:szCs w:val="21"/>
              </w:rPr>
            </w:pPr>
            <w:r>
              <w:rPr>
                <w:rFonts w:hint="eastAsia" w:ascii="仿宋" w:hAnsi="仿宋" w:eastAsia="仿宋" w:cs="仿宋"/>
                <w:color w:val="auto"/>
                <w:szCs w:val="21"/>
              </w:rPr>
              <w:t>53.6</w:t>
            </w:r>
          </w:p>
        </w:tc>
        <w:tc>
          <w:tcPr>
            <w:tcW w:w="1622" w:type="dxa"/>
            <w:tcBorders>
              <w:tl2br w:val="nil"/>
              <w:tr2bl w:val="nil"/>
            </w:tcBorders>
            <w:tcMar>
              <w:top w:w="0" w:type="dxa"/>
              <w:left w:w="105" w:type="dxa"/>
              <w:bottom w:w="0" w:type="dxa"/>
              <w:right w:w="105" w:type="dxa"/>
            </w:tcMar>
            <w:vAlign w:val="center"/>
          </w:tcPr>
          <w:p w14:paraId="63DFB3E5">
            <w:pPr>
              <w:spacing w:line="400" w:lineRule="exact"/>
              <w:jc w:val="center"/>
              <w:rPr>
                <w:rFonts w:ascii="仿宋" w:hAnsi="仿宋" w:eastAsia="仿宋" w:cs="仿宋"/>
                <w:color w:val="auto"/>
                <w:szCs w:val="21"/>
              </w:rPr>
            </w:pPr>
            <w:r>
              <w:rPr>
                <w:rFonts w:hint="eastAsia" w:ascii="仿宋" w:hAnsi="仿宋" w:eastAsia="仿宋" w:cs="仿宋"/>
                <w:color w:val="auto"/>
                <w:szCs w:val="21"/>
              </w:rPr>
              <w:t>53.6</w:t>
            </w:r>
          </w:p>
        </w:tc>
        <w:tc>
          <w:tcPr>
            <w:tcW w:w="1625" w:type="dxa"/>
            <w:tcBorders>
              <w:tl2br w:val="nil"/>
              <w:tr2bl w:val="nil"/>
            </w:tcBorders>
            <w:tcMar>
              <w:top w:w="0" w:type="dxa"/>
              <w:left w:w="105" w:type="dxa"/>
              <w:bottom w:w="0" w:type="dxa"/>
              <w:right w:w="105" w:type="dxa"/>
            </w:tcMar>
            <w:vAlign w:val="center"/>
          </w:tcPr>
          <w:p w14:paraId="18053A6D">
            <w:pPr>
              <w:spacing w:line="400" w:lineRule="exact"/>
              <w:jc w:val="center"/>
              <w:rPr>
                <w:rFonts w:ascii="仿宋" w:hAnsi="仿宋" w:eastAsia="仿宋" w:cs="仿宋"/>
                <w:color w:val="auto"/>
                <w:szCs w:val="21"/>
              </w:rPr>
            </w:pPr>
            <w:r>
              <w:rPr>
                <w:rFonts w:hint="eastAsia" w:ascii="仿宋" w:hAnsi="仿宋" w:eastAsia="仿宋" w:cs="仿宋"/>
                <w:color w:val="auto"/>
                <w:szCs w:val="21"/>
              </w:rPr>
              <w:t>31.76</w:t>
            </w:r>
          </w:p>
        </w:tc>
      </w:tr>
      <w:tr w14:paraId="6F28E5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6B588C77">
            <w:pPr>
              <w:spacing w:line="400" w:lineRule="exact"/>
              <w:jc w:val="center"/>
              <w:rPr>
                <w:rFonts w:ascii="仿宋" w:hAnsi="仿宋" w:eastAsia="仿宋" w:cs="仿宋"/>
                <w:szCs w:val="21"/>
              </w:rPr>
            </w:pPr>
            <w:r>
              <w:rPr>
                <w:rFonts w:hint="eastAsia" w:ascii="仿宋" w:hAnsi="仿宋" w:eastAsia="仿宋" w:cs="仿宋"/>
                <w:szCs w:val="21"/>
              </w:rPr>
              <w:t>提升高度（m）</w:t>
            </w:r>
          </w:p>
        </w:tc>
        <w:tc>
          <w:tcPr>
            <w:tcW w:w="1760" w:type="dxa"/>
            <w:tcBorders>
              <w:tl2br w:val="nil"/>
              <w:tr2bl w:val="nil"/>
            </w:tcBorders>
            <w:tcMar>
              <w:top w:w="0" w:type="dxa"/>
              <w:left w:w="105" w:type="dxa"/>
              <w:bottom w:w="0" w:type="dxa"/>
              <w:right w:w="105" w:type="dxa"/>
            </w:tcMar>
            <w:vAlign w:val="center"/>
          </w:tcPr>
          <w:p w14:paraId="3F11988F">
            <w:pPr>
              <w:spacing w:line="400" w:lineRule="exact"/>
              <w:jc w:val="center"/>
              <w:rPr>
                <w:rFonts w:ascii="仿宋" w:hAnsi="仿宋" w:eastAsia="仿宋" w:cs="仿宋"/>
                <w:color w:val="auto"/>
                <w:szCs w:val="21"/>
              </w:rPr>
            </w:pPr>
            <w:r>
              <w:rPr>
                <w:rFonts w:hint="eastAsia" w:ascii="仿宋" w:hAnsi="仿宋" w:eastAsia="仿宋" w:cs="仿宋"/>
                <w:color w:val="auto"/>
                <w:szCs w:val="21"/>
              </w:rPr>
              <w:t>53</w:t>
            </w:r>
          </w:p>
        </w:tc>
        <w:tc>
          <w:tcPr>
            <w:tcW w:w="1751" w:type="dxa"/>
            <w:tcBorders>
              <w:tl2br w:val="nil"/>
              <w:tr2bl w:val="nil"/>
            </w:tcBorders>
            <w:tcMar>
              <w:top w:w="0" w:type="dxa"/>
              <w:left w:w="105" w:type="dxa"/>
              <w:bottom w:w="0" w:type="dxa"/>
              <w:right w:w="105" w:type="dxa"/>
            </w:tcMar>
            <w:vAlign w:val="center"/>
          </w:tcPr>
          <w:p w14:paraId="21166C02">
            <w:pPr>
              <w:spacing w:line="400" w:lineRule="exact"/>
              <w:jc w:val="center"/>
              <w:rPr>
                <w:rFonts w:ascii="仿宋" w:hAnsi="仿宋" w:eastAsia="仿宋" w:cs="仿宋"/>
                <w:color w:val="auto"/>
                <w:szCs w:val="21"/>
              </w:rPr>
            </w:pPr>
            <w:r>
              <w:rPr>
                <w:rFonts w:hint="eastAsia" w:ascii="仿宋" w:hAnsi="仿宋" w:eastAsia="仿宋" w:cs="仿宋"/>
                <w:color w:val="auto"/>
                <w:szCs w:val="21"/>
              </w:rPr>
              <w:t>53</w:t>
            </w:r>
          </w:p>
        </w:tc>
        <w:tc>
          <w:tcPr>
            <w:tcW w:w="1622" w:type="dxa"/>
            <w:tcBorders>
              <w:tl2br w:val="nil"/>
              <w:tr2bl w:val="nil"/>
            </w:tcBorders>
            <w:tcMar>
              <w:top w:w="0" w:type="dxa"/>
              <w:left w:w="105" w:type="dxa"/>
              <w:bottom w:w="0" w:type="dxa"/>
              <w:right w:w="105" w:type="dxa"/>
            </w:tcMar>
            <w:vAlign w:val="center"/>
          </w:tcPr>
          <w:p w14:paraId="743A5C32">
            <w:pPr>
              <w:spacing w:line="400" w:lineRule="exact"/>
              <w:jc w:val="center"/>
              <w:rPr>
                <w:rFonts w:ascii="仿宋" w:hAnsi="仿宋" w:eastAsia="仿宋" w:cs="仿宋"/>
                <w:color w:val="auto"/>
                <w:szCs w:val="21"/>
              </w:rPr>
            </w:pPr>
            <w:r>
              <w:rPr>
                <w:rFonts w:hint="eastAsia" w:ascii="仿宋" w:hAnsi="仿宋" w:eastAsia="仿宋" w:cs="仿宋"/>
                <w:color w:val="auto"/>
                <w:szCs w:val="21"/>
              </w:rPr>
              <w:t>47.5</w:t>
            </w:r>
          </w:p>
        </w:tc>
        <w:tc>
          <w:tcPr>
            <w:tcW w:w="1622" w:type="dxa"/>
            <w:tcBorders>
              <w:tl2br w:val="nil"/>
              <w:tr2bl w:val="nil"/>
            </w:tcBorders>
            <w:tcMar>
              <w:top w:w="0" w:type="dxa"/>
              <w:left w:w="105" w:type="dxa"/>
              <w:bottom w:w="0" w:type="dxa"/>
              <w:right w:w="105" w:type="dxa"/>
            </w:tcMar>
            <w:vAlign w:val="center"/>
          </w:tcPr>
          <w:p w14:paraId="7DEFD156">
            <w:pPr>
              <w:spacing w:line="400" w:lineRule="exact"/>
              <w:jc w:val="center"/>
              <w:rPr>
                <w:rFonts w:ascii="仿宋" w:hAnsi="仿宋" w:eastAsia="仿宋" w:cs="仿宋"/>
                <w:color w:val="auto"/>
                <w:szCs w:val="21"/>
              </w:rPr>
            </w:pPr>
            <w:r>
              <w:rPr>
                <w:rFonts w:hint="eastAsia" w:ascii="仿宋" w:hAnsi="仿宋" w:eastAsia="仿宋" w:cs="仿宋"/>
                <w:color w:val="auto"/>
                <w:szCs w:val="21"/>
              </w:rPr>
              <w:t>47.5</w:t>
            </w:r>
          </w:p>
        </w:tc>
        <w:tc>
          <w:tcPr>
            <w:tcW w:w="1625" w:type="dxa"/>
            <w:tcBorders>
              <w:tl2br w:val="nil"/>
              <w:tr2bl w:val="nil"/>
            </w:tcBorders>
            <w:tcMar>
              <w:top w:w="0" w:type="dxa"/>
              <w:left w:w="105" w:type="dxa"/>
              <w:bottom w:w="0" w:type="dxa"/>
              <w:right w:w="105" w:type="dxa"/>
            </w:tcMar>
            <w:vAlign w:val="center"/>
          </w:tcPr>
          <w:p w14:paraId="743ED516">
            <w:pPr>
              <w:spacing w:line="400" w:lineRule="exact"/>
              <w:jc w:val="center"/>
              <w:rPr>
                <w:rFonts w:ascii="仿宋" w:hAnsi="仿宋" w:eastAsia="仿宋" w:cs="仿宋"/>
                <w:color w:val="auto"/>
                <w:szCs w:val="21"/>
              </w:rPr>
            </w:pPr>
            <w:r>
              <w:rPr>
                <w:rFonts w:hint="eastAsia" w:ascii="仿宋" w:hAnsi="仿宋" w:eastAsia="仿宋" w:cs="仿宋"/>
                <w:color w:val="auto"/>
                <w:szCs w:val="21"/>
              </w:rPr>
              <w:t>25</w:t>
            </w:r>
          </w:p>
        </w:tc>
      </w:tr>
      <w:tr w14:paraId="269B4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7" w:hRule="atLeast"/>
          <w:jc w:val="center"/>
        </w:trPr>
        <w:tc>
          <w:tcPr>
            <w:tcW w:w="1461" w:type="dxa"/>
            <w:tcBorders>
              <w:tl2br w:val="nil"/>
              <w:tr2bl w:val="nil"/>
            </w:tcBorders>
            <w:tcMar>
              <w:top w:w="0" w:type="dxa"/>
              <w:left w:w="105" w:type="dxa"/>
              <w:bottom w:w="0" w:type="dxa"/>
              <w:right w:w="105" w:type="dxa"/>
            </w:tcMar>
            <w:vAlign w:val="center"/>
          </w:tcPr>
          <w:p w14:paraId="0EFB142A">
            <w:pPr>
              <w:spacing w:line="400" w:lineRule="exact"/>
              <w:jc w:val="center"/>
              <w:rPr>
                <w:rFonts w:ascii="仿宋" w:hAnsi="仿宋" w:eastAsia="仿宋" w:cs="仿宋"/>
                <w:szCs w:val="21"/>
              </w:rPr>
            </w:pPr>
            <w:r>
              <w:rPr>
                <w:rFonts w:hint="eastAsia" w:ascii="仿宋" w:hAnsi="仿宋" w:eastAsia="仿宋" w:cs="仿宋"/>
                <w:szCs w:val="21"/>
              </w:rPr>
              <w:t>顶层高度（mm）</w:t>
            </w:r>
          </w:p>
        </w:tc>
        <w:tc>
          <w:tcPr>
            <w:tcW w:w="1760" w:type="dxa"/>
            <w:tcBorders>
              <w:tl2br w:val="nil"/>
              <w:tr2bl w:val="nil"/>
            </w:tcBorders>
            <w:tcMar>
              <w:top w:w="0" w:type="dxa"/>
              <w:left w:w="105" w:type="dxa"/>
              <w:bottom w:w="0" w:type="dxa"/>
              <w:right w:w="105" w:type="dxa"/>
            </w:tcMar>
            <w:vAlign w:val="center"/>
          </w:tcPr>
          <w:p w14:paraId="51413CBD">
            <w:pPr>
              <w:spacing w:line="400" w:lineRule="exact"/>
              <w:jc w:val="center"/>
              <w:rPr>
                <w:rFonts w:ascii="仿宋" w:hAnsi="仿宋" w:eastAsia="仿宋" w:cs="仿宋"/>
                <w:color w:val="auto"/>
                <w:szCs w:val="21"/>
              </w:rPr>
            </w:pPr>
            <w:r>
              <w:rPr>
                <w:rFonts w:hint="eastAsia" w:ascii="仿宋" w:hAnsi="仿宋" w:eastAsia="仿宋" w:cs="仿宋"/>
                <w:color w:val="auto"/>
                <w:szCs w:val="21"/>
              </w:rPr>
              <w:t>4580</w:t>
            </w:r>
          </w:p>
        </w:tc>
        <w:tc>
          <w:tcPr>
            <w:tcW w:w="1751" w:type="dxa"/>
            <w:tcBorders>
              <w:tl2br w:val="nil"/>
              <w:tr2bl w:val="nil"/>
            </w:tcBorders>
            <w:tcMar>
              <w:top w:w="0" w:type="dxa"/>
              <w:left w:w="105" w:type="dxa"/>
              <w:bottom w:w="0" w:type="dxa"/>
              <w:right w:w="105" w:type="dxa"/>
            </w:tcMar>
            <w:vAlign w:val="center"/>
          </w:tcPr>
          <w:p w14:paraId="4EC40250">
            <w:pPr>
              <w:spacing w:line="400" w:lineRule="exact"/>
              <w:jc w:val="center"/>
              <w:rPr>
                <w:rFonts w:ascii="仿宋" w:hAnsi="仿宋" w:eastAsia="仿宋" w:cs="仿宋"/>
                <w:color w:val="auto"/>
                <w:szCs w:val="21"/>
              </w:rPr>
            </w:pPr>
            <w:r>
              <w:rPr>
                <w:rFonts w:hint="eastAsia" w:ascii="仿宋" w:hAnsi="仿宋" w:eastAsia="仿宋" w:cs="仿宋"/>
                <w:color w:val="auto"/>
                <w:szCs w:val="21"/>
              </w:rPr>
              <w:t>4580</w:t>
            </w:r>
          </w:p>
        </w:tc>
        <w:tc>
          <w:tcPr>
            <w:tcW w:w="1622" w:type="dxa"/>
            <w:tcBorders>
              <w:tl2br w:val="nil"/>
              <w:tr2bl w:val="nil"/>
            </w:tcBorders>
            <w:tcMar>
              <w:top w:w="0" w:type="dxa"/>
              <w:left w:w="105" w:type="dxa"/>
              <w:bottom w:w="0" w:type="dxa"/>
              <w:right w:w="105" w:type="dxa"/>
            </w:tcMar>
            <w:vAlign w:val="center"/>
          </w:tcPr>
          <w:p w14:paraId="5099A73B">
            <w:pPr>
              <w:spacing w:line="400" w:lineRule="exact"/>
              <w:jc w:val="center"/>
              <w:rPr>
                <w:rFonts w:ascii="仿宋" w:hAnsi="仿宋" w:eastAsia="仿宋" w:cs="仿宋"/>
                <w:color w:val="auto"/>
                <w:szCs w:val="21"/>
              </w:rPr>
            </w:pPr>
            <w:r>
              <w:rPr>
                <w:rFonts w:hint="eastAsia" w:ascii="仿宋" w:hAnsi="仿宋" w:eastAsia="仿宋" w:cs="仿宋"/>
                <w:color w:val="auto"/>
                <w:szCs w:val="21"/>
              </w:rPr>
              <w:t>4640</w:t>
            </w:r>
          </w:p>
        </w:tc>
        <w:tc>
          <w:tcPr>
            <w:tcW w:w="1622" w:type="dxa"/>
            <w:tcBorders>
              <w:tl2br w:val="nil"/>
              <w:tr2bl w:val="nil"/>
            </w:tcBorders>
            <w:tcMar>
              <w:top w:w="0" w:type="dxa"/>
              <w:left w:w="105" w:type="dxa"/>
              <w:bottom w:w="0" w:type="dxa"/>
              <w:right w:w="105" w:type="dxa"/>
            </w:tcMar>
            <w:vAlign w:val="center"/>
          </w:tcPr>
          <w:p w14:paraId="31B1590D">
            <w:pPr>
              <w:spacing w:line="400" w:lineRule="exact"/>
              <w:jc w:val="center"/>
              <w:rPr>
                <w:rFonts w:ascii="仿宋" w:hAnsi="仿宋" w:eastAsia="仿宋" w:cs="仿宋"/>
                <w:color w:val="auto"/>
                <w:szCs w:val="21"/>
              </w:rPr>
            </w:pPr>
            <w:r>
              <w:rPr>
                <w:rFonts w:hint="eastAsia" w:ascii="仿宋" w:hAnsi="仿宋" w:eastAsia="仿宋" w:cs="仿宋"/>
                <w:color w:val="auto"/>
                <w:szCs w:val="21"/>
              </w:rPr>
              <w:t>4640</w:t>
            </w:r>
          </w:p>
        </w:tc>
        <w:tc>
          <w:tcPr>
            <w:tcW w:w="1625" w:type="dxa"/>
            <w:tcBorders>
              <w:tl2br w:val="nil"/>
              <w:tr2bl w:val="nil"/>
            </w:tcBorders>
            <w:tcMar>
              <w:top w:w="0" w:type="dxa"/>
              <w:left w:w="105" w:type="dxa"/>
              <w:bottom w:w="0" w:type="dxa"/>
              <w:right w:w="105" w:type="dxa"/>
            </w:tcMar>
            <w:vAlign w:val="center"/>
          </w:tcPr>
          <w:p w14:paraId="7BB220A9">
            <w:pPr>
              <w:spacing w:line="400" w:lineRule="exact"/>
              <w:jc w:val="center"/>
              <w:rPr>
                <w:rFonts w:ascii="仿宋" w:hAnsi="仿宋" w:eastAsia="仿宋" w:cs="仿宋"/>
                <w:color w:val="auto"/>
                <w:szCs w:val="21"/>
              </w:rPr>
            </w:pPr>
            <w:r>
              <w:rPr>
                <w:rFonts w:hint="eastAsia" w:ascii="仿宋" w:hAnsi="仿宋" w:eastAsia="仿宋" w:cs="仿宋"/>
                <w:color w:val="auto"/>
                <w:szCs w:val="21"/>
              </w:rPr>
              <w:t>4920</w:t>
            </w:r>
          </w:p>
        </w:tc>
      </w:tr>
      <w:tr w14:paraId="1FB675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1461" w:type="dxa"/>
            <w:tcBorders>
              <w:tl2br w:val="nil"/>
              <w:tr2bl w:val="nil"/>
            </w:tcBorders>
            <w:tcMar>
              <w:top w:w="0" w:type="dxa"/>
              <w:left w:w="105" w:type="dxa"/>
              <w:bottom w:w="0" w:type="dxa"/>
              <w:right w:w="105" w:type="dxa"/>
            </w:tcMar>
            <w:vAlign w:val="center"/>
          </w:tcPr>
          <w:p w14:paraId="2D0260CC">
            <w:pPr>
              <w:spacing w:line="400" w:lineRule="exact"/>
              <w:jc w:val="center"/>
              <w:rPr>
                <w:rFonts w:ascii="仿宋" w:hAnsi="仿宋" w:eastAsia="仿宋" w:cs="仿宋"/>
                <w:szCs w:val="21"/>
              </w:rPr>
            </w:pPr>
            <w:r>
              <w:rPr>
                <w:rFonts w:hint="eastAsia" w:ascii="仿宋" w:hAnsi="仿宋" w:eastAsia="仿宋" w:cs="仿宋"/>
                <w:szCs w:val="21"/>
              </w:rPr>
              <w:t>底坑深度（mm）</w:t>
            </w:r>
          </w:p>
        </w:tc>
        <w:tc>
          <w:tcPr>
            <w:tcW w:w="1760" w:type="dxa"/>
            <w:tcBorders>
              <w:tl2br w:val="nil"/>
              <w:tr2bl w:val="nil"/>
            </w:tcBorders>
            <w:tcMar>
              <w:top w:w="0" w:type="dxa"/>
              <w:left w:w="105" w:type="dxa"/>
              <w:bottom w:w="0" w:type="dxa"/>
              <w:right w:w="105" w:type="dxa"/>
            </w:tcMar>
            <w:vAlign w:val="center"/>
          </w:tcPr>
          <w:p w14:paraId="4F48407C">
            <w:pPr>
              <w:spacing w:line="400" w:lineRule="exact"/>
              <w:jc w:val="center"/>
              <w:rPr>
                <w:rFonts w:ascii="仿宋" w:hAnsi="仿宋" w:eastAsia="仿宋" w:cs="仿宋"/>
                <w:color w:val="auto"/>
                <w:szCs w:val="21"/>
              </w:rPr>
            </w:pPr>
            <w:r>
              <w:rPr>
                <w:rFonts w:hint="eastAsia" w:ascii="仿宋" w:hAnsi="仿宋" w:eastAsia="仿宋" w:cs="仿宋"/>
                <w:color w:val="auto"/>
                <w:szCs w:val="21"/>
              </w:rPr>
              <w:t>1560</w:t>
            </w:r>
          </w:p>
        </w:tc>
        <w:tc>
          <w:tcPr>
            <w:tcW w:w="1751" w:type="dxa"/>
            <w:tcBorders>
              <w:tl2br w:val="nil"/>
              <w:tr2bl w:val="nil"/>
            </w:tcBorders>
            <w:tcMar>
              <w:top w:w="0" w:type="dxa"/>
              <w:left w:w="105" w:type="dxa"/>
              <w:bottom w:w="0" w:type="dxa"/>
              <w:right w:w="105" w:type="dxa"/>
            </w:tcMar>
            <w:vAlign w:val="center"/>
          </w:tcPr>
          <w:p w14:paraId="21DEAEBD">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1</w:t>
            </w:r>
            <w:r>
              <w:rPr>
                <w:rFonts w:ascii="仿宋" w:hAnsi="仿宋" w:eastAsia="仿宋" w:cs="仿宋"/>
                <w:color w:val="auto"/>
                <w:szCs w:val="21"/>
                <w:highlight w:val="none"/>
              </w:rPr>
              <w:t>600</w:t>
            </w:r>
          </w:p>
        </w:tc>
        <w:tc>
          <w:tcPr>
            <w:tcW w:w="1622" w:type="dxa"/>
            <w:tcBorders>
              <w:tl2br w:val="nil"/>
              <w:tr2bl w:val="nil"/>
            </w:tcBorders>
            <w:tcMar>
              <w:top w:w="0" w:type="dxa"/>
              <w:left w:w="105" w:type="dxa"/>
              <w:bottom w:w="0" w:type="dxa"/>
              <w:right w:w="105" w:type="dxa"/>
            </w:tcMar>
            <w:vAlign w:val="center"/>
          </w:tcPr>
          <w:p w14:paraId="76E24C64">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1460</w:t>
            </w:r>
          </w:p>
        </w:tc>
        <w:tc>
          <w:tcPr>
            <w:tcW w:w="1622" w:type="dxa"/>
            <w:tcBorders>
              <w:tl2br w:val="nil"/>
              <w:tr2bl w:val="nil"/>
            </w:tcBorders>
            <w:tcMar>
              <w:top w:w="0" w:type="dxa"/>
              <w:left w:w="105" w:type="dxa"/>
              <w:bottom w:w="0" w:type="dxa"/>
              <w:right w:w="105" w:type="dxa"/>
            </w:tcMar>
            <w:vAlign w:val="center"/>
          </w:tcPr>
          <w:p w14:paraId="6299A052">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1560</w:t>
            </w:r>
          </w:p>
        </w:tc>
        <w:tc>
          <w:tcPr>
            <w:tcW w:w="1625" w:type="dxa"/>
            <w:tcBorders>
              <w:tl2br w:val="nil"/>
              <w:tr2bl w:val="nil"/>
            </w:tcBorders>
            <w:tcMar>
              <w:top w:w="0" w:type="dxa"/>
              <w:left w:w="105" w:type="dxa"/>
              <w:bottom w:w="0" w:type="dxa"/>
              <w:right w:w="105" w:type="dxa"/>
            </w:tcMar>
            <w:vAlign w:val="center"/>
          </w:tcPr>
          <w:p w14:paraId="3AA85DB4">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1840</w:t>
            </w:r>
          </w:p>
        </w:tc>
      </w:tr>
      <w:tr w14:paraId="54FCED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7" w:hRule="atLeast"/>
          <w:jc w:val="center"/>
        </w:trPr>
        <w:tc>
          <w:tcPr>
            <w:tcW w:w="1461" w:type="dxa"/>
            <w:tcBorders>
              <w:tl2br w:val="nil"/>
              <w:tr2bl w:val="nil"/>
            </w:tcBorders>
            <w:tcMar>
              <w:top w:w="0" w:type="dxa"/>
              <w:left w:w="105" w:type="dxa"/>
              <w:bottom w:w="0" w:type="dxa"/>
              <w:right w:w="105" w:type="dxa"/>
            </w:tcMar>
            <w:vAlign w:val="center"/>
          </w:tcPr>
          <w:p w14:paraId="35BC5C4F">
            <w:pPr>
              <w:spacing w:line="400" w:lineRule="exact"/>
              <w:jc w:val="center"/>
              <w:rPr>
                <w:rFonts w:ascii="仿宋" w:hAnsi="仿宋" w:eastAsia="仿宋" w:cs="仿宋"/>
                <w:szCs w:val="21"/>
              </w:rPr>
            </w:pPr>
            <w:r>
              <w:rPr>
                <w:rFonts w:hint="eastAsia" w:ascii="仿宋" w:hAnsi="仿宋" w:eastAsia="仿宋" w:cs="仿宋"/>
                <w:szCs w:val="21"/>
              </w:rPr>
              <w:t>轿厢内尺寸</w:t>
            </w:r>
          </w:p>
          <w:p w14:paraId="162E108D">
            <w:pPr>
              <w:spacing w:line="400" w:lineRule="exact"/>
              <w:jc w:val="center"/>
              <w:rPr>
                <w:rFonts w:ascii="仿宋" w:hAnsi="仿宋" w:eastAsia="仿宋" w:cs="仿宋"/>
                <w:szCs w:val="21"/>
              </w:rPr>
            </w:pPr>
            <w:r>
              <w:rPr>
                <w:rFonts w:hint="eastAsia" w:ascii="仿宋" w:hAnsi="仿宋" w:eastAsia="仿宋" w:cs="仿宋"/>
                <w:szCs w:val="21"/>
              </w:rPr>
              <w:t>(宽*深*高mm）</w:t>
            </w:r>
          </w:p>
        </w:tc>
        <w:tc>
          <w:tcPr>
            <w:tcW w:w="1760" w:type="dxa"/>
            <w:tcBorders>
              <w:tl2br w:val="nil"/>
              <w:tr2bl w:val="nil"/>
            </w:tcBorders>
            <w:tcMar>
              <w:top w:w="0" w:type="dxa"/>
              <w:left w:w="105" w:type="dxa"/>
              <w:bottom w:w="0" w:type="dxa"/>
              <w:right w:w="105" w:type="dxa"/>
            </w:tcMar>
            <w:vAlign w:val="center"/>
          </w:tcPr>
          <w:p w14:paraId="003DC080">
            <w:pPr>
              <w:spacing w:line="400" w:lineRule="exact"/>
              <w:jc w:val="center"/>
              <w:rPr>
                <w:rFonts w:ascii="仿宋" w:hAnsi="仿宋" w:eastAsia="仿宋" w:cs="仿宋"/>
                <w:b w:val="0"/>
                <w:bCs w:val="0"/>
                <w:color w:val="auto"/>
                <w:szCs w:val="21"/>
              </w:rPr>
            </w:pPr>
            <w:r>
              <w:rPr>
                <w:rFonts w:hint="eastAsia" w:ascii="仿宋" w:hAnsi="仿宋" w:eastAsia="仿宋" w:cs="仿宋"/>
                <w:b w:val="0"/>
                <w:bCs w:val="0"/>
                <w:color w:val="auto"/>
                <w:sz w:val="18"/>
                <w:szCs w:val="18"/>
              </w:rPr>
              <w:t>1400*1850</w:t>
            </w:r>
            <w:r>
              <w:rPr>
                <w:rFonts w:ascii="仿宋" w:hAnsi="仿宋" w:eastAsia="仿宋" w:cs="仿宋"/>
                <w:b w:val="0"/>
                <w:bCs w:val="0"/>
                <w:color w:val="auto"/>
                <w:sz w:val="18"/>
                <w:szCs w:val="18"/>
              </w:rPr>
              <w:t>*2</w:t>
            </w:r>
            <w:r>
              <w:rPr>
                <w:rFonts w:hint="eastAsia" w:ascii="仿宋" w:hAnsi="仿宋" w:eastAsia="仿宋" w:cs="仿宋"/>
                <w:b w:val="0"/>
                <w:bCs w:val="0"/>
                <w:color w:val="auto"/>
                <w:sz w:val="18"/>
                <w:szCs w:val="18"/>
                <w:lang w:val="en-US" w:eastAsia="zh-CN"/>
              </w:rPr>
              <w:t>5</w:t>
            </w:r>
            <w:r>
              <w:rPr>
                <w:rFonts w:ascii="仿宋" w:hAnsi="仿宋" w:eastAsia="仿宋" w:cs="仿宋"/>
                <w:b w:val="0"/>
                <w:bCs w:val="0"/>
                <w:color w:val="auto"/>
                <w:sz w:val="18"/>
                <w:szCs w:val="18"/>
              </w:rPr>
              <w:t>00</w:t>
            </w:r>
          </w:p>
        </w:tc>
        <w:tc>
          <w:tcPr>
            <w:tcW w:w="1751" w:type="dxa"/>
            <w:tcBorders>
              <w:tl2br w:val="nil"/>
              <w:tr2bl w:val="nil"/>
            </w:tcBorders>
            <w:tcMar>
              <w:top w:w="0" w:type="dxa"/>
              <w:left w:w="105" w:type="dxa"/>
              <w:bottom w:w="0" w:type="dxa"/>
              <w:right w:w="105" w:type="dxa"/>
            </w:tcMar>
            <w:vAlign w:val="center"/>
          </w:tcPr>
          <w:p w14:paraId="5C0EA8B8">
            <w:pPr>
              <w:spacing w:line="400" w:lineRule="exact"/>
              <w:jc w:val="center"/>
              <w:rPr>
                <w:rFonts w:ascii="仿宋" w:hAnsi="仿宋" w:eastAsia="仿宋" w:cs="仿宋"/>
                <w:b w:val="0"/>
                <w:bCs w:val="0"/>
                <w:color w:val="auto"/>
                <w:szCs w:val="21"/>
              </w:rPr>
            </w:pPr>
            <w:r>
              <w:rPr>
                <w:rFonts w:hint="eastAsia" w:ascii="仿宋" w:hAnsi="仿宋" w:eastAsia="仿宋" w:cs="仿宋"/>
                <w:b w:val="0"/>
                <w:bCs w:val="0"/>
                <w:color w:val="auto"/>
                <w:sz w:val="18"/>
                <w:szCs w:val="18"/>
              </w:rPr>
              <w:t>1400*1850</w:t>
            </w:r>
            <w:r>
              <w:rPr>
                <w:rFonts w:ascii="仿宋" w:hAnsi="仿宋" w:eastAsia="仿宋" w:cs="仿宋"/>
                <w:b w:val="0"/>
                <w:bCs w:val="0"/>
                <w:color w:val="auto"/>
                <w:sz w:val="18"/>
                <w:szCs w:val="18"/>
              </w:rPr>
              <w:t>*2</w:t>
            </w:r>
            <w:r>
              <w:rPr>
                <w:rFonts w:hint="eastAsia" w:ascii="仿宋" w:hAnsi="仿宋" w:eastAsia="仿宋" w:cs="仿宋"/>
                <w:b w:val="0"/>
                <w:bCs w:val="0"/>
                <w:color w:val="auto"/>
                <w:sz w:val="18"/>
                <w:szCs w:val="18"/>
                <w:lang w:val="en-US" w:eastAsia="zh-CN"/>
              </w:rPr>
              <w:t>5</w:t>
            </w:r>
            <w:r>
              <w:rPr>
                <w:rFonts w:ascii="仿宋" w:hAnsi="仿宋" w:eastAsia="仿宋" w:cs="仿宋"/>
                <w:b w:val="0"/>
                <w:bCs w:val="0"/>
                <w:color w:val="auto"/>
                <w:sz w:val="18"/>
                <w:szCs w:val="18"/>
              </w:rPr>
              <w:t>00</w:t>
            </w:r>
          </w:p>
        </w:tc>
        <w:tc>
          <w:tcPr>
            <w:tcW w:w="1622" w:type="dxa"/>
            <w:tcBorders>
              <w:tl2br w:val="nil"/>
              <w:tr2bl w:val="nil"/>
            </w:tcBorders>
            <w:tcMar>
              <w:top w:w="0" w:type="dxa"/>
              <w:left w:w="105" w:type="dxa"/>
              <w:bottom w:w="0" w:type="dxa"/>
              <w:right w:w="105" w:type="dxa"/>
            </w:tcMar>
            <w:vAlign w:val="center"/>
          </w:tcPr>
          <w:p w14:paraId="396B79DB">
            <w:pPr>
              <w:spacing w:line="400" w:lineRule="exact"/>
              <w:jc w:val="center"/>
              <w:rPr>
                <w:rFonts w:ascii="仿宋" w:hAnsi="仿宋" w:eastAsia="仿宋" w:cs="仿宋"/>
                <w:b w:val="0"/>
                <w:bCs w:val="0"/>
                <w:color w:val="auto"/>
                <w:szCs w:val="21"/>
              </w:rPr>
            </w:pPr>
            <w:r>
              <w:rPr>
                <w:rFonts w:hint="eastAsia" w:ascii="仿宋" w:hAnsi="仿宋" w:eastAsia="仿宋" w:cs="仿宋"/>
                <w:b w:val="0"/>
                <w:bCs w:val="0"/>
                <w:color w:val="auto"/>
                <w:sz w:val="18"/>
                <w:szCs w:val="18"/>
              </w:rPr>
              <w:t>1</w:t>
            </w:r>
            <w:r>
              <w:rPr>
                <w:rFonts w:ascii="仿宋" w:hAnsi="仿宋" w:eastAsia="仿宋" w:cs="仿宋"/>
                <w:b w:val="0"/>
                <w:bCs w:val="0"/>
                <w:color w:val="auto"/>
                <w:sz w:val="18"/>
                <w:szCs w:val="18"/>
              </w:rPr>
              <w:t>600*2600*2</w:t>
            </w:r>
            <w:r>
              <w:rPr>
                <w:rFonts w:hint="eastAsia" w:ascii="仿宋" w:hAnsi="仿宋" w:eastAsia="仿宋" w:cs="仿宋"/>
                <w:b w:val="0"/>
                <w:bCs w:val="0"/>
                <w:color w:val="auto"/>
                <w:sz w:val="18"/>
                <w:szCs w:val="18"/>
                <w:lang w:val="en-US" w:eastAsia="zh-CN"/>
              </w:rPr>
              <w:t>5</w:t>
            </w:r>
            <w:r>
              <w:rPr>
                <w:rFonts w:ascii="仿宋" w:hAnsi="仿宋" w:eastAsia="仿宋" w:cs="仿宋"/>
                <w:b w:val="0"/>
                <w:bCs w:val="0"/>
                <w:color w:val="auto"/>
                <w:sz w:val="18"/>
                <w:szCs w:val="18"/>
              </w:rPr>
              <w:t>00</w:t>
            </w:r>
          </w:p>
        </w:tc>
        <w:tc>
          <w:tcPr>
            <w:tcW w:w="1622" w:type="dxa"/>
            <w:tcBorders>
              <w:tl2br w:val="nil"/>
              <w:tr2bl w:val="nil"/>
            </w:tcBorders>
            <w:tcMar>
              <w:top w:w="0" w:type="dxa"/>
              <w:left w:w="105" w:type="dxa"/>
              <w:bottom w:w="0" w:type="dxa"/>
              <w:right w:w="105" w:type="dxa"/>
            </w:tcMar>
            <w:vAlign w:val="center"/>
          </w:tcPr>
          <w:p w14:paraId="6B2E94B5">
            <w:pPr>
              <w:spacing w:line="400" w:lineRule="exact"/>
              <w:jc w:val="center"/>
              <w:rPr>
                <w:rFonts w:ascii="仿宋" w:hAnsi="仿宋" w:eastAsia="仿宋" w:cs="仿宋"/>
                <w:b w:val="0"/>
                <w:bCs w:val="0"/>
                <w:color w:val="auto"/>
                <w:szCs w:val="21"/>
              </w:rPr>
            </w:pPr>
            <w:r>
              <w:rPr>
                <w:rFonts w:hint="eastAsia" w:ascii="仿宋" w:hAnsi="仿宋" w:eastAsia="仿宋" w:cs="仿宋"/>
                <w:b w:val="0"/>
                <w:bCs w:val="0"/>
                <w:color w:val="auto"/>
                <w:sz w:val="18"/>
                <w:szCs w:val="18"/>
              </w:rPr>
              <w:t>1</w:t>
            </w:r>
            <w:r>
              <w:rPr>
                <w:rFonts w:ascii="仿宋" w:hAnsi="仿宋" w:eastAsia="仿宋" w:cs="仿宋"/>
                <w:b w:val="0"/>
                <w:bCs w:val="0"/>
                <w:color w:val="auto"/>
                <w:sz w:val="18"/>
                <w:szCs w:val="18"/>
              </w:rPr>
              <w:t>600*2600*2</w:t>
            </w:r>
            <w:r>
              <w:rPr>
                <w:rFonts w:hint="eastAsia" w:ascii="仿宋" w:hAnsi="仿宋" w:eastAsia="仿宋" w:cs="仿宋"/>
                <w:b w:val="0"/>
                <w:bCs w:val="0"/>
                <w:color w:val="auto"/>
                <w:sz w:val="18"/>
                <w:szCs w:val="18"/>
                <w:lang w:val="en-US" w:eastAsia="zh-CN"/>
              </w:rPr>
              <w:t>5</w:t>
            </w:r>
            <w:r>
              <w:rPr>
                <w:rFonts w:ascii="仿宋" w:hAnsi="仿宋" w:eastAsia="仿宋" w:cs="仿宋"/>
                <w:b w:val="0"/>
                <w:bCs w:val="0"/>
                <w:color w:val="auto"/>
                <w:sz w:val="18"/>
                <w:szCs w:val="18"/>
              </w:rPr>
              <w:t>00</w:t>
            </w:r>
          </w:p>
        </w:tc>
        <w:tc>
          <w:tcPr>
            <w:tcW w:w="1625" w:type="dxa"/>
            <w:tcBorders>
              <w:tl2br w:val="nil"/>
              <w:tr2bl w:val="nil"/>
            </w:tcBorders>
            <w:tcMar>
              <w:top w:w="0" w:type="dxa"/>
              <w:left w:w="105" w:type="dxa"/>
              <w:bottom w:w="0" w:type="dxa"/>
              <w:right w:w="105" w:type="dxa"/>
            </w:tcMar>
            <w:vAlign w:val="center"/>
          </w:tcPr>
          <w:p w14:paraId="750BCEE6">
            <w:pPr>
              <w:spacing w:line="400" w:lineRule="exact"/>
              <w:jc w:val="center"/>
              <w:rPr>
                <w:rFonts w:ascii="仿宋" w:hAnsi="仿宋" w:eastAsia="仿宋" w:cs="仿宋"/>
                <w:b w:val="0"/>
                <w:bCs w:val="0"/>
                <w:color w:val="auto"/>
                <w:szCs w:val="21"/>
              </w:rPr>
            </w:pPr>
            <w:r>
              <w:rPr>
                <w:rFonts w:ascii="仿宋" w:hAnsi="仿宋" w:eastAsia="仿宋" w:cs="仿宋"/>
                <w:b w:val="0"/>
                <w:bCs w:val="0"/>
                <w:color w:val="auto"/>
                <w:sz w:val="18"/>
                <w:szCs w:val="18"/>
              </w:rPr>
              <w:t>1950*2350*2</w:t>
            </w:r>
            <w:r>
              <w:rPr>
                <w:rFonts w:hint="eastAsia" w:ascii="仿宋" w:hAnsi="仿宋" w:eastAsia="仿宋" w:cs="仿宋"/>
                <w:b w:val="0"/>
                <w:bCs w:val="0"/>
                <w:color w:val="auto"/>
                <w:sz w:val="18"/>
                <w:szCs w:val="18"/>
                <w:lang w:val="en-US" w:eastAsia="zh-CN"/>
              </w:rPr>
              <w:t>5</w:t>
            </w:r>
            <w:r>
              <w:rPr>
                <w:rFonts w:ascii="仿宋" w:hAnsi="仿宋" w:eastAsia="仿宋" w:cs="仿宋"/>
                <w:b w:val="0"/>
                <w:bCs w:val="0"/>
                <w:color w:val="auto"/>
                <w:sz w:val="18"/>
                <w:szCs w:val="18"/>
              </w:rPr>
              <w:t>00</w:t>
            </w:r>
          </w:p>
        </w:tc>
      </w:tr>
      <w:tr w14:paraId="59A1F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1461" w:type="dxa"/>
            <w:tcBorders>
              <w:tl2br w:val="nil"/>
              <w:tr2bl w:val="nil"/>
            </w:tcBorders>
            <w:tcMar>
              <w:top w:w="0" w:type="dxa"/>
              <w:left w:w="105" w:type="dxa"/>
              <w:bottom w:w="0" w:type="dxa"/>
              <w:right w:w="105" w:type="dxa"/>
            </w:tcMar>
            <w:vAlign w:val="center"/>
          </w:tcPr>
          <w:p w14:paraId="063AC210">
            <w:pPr>
              <w:spacing w:line="400" w:lineRule="exact"/>
              <w:jc w:val="center"/>
              <w:rPr>
                <w:rFonts w:ascii="仿宋" w:hAnsi="仿宋" w:eastAsia="仿宋" w:cs="仿宋"/>
                <w:szCs w:val="21"/>
              </w:rPr>
            </w:pPr>
            <w:r>
              <w:rPr>
                <w:rFonts w:hint="eastAsia" w:ascii="仿宋" w:hAnsi="仿宋" w:eastAsia="仿宋" w:cs="仿宋"/>
                <w:szCs w:val="21"/>
              </w:rPr>
              <w:t>开门尺寸（mm）</w:t>
            </w:r>
          </w:p>
        </w:tc>
        <w:tc>
          <w:tcPr>
            <w:tcW w:w="1760" w:type="dxa"/>
            <w:tcBorders>
              <w:tl2br w:val="nil"/>
              <w:tr2bl w:val="nil"/>
            </w:tcBorders>
            <w:tcMar>
              <w:top w:w="0" w:type="dxa"/>
              <w:left w:w="105" w:type="dxa"/>
              <w:bottom w:w="0" w:type="dxa"/>
              <w:right w:w="105" w:type="dxa"/>
            </w:tcMar>
            <w:vAlign w:val="center"/>
          </w:tcPr>
          <w:p w14:paraId="1733A054">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900*2100</w:t>
            </w:r>
          </w:p>
        </w:tc>
        <w:tc>
          <w:tcPr>
            <w:tcW w:w="1751" w:type="dxa"/>
            <w:tcBorders>
              <w:tl2br w:val="nil"/>
              <w:tr2bl w:val="nil"/>
            </w:tcBorders>
            <w:tcMar>
              <w:top w:w="0" w:type="dxa"/>
              <w:left w:w="105" w:type="dxa"/>
              <w:bottom w:w="0" w:type="dxa"/>
              <w:right w:w="105" w:type="dxa"/>
            </w:tcMar>
            <w:vAlign w:val="center"/>
          </w:tcPr>
          <w:p w14:paraId="329A790E">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900*2100</w:t>
            </w:r>
          </w:p>
        </w:tc>
        <w:tc>
          <w:tcPr>
            <w:tcW w:w="1622" w:type="dxa"/>
            <w:tcBorders>
              <w:tl2br w:val="nil"/>
              <w:tr2bl w:val="nil"/>
            </w:tcBorders>
            <w:tcMar>
              <w:top w:w="0" w:type="dxa"/>
              <w:left w:w="105" w:type="dxa"/>
              <w:bottom w:w="0" w:type="dxa"/>
              <w:right w:w="105" w:type="dxa"/>
            </w:tcMar>
            <w:vAlign w:val="center"/>
          </w:tcPr>
          <w:p w14:paraId="6B22CCF3">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1200*2100</w:t>
            </w:r>
          </w:p>
        </w:tc>
        <w:tc>
          <w:tcPr>
            <w:tcW w:w="1622" w:type="dxa"/>
            <w:tcBorders>
              <w:tl2br w:val="nil"/>
              <w:tr2bl w:val="nil"/>
            </w:tcBorders>
            <w:tcMar>
              <w:top w:w="0" w:type="dxa"/>
              <w:left w:w="105" w:type="dxa"/>
              <w:bottom w:w="0" w:type="dxa"/>
              <w:right w:w="105" w:type="dxa"/>
            </w:tcMar>
            <w:vAlign w:val="center"/>
          </w:tcPr>
          <w:p w14:paraId="311D6F54">
            <w:pPr>
              <w:spacing w:line="400" w:lineRule="exact"/>
              <w:jc w:val="center"/>
              <w:rPr>
                <w:rFonts w:ascii="仿宋" w:hAnsi="仿宋" w:eastAsia="仿宋" w:cs="仿宋"/>
                <w:color w:val="auto"/>
                <w:szCs w:val="21"/>
                <w:highlight w:val="none"/>
              </w:rPr>
            </w:pPr>
            <w:r>
              <w:rPr>
                <w:rFonts w:hint="eastAsia" w:ascii="仿宋" w:hAnsi="仿宋" w:eastAsia="仿宋" w:cs="仿宋"/>
                <w:color w:val="auto"/>
                <w:szCs w:val="21"/>
                <w:highlight w:val="none"/>
              </w:rPr>
              <w:t>1200*2100</w:t>
            </w:r>
          </w:p>
        </w:tc>
        <w:tc>
          <w:tcPr>
            <w:tcW w:w="1625" w:type="dxa"/>
            <w:tcBorders>
              <w:tl2br w:val="nil"/>
              <w:tr2bl w:val="nil"/>
            </w:tcBorders>
            <w:tcMar>
              <w:top w:w="0" w:type="dxa"/>
              <w:left w:w="105" w:type="dxa"/>
              <w:bottom w:w="0" w:type="dxa"/>
              <w:right w:w="105" w:type="dxa"/>
            </w:tcMar>
            <w:vAlign w:val="center"/>
          </w:tcPr>
          <w:p w14:paraId="5144B677">
            <w:pPr>
              <w:spacing w:line="400" w:lineRule="exact"/>
              <w:jc w:val="center"/>
              <w:rPr>
                <w:rFonts w:ascii="仿宋" w:hAnsi="仿宋" w:eastAsia="仿宋" w:cs="仿宋"/>
                <w:color w:val="auto"/>
                <w:szCs w:val="21"/>
              </w:rPr>
            </w:pPr>
            <w:r>
              <w:rPr>
                <w:rFonts w:hint="eastAsia" w:ascii="仿宋" w:hAnsi="仿宋" w:eastAsia="仿宋" w:cs="仿宋"/>
                <w:color w:val="auto"/>
                <w:szCs w:val="21"/>
              </w:rPr>
              <w:t>1800*2200</w:t>
            </w:r>
          </w:p>
        </w:tc>
      </w:tr>
      <w:tr w14:paraId="2BCEFF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35DF4181">
            <w:pPr>
              <w:spacing w:line="400" w:lineRule="exact"/>
              <w:jc w:val="center"/>
              <w:rPr>
                <w:rFonts w:ascii="仿宋" w:hAnsi="仿宋" w:eastAsia="仿宋" w:cs="仿宋"/>
                <w:szCs w:val="21"/>
                <w:lang w:val="zh-CN" w:bidi="zh-CN"/>
              </w:rPr>
            </w:pPr>
            <w:r>
              <w:rPr>
                <w:rFonts w:hint="eastAsia" w:ascii="仿宋" w:hAnsi="仿宋" w:eastAsia="仿宋" w:cs="仿宋"/>
                <w:szCs w:val="21"/>
              </w:rPr>
              <w:t>开门方式</w:t>
            </w:r>
          </w:p>
        </w:tc>
        <w:tc>
          <w:tcPr>
            <w:tcW w:w="1760" w:type="dxa"/>
            <w:tcBorders>
              <w:tl2br w:val="nil"/>
              <w:tr2bl w:val="nil"/>
            </w:tcBorders>
            <w:tcMar>
              <w:top w:w="0" w:type="dxa"/>
              <w:left w:w="105" w:type="dxa"/>
              <w:bottom w:w="0" w:type="dxa"/>
              <w:right w:w="105" w:type="dxa"/>
            </w:tcMar>
            <w:vAlign w:val="center"/>
          </w:tcPr>
          <w:p w14:paraId="50E0B586">
            <w:pPr>
              <w:spacing w:line="400" w:lineRule="exact"/>
              <w:jc w:val="center"/>
              <w:rPr>
                <w:rFonts w:ascii="仿宋" w:hAnsi="仿宋" w:eastAsia="仿宋" w:cs="仿宋"/>
                <w:color w:val="auto"/>
                <w:szCs w:val="21"/>
              </w:rPr>
            </w:pPr>
            <w:r>
              <w:rPr>
                <w:rFonts w:hint="eastAsia" w:ascii="仿宋" w:hAnsi="仿宋" w:eastAsia="仿宋" w:cs="仿宋"/>
                <w:color w:val="auto"/>
                <w:szCs w:val="21"/>
              </w:rPr>
              <w:t>中分</w:t>
            </w:r>
          </w:p>
        </w:tc>
        <w:tc>
          <w:tcPr>
            <w:tcW w:w="1751" w:type="dxa"/>
            <w:tcBorders>
              <w:tl2br w:val="nil"/>
              <w:tr2bl w:val="nil"/>
            </w:tcBorders>
            <w:tcMar>
              <w:top w:w="0" w:type="dxa"/>
              <w:left w:w="105" w:type="dxa"/>
              <w:bottom w:w="0" w:type="dxa"/>
              <w:right w:w="105" w:type="dxa"/>
            </w:tcMar>
            <w:vAlign w:val="center"/>
          </w:tcPr>
          <w:p w14:paraId="57A0B058">
            <w:pPr>
              <w:spacing w:line="400" w:lineRule="exact"/>
              <w:jc w:val="center"/>
              <w:rPr>
                <w:rFonts w:ascii="仿宋" w:hAnsi="仿宋" w:eastAsia="仿宋" w:cs="仿宋"/>
                <w:color w:val="auto"/>
                <w:szCs w:val="21"/>
              </w:rPr>
            </w:pPr>
            <w:r>
              <w:rPr>
                <w:rFonts w:hint="eastAsia" w:ascii="仿宋" w:hAnsi="仿宋" w:eastAsia="仿宋" w:cs="仿宋"/>
                <w:color w:val="auto"/>
                <w:szCs w:val="21"/>
              </w:rPr>
              <w:t>中分</w:t>
            </w:r>
          </w:p>
        </w:tc>
        <w:tc>
          <w:tcPr>
            <w:tcW w:w="1622" w:type="dxa"/>
            <w:tcBorders>
              <w:tl2br w:val="nil"/>
              <w:tr2bl w:val="nil"/>
            </w:tcBorders>
            <w:tcMar>
              <w:top w:w="0" w:type="dxa"/>
              <w:left w:w="105" w:type="dxa"/>
              <w:bottom w:w="0" w:type="dxa"/>
              <w:right w:w="105" w:type="dxa"/>
            </w:tcMar>
            <w:vAlign w:val="center"/>
          </w:tcPr>
          <w:p w14:paraId="4A99F191">
            <w:pPr>
              <w:spacing w:line="400" w:lineRule="exact"/>
              <w:jc w:val="center"/>
              <w:rPr>
                <w:rFonts w:ascii="仿宋" w:hAnsi="仿宋" w:eastAsia="仿宋" w:cs="仿宋"/>
                <w:color w:val="auto"/>
                <w:szCs w:val="21"/>
              </w:rPr>
            </w:pPr>
            <w:r>
              <w:rPr>
                <w:rFonts w:hint="eastAsia" w:ascii="仿宋" w:hAnsi="仿宋" w:eastAsia="仿宋" w:cs="仿宋"/>
                <w:color w:val="auto"/>
                <w:szCs w:val="21"/>
              </w:rPr>
              <w:t>双折右开</w:t>
            </w:r>
          </w:p>
        </w:tc>
        <w:tc>
          <w:tcPr>
            <w:tcW w:w="1622" w:type="dxa"/>
            <w:tcBorders>
              <w:tl2br w:val="nil"/>
              <w:tr2bl w:val="nil"/>
            </w:tcBorders>
            <w:tcMar>
              <w:top w:w="0" w:type="dxa"/>
              <w:left w:w="105" w:type="dxa"/>
              <w:bottom w:w="0" w:type="dxa"/>
              <w:right w:w="105" w:type="dxa"/>
            </w:tcMar>
            <w:vAlign w:val="center"/>
          </w:tcPr>
          <w:p w14:paraId="0ED51A1A">
            <w:pPr>
              <w:spacing w:line="400" w:lineRule="exact"/>
              <w:jc w:val="center"/>
              <w:rPr>
                <w:rFonts w:ascii="仿宋" w:hAnsi="仿宋" w:eastAsia="仿宋" w:cs="仿宋"/>
                <w:color w:val="auto"/>
                <w:szCs w:val="21"/>
              </w:rPr>
            </w:pPr>
            <w:r>
              <w:rPr>
                <w:rFonts w:hint="eastAsia" w:ascii="仿宋" w:hAnsi="仿宋" w:eastAsia="仿宋" w:cs="仿宋"/>
                <w:color w:val="auto"/>
                <w:szCs w:val="21"/>
              </w:rPr>
              <w:t>双折左开</w:t>
            </w:r>
          </w:p>
        </w:tc>
        <w:tc>
          <w:tcPr>
            <w:tcW w:w="1625" w:type="dxa"/>
            <w:tcBorders>
              <w:tl2br w:val="nil"/>
              <w:tr2bl w:val="nil"/>
            </w:tcBorders>
            <w:tcMar>
              <w:top w:w="0" w:type="dxa"/>
              <w:left w:w="105" w:type="dxa"/>
              <w:bottom w:w="0" w:type="dxa"/>
              <w:right w:w="105" w:type="dxa"/>
            </w:tcMar>
            <w:vAlign w:val="center"/>
          </w:tcPr>
          <w:p w14:paraId="2057036E">
            <w:pPr>
              <w:spacing w:line="400" w:lineRule="exact"/>
              <w:jc w:val="center"/>
              <w:rPr>
                <w:rFonts w:ascii="仿宋" w:hAnsi="仿宋" w:eastAsia="仿宋" w:cs="仿宋"/>
                <w:color w:val="auto"/>
                <w:szCs w:val="21"/>
              </w:rPr>
            </w:pPr>
            <w:r>
              <w:rPr>
                <w:rFonts w:hint="eastAsia" w:ascii="仿宋" w:hAnsi="仿宋" w:eastAsia="仿宋" w:cs="仿宋"/>
                <w:color w:val="auto"/>
                <w:szCs w:val="21"/>
              </w:rPr>
              <w:t>双折中分</w:t>
            </w:r>
          </w:p>
        </w:tc>
      </w:tr>
      <w:tr w14:paraId="4A6C3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jc w:val="center"/>
        </w:trPr>
        <w:tc>
          <w:tcPr>
            <w:tcW w:w="1461" w:type="dxa"/>
            <w:tcBorders>
              <w:tl2br w:val="nil"/>
              <w:tr2bl w:val="nil"/>
            </w:tcBorders>
            <w:tcMar>
              <w:top w:w="0" w:type="dxa"/>
              <w:left w:w="105" w:type="dxa"/>
              <w:bottom w:w="0" w:type="dxa"/>
              <w:right w:w="105" w:type="dxa"/>
            </w:tcMar>
            <w:vAlign w:val="center"/>
          </w:tcPr>
          <w:p w14:paraId="3F1D7DEF">
            <w:pPr>
              <w:spacing w:line="400" w:lineRule="exact"/>
              <w:jc w:val="center"/>
              <w:rPr>
                <w:rFonts w:ascii="仿宋" w:hAnsi="仿宋" w:eastAsia="仿宋" w:cs="仿宋"/>
                <w:szCs w:val="21"/>
              </w:rPr>
            </w:pPr>
            <w:r>
              <w:rPr>
                <w:rFonts w:hint="eastAsia" w:ascii="仿宋" w:hAnsi="仿宋" w:eastAsia="仿宋" w:cs="仿宋"/>
                <w:szCs w:val="21"/>
              </w:rPr>
              <w:t>轿厢壁/轿门</w:t>
            </w:r>
          </w:p>
        </w:tc>
        <w:tc>
          <w:tcPr>
            <w:tcW w:w="8380" w:type="dxa"/>
            <w:gridSpan w:val="5"/>
            <w:tcBorders>
              <w:tl2br w:val="nil"/>
              <w:tr2bl w:val="nil"/>
            </w:tcBorders>
            <w:tcMar>
              <w:top w:w="0" w:type="dxa"/>
              <w:left w:w="105" w:type="dxa"/>
              <w:bottom w:w="0" w:type="dxa"/>
              <w:right w:w="105" w:type="dxa"/>
            </w:tcMar>
            <w:vAlign w:val="center"/>
          </w:tcPr>
          <w:p w14:paraId="69750C78">
            <w:pPr>
              <w:spacing w:line="400" w:lineRule="exact"/>
              <w:jc w:val="center"/>
              <w:rPr>
                <w:rFonts w:hint="default" w:ascii="仿宋" w:hAnsi="仿宋" w:eastAsia="仿宋" w:cs="仿宋"/>
                <w:color w:val="auto"/>
                <w:szCs w:val="21"/>
                <w:lang w:val="en-US" w:eastAsia="zh-CN"/>
              </w:rPr>
            </w:pPr>
            <w:r>
              <w:rPr>
                <w:rFonts w:hint="eastAsia" w:ascii="仿宋" w:hAnsi="仿宋" w:eastAsia="仿宋" w:cs="仿宋"/>
                <w:color w:val="auto"/>
                <w:szCs w:val="21"/>
              </w:rPr>
              <w:t>304发纹不锈钢,厚度不小于1.5mm</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背部有加强筋</w:t>
            </w:r>
          </w:p>
        </w:tc>
      </w:tr>
      <w:tr w14:paraId="11C1FF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35B3C9D9">
            <w:pPr>
              <w:spacing w:line="400" w:lineRule="exact"/>
              <w:jc w:val="center"/>
              <w:rPr>
                <w:rFonts w:ascii="仿宋" w:hAnsi="仿宋" w:eastAsia="仿宋" w:cs="仿宋"/>
                <w:szCs w:val="21"/>
              </w:rPr>
            </w:pPr>
            <w:r>
              <w:rPr>
                <w:rFonts w:hint="eastAsia" w:ascii="仿宋" w:hAnsi="仿宋" w:eastAsia="仿宋" w:cs="仿宋"/>
                <w:szCs w:val="21"/>
              </w:rPr>
              <w:t>厅门</w:t>
            </w:r>
          </w:p>
        </w:tc>
        <w:tc>
          <w:tcPr>
            <w:tcW w:w="8380" w:type="dxa"/>
            <w:gridSpan w:val="5"/>
            <w:tcBorders>
              <w:tl2br w:val="nil"/>
              <w:tr2bl w:val="nil"/>
            </w:tcBorders>
            <w:tcMar>
              <w:top w:w="0" w:type="dxa"/>
              <w:left w:w="105" w:type="dxa"/>
              <w:bottom w:w="0" w:type="dxa"/>
              <w:right w:w="105" w:type="dxa"/>
            </w:tcMar>
            <w:vAlign w:val="center"/>
          </w:tcPr>
          <w:p w14:paraId="4D535A74">
            <w:pPr>
              <w:spacing w:line="400" w:lineRule="exact"/>
              <w:jc w:val="center"/>
              <w:rPr>
                <w:rFonts w:hint="eastAsia" w:ascii="仿宋" w:hAnsi="仿宋" w:eastAsia="仿宋" w:cs="仿宋"/>
                <w:color w:val="auto"/>
                <w:szCs w:val="21"/>
                <w:lang w:eastAsia="zh-CN"/>
              </w:rPr>
            </w:pPr>
            <w:r>
              <w:rPr>
                <w:rFonts w:hint="eastAsia" w:ascii="仿宋" w:hAnsi="仿宋" w:eastAsia="仿宋" w:cs="仿宋"/>
                <w:color w:val="auto"/>
                <w:szCs w:val="21"/>
              </w:rPr>
              <w:t>304发纹不锈钢,厚度不小于1.5mm</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背部有加强筋</w:t>
            </w:r>
          </w:p>
        </w:tc>
      </w:tr>
      <w:tr w14:paraId="0ABB67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5A62EA5E">
            <w:pPr>
              <w:spacing w:line="400" w:lineRule="exact"/>
              <w:jc w:val="center"/>
              <w:rPr>
                <w:rFonts w:ascii="仿宋" w:hAnsi="仿宋" w:eastAsia="仿宋" w:cs="仿宋"/>
                <w:szCs w:val="21"/>
                <w:lang w:val="zh-CN" w:bidi="zh-CN"/>
              </w:rPr>
            </w:pPr>
            <w:r>
              <w:rPr>
                <w:rFonts w:hint="eastAsia" w:ascii="仿宋" w:hAnsi="仿宋" w:eastAsia="仿宋" w:cs="仿宋"/>
                <w:szCs w:val="21"/>
              </w:rPr>
              <w:t>门套</w:t>
            </w:r>
          </w:p>
        </w:tc>
        <w:tc>
          <w:tcPr>
            <w:tcW w:w="8380" w:type="dxa"/>
            <w:gridSpan w:val="5"/>
            <w:tcBorders>
              <w:tl2br w:val="nil"/>
              <w:tr2bl w:val="nil"/>
            </w:tcBorders>
            <w:tcMar>
              <w:top w:w="0" w:type="dxa"/>
              <w:left w:w="105" w:type="dxa"/>
              <w:bottom w:w="0" w:type="dxa"/>
              <w:right w:w="105" w:type="dxa"/>
            </w:tcMar>
            <w:vAlign w:val="center"/>
          </w:tcPr>
          <w:p w14:paraId="1FC60506">
            <w:pPr>
              <w:spacing w:line="400" w:lineRule="exact"/>
              <w:jc w:val="center"/>
              <w:rPr>
                <w:rFonts w:ascii="仿宋" w:hAnsi="仿宋" w:eastAsia="仿宋" w:cs="仿宋"/>
                <w:color w:val="auto"/>
                <w:szCs w:val="21"/>
              </w:rPr>
            </w:pPr>
            <w:r>
              <w:rPr>
                <w:rFonts w:hint="eastAsia" w:ascii="仿宋" w:hAnsi="仿宋" w:eastAsia="仿宋" w:cs="仿宋"/>
                <w:color w:val="auto"/>
                <w:szCs w:val="21"/>
              </w:rPr>
              <w:t>304发纹不锈钢,厚度不小于1.5mm</w:t>
            </w:r>
          </w:p>
        </w:tc>
      </w:tr>
      <w:tr w14:paraId="3F0158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1461" w:type="dxa"/>
            <w:tcBorders>
              <w:tl2br w:val="nil"/>
              <w:tr2bl w:val="nil"/>
            </w:tcBorders>
            <w:tcMar>
              <w:top w:w="0" w:type="dxa"/>
              <w:left w:w="105" w:type="dxa"/>
              <w:bottom w:w="0" w:type="dxa"/>
              <w:right w:w="105" w:type="dxa"/>
            </w:tcMar>
            <w:vAlign w:val="center"/>
          </w:tcPr>
          <w:p w14:paraId="528765BF">
            <w:pPr>
              <w:spacing w:line="400" w:lineRule="exact"/>
              <w:jc w:val="center"/>
              <w:rPr>
                <w:rFonts w:ascii="仿宋" w:hAnsi="仿宋" w:eastAsia="仿宋" w:cs="仿宋"/>
                <w:szCs w:val="21"/>
              </w:rPr>
            </w:pPr>
            <w:r>
              <w:rPr>
                <w:rFonts w:hint="eastAsia" w:ascii="仿宋" w:hAnsi="仿宋" w:eastAsia="仿宋" w:cs="仿宋"/>
                <w:szCs w:val="21"/>
              </w:rPr>
              <w:t>轿顶</w:t>
            </w:r>
          </w:p>
        </w:tc>
        <w:tc>
          <w:tcPr>
            <w:tcW w:w="8380" w:type="dxa"/>
            <w:gridSpan w:val="5"/>
            <w:tcBorders>
              <w:tl2br w:val="nil"/>
              <w:tr2bl w:val="nil"/>
            </w:tcBorders>
            <w:tcMar>
              <w:top w:w="0" w:type="dxa"/>
              <w:left w:w="105" w:type="dxa"/>
              <w:bottom w:w="0" w:type="dxa"/>
              <w:right w:w="105" w:type="dxa"/>
            </w:tcMar>
            <w:vAlign w:val="center"/>
          </w:tcPr>
          <w:p w14:paraId="2F57310C">
            <w:pPr>
              <w:spacing w:line="400" w:lineRule="exact"/>
              <w:jc w:val="center"/>
              <w:rPr>
                <w:rFonts w:hint="eastAsia" w:ascii="仿宋" w:hAnsi="仿宋" w:eastAsia="仿宋" w:cs="仿宋"/>
                <w:color w:val="auto"/>
                <w:szCs w:val="21"/>
                <w:lang w:eastAsia="zh-CN"/>
              </w:rPr>
            </w:pPr>
            <w:r>
              <w:rPr>
                <w:rFonts w:hint="eastAsia" w:ascii="仿宋" w:hAnsi="仿宋" w:eastAsia="仿宋" w:cs="仿宋"/>
                <w:b w:val="0"/>
                <w:bCs w:val="0"/>
                <w:color w:val="auto"/>
                <w:szCs w:val="21"/>
              </w:rPr>
              <w:t>具体色样及图案由采购人确定，预留摄像机安装口</w:t>
            </w:r>
            <w:r>
              <w:rPr>
                <w:rFonts w:hint="eastAsia" w:ascii="仿宋" w:hAnsi="仿宋" w:eastAsia="仿宋" w:cs="仿宋"/>
                <w:b w:val="0"/>
                <w:bCs w:val="0"/>
                <w:color w:val="auto"/>
                <w:szCs w:val="21"/>
                <w:lang w:eastAsia="zh-CN"/>
              </w:rPr>
              <w:t>，</w:t>
            </w:r>
            <w:r>
              <w:rPr>
                <w:rFonts w:hint="eastAsia" w:ascii="仿宋" w:hAnsi="仿宋" w:eastAsia="仿宋" w:cs="仿宋"/>
                <w:b w:val="0"/>
                <w:bCs w:val="0"/>
                <w:color w:val="auto"/>
                <w:szCs w:val="21"/>
                <w:lang w:val="en-US" w:eastAsia="zh-CN"/>
              </w:rPr>
              <w:t>客梯轿顶配置3个风口及</w:t>
            </w:r>
            <w:r>
              <w:rPr>
                <w:rFonts w:hint="eastAsia" w:ascii="仿宋" w:hAnsi="仿宋" w:eastAsia="仿宋" w:cs="仿宋"/>
                <w:b w:val="0"/>
                <w:bCs w:val="0"/>
                <w:color w:val="auto"/>
                <w:szCs w:val="21"/>
              </w:rPr>
              <w:t>横流风扇</w:t>
            </w:r>
            <w:r>
              <w:rPr>
                <w:rFonts w:hint="eastAsia" w:ascii="仿宋" w:hAnsi="仿宋" w:eastAsia="仿宋" w:cs="仿宋"/>
                <w:b w:val="0"/>
                <w:bCs w:val="0"/>
                <w:color w:val="auto"/>
                <w:szCs w:val="21"/>
                <w:lang w:val="en-US" w:eastAsia="zh-CN"/>
              </w:rPr>
              <w:t>不少于1</w:t>
            </w:r>
            <w:r>
              <w:rPr>
                <w:rFonts w:hint="eastAsia" w:ascii="仿宋" w:hAnsi="仿宋" w:eastAsia="仿宋" w:cs="仿宋"/>
                <w:b w:val="0"/>
                <w:bCs w:val="0"/>
                <w:color w:val="auto"/>
                <w:szCs w:val="21"/>
              </w:rPr>
              <w:t>台</w:t>
            </w:r>
            <w:r>
              <w:rPr>
                <w:rFonts w:hint="eastAsia" w:ascii="仿宋" w:hAnsi="仿宋" w:eastAsia="仿宋" w:cs="仿宋"/>
                <w:b w:val="0"/>
                <w:bCs w:val="0"/>
                <w:color w:val="auto"/>
                <w:szCs w:val="21"/>
                <w:lang w:val="en-US" w:eastAsia="zh-CN"/>
              </w:rPr>
              <w:t>，医用电梯轿顶配置4个风口及</w:t>
            </w:r>
            <w:r>
              <w:rPr>
                <w:rFonts w:hint="eastAsia" w:ascii="仿宋" w:hAnsi="仿宋" w:eastAsia="仿宋" w:cs="仿宋"/>
                <w:b w:val="0"/>
                <w:bCs w:val="0"/>
                <w:color w:val="auto"/>
                <w:szCs w:val="21"/>
              </w:rPr>
              <w:t>横流风扇2台</w:t>
            </w:r>
            <w:r>
              <w:rPr>
                <w:rFonts w:hint="eastAsia" w:ascii="仿宋" w:hAnsi="仿宋" w:eastAsia="仿宋" w:cs="仿宋"/>
                <w:b w:val="0"/>
                <w:bCs w:val="0"/>
                <w:color w:val="auto"/>
                <w:szCs w:val="21"/>
                <w:lang w:eastAsia="zh-CN"/>
              </w:rPr>
              <w:t>。</w:t>
            </w:r>
          </w:p>
        </w:tc>
      </w:tr>
      <w:tr w14:paraId="07E7A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31BF2A77">
            <w:pPr>
              <w:spacing w:line="400" w:lineRule="exact"/>
              <w:jc w:val="center"/>
              <w:rPr>
                <w:rFonts w:ascii="仿宋" w:hAnsi="仿宋" w:eastAsia="仿宋" w:cs="仿宋"/>
                <w:szCs w:val="21"/>
              </w:rPr>
            </w:pPr>
            <w:r>
              <w:rPr>
                <w:rFonts w:hint="eastAsia" w:ascii="仿宋" w:hAnsi="仿宋" w:eastAsia="仿宋" w:cs="仿宋"/>
                <w:szCs w:val="21"/>
              </w:rPr>
              <w:t>轿厢地面</w:t>
            </w:r>
          </w:p>
        </w:tc>
        <w:tc>
          <w:tcPr>
            <w:tcW w:w="8380" w:type="dxa"/>
            <w:gridSpan w:val="5"/>
            <w:tcBorders>
              <w:tl2br w:val="nil"/>
              <w:tr2bl w:val="nil"/>
            </w:tcBorders>
            <w:tcMar>
              <w:top w:w="0" w:type="dxa"/>
              <w:left w:w="105" w:type="dxa"/>
              <w:bottom w:w="0" w:type="dxa"/>
              <w:right w:w="105" w:type="dxa"/>
            </w:tcMar>
            <w:vAlign w:val="center"/>
          </w:tcPr>
          <w:p w14:paraId="0DCCE130">
            <w:pPr>
              <w:spacing w:line="400" w:lineRule="exact"/>
              <w:jc w:val="center"/>
              <w:rPr>
                <w:rFonts w:ascii="仿宋" w:hAnsi="仿宋" w:eastAsia="仿宋" w:cs="仿宋"/>
                <w:color w:val="auto"/>
                <w:szCs w:val="21"/>
              </w:rPr>
            </w:pPr>
            <w:r>
              <w:rPr>
                <w:rFonts w:hint="eastAsia" w:ascii="仿宋" w:hAnsi="仿宋" w:eastAsia="仿宋" w:cs="仿宋"/>
                <w:color w:val="auto"/>
                <w:szCs w:val="21"/>
              </w:rPr>
              <w:t>大理石、</w:t>
            </w:r>
            <w:r>
              <w:rPr>
                <w:rFonts w:hint="eastAsia" w:ascii="仿宋" w:hAnsi="仿宋" w:eastAsia="仿宋" w:cs="仿宋"/>
                <w:b w:val="0"/>
                <w:bCs w:val="0"/>
                <w:color w:val="auto"/>
                <w:szCs w:val="21"/>
              </w:rPr>
              <w:t>厚度不小于2cm</w:t>
            </w:r>
            <w:r>
              <w:rPr>
                <w:rFonts w:hint="eastAsia" w:ascii="仿宋" w:hAnsi="仿宋" w:eastAsia="仿宋" w:cs="仿宋"/>
                <w:color w:val="auto"/>
                <w:szCs w:val="21"/>
              </w:rPr>
              <w:t>（色样及图案由采购人确定）</w:t>
            </w:r>
          </w:p>
        </w:tc>
      </w:tr>
      <w:tr w14:paraId="37B10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1461" w:type="dxa"/>
            <w:tcBorders>
              <w:tl2br w:val="nil"/>
              <w:tr2bl w:val="nil"/>
            </w:tcBorders>
            <w:tcMar>
              <w:top w:w="0" w:type="dxa"/>
              <w:left w:w="105" w:type="dxa"/>
              <w:bottom w:w="0" w:type="dxa"/>
              <w:right w:w="105" w:type="dxa"/>
            </w:tcMar>
            <w:vAlign w:val="center"/>
          </w:tcPr>
          <w:p w14:paraId="5DD66D2F">
            <w:pPr>
              <w:spacing w:line="400" w:lineRule="exact"/>
              <w:jc w:val="center"/>
              <w:rPr>
                <w:rFonts w:ascii="仿宋" w:hAnsi="仿宋" w:eastAsia="仿宋" w:cs="仿宋"/>
                <w:szCs w:val="21"/>
              </w:rPr>
            </w:pPr>
            <w:r>
              <w:rPr>
                <w:rFonts w:hint="eastAsia" w:ascii="仿宋" w:hAnsi="仿宋" w:eastAsia="仿宋" w:cs="仿宋"/>
                <w:szCs w:val="21"/>
              </w:rPr>
              <w:t>轿厢操纵箱</w:t>
            </w:r>
          </w:p>
        </w:tc>
        <w:tc>
          <w:tcPr>
            <w:tcW w:w="8380" w:type="dxa"/>
            <w:gridSpan w:val="5"/>
            <w:tcBorders>
              <w:tl2br w:val="nil"/>
              <w:tr2bl w:val="nil"/>
            </w:tcBorders>
            <w:tcMar>
              <w:top w:w="0" w:type="dxa"/>
              <w:left w:w="105" w:type="dxa"/>
              <w:bottom w:w="0" w:type="dxa"/>
              <w:right w:w="105" w:type="dxa"/>
            </w:tcMar>
            <w:vAlign w:val="center"/>
          </w:tcPr>
          <w:p w14:paraId="062795F8">
            <w:pPr>
              <w:spacing w:line="400" w:lineRule="exact"/>
              <w:jc w:val="center"/>
              <w:rPr>
                <w:rFonts w:ascii="仿宋" w:hAnsi="仿宋" w:eastAsia="仿宋" w:cs="仿宋"/>
                <w:color w:val="auto"/>
                <w:szCs w:val="21"/>
              </w:rPr>
            </w:pPr>
            <w:r>
              <w:rPr>
                <w:rFonts w:hint="eastAsia" w:ascii="仿宋" w:hAnsi="仿宋" w:eastAsia="仿宋" w:cs="仿宋"/>
                <w:color w:val="auto"/>
                <w:szCs w:val="21"/>
              </w:rPr>
              <w:t>≥8.4英寸液晶显示屏，发纹不锈钢材质，微触按钮</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独立延长开门按钮</w:t>
            </w:r>
          </w:p>
        </w:tc>
      </w:tr>
      <w:tr w14:paraId="7C294E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1461" w:type="dxa"/>
            <w:tcBorders>
              <w:tl2br w:val="nil"/>
              <w:tr2bl w:val="nil"/>
            </w:tcBorders>
            <w:tcMar>
              <w:top w:w="0" w:type="dxa"/>
              <w:left w:w="105" w:type="dxa"/>
              <w:bottom w:w="0" w:type="dxa"/>
              <w:right w:w="105" w:type="dxa"/>
            </w:tcMar>
            <w:vAlign w:val="center"/>
          </w:tcPr>
          <w:p w14:paraId="1CACF281">
            <w:pPr>
              <w:spacing w:line="400" w:lineRule="exact"/>
              <w:jc w:val="center"/>
              <w:rPr>
                <w:rFonts w:ascii="仿宋" w:hAnsi="仿宋" w:eastAsia="仿宋" w:cs="仿宋"/>
                <w:szCs w:val="21"/>
              </w:rPr>
            </w:pPr>
            <w:r>
              <w:rPr>
                <w:rFonts w:hint="eastAsia" w:ascii="仿宋" w:hAnsi="仿宋" w:eastAsia="仿宋" w:cs="仿宋"/>
                <w:szCs w:val="21"/>
              </w:rPr>
              <w:t>厅外召唤显示</w:t>
            </w:r>
          </w:p>
        </w:tc>
        <w:tc>
          <w:tcPr>
            <w:tcW w:w="8380" w:type="dxa"/>
            <w:gridSpan w:val="5"/>
            <w:tcBorders>
              <w:tl2br w:val="nil"/>
              <w:tr2bl w:val="nil"/>
            </w:tcBorders>
            <w:tcMar>
              <w:top w:w="0" w:type="dxa"/>
              <w:left w:w="105" w:type="dxa"/>
              <w:bottom w:w="0" w:type="dxa"/>
              <w:right w:w="105" w:type="dxa"/>
            </w:tcMar>
            <w:vAlign w:val="center"/>
          </w:tcPr>
          <w:p w14:paraId="31E01242">
            <w:pPr>
              <w:spacing w:line="400" w:lineRule="exact"/>
              <w:jc w:val="center"/>
              <w:rPr>
                <w:rFonts w:ascii="仿宋" w:hAnsi="仿宋" w:eastAsia="仿宋" w:cs="仿宋"/>
                <w:color w:val="auto"/>
                <w:szCs w:val="21"/>
              </w:rPr>
            </w:pPr>
            <w:r>
              <w:rPr>
                <w:rFonts w:hint="eastAsia" w:ascii="仿宋" w:hAnsi="仿宋" w:eastAsia="仿宋" w:cs="仿宋"/>
                <w:color w:val="auto"/>
                <w:szCs w:val="21"/>
              </w:rPr>
              <w:t>≥4.3英寸液晶显示屏，304发纹不锈钢材质，残疾人操作微触盲文按钮</w:t>
            </w:r>
          </w:p>
        </w:tc>
      </w:tr>
      <w:tr w14:paraId="363AF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2" w:hRule="atLeast"/>
          <w:jc w:val="center"/>
        </w:trPr>
        <w:tc>
          <w:tcPr>
            <w:tcW w:w="1461" w:type="dxa"/>
            <w:tcBorders>
              <w:tl2br w:val="nil"/>
              <w:tr2bl w:val="nil"/>
            </w:tcBorders>
            <w:tcMar>
              <w:top w:w="0" w:type="dxa"/>
              <w:left w:w="105" w:type="dxa"/>
              <w:bottom w:w="0" w:type="dxa"/>
              <w:right w:w="105" w:type="dxa"/>
            </w:tcMar>
            <w:vAlign w:val="center"/>
          </w:tcPr>
          <w:p w14:paraId="57A9439B">
            <w:pPr>
              <w:spacing w:line="400" w:lineRule="exact"/>
              <w:jc w:val="center"/>
              <w:rPr>
                <w:rFonts w:ascii="仿宋" w:hAnsi="仿宋" w:eastAsia="仿宋" w:cs="仿宋"/>
                <w:szCs w:val="21"/>
              </w:rPr>
            </w:pPr>
            <w:r>
              <w:rPr>
                <w:rFonts w:hint="eastAsia" w:ascii="仿宋" w:hAnsi="仿宋" w:eastAsia="仿宋" w:cs="仿宋"/>
                <w:szCs w:val="21"/>
              </w:rPr>
              <w:t>无障碍功能</w:t>
            </w:r>
          </w:p>
        </w:tc>
        <w:tc>
          <w:tcPr>
            <w:tcW w:w="8380" w:type="dxa"/>
            <w:gridSpan w:val="5"/>
            <w:tcBorders>
              <w:tl2br w:val="nil"/>
              <w:tr2bl w:val="nil"/>
            </w:tcBorders>
            <w:tcMar>
              <w:top w:w="0" w:type="dxa"/>
              <w:left w:w="105" w:type="dxa"/>
              <w:bottom w:w="0" w:type="dxa"/>
              <w:right w:w="105" w:type="dxa"/>
            </w:tcMar>
            <w:vAlign w:val="center"/>
          </w:tcPr>
          <w:p w14:paraId="18B36BCA">
            <w:pPr>
              <w:spacing w:line="400" w:lineRule="exact"/>
              <w:jc w:val="center"/>
              <w:rPr>
                <w:rFonts w:ascii="仿宋" w:hAnsi="仿宋" w:eastAsia="仿宋" w:cs="仿宋"/>
                <w:color w:val="auto"/>
                <w:szCs w:val="21"/>
              </w:rPr>
            </w:pPr>
            <w:r>
              <w:rPr>
                <w:rFonts w:hint="eastAsia" w:ascii="仿宋" w:hAnsi="仿宋" w:eastAsia="仿宋" w:cs="仿宋"/>
                <w:b w:val="0"/>
                <w:bCs w:val="0"/>
                <w:color w:val="auto"/>
                <w:szCs w:val="21"/>
              </w:rPr>
              <w:t>电梯轿厢内</w:t>
            </w:r>
            <w:r>
              <w:rPr>
                <w:rFonts w:hint="eastAsia" w:ascii="仿宋" w:hAnsi="仿宋" w:eastAsia="仿宋" w:cs="仿宋"/>
                <w:b w:val="0"/>
                <w:bCs w:val="0"/>
                <w:color w:val="auto"/>
                <w:szCs w:val="21"/>
                <w:lang w:val="en-US" w:eastAsia="zh-CN"/>
              </w:rPr>
              <w:t>外</w:t>
            </w:r>
            <w:r>
              <w:rPr>
                <w:rFonts w:hint="eastAsia" w:ascii="仿宋" w:hAnsi="仿宋" w:eastAsia="仿宋" w:cs="仿宋"/>
                <w:b w:val="0"/>
                <w:bCs w:val="0"/>
                <w:color w:val="auto"/>
                <w:szCs w:val="21"/>
              </w:rPr>
              <w:t>须</w:t>
            </w:r>
            <w:r>
              <w:rPr>
                <w:rFonts w:hint="eastAsia" w:ascii="仿宋" w:hAnsi="仿宋" w:eastAsia="仿宋" w:cs="仿宋"/>
                <w:b w:val="0"/>
                <w:bCs w:val="0"/>
                <w:color w:val="auto"/>
                <w:szCs w:val="21"/>
                <w:lang w:val="en-US" w:eastAsia="zh-CN"/>
              </w:rPr>
              <w:t>配置</w:t>
            </w:r>
            <w:r>
              <w:rPr>
                <w:rFonts w:hint="eastAsia" w:ascii="仿宋" w:hAnsi="仿宋" w:eastAsia="仿宋" w:cs="仿宋"/>
                <w:b w:val="0"/>
                <w:bCs w:val="0"/>
                <w:color w:val="auto"/>
                <w:szCs w:val="21"/>
              </w:rPr>
              <w:t>无障碍功能，含残疾人操作箱、盲文按钮</w:t>
            </w:r>
          </w:p>
        </w:tc>
      </w:tr>
      <w:tr w14:paraId="5C973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0E9F74BF">
            <w:pPr>
              <w:spacing w:line="400" w:lineRule="exact"/>
              <w:jc w:val="center"/>
              <w:rPr>
                <w:rFonts w:ascii="仿宋" w:hAnsi="仿宋" w:eastAsia="仿宋" w:cs="仿宋"/>
                <w:szCs w:val="21"/>
              </w:rPr>
            </w:pPr>
            <w:r>
              <w:rPr>
                <w:rFonts w:hint="eastAsia" w:ascii="仿宋" w:hAnsi="仿宋" w:eastAsia="仿宋" w:cs="仿宋"/>
                <w:szCs w:val="21"/>
              </w:rPr>
              <w:t>镜子</w:t>
            </w:r>
          </w:p>
        </w:tc>
        <w:tc>
          <w:tcPr>
            <w:tcW w:w="8380" w:type="dxa"/>
            <w:gridSpan w:val="5"/>
            <w:tcBorders>
              <w:tl2br w:val="nil"/>
              <w:tr2bl w:val="nil"/>
            </w:tcBorders>
            <w:tcMar>
              <w:top w:w="0" w:type="dxa"/>
              <w:left w:w="105" w:type="dxa"/>
              <w:bottom w:w="0" w:type="dxa"/>
              <w:right w:w="105" w:type="dxa"/>
            </w:tcMar>
            <w:vAlign w:val="center"/>
          </w:tcPr>
          <w:p w14:paraId="164E8028">
            <w:pPr>
              <w:spacing w:line="400" w:lineRule="exact"/>
              <w:jc w:val="center"/>
              <w:rPr>
                <w:rFonts w:hint="eastAsia" w:ascii="仿宋" w:hAnsi="仿宋" w:eastAsia="仿宋" w:cs="仿宋"/>
                <w:color w:val="auto"/>
                <w:szCs w:val="21"/>
                <w:lang w:eastAsia="zh-CN"/>
              </w:rPr>
            </w:pPr>
            <w:r>
              <w:rPr>
                <w:rFonts w:hint="eastAsia" w:ascii="仿宋" w:hAnsi="仿宋" w:eastAsia="仿宋" w:cs="仿宋"/>
                <w:color w:val="auto"/>
                <w:szCs w:val="21"/>
                <w:highlight w:val="none"/>
              </w:rPr>
              <w:t>半身镜</w:t>
            </w:r>
            <w:r>
              <w:rPr>
                <w:rFonts w:hint="eastAsia" w:ascii="仿宋" w:hAnsi="仿宋" w:eastAsia="仿宋" w:cs="仿宋"/>
                <w:color w:val="auto"/>
                <w:szCs w:val="21"/>
                <w:highlight w:val="none"/>
                <w:lang w:eastAsia="zh-CN"/>
              </w:rPr>
              <w:t>（</w:t>
            </w:r>
            <w:r>
              <w:rPr>
                <w:rFonts w:hint="eastAsia" w:ascii="仿宋" w:hAnsi="仿宋" w:eastAsia="仿宋" w:cs="仿宋"/>
                <w:color w:val="auto"/>
                <w:szCs w:val="21"/>
                <w:highlight w:val="none"/>
                <w:lang w:val="en-US" w:eastAsia="zh-CN"/>
              </w:rPr>
              <w:t>边框为304发纹不锈钢</w:t>
            </w:r>
            <w:r>
              <w:rPr>
                <w:rFonts w:hint="eastAsia" w:ascii="仿宋" w:hAnsi="仿宋" w:eastAsia="仿宋" w:cs="仿宋"/>
                <w:color w:val="auto"/>
                <w:szCs w:val="21"/>
                <w:highlight w:val="none"/>
                <w:lang w:eastAsia="zh-CN"/>
              </w:rPr>
              <w:t>）</w:t>
            </w:r>
          </w:p>
        </w:tc>
      </w:tr>
      <w:tr w14:paraId="203E95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7" w:hRule="atLeast"/>
          <w:jc w:val="center"/>
        </w:trPr>
        <w:tc>
          <w:tcPr>
            <w:tcW w:w="1461" w:type="dxa"/>
            <w:tcBorders>
              <w:tl2br w:val="nil"/>
              <w:tr2bl w:val="nil"/>
            </w:tcBorders>
            <w:tcMar>
              <w:top w:w="0" w:type="dxa"/>
              <w:left w:w="105" w:type="dxa"/>
              <w:bottom w:w="0" w:type="dxa"/>
              <w:right w:w="105" w:type="dxa"/>
            </w:tcMar>
            <w:vAlign w:val="center"/>
          </w:tcPr>
          <w:p w14:paraId="312F53D6">
            <w:pPr>
              <w:spacing w:line="400" w:lineRule="exact"/>
              <w:jc w:val="center"/>
              <w:rPr>
                <w:rFonts w:ascii="仿宋" w:hAnsi="仿宋" w:eastAsia="仿宋" w:cs="仿宋"/>
                <w:szCs w:val="21"/>
              </w:rPr>
            </w:pPr>
            <w:r>
              <w:rPr>
                <w:rFonts w:hint="eastAsia" w:ascii="仿宋" w:hAnsi="仿宋" w:eastAsia="仿宋" w:cs="仿宋"/>
                <w:szCs w:val="21"/>
              </w:rPr>
              <w:t>扶手</w:t>
            </w:r>
          </w:p>
        </w:tc>
        <w:tc>
          <w:tcPr>
            <w:tcW w:w="8380" w:type="dxa"/>
            <w:gridSpan w:val="5"/>
            <w:tcBorders>
              <w:tl2br w:val="nil"/>
              <w:tr2bl w:val="nil"/>
            </w:tcBorders>
            <w:tcMar>
              <w:top w:w="0" w:type="dxa"/>
              <w:left w:w="105" w:type="dxa"/>
              <w:bottom w:w="0" w:type="dxa"/>
              <w:right w:w="105" w:type="dxa"/>
            </w:tcMar>
            <w:vAlign w:val="center"/>
          </w:tcPr>
          <w:p w14:paraId="7FB00F0E">
            <w:pPr>
              <w:spacing w:line="400" w:lineRule="exact"/>
              <w:jc w:val="center"/>
              <w:rPr>
                <w:rFonts w:ascii="仿宋" w:hAnsi="仿宋" w:eastAsia="仿宋" w:cs="仿宋"/>
                <w:color w:val="auto"/>
                <w:szCs w:val="21"/>
              </w:rPr>
            </w:pPr>
            <w:r>
              <w:rPr>
                <w:rFonts w:hint="eastAsia" w:ascii="仿宋" w:hAnsi="仿宋" w:eastAsia="仿宋" w:cs="仿宋"/>
                <w:color w:val="auto"/>
                <w:szCs w:val="21"/>
              </w:rPr>
              <w:t>轿厢两侧扁扶手</w:t>
            </w:r>
          </w:p>
        </w:tc>
      </w:tr>
      <w:tr w14:paraId="026C4C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1461" w:type="dxa"/>
            <w:tcBorders>
              <w:tl2br w:val="nil"/>
              <w:tr2bl w:val="nil"/>
            </w:tcBorders>
            <w:tcMar>
              <w:top w:w="0" w:type="dxa"/>
              <w:left w:w="105" w:type="dxa"/>
              <w:bottom w:w="0" w:type="dxa"/>
              <w:right w:w="105" w:type="dxa"/>
            </w:tcMar>
            <w:vAlign w:val="center"/>
          </w:tcPr>
          <w:p w14:paraId="1C08B414">
            <w:pPr>
              <w:spacing w:line="400" w:lineRule="exact"/>
              <w:jc w:val="center"/>
              <w:rPr>
                <w:rFonts w:ascii="仿宋" w:hAnsi="仿宋" w:eastAsia="仿宋" w:cs="仿宋"/>
                <w:szCs w:val="21"/>
              </w:rPr>
            </w:pPr>
            <w:r>
              <w:rPr>
                <w:rFonts w:hint="eastAsia" w:ascii="仿宋" w:hAnsi="仿宋" w:eastAsia="仿宋" w:cs="仿宋"/>
                <w:szCs w:val="21"/>
              </w:rPr>
              <w:t>空调</w:t>
            </w:r>
          </w:p>
        </w:tc>
        <w:tc>
          <w:tcPr>
            <w:tcW w:w="8380" w:type="dxa"/>
            <w:gridSpan w:val="5"/>
            <w:tcBorders>
              <w:tl2br w:val="nil"/>
              <w:tr2bl w:val="nil"/>
            </w:tcBorders>
            <w:tcMar>
              <w:top w:w="0" w:type="dxa"/>
              <w:left w:w="105" w:type="dxa"/>
              <w:bottom w:w="0" w:type="dxa"/>
              <w:right w:w="105" w:type="dxa"/>
            </w:tcMar>
            <w:vAlign w:val="center"/>
          </w:tcPr>
          <w:p w14:paraId="14F126DB">
            <w:pPr>
              <w:spacing w:line="400" w:lineRule="exact"/>
              <w:jc w:val="center"/>
              <w:rPr>
                <w:rFonts w:hint="default" w:ascii="仿宋" w:hAnsi="仿宋" w:eastAsia="仿宋" w:cs="仿宋"/>
                <w:color w:val="auto"/>
                <w:szCs w:val="21"/>
                <w:lang w:val="en-US" w:eastAsia="zh-CN"/>
              </w:rPr>
            </w:pPr>
            <w:r>
              <w:rPr>
                <w:rFonts w:hint="eastAsia" w:ascii="仿宋" w:hAnsi="仿宋" w:eastAsia="仿宋" w:cs="仿宋"/>
                <w:b w:val="0"/>
                <w:bCs w:val="0"/>
                <w:color w:val="auto"/>
                <w:szCs w:val="21"/>
              </w:rPr>
              <w:t>1.5匹</w:t>
            </w:r>
            <w:r>
              <w:rPr>
                <w:rFonts w:hint="eastAsia" w:ascii="仿宋" w:hAnsi="仿宋" w:eastAsia="仿宋" w:cs="仿宋"/>
                <w:b w:val="0"/>
                <w:bCs w:val="0"/>
                <w:color w:val="auto"/>
                <w:szCs w:val="21"/>
                <w:lang w:val="en-US" w:eastAsia="zh-CN"/>
              </w:rPr>
              <w:t>CCC认证的电梯</w:t>
            </w:r>
            <w:r>
              <w:rPr>
                <w:rFonts w:hint="eastAsia" w:ascii="仿宋" w:hAnsi="仿宋" w:eastAsia="仿宋" w:cs="仿宋"/>
                <w:b w:val="0"/>
                <w:bCs w:val="0"/>
                <w:color w:val="auto"/>
                <w:szCs w:val="21"/>
              </w:rPr>
              <w:t>专用空调+横流风扇（独立控制），配</w:t>
            </w:r>
            <w:r>
              <w:rPr>
                <w:rFonts w:hint="eastAsia" w:ascii="仿宋" w:hAnsi="仿宋" w:eastAsia="仿宋" w:cs="仿宋"/>
                <w:b w:val="0"/>
                <w:bCs w:val="0"/>
                <w:color w:val="auto"/>
                <w:szCs w:val="21"/>
                <w:lang w:val="en-US" w:eastAsia="zh-CN"/>
              </w:rPr>
              <w:t>4平方</w:t>
            </w:r>
            <w:r>
              <w:rPr>
                <w:rFonts w:hint="eastAsia" w:ascii="仿宋" w:hAnsi="仿宋" w:eastAsia="仿宋" w:cs="仿宋"/>
                <w:b w:val="0"/>
                <w:bCs w:val="0"/>
                <w:color w:val="auto"/>
                <w:szCs w:val="21"/>
              </w:rPr>
              <w:t>专用空调电缆、</w:t>
            </w:r>
            <w:r>
              <w:rPr>
                <w:rFonts w:hint="eastAsia" w:ascii="仿宋" w:hAnsi="仿宋" w:eastAsia="仿宋" w:cs="仿宋"/>
                <w:b w:val="0"/>
                <w:bCs w:val="0"/>
                <w:color w:val="auto"/>
                <w:szCs w:val="21"/>
                <w:lang w:val="en-US" w:eastAsia="zh-CN"/>
              </w:rPr>
              <w:t>配</w:t>
            </w:r>
            <w:r>
              <w:rPr>
                <w:rFonts w:hint="eastAsia" w:ascii="仿宋" w:hAnsi="仿宋" w:eastAsia="仿宋" w:cs="仿宋"/>
                <w:b w:val="0"/>
                <w:bCs w:val="0"/>
                <w:color w:val="auto"/>
                <w:szCs w:val="21"/>
              </w:rPr>
              <w:t>专用视频监控电缆</w:t>
            </w:r>
            <w:r>
              <w:rPr>
                <w:rFonts w:hint="eastAsia" w:ascii="仿宋" w:hAnsi="仿宋" w:eastAsia="仿宋" w:cs="仿宋"/>
                <w:b w:val="0"/>
                <w:bCs w:val="0"/>
                <w:color w:val="auto"/>
                <w:szCs w:val="21"/>
                <w:lang w:eastAsia="zh-CN"/>
              </w:rPr>
              <w:t>，</w:t>
            </w:r>
            <w:r>
              <w:rPr>
                <w:rFonts w:hint="eastAsia" w:ascii="仿宋" w:hAnsi="仿宋" w:eastAsia="仿宋" w:cs="仿宋"/>
                <w:b w:val="0"/>
                <w:bCs w:val="0"/>
                <w:color w:val="auto"/>
                <w:szCs w:val="21"/>
                <w:lang w:val="en-US" w:eastAsia="zh-CN"/>
              </w:rPr>
              <w:t>空调为以下3个品牌之一：格力、菱伴、TCL，空调出风口须配非金属材质，减少冷凝水聚集。</w:t>
            </w:r>
          </w:p>
        </w:tc>
      </w:tr>
      <w:tr w14:paraId="51234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04" w:hRule="atLeast"/>
          <w:jc w:val="center"/>
        </w:trPr>
        <w:tc>
          <w:tcPr>
            <w:tcW w:w="1461" w:type="dxa"/>
            <w:tcBorders>
              <w:tl2br w:val="nil"/>
              <w:tr2bl w:val="nil"/>
            </w:tcBorders>
            <w:tcMar>
              <w:top w:w="0" w:type="dxa"/>
              <w:left w:w="105" w:type="dxa"/>
              <w:bottom w:w="0" w:type="dxa"/>
              <w:right w:w="105" w:type="dxa"/>
            </w:tcMar>
            <w:vAlign w:val="center"/>
          </w:tcPr>
          <w:p w14:paraId="0FCE9C8D">
            <w:pPr>
              <w:spacing w:line="400" w:lineRule="exact"/>
              <w:jc w:val="center"/>
              <w:rPr>
                <w:rFonts w:ascii="仿宋" w:hAnsi="仿宋" w:eastAsia="仿宋" w:cs="仿宋"/>
                <w:szCs w:val="21"/>
              </w:rPr>
            </w:pPr>
            <w:r>
              <w:rPr>
                <w:rFonts w:hint="eastAsia" w:ascii="仿宋" w:hAnsi="仿宋" w:eastAsia="仿宋" w:cs="仿宋"/>
                <w:szCs w:val="21"/>
              </w:rPr>
              <w:t>导轨对重</w:t>
            </w:r>
          </w:p>
        </w:tc>
        <w:tc>
          <w:tcPr>
            <w:tcW w:w="8380" w:type="dxa"/>
            <w:gridSpan w:val="5"/>
            <w:tcBorders>
              <w:tl2br w:val="nil"/>
              <w:tr2bl w:val="nil"/>
            </w:tcBorders>
            <w:tcMar>
              <w:top w:w="0" w:type="dxa"/>
              <w:left w:w="105" w:type="dxa"/>
              <w:bottom w:w="0" w:type="dxa"/>
              <w:right w:w="105" w:type="dxa"/>
            </w:tcMar>
            <w:vAlign w:val="center"/>
          </w:tcPr>
          <w:p w14:paraId="2C055FEA">
            <w:pPr>
              <w:spacing w:line="400" w:lineRule="exact"/>
              <w:jc w:val="center"/>
              <w:rPr>
                <w:rFonts w:ascii="仿宋" w:hAnsi="仿宋" w:eastAsia="仿宋" w:cs="仿宋"/>
                <w:b w:val="0"/>
                <w:bCs w:val="0"/>
                <w:color w:val="auto"/>
                <w:szCs w:val="21"/>
              </w:rPr>
            </w:pPr>
            <w:r>
              <w:rPr>
                <w:rFonts w:hint="eastAsia" w:ascii="仿宋" w:hAnsi="仿宋" w:eastAsia="仿宋" w:cs="仿宋"/>
                <w:b w:val="0"/>
                <w:bCs w:val="0"/>
                <w:color w:val="auto"/>
                <w:szCs w:val="21"/>
              </w:rPr>
              <w:t>载重量1</w:t>
            </w:r>
            <w:r>
              <w:rPr>
                <w:rFonts w:ascii="仿宋" w:hAnsi="仿宋" w:eastAsia="仿宋" w:cs="仿宋"/>
                <w:b w:val="0"/>
                <w:bCs w:val="0"/>
                <w:color w:val="auto"/>
                <w:szCs w:val="21"/>
              </w:rPr>
              <w:t>200</w:t>
            </w:r>
            <w:r>
              <w:rPr>
                <w:rFonts w:hint="eastAsia" w:ascii="仿宋" w:hAnsi="仿宋" w:eastAsia="仿宋" w:cs="仿宋"/>
                <w:b w:val="0"/>
                <w:bCs w:val="0"/>
                <w:color w:val="auto"/>
                <w:szCs w:val="21"/>
              </w:rPr>
              <w:t>k</w:t>
            </w:r>
            <w:r>
              <w:rPr>
                <w:rFonts w:ascii="仿宋" w:hAnsi="仿宋" w:eastAsia="仿宋" w:cs="仿宋"/>
                <w:b w:val="0"/>
                <w:bCs w:val="0"/>
                <w:color w:val="auto"/>
                <w:szCs w:val="21"/>
              </w:rPr>
              <w:t>g</w:t>
            </w:r>
            <w:r>
              <w:rPr>
                <w:rFonts w:hint="eastAsia" w:ascii="仿宋" w:hAnsi="仿宋" w:eastAsia="仿宋" w:cs="仿宋"/>
                <w:b w:val="0"/>
                <w:bCs w:val="0"/>
                <w:color w:val="auto"/>
                <w:szCs w:val="21"/>
              </w:rPr>
              <w:t>，配实心导轨，型号不低于：轿厢导轨T89/B；对重导轨T75。金属对重</w:t>
            </w:r>
          </w:p>
          <w:p w14:paraId="045878EA">
            <w:pPr>
              <w:spacing w:line="400" w:lineRule="exact"/>
              <w:jc w:val="center"/>
              <w:rPr>
                <w:rFonts w:hint="eastAsia" w:ascii="仿宋" w:hAnsi="仿宋" w:eastAsia="仿宋" w:cs="仿宋"/>
                <w:color w:val="auto"/>
                <w:szCs w:val="21"/>
              </w:rPr>
            </w:pPr>
            <w:r>
              <w:rPr>
                <w:rFonts w:hint="eastAsia" w:ascii="仿宋" w:hAnsi="仿宋" w:eastAsia="仿宋" w:cs="仿宋"/>
                <w:b w:val="0"/>
                <w:bCs w:val="0"/>
                <w:color w:val="auto"/>
                <w:szCs w:val="21"/>
              </w:rPr>
              <w:t>载重量≥</w:t>
            </w:r>
            <w:r>
              <w:rPr>
                <w:rFonts w:ascii="仿宋" w:hAnsi="仿宋" w:eastAsia="仿宋" w:cs="仿宋"/>
                <w:b w:val="0"/>
                <w:bCs w:val="0"/>
                <w:color w:val="auto"/>
                <w:szCs w:val="21"/>
              </w:rPr>
              <w:t>2000</w:t>
            </w:r>
            <w:r>
              <w:rPr>
                <w:rFonts w:hint="eastAsia" w:ascii="仿宋" w:hAnsi="仿宋" w:eastAsia="仿宋" w:cs="仿宋"/>
                <w:b w:val="0"/>
                <w:bCs w:val="0"/>
                <w:color w:val="auto"/>
                <w:szCs w:val="21"/>
              </w:rPr>
              <w:t>k</w:t>
            </w:r>
            <w:r>
              <w:rPr>
                <w:rFonts w:ascii="仿宋" w:hAnsi="仿宋" w:eastAsia="仿宋" w:cs="仿宋"/>
                <w:b w:val="0"/>
                <w:bCs w:val="0"/>
                <w:color w:val="auto"/>
                <w:szCs w:val="21"/>
              </w:rPr>
              <w:t>g</w:t>
            </w:r>
            <w:r>
              <w:rPr>
                <w:rFonts w:hint="eastAsia" w:ascii="仿宋" w:hAnsi="仿宋" w:eastAsia="仿宋" w:cs="仿宋"/>
                <w:b w:val="0"/>
                <w:bCs w:val="0"/>
                <w:color w:val="auto"/>
                <w:szCs w:val="21"/>
              </w:rPr>
              <w:t>，配实心导轨，型号不低于：轿厢导轨T</w:t>
            </w:r>
            <w:r>
              <w:rPr>
                <w:rFonts w:ascii="仿宋" w:hAnsi="仿宋" w:eastAsia="仿宋" w:cs="仿宋"/>
                <w:b w:val="0"/>
                <w:bCs w:val="0"/>
                <w:color w:val="auto"/>
                <w:szCs w:val="21"/>
              </w:rPr>
              <w:t>127-1</w:t>
            </w:r>
            <w:r>
              <w:rPr>
                <w:rFonts w:hint="eastAsia" w:ascii="仿宋" w:hAnsi="仿宋" w:eastAsia="仿宋" w:cs="仿宋"/>
                <w:b w:val="0"/>
                <w:bCs w:val="0"/>
                <w:color w:val="auto"/>
                <w:szCs w:val="21"/>
              </w:rPr>
              <w:t>/B；对重导轨T</w:t>
            </w:r>
            <w:r>
              <w:rPr>
                <w:rFonts w:ascii="仿宋" w:hAnsi="仿宋" w:eastAsia="仿宋" w:cs="仿宋"/>
                <w:b w:val="0"/>
                <w:bCs w:val="0"/>
                <w:color w:val="auto"/>
                <w:szCs w:val="21"/>
              </w:rPr>
              <w:t>89</w:t>
            </w:r>
            <w:r>
              <w:rPr>
                <w:rFonts w:hint="eastAsia" w:ascii="仿宋" w:hAnsi="仿宋" w:eastAsia="仿宋" w:cs="仿宋"/>
                <w:b w:val="0"/>
                <w:bCs w:val="0"/>
                <w:color w:val="auto"/>
                <w:szCs w:val="21"/>
              </w:rPr>
              <w:t>。</w:t>
            </w:r>
            <w:r>
              <w:rPr>
                <w:rFonts w:hint="eastAsia" w:ascii="仿宋" w:hAnsi="仿宋" w:eastAsia="仿宋" w:cs="仿宋"/>
                <w:b w:val="0"/>
                <w:bCs w:val="0"/>
                <w:color w:val="auto"/>
                <w:szCs w:val="21"/>
                <w:lang w:val="en-US" w:eastAsia="zh-CN"/>
              </w:rPr>
              <w:t xml:space="preserve">         </w:t>
            </w:r>
            <w:r>
              <w:rPr>
                <w:rFonts w:hint="eastAsia" w:ascii="仿宋" w:hAnsi="仿宋" w:eastAsia="仿宋" w:cs="仿宋"/>
                <w:b w:val="0"/>
                <w:bCs w:val="0"/>
                <w:color w:val="auto"/>
                <w:szCs w:val="21"/>
              </w:rPr>
              <w:t>金属对重</w:t>
            </w:r>
          </w:p>
        </w:tc>
      </w:tr>
      <w:tr w14:paraId="313DFB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9" w:hRule="atLeast"/>
          <w:jc w:val="center"/>
        </w:trPr>
        <w:tc>
          <w:tcPr>
            <w:tcW w:w="1461" w:type="dxa"/>
            <w:tcBorders>
              <w:tl2br w:val="nil"/>
              <w:tr2bl w:val="nil"/>
            </w:tcBorders>
            <w:tcMar>
              <w:top w:w="0" w:type="dxa"/>
              <w:left w:w="105" w:type="dxa"/>
              <w:bottom w:w="0" w:type="dxa"/>
              <w:right w:w="105" w:type="dxa"/>
            </w:tcMar>
            <w:vAlign w:val="center"/>
          </w:tcPr>
          <w:p w14:paraId="424F1ED6">
            <w:pPr>
              <w:spacing w:line="400" w:lineRule="exact"/>
              <w:jc w:val="center"/>
              <w:rPr>
                <w:rFonts w:hint="default" w:ascii="仿宋" w:hAnsi="仿宋" w:eastAsia="仿宋" w:cs="仿宋"/>
                <w:szCs w:val="21"/>
                <w:lang w:val="en-US" w:eastAsia="zh-CN"/>
              </w:rPr>
            </w:pPr>
            <w:r>
              <w:rPr>
                <w:rFonts w:hint="eastAsia" w:ascii="仿宋" w:hAnsi="仿宋" w:eastAsia="仿宋" w:cs="仿宋"/>
                <w:szCs w:val="21"/>
                <w:lang w:val="en-US" w:eastAsia="zh-CN"/>
              </w:rPr>
              <w:t>钢丝绳直径</w:t>
            </w:r>
          </w:p>
        </w:tc>
        <w:tc>
          <w:tcPr>
            <w:tcW w:w="3511" w:type="dxa"/>
            <w:gridSpan w:val="2"/>
            <w:tcBorders>
              <w:tl2br w:val="nil"/>
              <w:tr2bl w:val="nil"/>
            </w:tcBorders>
            <w:tcMar>
              <w:top w:w="0" w:type="dxa"/>
              <w:left w:w="105" w:type="dxa"/>
              <w:bottom w:w="0" w:type="dxa"/>
              <w:right w:w="105" w:type="dxa"/>
            </w:tcMar>
            <w:vAlign w:val="center"/>
          </w:tcPr>
          <w:p w14:paraId="170F083A">
            <w:pPr>
              <w:spacing w:line="400" w:lineRule="exact"/>
              <w:jc w:val="center"/>
              <w:rPr>
                <w:rFonts w:hint="default" w:ascii="仿宋" w:hAnsi="仿宋" w:eastAsia="仿宋" w:cs="仿宋"/>
                <w:b w:val="0"/>
                <w:bCs w:val="0"/>
                <w:color w:val="auto"/>
                <w:szCs w:val="21"/>
                <w:lang w:val="en-US" w:eastAsia="zh-CN"/>
              </w:rPr>
            </w:pPr>
            <w:r>
              <w:rPr>
                <w:rFonts w:hint="eastAsia" w:ascii="仿宋" w:hAnsi="仿宋" w:eastAsia="仿宋" w:cs="仿宋"/>
                <w:b w:val="0"/>
                <w:bCs w:val="0"/>
                <w:color w:val="auto"/>
                <w:szCs w:val="21"/>
                <w:lang w:val="en-US" w:eastAsia="zh-CN"/>
              </w:rPr>
              <w:t>钢丝绳直径≥12mm  曳引比1:1</w:t>
            </w:r>
          </w:p>
        </w:tc>
        <w:tc>
          <w:tcPr>
            <w:tcW w:w="4869" w:type="dxa"/>
            <w:gridSpan w:val="3"/>
            <w:tcBorders>
              <w:tl2br w:val="nil"/>
              <w:tr2bl w:val="nil"/>
            </w:tcBorders>
            <w:tcMar>
              <w:top w:w="0" w:type="dxa"/>
              <w:left w:w="105" w:type="dxa"/>
              <w:bottom w:w="0" w:type="dxa"/>
              <w:right w:w="105" w:type="dxa"/>
            </w:tcMar>
            <w:vAlign w:val="center"/>
          </w:tcPr>
          <w:p w14:paraId="21DEE860">
            <w:pPr>
              <w:spacing w:line="400" w:lineRule="exact"/>
              <w:jc w:val="center"/>
              <w:rPr>
                <w:rFonts w:hint="default" w:ascii="仿宋" w:hAnsi="仿宋" w:eastAsia="仿宋" w:cs="仿宋"/>
                <w:b w:val="0"/>
                <w:bCs w:val="0"/>
                <w:color w:val="auto"/>
                <w:szCs w:val="21"/>
                <w:lang w:val="en-US" w:eastAsia="zh-CN"/>
              </w:rPr>
            </w:pPr>
            <w:r>
              <w:rPr>
                <w:rFonts w:hint="eastAsia" w:ascii="仿宋" w:hAnsi="仿宋" w:eastAsia="仿宋" w:cs="仿宋"/>
                <w:b w:val="0"/>
                <w:bCs w:val="0"/>
                <w:color w:val="auto"/>
                <w:szCs w:val="21"/>
                <w:highlight w:val="none"/>
                <w:lang w:val="en-US" w:eastAsia="zh-CN"/>
              </w:rPr>
              <w:t xml:space="preserve">钢丝绳直径≥10mm  </w:t>
            </w:r>
            <w:r>
              <w:rPr>
                <w:rFonts w:hint="eastAsia" w:ascii="仿宋" w:hAnsi="仿宋" w:eastAsia="仿宋" w:cs="仿宋"/>
                <w:b w:val="0"/>
                <w:bCs w:val="0"/>
                <w:color w:val="auto"/>
                <w:szCs w:val="21"/>
                <w:lang w:val="en-US" w:eastAsia="zh-CN"/>
              </w:rPr>
              <w:t>曳引比2:1</w:t>
            </w:r>
          </w:p>
        </w:tc>
      </w:tr>
    </w:tbl>
    <w:p w14:paraId="41A04299">
      <w:pPr>
        <w:pStyle w:val="20"/>
        <w:jc w:val="both"/>
        <w:rPr>
          <w:rFonts w:hint="default" w:ascii="仿宋" w:hAnsi="仿宋" w:eastAsia="仿宋" w:cs="仿宋"/>
          <w:b/>
          <w:sz w:val="21"/>
        </w:rPr>
      </w:pPr>
    </w:p>
    <w:p w14:paraId="436A15B5">
      <w:pPr>
        <w:pStyle w:val="15"/>
        <w:rPr>
          <w:rFonts w:hint="eastAsia" w:ascii="仿宋" w:hAnsi="仿宋" w:eastAsia="仿宋" w:cs="仿宋"/>
          <w:b/>
          <w:color w:val="000000"/>
          <w:spacing w:val="0"/>
          <w:kern w:val="2"/>
          <w:sz w:val="30"/>
          <w:szCs w:val="30"/>
          <w:lang w:eastAsia="zh-CN"/>
        </w:rPr>
      </w:pPr>
      <w:r>
        <w:rPr>
          <w:rFonts w:hint="eastAsia" w:ascii="仿宋" w:hAnsi="仿宋" w:eastAsia="仿宋" w:cs="仿宋"/>
          <w:b/>
          <w:color w:val="000000"/>
          <w:spacing w:val="0"/>
          <w:kern w:val="2"/>
          <w:sz w:val="30"/>
          <w:szCs w:val="30"/>
          <w:lang w:val="en-US" w:eastAsia="zh-CN"/>
        </w:rPr>
        <w:t>2、</w:t>
      </w:r>
      <w:r>
        <w:rPr>
          <w:rFonts w:hint="eastAsia" w:ascii="仿宋" w:hAnsi="仿宋" w:eastAsia="仿宋" w:cs="仿宋"/>
          <w:b/>
          <w:color w:val="000000"/>
          <w:spacing w:val="0"/>
          <w:kern w:val="2"/>
          <w:sz w:val="30"/>
          <w:szCs w:val="30"/>
        </w:rPr>
        <w:t>电梯</w:t>
      </w:r>
      <w:r>
        <w:rPr>
          <w:rFonts w:hint="eastAsia" w:ascii="仿宋" w:hAnsi="仿宋" w:eastAsia="仿宋" w:cs="仿宋"/>
          <w:b/>
          <w:color w:val="000000"/>
          <w:spacing w:val="0"/>
          <w:kern w:val="2"/>
          <w:sz w:val="30"/>
          <w:szCs w:val="30"/>
          <w:lang w:eastAsia="zh-CN"/>
        </w:rPr>
        <w:t>功能</w:t>
      </w:r>
      <w:r>
        <w:rPr>
          <w:rFonts w:hint="eastAsia" w:ascii="仿宋" w:hAnsi="仿宋" w:eastAsia="仿宋" w:cs="仿宋"/>
          <w:b/>
          <w:color w:val="000000"/>
          <w:spacing w:val="0"/>
          <w:kern w:val="2"/>
          <w:sz w:val="30"/>
          <w:szCs w:val="30"/>
        </w:rPr>
        <w:t>要求</w:t>
      </w:r>
      <w:r>
        <w:rPr>
          <w:rFonts w:hint="eastAsia" w:ascii="仿宋" w:hAnsi="仿宋" w:eastAsia="仿宋" w:cs="仿宋"/>
          <w:b/>
          <w:color w:val="000000"/>
          <w:spacing w:val="0"/>
          <w:kern w:val="2"/>
          <w:sz w:val="30"/>
          <w:szCs w:val="30"/>
          <w:lang w:eastAsia="zh-CN"/>
        </w:rPr>
        <w:t>：</w:t>
      </w:r>
    </w:p>
    <w:tbl>
      <w:tblPr>
        <w:tblStyle w:val="12"/>
        <w:tblW w:w="98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5"/>
        <w:gridCol w:w="2155"/>
        <w:gridCol w:w="2155"/>
        <w:gridCol w:w="2155"/>
        <w:gridCol w:w="2158"/>
      </w:tblGrid>
      <w:tr w14:paraId="2AE89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275" w:type="dxa"/>
            <w:vMerge w:val="restart"/>
            <w:vAlign w:val="center"/>
          </w:tcPr>
          <w:p w14:paraId="57CFA6E1">
            <w:pPr>
              <w:spacing w:line="300" w:lineRule="exact"/>
              <w:jc w:val="center"/>
              <w:rPr>
                <w:rFonts w:ascii="仿宋" w:hAnsi="仿宋" w:eastAsia="仿宋" w:cs="仿宋"/>
                <w:szCs w:val="21"/>
              </w:rPr>
            </w:pPr>
            <w:r>
              <w:rPr>
                <w:rFonts w:hint="eastAsia" w:ascii="仿宋" w:hAnsi="仿宋" w:eastAsia="仿宋" w:cs="仿宋"/>
                <w:szCs w:val="21"/>
              </w:rPr>
              <w:t>电梯基本功能</w:t>
            </w:r>
          </w:p>
        </w:tc>
        <w:tc>
          <w:tcPr>
            <w:tcW w:w="2155" w:type="dxa"/>
            <w:vAlign w:val="center"/>
          </w:tcPr>
          <w:p w14:paraId="5441F5AE">
            <w:pPr>
              <w:spacing w:line="400" w:lineRule="exact"/>
              <w:jc w:val="center"/>
              <w:rPr>
                <w:rFonts w:ascii="仿宋" w:hAnsi="仿宋" w:eastAsia="仿宋" w:cs="仿宋"/>
                <w:szCs w:val="21"/>
                <w:lang w:val="zh-CN"/>
              </w:rPr>
            </w:pPr>
            <w:r>
              <w:rPr>
                <w:rFonts w:ascii="仿宋" w:hAnsi="仿宋" w:eastAsia="仿宋" w:cs="仿宋"/>
                <w:szCs w:val="21"/>
              </w:rPr>
              <w:t>轿内通风装置手动关闭（按钮型）</w:t>
            </w:r>
          </w:p>
        </w:tc>
        <w:tc>
          <w:tcPr>
            <w:tcW w:w="2155" w:type="dxa"/>
            <w:vAlign w:val="center"/>
          </w:tcPr>
          <w:p w14:paraId="017AFC4A">
            <w:pPr>
              <w:spacing w:line="400" w:lineRule="exact"/>
              <w:jc w:val="center"/>
              <w:rPr>
                <w:rFonts w:ascii="仿宋" w:hAnsi="仿宋" w:eastAsia="仿宋" w:cs="仿宋"/>
                <w:szCs w:val="21"/>
              </w:rPr>
            </w:pPr>
            <w:r>
              <w:rPr>
                <w:rFonts w:ascii="仿宋" w:hAnsi="仿宋" w:eastAsia="仿宋" w:cs="仿宋"/>
                <w:szCs w:val="21"/>
              </w:rPr>
              <w:t>轿内照明手动关闭（按钮型）</w:t>
            </w:r>
          </w:p>
        </w:tc>
        <w:tc>
          <w:tcPr>
            <w:tcW w:w="2155" w:type="dxa"/>
            <w:vAlign w:val="center"/>
          </w:tcPr>
          <w:p w14:paraId="662D61D2">
            <w:pPr>
              <w:spacing w:line="400" w:lineRule="exact"/>
              <w:jc w:val="center"/>
              <w:rPr>
                <w:rFonts w:ascii="仿宋" w:hAnsi="仿宋" w:eastAsia="仿宋" w:cs="仿宋"/>
                <w:szCs w:val="21"/>
              </w:rPr>
            </w:pPr>
            <w:r>
              <w:rPr>
                <w:rFonts w:ascii="仿宋" w:hAnsi="仿宋" w:eastAsia="仿宋" w:cs="仿宋"/>
                <w:szCs w:val="21"/>
              </w:rPr>
              <w:t>轿门双边静力矩周期性自动检测</w:t>
            </w:r>
          </w:p>
        </w:tc>
        <w:tc>
          <w:tcPr>
            <w:tcW w:w="2158" w:type="dxa"/>
            <w:vAlign w:val="center"/>
          </w:tcPr>
          <w:p w14:paraId="760EA54E">
            <w:pPr>
              <w:spacing w:line="400" w:lineRule="exact"/>
              <w:jc w:val="center"/>
              <w:rPr>
                <w:rFonts w:hint="default" w:ascii="仿宋" w:hAnsi="仿宋" w:eastAsia="仿宋" w:cs="仿宋"/>
                <w:szCs w:val="21"/>
                <w:lang w:val="en-US" w:eastAsia="zh-CN"/>
              </w:rPr>
            </w:pPr>
            <w:r>
              <w:rPr>
                <w:rFonts w:ascii="仿宋" w:hAnsi="仿宋" w:eastAsia="仿宋" w:cs="仿宋"/>
                <w:szCs w:val="21"/>
              </w:rPr>
              <w:t>开门保持时间自动调整</w:t>
            </w:r>
          </w:p>
        </w:tc>
      </w:tr>
      <w:tr w14:paraId="02BA2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275" w:type="dxa"/>
            <w:vMerge w:val="continue"/>
            <w:vAlign w:val="center"/>
          </w:tcPr>
          <w:p w14:paraId="38AF86B6">
            <w:pPr>
              <w:spacing w:line="300" w:lineRule="exact"/>
              <w:rPr>
                <w:rFonts w:ascii="仿宋" w:hAnsi="仿宋" w:eastAsia="仿宋" w:cs="仿宋"/>
                <w:szCs w:val="21"/>
              </w:rPr>
            </w:pPr>
          </w:p>
        </w:tc>
        <w:tc>
          <w:tcPr>
            <w:tcW w:w="2155" w:type="dxa"/>
            <w:vAlign w:val="center"/>
          </w:tcPr>
          <w:p w14:paraId="40CFB468">
            <w:pPr>
              <w:spacing w:line="400" w:lineRule="exact"/>
              <w:jc w:val="center"/>
              <w:rPr>
                <w:rFonts w:ascii="仿宋" w:hAnsi="仿宋" w:eastAsia="仿宋" w:cs="仿宋"/>
                <w:szCs w:val="21"/>
                <w:lang w:val="zh-CN"/>
              </w:rPr>
            </w:pPr>
            <w:r>
              <w:rPr>
                <w:rFonts w:ascii="仿宋" w:hAnsi="仿宋" w:eastAsia="仿宋" w:cs="仿宋"/>
                <w:szCs w:val="21"/>
              </w:rPr>
              <w:t>双边静力矩手动检测</w:t>
            </w:r>
          </w:p>
        </w:tc>
        <w:tc>
          <w:tcPr>
            <w:tcW w:w="2155" w:type="dxa"/>
            <w:vAlign w:val="center"/>
          </w:tcPr>
          <w:p w14:paraId="7B48CDC6">
            <w:pPr>
              <w:spacing w:line="400" w:lineRule="exact"/>
              <w:jc w:val="center"/>
              <w:rPr>
                <w:rFonts w:ascii="仿宋" w:hAnsi="仿宋" w:eastAsia="仿宋" w:cs="仿宋"/>
                <w:szCs w:val="21"/>
              </w:rPr>
            </w:pPr>
            <w:r>
              <w:rPr>
                <w:rFonts w:ascii="仿宋" w:hAnsi="仿宋" w:eastAsia="仿宋" w:cs="仿宋"/>
                <w:szCs w:val="21"/>
              </w:rPr>
              <w:t>双边静力矩上电检测</w:t>
            </w:r>
          </w:p>
        </w:tc>
        <w:tc>
          <w:tcPr>
            <w:tcW w:w="2155" w:type="dxa"/>
            <w:vAlign w:val="center"/>
          </w:tcPr>
          <w:p w14:paraId="330B1686">
            <w:pPr>
              <w:spacing w:line="400" w:lineRule="exact"/>
              <w:jc w:val="center"/>
              <w:rPr>
                <w:rFonts w:ascii="仿宋" w:hAnsi="仿宋" w:eastAsia="仿宋" w:cs="仿宋"/>
                <w:szCs w:val="21"/>
              </w:rPr>
            </w:pPr>
            <w:r>
              <w:rPr>
                <w:rFonts w:ascii="仿宋" w:hAnsi="仿宋" w:eastAsia="仿宋" w:cs="仿宋"/>
                <w:szCs w:val="21"/>
              </w:rPr>
              <w:t>单边静力矩手动检测</w:t>
            </w:r>
          </w:p>
        </w:tc>
        <w:tc>
          <w:tcPr>
            <w:tcW w:w="2158" w:type="dxa"/>
            <w:vAlign w:val="center"/>
          </w:tcPr>
          <w:p w14:paraId="4B6BD43E">
            <w:pPr>
              <w:spacing w:line="400" w:lineRule="exact"/>
              <w:jc w:val="center"/>
              <w:rPr>
                <w:rFonts w:ascii="仿宋" w:hAnsi="仿宋" w:eastAsia="仿宋" w:cs="仿宋"/>
                <w:szCs w:val="21"/>
                <w:lang w:val="zh-CN"/>
              </w:rPr>
            </w:pPr>
            <w:r>
              <w:rPr>
                <w:rFonts w:ascii="仿宋" w:hAnsi="仿宋" w:eastAsia="仿宋" w:cs="仿宋"/>
                <w:szCs w:val="21"/>
              </w:rPr>
              <w:t>运行次数与时间统计</w:t>
            </w:r>
          </w:p>
        </w:tc>
      </w:tr>
      <w:tr w14:paraId="5BF4F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275" w:type="dxa"/>
            <w:vMerge w:val="continue"/>
            <w:vAlign w:val="center"/>
          </w:tcPr>
          <w:p w14:paraId="3A4C6DBA">
            <w:pPr>
              <w:spacing w:line="300" w:lineRule="exact"/>
              <w:rPr>
                <w:rFonts w:ascii="仿宋" w:hAnsi="仿宋" w:eastAsia="仿宋" w:cs="仿宋"/>
                <w:szCs w:val="21"/>
              </w:rPr>
            </w:pPr>
          </w:p>
        </w:tc>
        <w:tc>
          <w:tcPr>
            <w:tcW w:w="2155" w:type="dxa"/>
            <w:vAlign w:val="center"/>
          </w:tcPr>
          <w:p w14:paraId="211A4082">
            <w:pPr>
              <w:spacing w:line="400" w:lineRule="exact"/>
              <w:jc w:val="center"/>
              <w:rPr>
                <w:rFonts w:ascii="仿宋" w:hAnsi="仿宋" w:eastAsia="仿宋" w:cs="仿宋"/>
                <w:szCs w:val="21"/>
                <w:lang w:val="zh-CN"/>
              </w:rPr>
            </w:pPr>
            <w:r>
              <w:rPr>
                <w:rFonts w:ascii="仿宋" w:hAnsi="仿宋" w:eastAsia="仿宋" w:cs="仿宋"/>
                <w:szCs w:val="21"/>
              </w:rPr>
              <w:t>层站按钮灯闪烁指示</w:t>
            </w:r>
          </w:p>
        </w:tc>
        <w:tc>
          <w:tcPr>
            <w:tcW w:w="2155" w:type="dxa"/>
            <w:vAlign w:val="center"/>
          </w:tcPr>
          <w:p w14:paraId="07296DBB">
            <w:pPr>
              <w:spacing w:line="400" w:lineRule="exact"/>
              <w:jc w:val="center"/>
              <w:rPr>
                <w:rFonts w:ascii="仿宋" w:hAnsi="仿宋" w:eastAsia="仿宋" w:cs="仿宋"/>
                <w:szCs w:val="21"/>
              </w:rPr>
            </w:pPr>
            <w:r>
              <w:rPr>
                <w:rFonts w:ascii="仿宋" w:hAnsi="仿宋" w:eastAsia="仿宋" w:cs="仿宋"/>
                <w:szCs w:val="21"/>
              </w:rPr>
              <w:t>电梯受阻失速保护</w:t>
            </w:r>
          </w:p>
        </w:tc>
        <w:tc>
          <w:tcPr>
            <w:tcW w:w="2155" w:type="dxa"/>
            <w:vAlign w:val="center"/>
          </w:tcPr>
          <w:p w14:paraId="5B6362BE">
            <w:pPr>
              <w:spacing w:line="400" w:lineRule="exact"/>
              <w:jc w:val="center"/>
              <w:rPr>
                <w:rFonts w:ascii="仿宋" w:hAnsi="仿宋" w:eastAsia="仿宋" w:cs="仿宋"/>
                <w:szCs w:val="21"/>
              </w:rPr>
            </w:pPr>
            <w:r>
              <w:rPr>
                <w:rFonts w:ascii="仿宋" w:hAnsi="仿宋" w:eastAsia="仿宋" w:cs="仿宋"/>
                <w:szCs w:val="21"/>
              </w:rPr>
              <w:t>轿厢溜车安全保护</w:t>
            </w:r>
          </w:p>
        </w:tc>
        <w:tc>
          <w:tcPr>
            <w:tcW w:w="2158" w:type="dxa"/>
            <w:vAlign w:val="center"/>
          </w:tcPr>
          <w:p w14:paraId="0ECFFBA0">
            <w:pPr>
              <w:spacing w:line="400" w:lineRule="exact"/>
              <w:jc w:val="center"/>
              <w:rPr>
                <w:rFonts w:ascii="仿宋" w:hAnsi="仿宋" w:eastAsia="仿宋" w:cs="仿宋"/>
                <w:szCs w:val="21"/>
                <w:lang w:val="zh-CN"/>
              </w:rPr>
            </w:pPr>
            <w:r>
              <w:rPr>
                <w:rFonts w:ascii="仿宋" w:hAnsi="仿宋" w:eastAsia="仿宋" w:cs="仿宋"/>
                <w:szCs w:val="21"/>
              </w:rPr>
              <w:t>电气安全回路保护</w:t>
            </w:r>
          </w:p>
        </w:tc>
      </w:tr>
      <w:tr w14:paraId="51A6E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1275" w:type="dxa"/>
            <w:vMerge w:val="continue"/>
            <w:vAlign w:val="center"/>
          </w:tcPr>
          <w:p w14:paraId="5F072BDA">
            <w:pPr>
              <w:spacing w:line="300" w:lineRule="exact"/>
              <w:rPr>
                <w:rFonts w:ascii="仿宋" w:hAnsi="仿宋" w:eastAsia="仿宋" w:cs="仿宋"/>
                <w:szCs w:val="21"/>
              </w:rPr>
            </w:pPr>
          </w:p>
        </w:tc>
        <w:tc>
          <w:tcPr>
            <w:tcW w:w="2155" w:type="dxa"/>
            <w:vAlign w:val="center"/>
          </w:tcPr>
          <w:p w14:paraId="312A3BDD">
            <w:pPr>
              <w:spacing w:line="400" w:lineRule="exact"/>
              <w:jc w:val="center"/>
              <w:rPr>
                <w:rFonts w:ascii="仿宋" w:hAnsi="仿宋" w:eastAsia="仿宋" w:cs="仿宋"/>
                <w:szCs w:val="21"/>
                <w:lang w:val="zh-CN"/>
              </w:rPr>
            </w:pPr>
            <w:r>
              <w:rPr>
                <w:rFonts w:ascii="仿宋" w:hAnsi="仿宋" w:eastAsia="仿宋" w:cs="仿宋"/>
                <w:szCs w:val="21"/>
              </w:rPr>
              <w:t>逆变装置高温检测</w:t>
            </w:r>
          </w:p>
        </w:tc>
        <w:tc>
          <w:tcPr>
            <w:tcW w:w="2155" w:type="dxa"/>
            <w:vAlign w:val="center"/>
          </w:tcPr>
          <w:p w14:paraId="3C4755D1">
            <w:pPr>
              <w:spacing w:line="400" w:lineRule="exact"/>
              <w:jc w:val="center"/>
              <w:rPr>
                <w:rFonts w:ascii="仿宋" w:hAnsi="仿宋" w:eastAsia="仿宋" w:cs="仿宋"/>
                <w:szCs w:val="21"/>
              </w:rPr>
            </w:pPr>
            <w:r>
              <w:rPr>
                <w:rFonts w:ascii="仿宋" w:hAnsi="仿宋" w:eastAsia="仿宋" w:cs="仿宋"/>
                <w:szCs w:val="21"/>
              </w:rPr>
              <w:t>轿厢意外移动保护</w:t>
            </w:r>
          </w:p>
        </w:tc>
        <w:tc>
          <w:tcPr>
            <w:tcW w:w="2155" w:type="dxa"/>
            <w:vAlign w:val="center"/>
          </w:tcPr>
          <w:p w14:paraId="17B4062D">
            <w:pPr>
              <w:spacing w:line="400" w:lineRule="exact"/>
              <w:jc w:val="center"/>
              <w:rPr>
                <w:rFonts w:ascii="仿宋" w:hAnsi="仿宋" w:eastAsia="仿宋" w:cs="仿宋"/>
                <w:szCs w:val="21"/>
              </w:rPr>
            </w:pPr>
            <w:r>
              <w:rPr>
                <w:rFonts w:ascii="仿宋" w:hAnsi="仿宋" w:eastAsia="仿宋" w:cs="仿宋"/>
                <w:szCs w:val="21"/>
              </w:rPr>
              <w:t>轿厢微机异常处理</w:t>
            </w:r>
          </w:p>
        </w:tc>
        <w:tc>
          <w:tcPr>
            <w:tcW w:w="2158" w:type="dxa"/>
            <w:vAlign w:val="center"/>
          </w:tcPr>
          <w:p w14:paraId="705D9841">
            <w:pPr>
              <w:spacing w:line="400" w:lineRule="exact"/>
              <w:jc w:val="center"/>
              <w:rPr>
                <w:rFonts w:ascii="仿宋" w:hAnsi="仿宋" w:eastAsia="仿宋" w:cs="仿宋"/>
                <w:szCs w:val="21"/>
                <w:lang w:val="zh-CN"/>
              </w:rPr>
            </w:pPr>
            <w:r>
              <w:rPr>
                <w:rFonts w:ascii="仿宋" w:hAnsi="仿宋" w:eastAsia="仿宋" w:cs="仿宋"/>
                <w:szCs w:val="21"/>
              </w:rPr>
              <w:t>轿内反向指令消除</w:t>
            </w:r>
          </w:p>
        </w:tc>
      </w:tr>
      <w:tr w14:paraId="43EDD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1275" w:type="dxa"/>
            <w:vMerge w:val="continue"/>
            <w:vAlign w:val="center"/>
          </w:tcPr>
          <w:p w14:paraId="09FB09AA">
            <w:pPr>
              <w:spacing w:line="300" w:lineRule="exact"/>
              <w:rPr>
                <w:rFonts w:ascii="仿宋" w:hAnsi="仿宋" w:eastAsia="仿宋" w:cs="仿宋"/>
                <w:szCs w:val="21"/>
              </w:rPr>
            </w:pPr>
          </w:p>
        </w:tc>
        <w:tc>
          <w:tcPr>
            <w:tcW w:w="2155" w:type="dxa"/>
            <w:vAlign w:val="center"/>
          </w:tcPr>
          <w:p w14:paraId="7EAE6E1C">
            <w:pPr>
              <w:spacing w:line="400" w:lineRule="exact"/>
              <w:jc w:val="center"/>
              <w:rPr>
                <w:rFonts w:ascii="仿宋" w:hAnsi="仿宋" w:eastAsia="仿宋" w:cs="仿宋"/>
                <w:szCs w:val="21"/>
                <w:lang w:val="zh-CN"/>
              </w:rPr>
            </w:pPr>
            <w:r>
              <w:rPr>
                <w:rFonts w:ascii="仿宋" w:hAnsi="仿宋" w:eastAsia="仿宋" w:cs="仿宋"/>
                <w:szCs w:val="21"/>
              </w:rPr>
              <w:t>层站召唤自动登记</w:t>
            </w:r>
          </w:p>
        </w:tc>
        <w:tc>
          <w:tcPr>
            <w:tcW w:w="2155" w:type="dxa"/>
            <w:vAlign w:val="center"/>
          </w:tcPr>
          <w:p w14:paraId="04C32096">
            <w:pPr>
              <w:spacing w:line="400" w:lineRule="exact"/>
              <w:jc w:val="center"/>
              <w:rPr>
                <w:rFonts w:ascii="仿宋" w:hAnsi="仿宋" w:eastAsia="仿宋" w:cs="仿宋"/>
                <w:szCs w:val="21"/>
              </w:rPr>
            </w:pPr>
            <w:r>
              <w:rPr>
                <w:rFonts w:ascii="仿宋" w:hAnsi="仿宋" w:eastAsia="仿宋" w:cs="仿宋"/>
                <w:szCs w:val="21"/>
              </w:rPr>
              <w:t>层站微机异常处理</w:t>
            </w:r>
          </w:p>
        </w:tc>
        <w:tc>
          <w:tcPr>
            <w:tcW w:w="2155" w:type="dxa"/>
            <w:vAlign w:val="center"/>
          </w:tcPr>
          <w:p w14:paraId="4CC5CA12">
            <w:pPr>
              <w:spacing w:line="400" w:lineRule="exact"/>
              <w:jc w:val="center"/>
              <w:rPr>
                <w:rFonts w:ascii="仿宋" w:hAnsi="仿宋" w:eastAsia="仿宋" w:cs="仿宋"/>
                <w:szCs w:val="21"/>
              </w:rPr>
            </w:pPr>
            <w:r>
              <w:rPr>
                <w:rFonts w:ascii="仿宋" w:hAnsi="仿宋" w:eastAsia="仿宋" w:cs="仿宋"/>
                <w:szCs w:val="21"/>
              </w:rPr>
              <w:t>层站运行控制开关</w:t>
            </w:r>
          </w:p>
        </w:tc>
        <w:tc>
          <w:tcPr>
            <w:tcW w:w="2158" w:type="dxa"/>
            <w:vAlign w:val="center"/>
          </w:tcPr>
          <w:p w14:paraId="5AE5FB7D">
            <w:pPr>
              <w:spacing w:line="400" w:lineRule="exact"/>
              <w:jc w:val="center"/>
              <w:rPr>
                <w:rFonts w:ascii="仿宋" w:hAnsi="仿宋" w:eastAsia="仿宋" w:cs="仿宋"/>
                <w:szCs w:val="21"/>
                <w:lang w:val="zh-CN"/>
              </w:rPr>
            </w:pPr>
            <w:r>
              <w:rPr>
                <w:rFonts w:ascii="仿宋" w:hAnsi="仿宋" w:eastAsia="仿宋" w:cs="仿宋"/>
                <w:szCs w:val="21"/>
              </w:rPr>
              <w:t>轿内运行方向指示</w:t>
            </w:r>
          </w:p>
        </w:tc>
      </w:tr>
      <w:tr w14:paraId="4C96B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275" w:type="dxa"/>
            <w:vMerge w:val="continue"/>
            <w:vAlign w:val="center"/>
          </w:tcPr>
          <w:p w14:paraId="16DBB6E7">
            <w:pPr>
              <w:spacing w:line="300" w:lineRule="exact"/>
              <w:rPr>
                <w:rFonts w:ascii="仿宋" w:hAnsi="仿宋" w:eastAsia="仿宋" w:cs="仿宋"/>
                <w:szCs w:val="21"/>
              </w:rPr>
            </w:pPr>
          </w:p>
        </w:tc>
        <w:tc>
          <w:tcPr>
            <w:tcW w:w="2155" w:type="dxa"/>
            <w:vAlign w:val="center"/>
          </w:tcPr>
          <w:p w14:paraId="06047EFC">
            <w:pPr>
              <w:spacing w:line="400" w:lineRule="exact"/>
              <w:jc w:val="center"/>
              <w:rPr>
                <w:rFonts w:ascii="仿宋" w:hAnsi="仿宋" w:eastAsia="仿宋" w:cs="仿宋"/>
                <w:szCs w:val="21"/>
                <w:lang w:val="zh-CN"/>
              </w:rPr>
            </w:pPr>
            <w:r>
              <w:rPr>
                <w:rFonts w:ascii="仿宋" w:hAnsi="仿宋" w:eastAsia="仿宋" w:cs="仿宋"/>
                <w:szCs w:val="21"/>
              </w:rPr>
              <w:t>层站运行方向指示</w:t>
            </w:r>
          </w:p>
        </w:tc>
        <w:tc>
          <w:tcPr>
            <w:tcW w:w="2155" w:type="dxa"/>
            <w:vAlign w:val="center"/>
          </w:tcPr>
          <w:p w14:paraId="75882C76">
            <w:pPr>
              <w:spacing w:line="400" w:lineRule="exact"/>
              <w:jc w:val="center"/>
              <w:rPr>
                <w:rFonts w:ascii="仿宋" w:hAnsi="仿宋" w:eastAsia="仿宋" w:cs="仿宋"/>
                <w:szCs w:val="21"/>
              </w:rPr>
            </w:pPr>
            <w:r>
              <w:rPr>
                <w:rFonts w:ascii="仿宋" w:hAnsi="仿宋" w:eastAsia="仿宋" w:cs="仿宋"/>
                <w:szCs w:val="21"/>
              </w:rPr>
              <w:t>关门按钮响应指示</w:t>
            </w:r>
          </w:p>
        </w:tc>
        <w:tc>
          <w:tcPr>
            <w:tcW w:w="2155" w:type="dxa"/>
            <w:vAlign w:val="center"/>
          </w:tcPr>
          <w:p w14:paraId="041E9D70">
            <w:pPr>
              <w:spacing w:line="400" w:lineRule="exact"/>
              <w:jc w:val="center"/>
              <w:rPr>
                <w:rFonts w:ascii="仿宋" w:hAnsi="仿宋" w:eastAsia="仿宋" w:cs="仿宋"/>
                <w:szCs w:val="21"/>
              </w:rPr>
            </w:pPr>
            <w:r>
              <w:rPr>
                <w:rFonts w:ascii="仿宋" w:hAnsi="仿宋" w:eastAsia="仿宋" w:cs="仿宋"/>
                <w:szCs w:val="21"/>
              </w:rPr>
              <w:t>开门按钮响应指示</w:t>
            </w:r>
          </w:p>
        </w:tc>
        <w:tc>
          <w:tcPr>
            <w:tcW w:w="2158" w:type="dxa"/>
            <w:vAlign w:val="center"/>
          </w:tcPr>
          <w:p w14:paraId="258A7AD3">
            <w:pPr>
              <w:spacing w:line="400" w:lineRule="exact"/>
              <w:jc w:val="center"/>
              <w:rPr>
                <w:rFonts w:ascii="仿宋" w:hAnsi="仿宋" w:eastAsia="仿宋" w:cs="仿宋"/>
                <w:szCs w:val="21"/>
                <w:lang w:val="zh-CN"/>
              </w:rPr>
            </w:pPr>
            <w:r>
              <w:rPr>
                <w:rFonts w:ascii="仿宋" w:hAnsi="仿宋" w:eastAsia="仿宋" w:cs="仿宋"/>
                <w:szCs w:val="21"/>
              </w:rPr>
              <w:t>制动器冗余保护</w:t>
            </w:r>
          </w:p>
        </w:tc>
      </w:tr>
      <w:tr w14:paraId="05F1D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1275" w:type="dxa"/>
            <w:vMerge w:val="continue"/>
            <w:vAlign w:val="center"/>
          </w:tcPr>
          <w:p w14:paraId="4E4807F0">
            <w:pPr>
              <w:spacing w:line="300" w:lineRule="exact"/>
              <w:rPr>
                <w:rFonts w:ascii="仿宋" w:hAnsi="仿宋" w:eastAsia="仿宋" w:cs="仿宋"/>
                <w:szCs w:val="21"/>
              </w:rPr>
            </w:pPr>
          </w:p>
        </w:tc>
        <w:tc>
          <w:tcPr>
            <w:tcW w:w="2155" w:type="dxa"/>
            <w:vAlign w:val="center"/>
          </w:tcPr>
          <w:p w14:paraId="3C656970">
            <w:pPr>
              <w:spacing w:line="400" w:lineRule="exact"/>
              <w:jc w:val="center"/>
              <w:rPr>
                <w:rFonts w:ascii="仿宋" w:hAnsi="仿宋" w:eastAsia="仿宋" w:cs="仿宋"/>
                <w:szCs w:val="21"/>
                <w:lang w:val="zh-CN"/>
              </w:rPr>
            </w:pPr>
            <w:r>
              <w:rPr>
                <w:rFonts w:ascii="仿宋" w:hAnsi="仿宋" w:eastAsia="仿宋" w:cs="仿宋"/>
                <w:szCs w:val="21"/>
              </w:rPr>
              <w:t>电梯不启动报警</w:t>
            </w:r>
          </w:p>
        </w:tc>
        <w:tc>
          <w:tcPr>
            <w:tcW w:w="2155" w:type="dxa"/>
            <w:vAlign w:val="center"/>
          </w:tcPr>
          <w:p w14:paraId="198AD311">
            <w:pPr>
              <w:spacing w:line="400" w:lineRule="exact"/>
              <w:jc w:val="center"/>
              <w:rPr>
                <w:rFonts w:ascii="仿宋" w:hAnsi="仿宋" w:eastAsia="仿宋" w:cs="仿宋"/>
                <w:szCs w:val="21"/>
              </w:rPr>
            </w:pPr>
            <w:r>
              <w:rPr>
                <w:rFonts w:ascii="仿宋" w:hAnsi="仿宋" w:eastAsia="仿宋" w:cs="仿宋"/>
                <w:szCs w:val="21"/>
              </w:rPr>
              <w:t>门锁短接保护</w:t>
            </w:r>
          </w:p>
        </w:tc>
        <w:tc>
          <w:tcPr>
            <w:tcW w:w="2155" w:type="dxa"/>
            <w:vAlign w:val="center"/>
          </w:tcPr>
          <w:p w14:paraId="7DD003CC">
            <w:pPr>
              <w:spacing w:line="400" w:lineRule="exact"/>
              <w:jc w:val="center"/>
              <w:rPr>
                <w:rFonts w:ascii="仿宋" w:hAnsi="仿宋" w:eastAsia="仿宋" w:cs="仿宋"/>
                <w:szCs w:val="21"/>
              </w:rPr>
            </w:pPr>
            <w:r>
              <w:rPr>
                <w:rFonts w:ascii="仿宋" w:hAnsi="仿宋" w:eastAsia="仿宋" w:cs="仿宋"/>
                <w:szCs w:val="21"/>
              </w:rPr>
              <w:t>电机过热保护</w:t>
            </w:r>
          </w:p>
        </w:tc>
        <w:tc>
          <w:tcPr>
            <w:tcW w:w="2158" w:type="dxa"/>
            <w:vAlign w:val="center"/>
          </w:tcPr>
          <w:p w14:paraId="302E9409">
            <w:pPr>
              <w:spacing w:line="400" w:lineRule="exact"/>
              <w:jc w:val="center"/>
              <w:rPr>
                <w:rFonts w:ascii="仿宋" w:hAnsi="仿宋" w:eastAsia="仿宋" w:cs="仿宋"/>
                <w:szCs w:val="21"/>
                <w:lang w:val="zh-CN"/>
              </w:rPr>
            </w:pPr>
            <w:r>
              <w:rPr>
                <w:rFonts w:ascii="仿宋" w:hAnsi="仿宋" w:eastAsia="仿宋" w:cs="仿宋"/>
                <w:szCs w:val="21"/>
              </w:rPr>
              <w:t>电源故障保护</w:t>
            </w:r>
          </w:p>
        </w:tc>
      </w:tr>
      <w:tr w14:paraId="61B4A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1275" w:type="dxa"/>
            <w:vMerge w:val="continue"/>
            <w:vAlign w:val="center"/>
          </w:tcPr>
          <w:p w14:paraId="2A0CF39C">
            <w:pPr>
              <w:spacing w:line="300" w:lineRule="exact"/>
              <w:rPr>
                <w:rFonts w:ascii="仿宋" w:hAnsi="仿宋" w:eastAsia="仿宋" w:cs="仿宋"/>
                <w:szCs w:val="21"/>
              </w:rPr>
            </w:pPr>
          </w:p>
        </w:tc>
        <w:tc>
          <w:tcPr>
            <w:tcW w:w="2155" w:type="dxa"/>
            <w:vAlign w:val="center"/>
          </w:tcPr>
          <w:p w14:paraId="4DEA7A78">
            <w:pPr>
              <w:spacing w:line="400" w:lineRule="exact"/>
              <w:jc w:val="center"/>
              <w:rPr>
                <w:rFonts w:ascii="仿宋" w:hAnsi="仿宋" w:eastAsia="仿宋" w:cs="仿宋"/>
                <w:szCs w:val="21"/>
                <w:lang w:val="zh-CN"/>
              </w:rPr>
            </w:pPr>
            <w:r>
              <w:rPr>
                <w:rFonts w:ascii="仿宋" w:hAnsi="仿宋" w:eastAsia="仿宋" w:cs="仿宋"/>
                <w:szCs w:val="21"/>
              </w:rPr>
              <w:t>轿厢应急照明</w:t>
            </w:r>
          </w:p>
        </w:tc>
        <w:tc>
          <w:tcPr>
            <w:tcW w:w="2155" w:type="dxa"/>
            <w:vAlign w:val="center"/>
          </w:tcPr>
          <w:p w14:paraId="37691C6B">
            <w:pPr>
              <w:spacing w:line="400" w:lineRule="exact"/>
              <w:jc w:val="center"/>
              <w:rPr>
                <w:rFonts w:ascii="仿宋" w:hAnsi="仿宋" w:eastAsia="仿宋" w:cs="仿宋"/>
                <w:szCs w:val="21"/>
              </w:rPr>
            </w:pPr>
            <w:r>
              <w:rPr>
                <w:rFonts w:ascii="仿宋" w:hAnsi="仿宋" w:eastAsia="仿宋" w:cs="仿宋"/>
                <w:szCs w:val="21"/>
              </w:rPr>
              <w:t>开门受阻控制</w:t>
            </w:r>
          </w:p>
        </w:tc>
        <w:tc>
          <w:tcPr>
            <w:tcW w:w="2155" w:type="dxa"/>
            <w:vAlign w:val="center"/>
          </w:tcPr>
          <w:p w14:paraId="56741202">
            <w:pPr>
              <w:spacing w:line="400" w:lineRule="exact"/>
              <w:jc w:val="center"/>
              <w:rPr>
                <w:rFonts w:ascii="仿宋" w:hAnsi="仿宋" w:eastAsia="仿宋" w:cs="仿宋"/>
                <w:szCs w:val="21"/>
              </w:rPr>
            </w:pPr>
            <w:r>
              <w:rPr>
                <w:rFonts w:ascii="仿宋" w:hAnsi="仿宋" w:eastAsia="仿宋" w:cs="仿宋"/>
                <w:szCs w:val="21"/>
              </w:rPr>
              <w:t>关门力矩控制</w:t>
            </w:r>
          </w:p>
        </w:tc>
        <w:tc>
          <w:tcPr>
            <w:tcW w:w="2158" w:type="dxa"/>
            <w:vAlign w:val="center"/>
          </w:tcPr>
          <w:p w14:paraId="3DE3A819">
            <w:pPr>
              <w:spacing w:line="400" w:lineRule="exact"/>
              <w:jc w:val="center"/>
              <w:rPr>
                <w:rFonts w:hint="eastAsia" w:ascii="仿宋" w:hAnsi="仿宋" w:eastAsia="仿宋" w:cs="仿宋"/>
                <w:szCs w:val="21"/>
                <w:lang w:eastAsia="zh-CN"/>
              </w:rPr>
            </w:pPr>
            <w:r>
              <w:rPr>
                <w:rFonts w:ascii="仿宋" w:hAnsi="仿宋" w:eastAsia="仿宋" w:cs="仿宋"/>
                <w:szCs w:val="21"/>
              </w:rPr>
              <w:t>消防</w:t>
            </w:r>
            <w:r>
              <w:rPr>
                <w:rFonts w:hint="eastAsia" w:ascii="仿宋" w:hAnsi="仿宋" w:eastAsia="仿宋" w:cs="仿宋"/>
                <w:szCs w:val="21"/>
                <w:lang w:val="en-US" w:eastAsia="zh-CN"/>
              </w:rPr>
              <w:t>功能（按规范设置）</w:t>
            </w:r>
          </w:p>
        </w:tc>
      </w:tr>
      <w:tr w14:paraId="13FB6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275" w:type="dxa"/>
            <w:vMerge w:val="continue"/>
            <w:vAlign w:val="center"/>
          </w:tcPr>
          <w:p w14:paraId="6B0F7E13">
            <w:pPr>
              <w:spacing w:line="300" w:lineRule="exact"/>
              <w:rPr>
                <w:rFonts w:ascii="仿宋" w:hAnsi="仿宋" w:eastAsia="仿宋" w:cs="仿宋"/>
                <w:szCs w:val="21"/>
              </w:rPr>
            </w:pPr>
          </w:p>
        </w:tc>
        <w:tc>
          <w:tcPr>
            <w:tcW w:w="2155" w:type="dxa"/>
            <w:vAlign w:val="center"/>
          </w:tcPr>
          <w:p w14:paraId="4C648F85">
            <w:pPr>
              <w:spacing w:line="400" w:lineRule="exact"/>
              <w:jc w:val="center"/>
              <w:rPr>
                <w:rFonts w:hint="default" w:ascii="仿宋" w:hAnsi="仿宋" w:eastAsia="仿宋" w:cs="仿宋"/>
                <w:szCs w:val="21"/>
                <w:lang w:val="en-US" w:eastAsia="zh-CN"/>
              </w:rPr>
            </w:pPr>
            <w:r>
              <w:rPr>
                <w:rFonts w:ascii="仿宋" w:hAnsi="仿宋" w:eastAsia="仿宋" w:cs="仿宋"/>
                <w:b w:val="0"/>
                <w:bCs w:val="0"/>
                <w:sz w:val="18"/>
                <w:szCs w:val="18"/>
              </w:rPr>
              <w:t>多方通话装置</w:t>
            </w:r>
            <w:r>
              <w:rPr>
                <w:rFonts w:hint="eastAsia" w:ascii="仿宋" w:hAnsi="仿宋" w:eastAsia="仿宋" w:cs="仿宋"/>
                <w:b w:val="0"/>
                <w:bCs w:val="0"/>
                <w:sz w:val="18"/>
                <w:szCs w:val="18"/>
              </w:rPr>
              <w:t>，轿厢通话</w:t>
            </w:r>
            <w:r>
              <w:rPr>
                <w:rFonts w:hint="eastAsia" w:ascii="仿宋" w:hAnsi="仿宋" w:eastAsia="仿宋" w:cs="仿宋"/>
                <w:b w:val="0"/>
                <w:bCs w:val="0"/>
                <w:sz w:val="18"/>
                <w:szCs w:val="18"/>
                <w:lang w:val="en-US" w:eastAsia="zh-CN"/>
              </w:rPr>
              <w:t>须</w:t>
            </w:r>
            <w:r>
              <w:rPr>
                <w:rFonts w:hint="eastAsia" w:ascii="仿宋" w:hAnsi="仿宋" w:eastAsia="仿宋" w:cs="仿宋"/>
                <w:b w:val="0"/>
                <w:bCs w:val="0"/>
                <w:sz w:val="18"/>
                <w:szCs w:val="18"/>
              </w:rPr>
              <w:t>连接至</w:t>
            </w:r>
            <w:r>
              <w:rPr>
                <w:rFonts w:hint="eastAsia" w:ascii="仿宋" w:hAnsi="仿宋" w:eastAsia="仿宋" w:cs="仿宋"/>
                <w:b w:val="0"/>
                <w:bCs w:val="0"/>
                <w:sz w:val="18"/>
                <w:szCs w:val="18"/>
                <w:lang w:val="en-US" w:eastAsia="zh-CN"/>
              </w:rPr>
              <w:t>电梯</w:t>
            </w:r>
            <w:r>
              <w:rPr>
                <w:rFonts w:hint="eastAsia" w:ascii="仿宋" w:hAnsi="仿宋" w:eastAsia="仿宋" w:cs="仿宋"/>
                <w:b w:val="0"/>
                <w:bCs w:val="0"/>
                <w:sz w:val="18"/>
                <w:szCs w:val="18"/>
              </w:rPr>
              <w:t>值班室</w:t>
            </w:r>
          </w:p>
        </w:tc>
        <w:tc>
          <w:tcPr>
            <w:tcW w:w="2155" w:type="dxa"/>
            <w:vAlign w:val="center"/>
          </w:tcPr>
          <w:p w14:paraId="48E2BB74">
            <w:pPr>
              <w:spacing w:line="400" w:lineRule="exact"/>
              <w:jc w:val="center"/>
              <w:rPr>
                <w:rFonts w:ascii="仿宋" w:hAnsi="仿宋" w:eastAsia="仿宋" w:cs="仿宋"/>
                <w:szCs w:val="21"/>
              </w:rPr>
            </w:pPr>
            <w:r>
              <w:rPr>
                <w:rFonts w:ascii="仿宋" w:hAnsi="仿宋" w:eastAsia="仿宋" w:cs="仿宋"/>
                <w:szCs w:val="21"/>
              </w:rPr>
              <w:t>层高自测定</w:t>
            </w:r>
          </w:p>
        </w:tc>
        <w:tc>
          <w:tcPr>
            <w:tcW w:w="2155" w:type="dxa"/>
            <w:vAlign w:val="center"/>
          </w:tcPr>
          <w:p w14:paraId="3D3E3EB0">
            <w:pPr>
              <w:spacing w:line="400" w:lineRule="exact"/>
              <w:jc w:val="center"/>
              <w:rPr>
                <w:rFonts w:ascii="仿宋" w:hAnsi="仿宋" w:eastAsia="仿宋" w:cs="仿宋"/>
                <w:szCs w:val="21"/>
                <w:lang w:val="zh-CN"/>
              </w:rPr>
            </w:pPr>
            <w:r>
              <w:rPr>
                <w:rFonts w:ascii="仿宋" w:hAnsi="仿宋" w:eastAsia="仿宋" w:cs="仿宋"/>
                <w:szCs w:val="21"/>
              </w:rPr>
              <w:t>过电流保护</w:t>
            </w:r>
          </w:p>
        </w:tc>
        <w:tc>
          <w:tcPr>
            <w:tcW w:w="2158" w:type="dxa"/>
            <w:vAlign w:val="center"/>
          </w:tcPr>
          <w:p w14:paraId="17F7AED8">
            <w:pPr>
              <w:spacing w:line="400" w:lineRule="exact"/>
              <w:jc w:val="center"/>
              <w:rPr>
                <w:rFonts w:ascii="仿宋" w:hAnsi="仿宋" w:eastAsia="仿宋" w:cs="仿宋"/>
                <w:szCs w:val="21"/>
                <w:lang w:val="zh-CN"/>
              </w:rPr>
            </w:pPr>
            <w:r>
              <w:rPr>
                <w:rFonts w:ascii="仿宋" w:hAnsi="仿宋" w:eastAsia="仿宋" w:cs="仿宋"/>
                <w:szCs w:val="21"/>
              </w:rPr>
              <w:t>过电压保护</w:t>
            </w:r>
          </w:p>
        </w:tc>
      </w:tr>
      <w:tr w14:paraId="441AA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1275" w:type="dxa"/>
            <w:vMerge w:val="continue"/>
            <w:vAlign w:val="center"/>
          </w:tcPr>
          <w:p w14:paraId="2E3F8FD5">
            <w:pPr>
              <w:spacing w:line="300" w:lineRule="exact"/>
              <w:rPr>
                <w:rFonts w:ascii="仿宋" w:hAnsi="仿宋" w:eastAsia="仿宋" w:cs="仿宋"/>
                <w:szCs w:val="21"/>
              </w:rPr>
            </w:pPr>
          </w:p>
        </w:tc>
        <w:tc>
          <w:tcPr>
            <w:tcW w:w="2155" w:type="dxa"/>
            <w:vAlign w:val="center"/>
          </w:tcPr>
          <w:p w14:paraId="577DA4A9">
            <w:pPr>
              <w:spacing w:line="400" w:lineRule="exact"/>
              <w:jc w:val="center"/>
              <w:rPr>
                <w:rFonts w:ascii="仿宋" w:hAnsi="仿宋" w:eastAsia="仿宋" w:cs="仿宋"/>
                <w:szCs w:val="21"/>
              </w:rPr>
            </w:pPr>
            <w:r>
              <w:rPr>
                <w:rFonts w:hint="eastAsia" w:ascii="仿宋" w:hAnsi="仿宋" w:eastAsia="仿宋" w:cs="仿宋"/>
                <w:szCs w:val="21"/>
                <w:lang w:val="en-US" w:eastAsia="zh-CN"/>
              </w:rPr>
              <w:t>微动</w:t>
            </w:r>
            <w:r>
              <w:rPr>
                <w:rFonts w:ascii="仿宋" w:hAnsi="仿宋" w:eastAsia="仿宋" w:cs="仿宋"/>
                <w:szCs w:val="21"/>
              </w:rPr>
              <w:t>再平层</w:t>
            </w:r>
          </w:p>
        </w:tc>
        <w:tc>
          <w:tcPr>
            <w:tcW w:w="2155" w:type="dxa"/>
            <w:vAlign w:val="center"/>
          </w:tcPr>
          <w:p w14:paraId="0A22CFC6">
            <w:pPr>
              <w:spacing w:line="400" w:lineRule="exact"/>
              <w:jc w:val="center"/>
              <w:rPr>
                <w:rFonts w:ascii="仿宋" w:hAnsi="仿宋" w:eastAsia="仿宋" w:cs="仿宋"/>
                <w:szCs w:val="21"/>
              </w:rPr>
            </w:pPr>
            <w:r>
              <w:rPr>
                <w:rFonts w:ascii="仿宋" w:hAnsi="仿宋" w:eastAsia="仿宋" w:cs="仿宋"/>
                <w:szCs w:val="21"/>
              </w:rPr>
              <w:t>选层器修正</w:t>
            </w:r>
          </w:p>
        </w:tc>
        <w:tc>
          <w:tcPr>
            <w:tcW w:w="2155" w:type="dxa"/>
            <w:vAlign w:val="center"/>
          </w:tcPr>
          <w:p w14:paraId="74899360">
            <w:pPr>
              <w:spacing w:line="400" w:lineRule="exact"/>
              <w:jc w:val="center"/>
              <w:rPr>
                <w:rFonts w:ascii="仿宋" w:hAnsi="仿宋" w:eastAsia="仿宋" w:cs="仿宋"/>
                <w:szCs w:val="21"/>
              </w:rPr>
            </w:pPr>
            <w:r>
              <w:rPr>
                <w:rFonts w:ascii="仿宋" w:hAnsi="仿宋" w:eastAsia="仿宋" w:cs="仿宋"/>
                <w:szCs w:val="21"/>
              </w:rPr>
              <w:t>过低速保护</w:t>
            </w:r>
          </w:p>
        </w:tc>
        <w:tc>
          <w:tcPr>
            <w:tcW w:w="2158" w:type="dxa"/>
            <w:vAlign w:val="center"/>
          </w:tcPr>
          <w:p w14:paraId="5CE7CFC5">
            <w:pPr>
              <w:spacing w:line="400" w:lineRule="exact"/>
              <w:jc w:val="center"/>
              <w:rPr>
                <w:rFonts w:ascii="仿宋" w:hAnsi="仿宋" w:eastAsia="仿宋" w:cs="仿宋"/>
                <w:szCs w:val="21"/>
              </w:rPr>
            </w:pPr>
            <w:r>
              <w:rPr>
                <w:rFonts w:ascii="仿宋" w:hAnsi="仿宋" w:eastAsia="仿宋" w:cs="仿宋"/>
                <w:szCs w:val="21"/>
              </w:rPr>
              <w:t>故障自诊断</w:t>
            </w:r>
          </w:p>
        </w:tc>
      </w:tr>
      <w:tr w14:paraId="020C0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1275" w:type="dxa"/>
            <w:vMerge w:val="continue"/>
            <w:vAlign w:val="center"/>
          </w:tcPr>
          <w:p w14:paraId="4DD94A23">
            <w:pPr>
              <w:spacing w:line="300" w:lineRule="exact"/>
              <w:rPr>
                <w:rFonts w:ascii="仿宋" w:hAnsi="仿宋" w:eastAsia="仿宋" w:cs="仿宋"/>
                <w:szCs w:val="21"/>
              </w:rPr>
            </w:pPr>
          </w:p>
        </w:tc>
        <w:tc>
          <w:tcPr>
            <w:tcW w:w="2155" w:type="dxa"/>
            <w:vAlign w:val="center"/>
          </w:tcPr>
          <w:p w14:paraId="23FE074B">
            <w:pPr>
              <w:spacing w:line="400" w:lineRule="exact"/>
              <w:jc w:val="center"/>
              <w:rPr>
                <w:rFonts w:ascii="仿宋" w:hAnsi="仿宋" w:eastAsia="仿宋" w:cs="仿宋"/>
                <w:szCs w:val="21"/>
              </w:rPr>
            </w:pPr>
            <w:r>
              <w:rPr>
                <w:rFonts w:ascii="仿宋" w:hAnsi="仿宋" w:eastAsia="仿宋" w:cs="仿宋"/>
                <w:szCs w:val="21"/>
              </w:rPr>
              <w:t>换向重开门</w:t>
            </w:r>
          </w:p>
        </w:tc>
        <w:tc>
          <w:tcPr>
            <w:tcW w:w="2155" w:type="dxa"/>
            <w:vAlign w:val="center"/>
          </w:tcPr>
          <w:p w14:paraId="636A9545">
            <w:pPr>
              <w:spacing w:line="400" w:lineRule="exact"/>
              <w:jc w:val="center"/>
              <w:rPr>
                <w:rFonts w:ascii="仿宋" w:hAnsi="仿宋" w:eastAsia="仿宋" w:cs="仿宋"/>
                <w:szCs w:val="21"/>
              </w:rPr>
            </w:pPr>
            <w:r>
              <w:rPr>
                <w:rFonts w:ascii="仿宋" w:hAnsi="仿宋" w:eastAsia="仿宋" w:cs="仿宋"/>
                <w:szCs w:val="21"/>
              </w:rPr>
              <w:t>门负载检测</w:t>
            </w:r>
          </w:p>
        </w:tc>
        <w:tc>
          <w:tcPr>
            <w:tcW w:w="2155" w:type="dxa"/>
            <w:vAlign w:val="center"/>
          </w:tcPr>
          <w:p w14:paraId="0AED6DC8">
            <w:pPr>
              <w:spacing w:line="400" w:lineRule="exact"/>
              <w:jc w:val="center"/>
              <w:rPr>
                <w:rFonts w:ascii="仿宋" w:hAnsi="仿宋" w:eastAsia="仿宋" w:cs="仿宋"/>
                <w:szCs w:val="21"/>
              </w:rPr>
            </w:pPr>
            <w:r>
              <w:rPr>
                <w:rFonts w:ascii="仿宋" w:hAnsi="仿宋" w:eastAsia="仿宋" w:cs="仿宋"/>
                <w:szCs w:val="21"/>
              </w:rPr>
              <w:t>本层再开门</w:t>
            </w:r>
          </w:p>
        </w:tc>
        <w:tc>
          <w:tcPr>
            <w:tcW w:w="2158" w:type="dxa"/>
            <w:vAlign w:val="center"/>
          </w:tcPr>
          <w:p w14:paraId="519952D8">
            <w:pPr>
              <w:spacing w:line="400" w:lineRule="exact"/>
              <w:jc w:val="center"/>
              <w:rPr>
                <w:rFonts w:ascii="仿宋" w:hAnsi="仿宋" w:eastAsia="仿宋" w:cs="仿宋"/>
                <w:szCs w:val="21"/>
              </w:rPr>
            </w:pPr>
            <w:r>
              <w:rPr>
                <w:rFonts w:ascii="仿宋" w:hAnsi="仿宋" w:eastAsia="仿宋" w:cs="仿宋"/>
                <w:szCs w:val="21"/>
              </w:rPr>
              <w:t>检修操作</w:t>
            </w:r>
          </w:p>
        </w:tc>
      </w:tr>
      <w:tr w14:paraId="7791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275" w:type="dxa"/>
            <w:vMerge w:val="continue"/>
            <w:vAlign w:val="center"/>
          </w:tcPr>
          <w:p w14:paraId="21E9A090">
            <w:pPr>
              <w:spacing w:line="300" w:lineRule="exact"/>
              <w:rPr>
                <w:rFonts w:ascii="仿宋" w:hAnsi="仿宋" w:eastAsia="仿宋" w:cs="仿宋"/>
                <w:szCs w:val="21"/>
              </w:rPr>
            </w:pPr>
          </w:p>
        </w:tc>
        <w:tc>
          <w:tcPr>
            <w:tcW w:w="2155" w:type="dxa"/>
            <w:vAlign w:val="center"/>
          </w:tcPr>
          <w:p w14:paraId="1AC17A60">
            <w:pPr>
              <w:spacing w:line="400" w:lineRule="exact"/>
              <w:jc w:val="center"/>
              <w:rPr>
                <w:rFonts w:ascii="仿宋" w:hAnsi="仿宋" w:eastAsia="仿宋" w:cs="仿宋"/>
                <w:szCs w:val="21"/>
              </w:rPr>
            </w:pPr>
            <w:r>
              <w:rPr>
                <w:rFonts w:ascii="仿宋" w:hAnsi="仿宋" w:eastAsia="仿宋" w:cs="仿宋"/>
                <w:szCs w:val="21"/>
              </w:rPr>
              <w:t>超速保护</w:t>
            </w:r>
          </w:p>
        </w:tc>
        <w:tc>
          <w:tcPr>
            <w:tcW w:w="2155" w:type="dxa"/>
            <w:vAlign w:val="center"/>
          </w:tcPr>
          <w:p w14:paraId="0B8078FD">
            <w:pPr>
              <w:spacing w:line="400" w:lineRule="exact"/>
              <w:jc w:val="center"/>
              <w:rPr>
                <w:rFonts w:ascii="仿宋" w:hAnsi="仿宋" w:eastAsia="仿宋" w:cs="仿宋"/>
                <w:szCs w:val="21"/>
              </w:rPr>
            </w:pPr>
            <w:r>
              <w:rPr>
                <w:rFonts w:ascii="仿宋" w:hAnsi="仿宋" w:eastAsia="仿宋" w:cs="仿宋"/>
                <w:szCs w:val="21"/>
              </w:rPr>
              <w:t>逆行保护</w:t>
            </w:r>
          </w:p>
        </w:tc>
        <w:tc>
          <w:tcPr>
            <w:tcW w:w="2155" w:type="dxa"/>
            <w:vAlign w:val="center"/>
          </w:tcPr>
          <w:p w14:paraId="5AAE39A8">
            <w:pPr>
              <w:spacing w:line="400" w:lineRule="exact"/>
              <w:jc w:val="center"/>
              <w:rPr>
                <w:rFonts w:ascii="仿宋" w:hAnsi="仿宋" w:eastAsia="仿宋" w:cs="仿宋"/>
                <w:szCs w:val="21"/>
              </w:rPr>
            </w:pPr>
            <w:r>
              <w:rPr>
                <w:rFonts w:ascii="仿宋" w:hAnsi="仿宋" w:eastAsia="仿宋" w:cs="仿宋"/>
                <w:szCs w:val="21"/>
              </w:rPr>
              <w:t>安全停靠</w:t>
            </w:r>
          </w:p>
        </w:tc>
        <w:tc>
          <w:tcPr>
            <w:tcW w:w="2158" w:type="dxa"/>
            <w:vAlign w:val="center"/>
          </w:tcPr>
          <w:p w14:paraId="68E6C143">
            <w:pPr>
              <w:spacing w:line="400" w:lineRule="exact"/>
              <w:jc w:val="center"/>
              <w:rPr>
                <w:rFonts w:ascii="仿宋" w:hAnsi="仿宋" w:eastAsia="仿宋" w:cs="仿宋"/>
                <w:b/>
                <w:bCs/>
                <w:szCs w:val="21"/>
              </w:rPr>
            </w:pPr>
            <w:r>
              <w:rPr>
                <w:rFonts w:hint="eastAsia" w:ascii="仿宋" w:hAnsi="仿宋" w:eastAsia="仿宋" w:cs="仿宋"/>
                <w:b w:val="0"/>
                <w:bCs w:val="0"/>
                <w:szCs w:val="21"/>
              </w:rPr>
              <w:t>电梯不运行时，轿厢内定时紫外线消毒</w:t>
            </w:r>
          </w:p>
        </w:tc>
      </w:tr>
      <w:tr w14:paraId="7260E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1275" w:type="dxa"/>
            <w:vMerge w:val="continue"/>
            <w:vAlign w:val="center"/>
          </w:tcPr>
          <w:p w14:paraId="15E07A18">
            <w:pPr>
              <w:spacing w:line="300" w:lineRule="exact"/>
              <w:rPr>
                <w:rFonts w:ascii="仿宋" w:hAnsi="仿宋" w:eastAsia="仿宋" w:cs="仿宋"/>
                <w:szCs w:val="21"/>
              </w:rPr>
            </w:pPr>
          </w:p>
        </w:tc>
        <w:tc>
          <w:tcPr>
            <w:tcW w:w="2155" w:type="dxa"/>
            <w:vAlign w:val="center"/>
          </w:tcPr>
          <w:p w14:paraId="5FB8ADA1">
            <w:pPr>
              <w:spacing w:line="400" w:lineRule="exact"/>
              <w:jc w:val="center"/>
              <w:rPr>
                <w:rFonts w:ascii="仿宋" w:hAnsi="仿宋" w:eastAsia="仿宋" w:cs="仿宋"/>
                <w:szCs w:val="21"/>
              </w:rPr>
            </w:pPr>
            <w:r>
              <w:rPr>
                <w:rFonts w:ascii="仿宋" w:hAnsi="仿宋" w:eastAsia="仿宋" w:cs="仿宋"/>
                <w:szCs w:val="21"/>
              </w:rPr>
              <w:t>停层开门</w:t>
            </w:r>
          </w:p>
        </w:tc>
        <w:tc>
          <w:tcPr>
            <w:tcW w:w="2155" w:type="dxa"/>
            <w:vAlign w:val="center"/>
          </w:tcPr>
          <w:p w14:paraId="4AE9DB32">
            <w:pPr>
              <w:spacing w:line="400" w:lineRule="exact"/>
              <w:jc w:val="center"/>
              <w:rPr>
                <w:rFonts w:ascii="仿宋" w:hAnsi="仿宋" w:eastAsia="仿宋" w:cs="仿宋"/>
                <w:szCs w:val="21"/>
              </w:rPr>
            </w:pPr>
            <w:r>
              <w:rPr>
                <w:rFonts w:ascii="仿宋" w:hAnsi="仿宋" w:eastAsia="仿宋" w:cs="仿宋"/>
                <w:szCs w:val="21"/>
              </w:rPr>
              <w:t>次层停靠</w:t>
            </w:r>
          </w:p>
        </w:tc>
        <w:tc>
          <w:tcPr>
            <w:tcW w:w="2155" w:type="dxa"/>
            <w:vAlign w:val="center"/>
          </w:tcPr>
          <w:p w14:paraId="088AE19D">
            <w:pPr>
              <w:spacing w:line="400" w:lineRule="exact"/>
              <w:jc w:val="center"/>
              <w:rPr>
                <w:rFonts w:ascii="仿宋" w:hAnsi="仿宋" w:eastAsia="仿宋" w:cs="仿宋"/>
                <w:szCs w:val="21"/>
              </w:rPr>
            </w:pPr>
            <w:r>
              <w:rPr>
                <w:rFonts w:ascii="仿宋" w:hAnsi="仿宋" w:eastAsia="仿宋" w:cs="仿宋"/>
                <w:szCs w:val="21"/>
              </w:rPr>
              <w:t>超载报警</w:t>
            </w:r>
          </w:p>
        </w:tc>
        <w:tc>
          <w:tcPr>
            <w:tcW w:w="2158" w:type="dxa"/>
            <w:vAlign w:val="center"/>
          </w:tcPr>
          <w:p w14:paraId="52FDEC59">
            <w:pPr>
              <w:spacing w:line="400" w:lineRule="exact"/>
              <w:jc w:val="center"/>
              <w:rPr>
                <w:rFonts w:ascii="仿宋" w:hAnsi="仿宋" w:eastAsia="仿宋" w:cs="仿宋"/>
                <w:szCs w:val="21"/>
              </w:rPr>
            </w:pPr>
            <w:r>
              <w:rPr>
                <w:rFonts w:ascii="仿宋" w:hAnsi="仿宋" w:eastAsia="仿宋" w:cs="仿宋"/>
                <w:szCs w:val="21"/>
              </w:rPr>
              <w:t>轿内报警</w:t>
            </w:r>
          </w:p>
        </w:tc>
      </w:tr>
      <w:tr w14:paraId="14874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7" w:hRule="atLeast"/>
          <w:jc w:val="center"/>
        </w:trPr>
        <w:tc>
          <w:tcPr>
            <w:tcW w:w="1275" w:type="dxa"/>
            <w:vMerge w:val="continue"/>
            <w:vAlign w:val="center"/>
          </w:tcPr>
          <w:p w14:paraId="09B8F806">
            <w:pPr>
              <w:spacing w:line="300" w:lineRule="exact"/>
              <w:rPr>
                <w:rFonts w:ascii="仿宋" w:hAnsi="仿宋" w:eastAsia="仿宋" w:cs="仿宋"/>
                <w:szCs w:val="21"/>
              </w:rPr>
            </w:pPr>
          </w:p>
        </w:tc>
        <w:tc>
          <w:tcPr>
            <w:tcW w:w="2155" w:type="dxa"/>
            <w:vAlign w:val="center"/>
          </w:tcPr>
          <w:p w14:paraId="180FBAF3">
            <w:pPr>
              <w:spacing w:line="400" w:lineRule="exact"/>
              <w:jc w:val="center"/>
              <w:rPr>
                <w:rFonts w:ascii="仿宋" w:hAnsi="仿宋" w:eastAsia="仿宋" w:cs="仿宋"/>
                <w:szCs w:val="21"/>
              </w:rPr>
            </w:pPr>
            <w:r>
              <w:rPr>
                <w:rFonts w:ascii="仿宋" w:hAnsi="仿宋" w:eastAsia="仿宋" w:cs="仿宋"/>
                <w:szCs w:val="21"/>
              </w:rPr>
              <w:t>关门保护</w:t>
            </w:r>
          </w:p>
        </w:tc>
        <w:tc>
          <w:tcPr>
            <w:tcW w:w="2155" w:type="dxa"/>
            <w:vAlign w:val="center"/>
          </w:tcPr>
          <w:p w14:paraId="2E83BBAB">
            <w:pPr>
              <w:spacing w:line="400" w:lineRule="exact"/>
              <w:jc w:val="center"/>
              <w:rPr>
                <w:rFonts w:ascii="仿宋" w:hAnsi="仿宋" w:eastAsia="仿宋" w:cs="仿宋"/>
                <w:szCs w:val="21"/>
              </w:rPr>
            </w:pPr>
            <w:r>
              <w:rPr>
                <w:rFonts w:ascii="仿宋" w:hAnsi="仿宋" w:eastAsia="仿宋" w:cs="仿宋"/>
                <w:szCs w:val="21"/>
              </w:rPr>
              <w:t>即时关门</w:t>
            </w:r>
          </w:p>
        </w:tc>
        <w:tc>
          <w:tcPr>
            <w:tcW w:w="2155" w:type="dxa"/>
            <w:vAlign w:val="center"/>
          </w:tcPr>
          <w:p w14:paraId="0EC35C3A">
            <w:pPr>
              <w:spacing w:line="400" w:lineRule="exact"/>
              <w:jc w:val="center"/>
              <w:rPr>
                <w:rFonts w:ascii="仿宋" w:hAnsi="仿宋" w:eastAsia="仿宋" w:cs="仿宋"/>
                <w:szCs w:val="21"/>
              </w:rPr>
            </w:pPr>
            <w:r>
              <w:rPr>
                <w:rFonts w:ascii="仿宋" w:hAnsi="仿宋" w:eastAsia="仿宋" w:cs="仿宋"/>
                <w:szCs w:val="21"/>
              </w:rPr>
              <w:t>重复关门</w:t>
            </w:r>
          </w:p>
        </w:tc>
        <w:tc>
          <w:tcPr>
            <w:tcW w:w="2158" w:type="dxa"/>
            <w:vAlign w:val="center"/>
          </w:tcPr>
          <w:p w14:paraId="77B5CD05">
            <w:pPr>
              <w:spacing w:line="400" w:lineRule="exact"/>
              <w:jc w:val="center"/>
              <w:rPr>
                <w:rFonts w:hint="eastAsia" w:ascii="仿宋" w:hAnsi="仿宋" w:eastAsia="仿宋" w:cs="仿宋"/>
                <w:b/>
                <w:bCs/>
                <w:szCs w:val="21"/>
                <w:lang w:eastAsia="zh-CN"/>
              </w:rPr>
            </w:pPr>
            <w:r>
              <w:rPr>
                <w:rFonts w:hint="eastAsia" w:ascii="仿宋" w:hAnsi="仿宋" w:eastAsia="仿宋" w:cs="仿宋"/>
                <w:b w:val="0"/>
                <w:bCs w:val="0"/>
                <w:szCs w:val="21"/>
              </w:rPr>
              <w:t>安全触板+光幕</w:t>
            </w:r>
            <w:r>
              <w:rPr>
                <w:rFonts w:hint="eastAsia" w:ascii="仿宋" w:hAnsi="仿宋" w:eastAsia="仿宋" w:cs="仿宋"/>
                <w:b w:val="0"/>
                <w:bCs w:val="0"/>
                <w:color w:val="auto"/>
                <w:szCs w:val="21"/>
                <w:lang w:eastAsia="zh-CN"/>
              </w:rPr>
              <w:t>（</w:t>
            </w:r>
            <w:r>
              <w:rPr>
                <w:rFonts w:hint="eastAsia" w:ascii="仿宋" w:hAnsi="仿宋" w:eastAsia="仿宋" w:cs="仿宋"/>
                <w:b w:val="0"/>
                <w:bCs w:val="0"/>
                <w:color w:val="auto"/>
                <w:szCs w:val="21"/>
                <w:lang w:val="en-US" w:eastAsia="zh-CN"/>
              </w:rPr>
              <w:t>光幕光束≥190束，遮挡光幕时不能强制关门</w:t>
            </w:r>
            <w:r>
              <w:rPr>
                <w:rFonts w:hint="eastAsia" w:ascii="仿宋" w:hAnsi="仿宋" w:eastAsia="仿宋" w:cs="仿宋"/>
                <w:b w:val="0"/>
                <w:bCs w:val="0"/>
                <w:color w:val="auto"/>
                <w:szCs w:val="21"/>
                <w:lang w:eastAsia="zh-CN"/>
              </w:rPr>
              <w:t>）</w:t>
            </w:r>
          </w:p>
        </w:tc>
      </w:tr>
      <w:tr w14:paraId="79BB0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1275" w:type="dxa"/>
            <w:vMerge w:val="restart"/>
            <w:vAlign w:val="center"/>
          </w:tcPr>
          <w:p w14:paraId="24133603">
            <w:pPr>
              <w:spacing w:line="300" w:lineRule="exact"/>
              <w:jc w:val="center"/>
              <w:rPr>
                <w:rFonts w:ascii="仿宋" w:hAnsi="仿宋" w:eastAsia="仿宋" w:cs="仿宋"/>
                <w:szCs w:val="21"/>
              </w:rPr>
            </w:pPr>
            <w:r>
              <w:rPr>
                <w:rFonts w:hint="eastAsia" w:ascii="仿宋" w:hAnsi="仿宋" w:eastAsia="仿宋" w:cs="仿宋"/>
                <w:szCs w:val="21"/>
              </w:rPr>
              <w:t>电梯</w:t>
            </w:r>
            <w:r>
              <w:rPr>
                <w:rFonts w:hint="eastAsia" w:ascii="仿宋" w:hAnsi="仿宋" w:eastAsia="仿宋" w:cs="仿宋"/>
                <w:szCs w:val="21"/>
                <w:lang w:val="en-US" w:eastAsia="zh-CN"/>
              </w:rPr>
              <w:t>基本</w:t>
            </w:r>
            <w:r>
              <w:rPr>
                <w:rFonts w:hint="eastAsia" w:ascii="仿宋" w:hAnsi="仿宋" w:eastAsia="仿宋" w:cs="仿宋"/>
                <w:szCs w:val="21"/>
              </w:rPr>
              <w:t>功能</w:t>
            </w:r>
          </w:p>
        </w:tc>
        <w:tc>
          <w:tcPr>
            <w:tcW w:w="2155" w:type="dxa"/>
            <w:vAlign w:val="center"/>
          </w:tcPr>
          <w:p w14:paraId="100BD4AE">
            <w:pPr>
              <w:spacing w:line="400" w:lineRule="exact"/>
              <w:jc w:val="center"/>
              <w:rPr>
                <w:rFonts w:hint="eastAsia" w:ascii="仿宋" w:hAnsi="仿宋" w:eastAsia="仿宋" w:cs="仿宋"/>
                <w:b w:val="0"/>
                <w:bCs w:val="0"/>
                <w:szCs w:val="21"/>
                <w:lang w:eastAsia="zh-CN"/>
              </w:rPr>
            </w:pPr>
            <w:r>
              <w:rPr>
                <w:rFonts w:hint="eastAsia" w:ascii="仿宋" w:hAnsi="仿宋" w:eastAsia="仿宋" w:cs="仿宋"/>
                <w:b w:val="0"/>
                <w:bCs w:val="0"/>
                <w:color w:val="auto"/>
                <w:szCs w:val="21"/>
                <w:lang w:val="en-US" w:eastAsia="zh-CN"/>
              </w:rPr>
              <w:t>中英文粤语</w:t>
            </w:r>
            <w:r>
              <w:rPr>
                <w:rFonts w:hint="eastAsia" w:ascii="仿宋" w:hAnsi="仿宋" w:eastAsia="仿宋" w:cs="仿宋"/>
                <w:b w:val="0"/>
                <w:bCs w:val="0"/>
                <w:color w:val="auto"/>
                <w:szCs w:val="21"/>
              </w:rPr>
              <w:t>语音报站</w:t>
            </w:r>
            <w:r>
              <w:rPr>
                <w:rFonts w:hint="eastAsia" w:ascii="仿宋" w:hAnsi="仿宋" w:eastAsia="仿宋" w:cs="仿宋"/>
                <w:b w:val="0"/>
                <w:bCs w:val="0"/>
                <w:color w:val="auto"/>
                <w:szCs w:val="21"/>
                <w:lang w:eastAsia="zh-CN"/>
              </w:rPr>
              <w:t>（</w:t>
            </w:r>
            <w:r>
              <w:rPr>
                <w:rFonts w:hint="eastAsia" w:ascii="仿宋" w:hAnsi="仿宋" w:eastAsia="仿宋" w:cs="仿宋"/>
                <w:b w:val="0"/>
                <w:bCs w:val="0"/>
                <w:color w:val="auto"/>
                <w:szCs w:val="21"/>
                <w:lang w:val="en-US" w:eastAsia="zh-CN"/>
              </w:rPr>
              <w:t>语音包含火警提示、超载提示</w:t>
            </w:r>
            <w:r>
              <w:rPr>
                <w:rFonts w:hint="eastAsia" w:ascii="仿宋" w:hAnsi="仿宋" w:eastAsia="仿宋" w:cs="仿宋"/>
                <w:b w:val="0"/>
                <w:bCs w:val="0"/>
                <w:color w:val="auto"/>
                <w:szCs w:val="21"/>
                <w:lang w:eastAsia="zh-CN"/>
              </w:rPr>
              <w:t>）</w:t>
            </w:r>
          </w:p>
        </w:tc>
        <w:tc>
          <w:tcPr>
            <w:tcW w:w="2155" w:type="dxa"/>
            <w:vAlign w:val="center"/>
          </w:tcPr>
          <w:p w14:paraId="30EAC48B">
            <w:pPr>
              <w:spacing w:line="400" w:lineRule="exact"/>
              <w:jc w:val="center"/>
              <w:rPr>
                <w:rFonts w:ascii="仿宋" w:hAnsi="仿宋" w:eastAsia="仿宋" w:cs="仿宋"/>
                <w:b w:val="0"/>
                <w:bCs w:val="0"/>
                <w:szCs w:val="21"/>
              </w:rPr>
            </w:pPr>
            <w:r>
              <w:rPr>
                <w:rFonts w:hint="eastAsia" w:ascii="仿宋" w:hAnsi="仿宋" w:eastAsia="仿宋" w:cs="仿宋"/>
                <w:b w:val="0"/>
                <w:bCs w:val="0"/>
                <w:szCs w:val="21"/>
              </w:rPr>
              <w:t>司机</w:t>
            </w:r>
            <w:r>
              <w:rPr>
                <w:rFonts w:hint="eastAsia" w:ascii="仿宋" w:hAnsi="仿宋" w:eastAsia="仿宋" w:cs="仿宋"/>
                <w:b w:val="0"/>
                <w:bCs w:val="0"/>
                <w:szCs w:val="21"/>
                <w:lang w:val="en-US" w:eastAsia="zh-CN"/>
              </w:rPr>
              <w:t>控制</w:t>
            </w:r>
            <w:r>
              <w:rPr>
                <w:rFonts w:hint="eastAsia" w:ascii="仿宋" w:hAnsi="仿宋" w:eastAsia="仿宋" w:cs="仿宋"/>
                <w:b w:val="0"/>
                <w:bCs w:val="0"/>
                <w:szCs w:val="21"/>
              </w:rPr>
              <w:t>专用服务，独立开关控制</w:t>
            </w:r>
          </w:p>
        </w:tc>
        <w:tc>
          <w:tcPr>
            <w:tcW w:w="2155" w:type="dxa"/>
            <w:vAlign w:val="center"/>
          </w:tcPr>
          <w:p w14:paraId="3982DE37">
            <w:pPr>
              <w:spacing w:line="400" w:lineRule="exact"/>
              <w:jc w:val="center"/>
              <w:rPr>
                <w:rFonts w:hint="eastAsia" w:ascii="仿宋" w:hAnsi="仿宋" w:eastAsia="仿宋" w:cs="仿宋"/>
                <w:b w:val="0"/>
                <w:bCs w:val="0"/>
                <w:szCs w:val="21"/>
                <w:lang w:eastAsia="zh-CN"/>
              </w:rPr>
            </w:pPr>
            <w:r>
              <w:rPr>
                <w:rFonts w:hint="eastAsia" w:ascii="仿宋" w:hAnsi="仿宋" w:eastAsia="仿宋" w:cs="仿宋"/>
                <w:b w:val="0"/>
                <w:bCs w:val="0"/>
                <w:szCs w:val="21"/>
              </w:rPr>
              <w:t>消防返回</w:t>
            </w:r>
            <w:r>
              <w:rPr>
                <w:rFonts w:hint="eastAsia" w:ascii="仿宋" w:hAnsi="仿宋" w:eastAsia="仿宋" w:cs="仿宋"/>
                <w:b w:val="0"/>
                <w:bCs w:val="0"/>
                <w:szCs w:val="21"/>
                <w:lang w:eastAsia="zh-CN"/>
              </w:rPr>
              <w:t>（</w:t>
            </w:r>
            <w:r>
              <w:rPr>
                <w:rFonts w:hint="eastAsia" w:ascii="仿宋" w:hAnsi="仿宋" w:eastAsia="仿宋" w:cs="仿宋"/>
                <w:b w:val="0"/>
                <w:bCs w:val="0"/>
                <w:szCs w:val="21"/>
                <w:lang w:val="en-US" w:eastAsia="zh-CN"/>
              </w:rPr>
              <w:t>预留接口、接入消防控制中心</w:t>
            </w:r>
            <w:r>
              <w:rPr>
                <w:rFonts w:hint="eastAsia" w:ascii="仿宋" w:hAnsi="仿宋" w:eastAsia="仿宋" w:cs="仿宋"/>
                <w:b w:val="0"/>
                <w:bCs w:val="0"/>
                <w:szCs w:val="21"/>
                <w:lang w:eastAsia="zh-CN"/>
              </w:rPr>
              <w:t>）</w:t>
            </w:r>
          </w:p>
        </w:tc>
        <w:tc>
          <w:tcPr>
            <w:tcW w:w="2158" w:type="dxa"/>
            <w:vAlign w:val="center"/>
          </w:tcPr>
          <w:p w14:paraId="6C93B606">
            <w:pPr>
              <w:spacing w:line="400" w:lineRule="exact"/>
              <w:jc w:val="center"/>
              <w:rPr>
                <w:rFonts w:ascii="仿宋" w:hAnsi="仿宋" w:eastAsia="仿宋" w:cs="仿宋"/>
                <w:b w:val="0"/>
                <w:bCs w:val="0"/>
                <w:szCs w:val="21"/>
              </w:rPr>
            </w:pPr>
            <w:r>
              <w:rPr>
                <w:rFonts w:hint="eastAsia" w:ascii="仿宋" w:hAnsi="仿宋" w:eastAsia="仿宋" w:cs="仿宋"/>
                <w:b w:val="0"/>
                <w:bCs w:val="0"/>
                <w:szCs w:val="21"/>
              </w:rPr>
              <w:t>停电应急平层开门</w:t>
            </w:r>
          </w:p>
        </w:tc>
      </w:tr>
      <w:tr w14:paraId="7DB1A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275" w:type="dxa"/>
            <w:vMerge w:val="continue"/>
            <w:vAlign w:val="center"/>
          </w:tcPr>
          <w:p w14:paraId="160B9C48">
            <w:pPr>
              <w:spacing w:line="300" w:lineRule="exact"/>
              <w:rPr>
                <w:rFonts w:ascii="仿宋" w:hAnsi="仿宋" w:eastAsia="仿宋" w:cs="仿宋"/>
                <w:szCs w:val="21"/>
              </w:rPr>
            </w:pPr>
          </w:p>
        </w:tc>
        <w:tc>
          <w:tcPr>
            <w:tcW w:w="2155" w:type="dxa"/>
            <w:vAlign w:val="center"/>
          </w:tcPr>
          <w:p w14:paraId="56772B6E">
            <w:pPr>
              <w:spacing w:line="400" w:lineRule="exact"/>
              <w:jc w:val="center"/>
              <w:rPr>
                <w:rFonts w:ascii="仿宋" w:hAnsi="仿宋" w:eastAsia="仿宋" w:cs="仿宋"/>
                <w:szCs w:val="21"/>
              </w:rPr>
            </w:pPr>
            <w:r>
              <w:rPr>
                <w:rFonts w:hint="eastAsia" w:ascii="仿宋" w:hAnsi="仿宋" w:eastAsia="仿宋" w:cs="仿宋"/>
                <w:szCs w:val="21"/>
              </w:rPr>
              <w:t>非服务层设置</w:t>
            </w:r>
          </w:p>
        </w:tc>
        <w:tc>
          <w:tcPr>
            <w:tcW w:w="2155" w:type="dxa"/>
            <w:vAlign w:val="center"/>
          </w:tcPr>
          <w:p w14:paraId="34C9FA6C">
            <w:pPr>
              <w:spacing w:line="400" w:lineRule="exact"/>
              <w:jc w:val="center"/>
              <w:rPr>
                <w:rFonts w:ascii="仿宋" w:hAnsi="仿宋" w:eastAsia="仿宋" w:cs="仿宋"/>
                <w:szCs w:val="21"/>
              </w:rPr>
            </w:pPr>
            <w:r>
              <w:rPr>
                <w:rFonts w:hint="eastAsia" w:ascii="仿宋" w:hAnsi="仿宋" w:eastAsia="仿宋" w:cs="仿宋"/>
                <w:szCs w:val="21"/>
              </w:rPr>
              <w:t>轿内超载指示，语音播报</w:t>
            </w:r>
          </w:p>
        </w:tc>
        <w:tc>
          <w:tcPr>
            <w:tcW w:w="2155" w:type="dxa"/>
            <w:vAlign w:val="center"/>
          </w:tcPr>
          <w:p w14:paraId="4398C472">
            <w:pPr>
              <w:spacing w:line="400" w:lineRule="exact"/>
              <w:jc w:val="center"/>
              <w:rPr>
                <w:rFonts w:ascii="仿宋" w:hAnsi="仿宋" w:eastAsia="仿宋" w:cs="仿宋"/>
                <w:szCs w:val="21"/>
              </w:rPr>
            </w:pPr>
            <w:r>
              <w:rPr>
                <w:rFonts w:hint="eastAsia" w:ascii="仿宋" w:hAnsi="仿宋" w:eastAsia="仿宋" w:cs="仿宋"/>
                <w:szCs w:val="21"/>
              </w:rPr>
              <w:t>电梯停用指示</w:t>
            </w:r>
          </w:p>
        </w:tc>
        <w:tc>
          <w:tcPr>
            <w:tcW w:w="2158" w:type="dxa"/>
            <w:vAlign w:val="center"/>
          </w:tcPr>
          <w:p w14:paraId="56B520A1">
            <w:pPr>
              <w:spacing w:line="400" w:lineRule="exact"/>
              <w:jc w:val="center"/>
              <w:rPr>
                <w:rFonts w:ascii="仿宋" w:hAnsi="仿宋" w:eastAsia="仿宋" w:cs="仿宋"/>
                <w:szCs w:val="21"/>
              </w:rPr>
            </w:pPr>
            <w:r>
              <w:rPr>
                <w:rFonts w:hint="eastAsia" w:ascii="仿宋" w:hAnsi="仿宋" w:eastAsia="仿宋" w:cs="仿宋"/>
                <w:szCs w:val="21"/>
              </w:rPr>
              <w:t>满员自动通过</w:t>
            </w:r>
          </w:p>
        </w:tc>
      </w:tr>
      <w:tr w14:paraId="304A2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1275" w:type="dxa"/>
            <w:vMerge w:val="continue"/>
            <w:vAlign w:val="center"/>
          </w:tcPr>
          <w:p w14:paraId="23F2BDBD">
            <w:pPr>
              <w:spacing w:line="300" w:lineRule="exact"/>
              <w:rPr>
                <w:rFonts w:ascii="仿宋" w:hAnsi="仿宋" w:eastAsia="仿宋" w:cs="仿宋"/>
                <w:szCs w:val="21"/>
              </w:rPr>
            </w:pPr>
          </w:p>
        </w:tc>
        <w:tc>
          <w:tcPr>
            <w:tcW w:w="2155" w:type="dxa"/>
            <w:vAlign w:val="center"/>
          </w:tcPr>
          <w:p w14:paraId="3265BCED">
            <w:pPr>
              <w:spacing w:line="400" w:lineRule="exact"/>
              <w:jc w:val="center"/>
              <w:rPr>
                <w:rFonts w:ascii="仿宋" w:hAnsi="仿宋" w:eastAsia="仿宋" w:cs="仿宋"/>
                <w:szCs w:val="21"/>
              </w:rPr>
            </w:pPr>
            <w:r>
              <w:rPr>
                <w:rFonts w:hint="eastAsia" w:ascii="仿宋" w:hAnsi="仿宋" w:eastAsia="仿宋" w:cs="仿宋"/>
                <w:szCs w:val="21"/>
              </w:rPr>
              <w:t>轿内通风装置自动关闭</w:t>
            </w:r>
          </w:p>
        </w:tc>
        <w:tc>
          <w:tcPr>
            <w:tcW w:w="2155" w:type="dxa"/>
            <w:vAlign w:val="center"/>
          </w:tcPr>
          <w:p w14:paraId="040D8B98">
            <w:pPr>
              <w:spacing w:line="400" w:lineRule="exact"/>
              <w:jc w:val="center"/>
              <w:rPr>
                <w:rFonts w:ascii="仿宋" w:hAnsi="仿宋" w:eastAsia="仿宋" w:cs="仿宋"/>
                <w:szCs w:val="21"/>
              </w:rPr>
            </w:pPr>
            <w:r>
              <w:rPr>
                <w:rFonts w:hint="eastAsia" w:ascii="仿宋" w:hAnsi="仿宋" w:eastAsia="仿宋" w:cs="仿宋"/>
                <w:szCs w:val="21"/>
              </w:rPr>
              <w:t>照明自动关闭</w:t>
            </w:r>
          </w:p>
        </w:tc>
        <w:tc>
          <w:tcPr>
            <w:tcW w:w="2155" w:type="dxa"/>
            <w:vAlign w:val="center"/>
          </w:tcPr>
          <w:p w14:paraId="16B1023D">
            <w:pPr>
              <w:spacing w:line="400" w:lineRule="exact"/>
              <w:jc w:val="center"/>
              <w:rPr>
                <w:rFonts w:ascii="仿宋" w:hAnsi="仿宋" w:eastAsia="仿宋" w:cs="仿宋"/>
                <w:szCs w:val="21"/>
              </w:rPr>
            </w:pPr>
            <w:r>
              <w:rPr>
                <w:rFonts w:hint="eastAsia" w:ascii="仿宋" w:hAnsi="仿宋" w:eastAsia="仿宋" w:cs="仿宋"/>
                <w:szCs w:val="21"/>
              </w:rPr>
              <w:t>轿内误指令自动消除</w:t>
            </w:r>
          </w:p>
        </w:tc>
        <w:tc>
          <w:tcPr>
            <w:tcW w:w="2158" w:type="dxa"/>
            <w:vAlign w:val="center"/>
          </w:tcPr>
          <w:p w14:paraId="1FAFA498">
            <w:pPr>
              <w:spacing w:line="400" w:lineRule="exact"/>
              <w:jc w:val="center"/>
              <w:rPr>
                <w:rFonts w:ascii="仿宋" w:hAnsi="仿宋" w:eastAsia="仿宋" w:cs="仿宋"/>
                <w:szCs w:val="21"/>
              </w:rPr>
            </w:pPr>
            <w:r>
              <w:rPr>
                <w:rFonts w:hint="eastAsia" w:ascii="仿宋" w:hAnsi="仿宋" w:eastAsia="仿宋" w:cs="仿宋"/>
                <w:szCs w:val="21"/>
              </w:rPr>
              <w:t>轿内误指令人工消除（轿内按钮型）</w:t>
            </w:r>
          </w:p>
        </w:tc>
      </w:tr>
    </w:tbl>
    <w:p w14:paraId="2866E332"/>
    <w:p w14:paraId="0E26AF16">
      <w:pPr>
        <w:spacing w:line="360" w:lineRule="exact"/>
        <w:rPr>
          <w:rFonts w:ascii="仿宋_GB2312" w:eastAsia="仿宋_GB2312"/>
          <w:bCs/>
          <w:sz w:val="30"/>
          <w:szCs w:val="30"/>
        </w:rPr>
      </w:pPr>
      <w:bookmarkStart w:id="0" w:name="_Toc490730719"/>
      <w:bookmarkStart w:id="1" w:name="_Toc17336"/>
    </w:p>
    <w:p w14:paraId="7D17A220">
      <w:pPr>
        <w:numPr>
          <w:ilvl w:val="0"/>
          <w:numId w:val="0"/>
        </w:numPr>
        <w:spacing w:line="360" w:lineRule="auto"/>
        <w:rPr>
          <w:rFonts w:hint="eastAsia" w:ascii="仿宋_GB2312" w:eastAsia="仿宋_GB2312"/>
          <w:b/>
          <w:bCs/>
          <w:sz w:val="30"/>
          <w:szCs w:val="30"/>
          <w:lang w:val="en-US" w:eastAsia="zh-CN"/>
        </w:rPr>
      </w:pPr>
      <w:r>
        <w:rPr>
          <w:rFonts w:hint="eastAsia" w:ascii="仿宋_GB2312" w:eastAsia="仿宋_GB2312"/>
          <w:b/>
          <w:bCs/>
          <w:sz w:val="30"/>
          <w:szCs w:val="30"/>
          <w:lang w:val="en-US" w:eastAsia="zh-CN"/>
        </w:rPr>
        <w:t>3、相关</w:t>
      </w:r>
      <w:r>
        <w:rPr>
          <w:rFonts w:hint="eastAsia" w:ascii="仿宋_GB2312" w:eastAsia="仿宋_GB2312"/>
          <w:b/>
          <w:bCs/>
          <w:sz w:val="30"/>
          <w:szCs w:val="30"/>
        </w:rPr>
        <w:t>要求</w:t>
      </w:r>
      <w:bookmarkEnd w:id="0"/>
      <w:bookmarkEnd w:id="1"/>
      <w:r>
        <w:rPr>
          <w:rFonts w:hint="eastAsia" w:ascii="仿宋_GB2312" w:eastAsia="仿宋_GB2312"/>
          <w:b/>
          <w:bCs/>
          <w:sz w:val="30"/>
          <w:szCs w:val="30"/>
          <w:lang w:eastAsia="zh-CN"/>
        </w:rPr>
        <w:t>：</w:t>
      </w:r>
    </w:p>
    <w:p w14:paraId="0EB39C3D">
      <w:pPr>
        <w:spacing w:line="360" w:lineRule="auto"/>
        <w:jc w:val="left"/>
        <w:rPr>
          <w:rFonts w:ascii="仿宋" w:hAnsi="仿宋" w:eastAsia="仿宋" w:cs="仿宋"/>
          <w:bCs/>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w:t>
      </w:r>
      <w:r>
        <w:rPr>
          <w:rFonts w:hint="eastAsia" w:ascii="仿宋" w:hAnsi="仿宋" w:eastAsia="仿宋" w:cs="仿宋"/>
          <w:sz w:val="28"/>
          <w:szCs w:val="28"/>
          <w:lang w:eastAsia="zh-CN"/>
        </w:rPr>
        <w:t>）</w:t>
      </w:r>
      <w:r>
        <w:rPr>
          <w:rFonts w:hint="eastAsia" w:ascii="仿宋" w:hAnsi="仿宋" w:eastAsia="仿宋" w:cs="仿宋"/>
          <w:sz w:val="28"/>
          <w:szCs w:val="28"/>
        </w:rPr>
        <w:t>、如供应商为代理经销商，必须取得电梯生产厂家的合法授权（提供授权证明文件），</w:t>
      </w:r>
      <w:r>
        <w:rPr>
          <w:rFonts w:hint="eastAsia" w:ascii="仿宋" w:hAnsi="仿宋" w:eastAsia="仿宋" w:cs="仿宋"/>
          <w:sz w:val="28"/>
          <w:szCs w:val="28"/>
          <w:lang w:val="en-US" w:eastAsia="zh-CN"/>
        </w:rPr>
        <w:t>订货时</w:t>
      </w:r>
      <w:r>
        <w:rPr>
          <w:rFonts w:hint="eastAsia" w:ascii="仿宋_GB2312" w:hAnsi="宋体" w:eastAsia="仿宋_GB2312"/>
          <w:bCs/>
          <w:color w:val="000000"/>
          <w:sz w:val="30"/>
          <w:szCs w:val="30"/>
        </w:rPr>
        <w:t>井道及机房尺寸最终以供应商实际测量为准</w:t>
      </w:r>
      <w:r>
        <w:rPr>
          <w:rFonts w:hint="eastAsia" w:ascii="仿宋" w:hAnsi="仿宋" w:eastAsia="仿宋" w:cs="仿宋"/>
          <w:bCs/>
          <w:sz w:val="28"/>
          <w:szCs w:val="28"/>
        </w:rPr>
        <w:t>。</w:t>
      </w:r>
    </w:p>
    <w:p w14:paraId="1B7D9852">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rPr>
        <w:t>、供应商所提供的电梯需按照最新的国家标准和行业相关标准执行生产及安装验收。</w:t>
      </w:r>
    </w:p>
    <w:p w14:paraId="3C493231">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3</w:t>
      </w:r>
      <w:r>
        <w:rPr>
          <w:rFonts w:hint="eastAsia" w:ascii="仿宋" w:hAnsi="仿宋" w:eastAsia="仿宋" w:cs="仿宋"/>
          <w:sz w:val="28"/>
          <w:szCs w:val="28"/>
          <w:lang w:eastAsia="zh-CN"/>
        </w:rPr>
        <w:t>）</w:t>
      </w:r>
      <w:r>
        <w:rPr>
          <w:rFonts w:hint="eastAsia" w:ascii="仿宋" w:hAnsi="仿宋" w:eastAsia="仿宋" w:cs="仿宋"/>
          <w:sz w:val="28"/>
          <w:szCs w:val="28"/>
        </w:rPr>
        <w:t>、供应商所提供的</w:t>
      </w:r>
      <w:r>
        <w:rPr>
          <w:rFonts w:hint="eastAsia" w:ascii="仿宋" w:hAnsi="仿宋" w:eastAsia="仿宋" w:cs="仿宋"/>
          <w:sz w:val="28"/>
          <w:szCs w:val="28"/>
          <w:lang w:val="en-US" w:eastAsia="zh-CN"/>
        </w:rPr>
        <w:t>产品</w:t>
      </w:r>
      <w:r>
        <w:rPr>
          <w:rFonts w:hint="eastAsia" w:ascii="仿宋" w:hAnsi="仿宋" w:eastAsia="仿宋" w:cs="仿宋"/>
          <w:sz w:val="28"/>
          <w:szCs w:val="28"/>
        </w:rPr>
        <w:t>必须具备完全知识产权，</w:t>
      </w:r>
      <w:r>
        <w:rPr>
          <w:rFonts w:hint="eastAsia" w:ascii="仿宋" w:hAnsi="仿宋" w:eastAsia="仿宋" w:cs="仿宋"/>
          <w:b/>
          <w:sz w:val="28"/>
          <w:szCs w:val="28"/>
        </w:rPr>
        <w:t>技术开放，不能加密、电梯主机运行噪音小、技术先进、</w:t>
      </w:r>
      <w:r>
        <w:rPr>
          <w:rFonts w:hint="eastAsia" w:ascii="仿宋" w:hAnsi="仿宋" w:eastAsia="仿宋" w:cs="仿宋"/>
          <w:b/>
          <w:sz w:val="28"/>
          <w:szCs w:val="28"/>
          <w:lang w:val="en-US" w:eastAsia="zh-CN"/>
        </w:rPr>
        <w:t>节能、</w:t>
      </w:r>
      <w:r>
        <w:rPr>
          <w:rFonts w:hint="eastAsia" w:ascii="仿宋" w:hAnsi="仿宋" w:eastAsia="仿宋" w:cs="仿宋"/>
          <w:b/>
          <w:sz w:val="28"/>
          <w:szCs w:val="28"/>
        </w:rPr>
        <w:t>成熟可靠、市场保有量大。</w:t>
      </w:r>
      <w:r>
        <w:rPr>
          <w:rFonts w:hint="eastAsia" w:ascii="仿宋" w:hAnsi="仿宋" w:eastAsia="仿宋" w:cs="仿宋"/>
          <w:sz w:val="28"/>
          <w:szCs w:val="28"/>
        </w:rPr>
        <w:t>严禁供应商采用任何直接或间接的手段控制电梯的使用功能，例如采取包括但不限于屏蔽故障码、加入功能使用次数限制等手段限制采购方正常使用、维护电梯设备。</w:t>
      </w:r>
    </w:p>
    <w:p w14:paraId="5F1768AD">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4</w:t>
      </w:r>
      <w:r>
        <w:rPr>
          <w:rFonts w:hint="eastAsia" w:ascii="仿宋" w:hAnsi="仿宋" w:eastAsia="仿宋" w:cs="仿宋"/>
          <w:sz w:val="28"/>
          <w:szCs w:val="28"/>
          <w:lang w:eastAsia="zh-CN"/>
        </w:rPr>
        <w:t>）</w:t>
      </w:r>
      <w:r>
        <w:rPr>
          <w:rFonts w:hint="eastAsia" w:ascii="仿宋" w:hAnsi="仿宋" w:eastAsia="仿宋" w:cs="仿宋"/>
          <w:sz w:val="28"/>
          <w:szCs w:val="28"/>
        </w:rPr>
        <w:t>、电梯设备发货前供应商需与采购人协商到货时间，电梯运抵安装场地后，供应商需做好电梯设备的防水、防潮、防腐蚀、防破坏、防盗等相关安全保管工作，设备安装时不允许有水浸、锈蚀等现象。</w:t>
      </w:r>
    </w:p>
    <w:p w14:paraId="20179DC0">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5</w:t>
      </w:r>
      <w:r>
        <w:rPr>
          <w:rFonts w:hint="eastAsia" w:ascii="仿宋" w:hAnsi="仿宋" w:eastAsia="仿宋" w:cs="仿宋"/>
          <w:sz w:val="28"/>
          <w:szCs w:val="28"/>
          <w:lang w:eastAsia="zh-CN"/>
        </w:rPr>
        <w:t>）</w:t>
      </w:r>
      <w:r>
        <w:rPr>
          <w:rFonts w:hint="eastAsia" w:ascii="仿宋" w:hAnsi="仿宋" w:eastAsia="仿宋" w:cs="仿宋"/>
          <w:sz w:val="28"/>
          <w:szCs w:val="28"/>
        </w:rPr>
        <w:t>、供应商在施工时，必须接受采购人的技术监督和安全管理，严格按照规范施工，遵守采购人的规章制度，确保施工安全。供应商自行负责其施工用具、设备、人员薪酬、社保及人身意外保险等，如违反相关规定造成质量、安全事故或处罚，其全部责任由供应商负责。</w:t>
      </w:r>
    </w:p>
    <w:p w14:paraId="450B8D9D">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6</w:t>
      </w:r>
      <w:r>
        <w:rPr>
          <w:rFonts w:hint="eastAsia" w:ascii="仿宋" w:hAnsi="仿宋" w:eastAsia="仿宋" w:cs="仿宋"/>
          <w:sz w:val="28"/>
          <w:szCs w:val="28"/>
          <w:lang w:eastAsia="zh-CN"/>
        </w:rPr>
        <w:t>）</w:t>
      </w:r>
      <w:r>
        <w:rPr>
          <w:rFonts w:hint="eastAsia" w:ascii="仿宋" w:hAnsi="仿宋" w:eastAsia="仿宋" w:cs="仿宋"/>
          <w:sz w:val="28"/>
          <w:szCs w:val="28"/>
        </w:rPr>
        <w:t>、供应商应按照施工图纸和施工技术规范进行施工。服从采购人的安排指挥，接受采购人对工程质量、施工安全、文明生产监督，严格执行持证上岗制度。</w:t>
      </w:r>
    </w:p>
    <w:p w14:paraId="6744A915">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7</w:t>
      </w:r>
      <w:r>
        <w:rPr>
          <w:rFonts w:hint="eastAsia" w:ascii="仿宋" w:hAnsi="仿宋" w:eastAsia="仿宋" w:cs="仿宋"/>
          <w:sz w:val="28"/>
          <w:szCs w:val="28"/>
          <w:lang w:eastAsia="zh-CN"/>
        </w:rPr>
        <w:t>）</w:t>
      </w:r>
      <w:r>
        <w:rPr>
          <w:rFonts w:hint="eastAsia" w:ascii="仿宋" w:hAnsi="仿宋" w:eastAsia="仿宋" w:cs="仿宋"/>
          <w:sz w:val="28"/>
          <w:szCs w:val="28"/>
        </w:rPr>
        <w:t>、在施工过程中，供应商必须建立可靠的安全防护措施和明显标志，设立工作区，防止人身和设备的伤害、损坏事故，且必须满足采购人的消防管理要求，由于供应商安全措施不足或失误、过错而造成的财产、设备、人身损害，全部责任由供应商承担。</w:t>
      </w:r>
    </w:p>
    <w:p w14:paraId="50177DCB">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8</w:t>
      </w:r>
      <w:r>
        <w:rPr>
          <w:rFonts w:hint="eastAsia" w:ascii="仿宋" w:hAnsi="仿宋" w:eastAsia="仿宋" w:cs="仿宋"/>
          <w:sz w:val="28"/>
          <w:szCs w:val="28"/>
          <w:lang w:eastAsia="zh-CN"/>
        </w:rPr>
        <w:t>）</w:t>
      </w:r>
      <w:r>
        <w:rPr>
          <w:rFonts w:hint="eastAsia" w:ascii="仿宋" w:hAnsi="仿宋" w:eastAsia="仿宋" w:cs="仿宋"/>
          <w:sz w:val="28"/>
          <w:szCs w:val="28"/>
        </w:rPr>
        <w:t>、供应商必须严格按照采购人</w:t>
      </w:r>
      <w:r>
        <w:rPr>
          <w:rFonts w:hint="eastAsia" w:ascii="仿宋" w:hAnsi="仿宋" w:eastAsia="仿宋" w:cs="仿宋"/>
          <w:sz w:val="28"/>
          <w:szCs w:val="28"/>
          <w:lang w:val="en-US" w:eastAsia="zh-CN"/>
        </w:rPr>
        <w:t>安全管理要</w:t>
      </w:r>
      <w:r>
        <w:rPr>
          <w:rFonts w:hint="eastAsia" w:ascii="仿宋" w:hAnsi="仿宋" w:eastAsia="仿宋" w:cs="仿宋"/>
          <w:sz w:val="28"/>
          <w:szCs w:val="28"/>
        </w:rPr>
        <w:t>求施工</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按规定期限完成旧电梯拆除、新电梯安装验收，即合同签订生效后35个日历天</w:t>
      </w:r>
      <w:r>
        <w:rPr>
          <w:rFonts w:hint="eastAsia" w:ascii="仿宋" w:hAnsi="仿宋" w:eastAsia="仿宋" w:cs="仿宋"/>
          <w:sz w:val="28"/>
          <w:szCs w:val="28"/>
        </w:rPr>
        <w:t>全部货物</w:t>
      </w:r>
      <w:r>
        <w:rPr>
          <w:rFonts w:hint="eastAsia" w:ascii="仿宋" w:hAnsi="仿宋" w:eastAsia="仿宋" w:cs="仿宋"/>
          <w:sz w:val="28"/>
          <w:szCs w:val="28"/>
          <w:lang w:val="en-US" w:eastAsia="zh-CN"/>
        </w:rPr>
        <w:t>须运抵采购人</w:t>
      </w:r>
      <w:r>
        <w:rPr>
          <w:rFonts w:hint="eastAsia" w:ascii="仿宋" w:hAnsi="仿宋" w:eastAsia="仿宋" w:cs="仿宋"/>
          <w:sz w:val="28"/>
          <w:szCs w:val="28"/>
        </w:rPr>
        <w:t>现场</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经</w:t>
      </w:r>
      <w:r>
        <w:rPr>
          <w:rFonts w:hint="eastAsia" w:ascii="仿宋" w:hAnsi="仿宋" w:eastAsia="仿宋" w:cs="仿宋"/>
          <w:sz w:val="28"/>
          <w:szCs w:val="28"/>
        </w:rPr>
        <w:t>采购人同意开工后，在</w:t>
      </w:r>
      <w:r>
        <w:rPr>
          <w:rFonts w:hint="eastAsia" w:ascii="仿宋" w:hAnsi="仿宋" w:eastAsia="仿宋" w:cs="仿宋"/>
          <w:sz w:val="28"/>
          <w:szCs w:val="28"/>
          <w:lang w:val="en-US" w:eastAsia="zh-CN"/>
        </w:rPr>
        <w:t>20个日历天</w:t>
      </w:r>
      <w:r>
        <w:rPr>
          <w:rFonts w:hint="eastAsia" w:ascii="仿宋" w:hAnsi="仿宋" w:eastAsia="仿宋" w:cs="仿宋"/>
          <w:sz w:val="28"/>
          <w:szCs w:val="28"/>
        </w:rPr>
        <w:t>完成</w:t>
      </w:r>
      <w:r>
        <w:rPr>
          <w:rFonts w:hint="eastAsia" w:ascii="仿宋" w:hAnsi="仿宋" w:eastAsia="仿宋" w:cs="仿宋"/>
          <w:sz w:val="28"/>
          <w:szCs w:val="28"/>
          <w:lang w:val="en-US" w:eastAsia="zh-CN"/>
        </w:rPr>
        <w:t>旧电梯拆除、新电梯安装、调试、层门口及机房修复、经政府相关部门验收合格，</w:t>
      </w:r>
      <w:r>
        <w:rPr>
          <w:rFonts w:hint="eastAsia" w:ascii="仿宋" w:hAnsi="仿宋" w:eastAsia="仿宋" w:cs="仿宋"/>
          <w:sz w:val="28"/>
          <w:szCs w:val="28"/>
        </w:rPr>
        <w:t>保障采购人</w:t>
      </w:r>
      <w:r>
        <w:rPr>
          <w:rFonts w:hint="eastAsia" w:ascii="仿宋" w:hAnsi="仿宋" w:eastAsia="仿宋" w:cs="仿宋"/>
          <w:sz w:val="28"/>
          <w:szCs w:val="28"/>
          <w:lang w:val="en-US" w:eastAsia="zh-CN"/>
        </w:rPr>
        <w:t>更新后的</w:t>
      </w:r>
      <w:r>
        <w:rPr>
          <w:rFonts w:hint="eastAsia" w:ascii="仿宋" w:hAnsi="仿宋" w:eastAsia="仿宋" w:cs="仿宋"/>
          <w:sz w:val="28"/>
          <w:szCs w:val="28"/>
        </w:rPr>
        <w:t>电梯正常使用</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如不按规定时间按时交付电梯使用，供应商须承担每延误一天处罚1000元，结算时扣除</w:t>
      </w:r>
      <w:r>
        <w:rPr>
          <w:rFonts w:hint="eastAsia" w:ascii="仿宋" w:hAnsi="仿宋" w:eastAsia="仿宋" w:cs="仿宋"/>
          <w:sz w:val="28"/>
          <w:szCs w:val="28"/>
        </w:rPr>
        <w:t>；施工过程中发现问题时应及时处理，因供应商原因造成的停工、返工、材料、器材损失等均由供应商承担。供应商须承担电梯更换期间的电梯运力疏导、必要时派专人驾驶电梯运送医患人员。</w:t>
      </w:r>
    </w:p>
    <w:p w14:paraId="3041B58E">
      <w:pPr>
        <w:spacing w:line="360" w:lineRule="auto"/>
        <w:jc w:val="left"/>
        <w:rPr>
          <w:rFonts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9</w:t>
      </w:r>
      <w:r>
        <w:rPr>
          <w:rFonts w:hint="eastAsia" w:ascii="仿宋" w:hAnsi="仿宋" w:eastAsia="仿宋" w:cs="仿宋"/>
          <w:sz w:val="28"/>
          <w:szCs w:val="28"/>
          <w:lang w:eastAsia="zh-CN"/>
        </w:rPr>
        <w:t>）</w:t>
      </w:r>
      <w:r>
        <w:rPr>
          <w:rFonts w:hint="eastAsia" w:ascii="仿宋" w:hAnsi="仿宋" w:eastAsia="仿宋" w:cs="仿宋"/>
          <w:sz w:val="28"/>
          <w:szCs w:val="28"/>
        </w:rPr>
        <w:t>、旧电梯的拆卸由供应商负责</w:t>
      </w:r>
      <w:r>
        <w:rPr>
          <w:rFonts w:hint="eastAsia" w:ascii="仿宋" w:hAnsi="仿宋" w:eastAsia="仿宋" w:cs="仿宋"/>
          <w:sz w:val="28"/>
          <w:szCs w:val="28"/>
          <w:lang w:eastAsia="zh-CN"/>
        </w:rPr>
        <w:t>，</w:t>
      </w:r>
      <w:r>
        <w:rPr>
          <w:rFonts w:hint="eastAsia" w:ascii="仿宋" w:hAnsi="仿宋" w:eastAsia="仿宋" w:cs="仿宋"/>
          <w:sz w:val="28"/>
          <w:szCs w:val="28"/>
        </w:rPr>
        <w:t>旧电梯拆除后供应商需按照采购人的要求将废件搬运到采购人指定的地点堆放</w:t>
      </w:r>
      <w:r>
        <w:rPr>
          <w:rFonts w:hint="eastAsia" w:ascii="仿宋" w:hAnsi="仿宋" w:eastAsia="仿宋" w:cs="仿宋"/>
          <w:sz w:val="28"/>
          <w:szCs w:val="28"/>
          <w:lang w:eastAsia="zh-CN"/>
        </w:rPr>
        <w:t>（距离</w:t>
      </w:r>
      <w:r>
        <w:rPr>
          <w:rFonts w:hint="eastAsia" w:ascii="仿宋" w:hAnsi="仿宋" w:eastAsia="仿宋" w:cs="仿宋"/>
          <w:sz w:val="28"/>
          <w:szCs w:val="28"/>
          <w:lang w:val="en-US" w:eastAsia="zh-CN"/>
        </w:rPr>
        <w:t>200米范围</w:t>
      </w:r>
      <w:r>
        <w:rPr>
          <w:rFonts w:hint="eastAsia" w:ascii="仿宋" w:hAnsi="仿宋" w:eastAsia="仿宋" w:cs="仿宋"/>
          <w:sz w:val="28"/>
          <w:szCs w:val="28"/>
          <w:lang w:eastAsia="zh-CN"/>
        </w:rPr>
        <w:t>）</w:t>
      </w:r>
      <w:r>
        <w:rPr>
          <w:rFonts w:hint="eastAsia" w:ascii="仿宋" w:hAnsi="仿宋" w:eastAsia="仿宋" w:cs="仿宋"/>
          <w:sz w:val="28"/>
          <w:szCs w:val="28"/>
        </w:rPr>
        <w:t>，严禁随意丢弃或乱放，</w:t>
      </w:r>
      <w:r>
        <w:rPr>
          <w:rFonts w:hint="eastAsia" w:ascii="仿宋" w:hAnsi="仿宋" w:eastAsia="仿宋" w:cs="仿宋"/>
          <w:b/>
          <w:bCs/>
          <w:sz w:val="28"/>
          <w:szCs w:val="28"/>
          <w:lang w:val="en-US" w:eastAsia="zh-CN"/>
        </w:rPr>
        <w:t>电梯拆除费用</w:t>
      </w:r>
      <w:r>
        <w:rPr>
          <w:rFonts w:hint="eastAsia" w:ascii="仿宋" w:hAnsi="仿宋" w:eastAsia="仿宋" w:cs="仿宋"/>
          <w:b/>
          <w:bCs/>
          <w:sz w:val="28"/>
          <w:szCs w:val="28"/>
        </w:rPr>
        <w:t>须单列，单独开发票。</w:t>
      </w:r>
    </w:p>
    <w:p w14:paraId="63DED623">
      <w:pPr>
        <w:pStyle w:val="15"/>
        <w:spacing w:line="360" w:lineRule="auto"/>
        <w:rPr>
          <w:rFonts w:ascii="仿宋" w:hAnsi="仿宋" w:eastAsia="仿宋" w:cs="仿宋"/>
          <w:bCs w:val="0"/>
          <w:spacing w:val="0"/>
          <w:kern w:val="2"/>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10</w:t>
      </w:r>
      <w:r>
        <w:rPr>
          <w:rFonts w:hint="eastAsia" w:ascii="仿宋" w:hAnsi="仿宋" w:eastAsia="仿宋" w:cs="仿宋"/>
          <w:sz w:val="28"/>
          <w:szCs w:val="28"/>
          <w:lang w:eastAsia="zh-CN"/>
        </w:rPr>
        <w:t>）</w:t>
      </w:r>
      <w:r>
        <w:rPr>
          <w:rFonts w:hint="eastAsia" w:ascii="仿宋" w:hAnsi="仿宋" w:eastAsia="仿宋" w:cs="仿宋"/>
          <w:sz w:val="28"/>
          <w:szCs w:val="28"/>
        </w:rPr>
        <w:t>、供应商须负责5台电梯的使用登记证注销及办理</w:t>
      </w:r>
      <w:r>
        <w:rPr>
          <w:rFonts w:hint="eastAsia" w:ascii="仿宋" w:hAnsi="仿宋" w:eastAsia="仿宋" w:cs="仿宋"/>
          <w:bCs w:val="0"/>
          <w:spacing w:val="0"/>
          <w:kern w:val="2"/>
          <w:sz w:val="28"/>
          <w:szCs w:val="28"/>
        </w:rPr>
        <w:t>工作，必要时采购人予以配合，新梯自检验合格之日起1</w:t>
      </w:r>
      <w:r>
        <w:rPr>
          <w:rFonts w:hint="eastAsia" w:ascii="仿宋" w:hAnsi="仿宋" w:eastAsia="仿宋" w:cs="仿宋"/>
          <w:bCs w:val="0"/>
          <w:spacing w:val="0"/>
          <w:kern w:val="2"/>
          <w:sz w:val="28"/>
          <w:szCs w:val="28"/>
          <w:lang w:val="en-US" w:eastAsia="zh-CN"/>
        </w:rPr>
        <w:t>5</w:t>
      </w:r>
      <w:r>
        <w:rPr>
          <w:rFonts w:hint="eastAsia" w:ascii="仿宋" w:hAnsi="仿宋" w:eastAsia="仿宋" w:cs="仿宋"/>
          <w:bCs w:val="0"/>
          <w:spacing w:val="0"/>
          <w:kern w:val="2"/>
          <w:sz w:val="28"/>
          <w:szCs w:val="28"/>
        </w:rPr>
        <w:t>个工作日须取得使用登记证。</w:t>
      </w:r>
    </w:p>
    <w:p w14:paraId="56144EB8">
      <w:pPr>
        <w:spacing w:line="360" w:lineRule="auto"/>
        <w:jc w:val="left"/>
        <w:rPr>
          <w:rFonts w:hint="eastAsia"/>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11</w:t>
      </w:r>
      <w:r>
        <w:rPr>
          <w:rFonts w:hint="eastAsia" w:ascii="仿宋" w:hAnsi="仿宋" w:eastAsia="仿宋" w:cs="仿宋"/>
          <w:sz w:val="28"/>
          <w:szCs w:val="28"/>
          <w:lang w:eastAsia="zh-CN"/>
        </w:rPr>
        <w:t>）</w:t>
      </w:r>
      <w:r>
        <w:rPr>
          <w:rFonts w:hint="eastAsia" w:ascii="仿宋" w:hAnsi="仿宋" w:eastAsia="仿宋" w:cs="仿宋"/>
          <w:sz w:val="28"/>
          <w:szCs w:val="28"/>
        </w:rPr>
        <w:t>、供应商须对所投产品提供两年的质量保证和日常维护保养服务等，并与采购人签订免费日常维护保养合同，其中日常维护保养为全包方式：包5台电梯维修保养所需的全部零部件、易损件等的更换及人工费。</w:t>
      </w:r>
    </w:p>
    <w:p w14:paraId="52B1DB14">
      <w:pPr>
        <w:pStyle w:val="2"/>
        <w:ind w:left="0" w:leftChars="0" w:firstLine="0" w:firstLineChars="0"/>
        <w:rPr>
          <w:rFonts w:hint="eastAsia" w:ascii="仿宋_GB2312" w:eastAsia="仿宋_GB2312" w:hAnsiTheme="minorHAnsi" w:cstheme="minorBidi"/>
          <w:b/>
          <w:bCs/>
          <w:kern w:val="2"/>
          <w:sz w:val="30"/>
          <w:szCs w:val="30"/>
          <w:lang w:val="en-US" w:eastAsia="zh-CN" w:bidi="ar-SA"/>
        </w:rPr>
      </w:pPr>
      <w:r>
        <w:rPr>
          <w:rFonts w:hint="eastAsia" w:ascii="仿宋_GB2312" w:eastAsia="仿宋_GB2312" w:hAnsiTheme="minorHAnsi" w:cstheme="minorBidi"/>
          <w:b/>
          <w:bCs/>
          <w:kern w:val="2"/>
          <w:sz w:val="30"/>
          <w:szCs w:val="30"/>
          <w:lang w:val="en-US" w:eastAsia="zh-CN" w:bidi="ar-SA"/>
        </w:rPr>
        <w:t>（四）商务要求</w:t>
      </w:r>
    </w:p>
    <w:p w14:paraId="63B627A2">
      <w:pPr>
        <w:autoSpaceDE w:val="0"/>
        <w:autoSpaceDN w:val="0"/>
        <w:adjustRightInd w:val="0"/>
        <w:spacing w:line="360" w:lineRule="auto"/>
        <w:rPr>
          <w:rFonts w:hint="eastAsia" w:ascii="仿宋" w:hAnsi="仿宋" w:eastAsia="仿宋" w:cs="仿宋"/>
          <w:sz w:val="30"/>
          <w:szCs w:val="30"/>
          <w:lang w:eastAsia="zh-CN"/>
        </w:rPr>
      </w:pPr>
      <w:r>
        <w:rPr>
          <w:rFonts w:hint="eastAsia" w:ascii="仿宋" w:hAnsi="仿宋" w:eastAsia="仿宋" w:cs="仿宋"/>
          <w:sz w:val="30"/>
          <w:szCs w:val="30"/>
          <w:lang w:val="en-US" w:eastAsia="zh-CN"/>
        </w:rPr>
        <w:t>1、</w:t>
      </w:r>
      <w:r>
        <w:rPr>
          <w:rFonts w:hint="eastAsia" w:ascii="仿宋" w:hAnsi="仿宋" w:eastAsia="仿宋" w:cs="仿宋"/>
          <w:sz w:val="30"/>
          <w:szCs w:val="30"/>
        </w:rPr>
        <w:t>供应商必须严格按照采购人</w:t>
      </w:r>
      <w:r>
        <w:rPr>
          <w:rFonts w:hint="eastAsia" w:ascii="仿宋" w:hAnsi="仿宋" w:eastAsia="仿宋" w:cs="仿宋"/>
          <w:sz w:val="30"/>
          <w:szCs w:val="30"/>
          <w:lang w:val="en-US" w:eastAsia="zh-CN"/>
        </w:rPr>
        <w:t>安全管理</w:t>
      </w:r>
      <w:r>
        <w:rPr>
          <w:rFonts w:hint="eastAsia" w:ascii="仿宋" w:hAnsi="仿宋" w:eastAsia="仿宋" w:cs="仿宋"/>
          <w:sz w:val="30"/>
          <w:szCs w:val="30"/>
        </w:rPr>
        <w:t>要求施工</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按规定期限完成旧电梯拆除、新电梯安装验收，即合同签订生效后35个日历天</w:t>
      </w:r>
      <w:r>
        <w:rPr>
          <w:rFonts w:hint="eastAsia" w:ascii="仿宋" w:hAnsi="仿宋" w:eastAsia="仿宋" w:cs="仿宋"/>
          <w:sz w:val="30"/>
          <w:szCs w:val="30"/>
        </w:rPr>
        <w:t>全部货物</w:t>
      </w:r>
      <w:r>
        <w:rPr>
          <w:rFonts w:hint="eastAsia" w:ascii="仿宋" w:hAnsi="仿宋" w:eastAsia="仿宋" w:cs="仿宋"/>
          <w:sz w:val="30"/>
          <w:szCs w:val="30"/>
          <w:lang w:val="en-US" w:eastAsia="zh-CN"/>
        </w:rPr>
        <w:t>运抵采购人</w:t>
      </w:r>
      <w:r>
        <w:rPr>
          <w:rFonts w:hint="eastAsia" w:ascii="仿宋" w:hAnsi="仿宋" w:eastAsia="仿宋" w:cs="仿宋"/>
          <w:sz w:val="30"/>
          <w:szCs w:val="30"/>
        </w:rPr>
        <w:t>现场</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经</w:t>
      </w:r>
      <w:r>
        <w:rPr>
          <w:rFonts w:hint="eastAsia" w:ascii="仿宋" w:hAnsi="仿宋" w:eastAsia="仿宋" w:cs="仿宋"/>
          <w:sz w:val="30"/>
          <w:szCs w:val="30"/>
        </w:rPr>
        <w:t>采购人同意开工后，在</w:t>
      </w:r>
      <w:r>
        <w:rPr>
          <w:rFonts w:hint="eastAsia" w:ascii="仿宋" w:hAnsi="仿宋" w:eastAsia="仿宋" w:cs="仿宋"/>
          <w:sz w:val="30"/>
          <w:szCs w:val="30"/>
          <w:lang w:val="en-US" w:eastAsia="zh-CN"/>
        </w:rPr>
        <w:t>20个日历天</w:t>
      </w:r>
      <w:r>
        <w:rPr>
          <w:rFonts w:hint="eastAsia" w:ascii="仿宋" w:hAnsi="仿宋" w:eastAsia="仿宋" w:cs="仿宋"/>
          <w:sz w:val="30"/>
          <w:szCs w:val="30"/>
        </w:rPr>
        <w:t>完成</w:t>
      </w:r>
      <w:r>
        <w:rPr>
          <w:rFonts w:hint="eastAsia" w:ascii="仿宋" w:hAnsi="仿宋" w:eastAsia="仿宋" w:cs="仿宋"/>
          <w:sz w:val="30"/>
          <w:szCs w:val="30"/>
          <w:lang w:val="en-US" w:eastAsia="zh-CN"/>
        </w:rPr>
        <w:t>旧电梯拆除、新电梯安装、调试、层门口及机房修复、经政府相关部门验收合格，</w:t>
      </w:r>
      <w:r>
        <w:rPr>
          <w:rFonts w:hint="eastAsia" w:ascii="仿宋" w:hAnsi="仿宋" w:eastAsia="仿宋" w:cs="仿宋"/>
          <w:sz w:val="30"/>
          <w:szCs w:val="30"/>
        </w:rPr>
        <w:t>保障采购人</w:t>
      </w:r>
      <w:r>
        <w:rPr>
          <w:rFonts w:hint="eastAsia" w:ascii="仿宋" w:hAnsi="仿宋" w:eastAsia="仿宋" w:cs="仿宋"/>
          <w:sz w:val="30"/>
          <w:szCs w:val="30"/>
          <w:lang w:val="en-US" w:eastAsia="zh-CN"/>
        </w:rPr>
        <w:t>更新后的</w:t>
      </w:r>
      <w:r>
        <w:rPr>
          <w:rFonts w:hint="eastAsia" w:ascii="仿宋" w:hAnsi="仿宋" w:eastAsia="仿宋" w:cs="仿宋"/>
          <w:sz w:val="30"/>
          <w:szCs w:val="30"/>
        </w:rPr>
        <w:t>电梯正常使用</w:t>
      </w:r>
      <w:r>
        <w:rPr>
          <w:rFonts w:hint="eastAsia" w:ascii="仿宋" w:hAnsi="仿宋" w:eastAsia="仿宋" w:cs="仿宋"/>
          <w:sz w:val="30"/>
          <w:szCs w:val="30"/>
          <w:lang w:eastAsia="zh-CN"/>
        </w:rPr>
        <w:t>。</w:t>
      </w:r>
    </w:p>
    <w:p w14:paraId="42F4717C">
      <w:pPr>
        <w:spacing w:line="588" w:lineRule="exact"/>
        <w:rPr>
          <w:rFonts w:hint="default" w:ascii="Times New Roman" w:hAnsi="Times New Roman" w:eastAsia="仿宋_GB2312" w:cs="Times New Roman"/>
          <w:b/>
          <w:bCs/>
          <w:color w:val="000000"/>
          <w:sz w:val="30"/>
          <w:szCs w:val="30"/>
        </w:rPr>
      </w:pPr>
      <w:r>
        <w:rPr>
          <w:rFonts w:hint="eastAsia" w:ascii="仿宋" w:hAnsi="仿宋" w:eastAsia="仿宋" w:cs="仿宋"/>
          <w:b/>
          <w:bCs/>
          <w:sz w:val="30"/>
          <w:szCs w:val="30"/>
          <w:lang w:val="en-US" w:eastAsia="zh-CN"/>
        </w:rPr>
        <w:t>2、</w:t>
      </w:r>
      <w:r>
        <w:rPr>
          <w:rFonts w:hint="default" w:ascii="Times New Roman" w:hAnsi="Times New Roman" w:eastAsia="仿宋_GB2312" w:cs="Times New Roman"/>
          <w:b/>
          <w:bCs/>
          <w:color w:val="000000"/>
          <w:sz w:val="30"/>
          <w:szCs w:val="30"/>
        </w:rPr>
        <w:t>交货地点：</w:t>
      </w:r>
    </w:p>
    <w:p w14:paraId="1CD227C2">
      <w:pPr>
        <w:spacing w:line="588" w:lineRule="exact"/>
        <w:rPr>
          <w:rFonts w:hint="default" w:ascii="Times New Roman" w:hAnsi="Times New Roman" w:eastAsia="仿宋_GB2312" w:cs="Times New Roman"/>
          <w:color w:val="000000"/>
          <w:sz w:val="30"/>
          <w:szCs w:val="30"/>
        </w:rPr>
      </w:pPr>
      <w:r>
        <w:rPr>
          <w:rFonts w:hint="eastAsia" w:ascii="仿宋" w:hAnsi="仿宋" w:eastAsia="仿宋" w:cs="仿宋"/>
          <w:sz w:val="30"/>
          <w:szCs w:val="30"/>
        </w:rPr>
        <w:t>广州市白云区广州大道北1838号</w:t>
      </w:r>
      <w:r>
        <w:rPr>
          <w:rFonts w:hint="default" w:ascii="Times New Roman" w:hAnsi="Times New Roman" w:eastAsia="仿宋_GB2312" w:cs="Times New Roman"/>
          <w:color w:val="000000"/>
          <w:sz w:val="30"/>
          <w:szCs w:val="30"/>
        </w:rPr>
        <w:t>。</w:t>
      </w:r>
    </w:p>
    <w:p w14:paraId="3835F763">
      <w:pPr>
        <w:spacing w:line="588" w:lineRule="exact"/>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3、付款方式：</w:t>
      </w:r>
    </w:p>
    <w:p w14:paraId="09606E8E">
      <w:pPr>
        <w:autoSpaceDE w:val="0"/>
        <w:autoSpaceDN w:val="0"/>
        <w:adjustRightInd w:val="0"/>
        <w:spacing w:line="360" w:lineRule="auto"/>
        <w:rPr>
          <w:rFonts w:hint="eastAsia" w:ascii="仿宋" w:hAnsi="仿宋" w:eastAsia="仿宋" w:cs="仿宋"/>
          <w:sz w:val="30"/>
          <w:szCs w:val="30"/>
          <w:lang w:eastAsia="zh-CN"/>
        </w:rPr>
      </w:pP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1</w:t>
      </w:r>
      <w:r>
        <w:rPr>
          <w:rFonts w:hint="eastAsia" w:ascii="仿宋" w:hAnsi="仿宋" w:eastAsia="仿宋" w:cs="仿宋"/>
          <w:sz w:val="30"/>
          <w:szCs w:val="30"/>
          <w:lang w:eastAsia="zh-CN"/>
        </w:rPr>
        <w:t>）</w:t>
      </w:r>
      <w:r>
        <w:rPr>
          <w:rFonts w:hint="eastAsia" w:ascii="仿宋" w:hAnsi="仿宋" w:eastAsia="仿宋" w:cs="仿宋"/>
          <w:sz w:val="30"/>
          <w:szCs w:val="30"/>
        </w:rPr>
        <w:t>分两次支付：第一次付款时间为： 电梯经政府相关部门验收合格，取得使用登记证及全部资料移交采购人，采购人支付合同总价的90%；第二次付款时间为：2年质保期满，经政府相关部门检验合格且甲方验收合格后支付合同总价的10%</w:t>
      </w:r>
      <w:r>
        <w:rPr>
          <w:rFonts w:hint="eastAsia" w:ascii="仿宋" w:hAnsi="仿宋" w:eastAsia="仿宋" w:cs="仿宋"/>
          <w:sz w:val="30"/>
          <w:szCs w:val="30"/>
          <w:lang w:eastAsia="zh-CN"/>
        </w:rPr>
        <w:t>。</w:t>
      </w:r>
    </w:p>
    <w:p w14:paraId="537DEC0A">
      <w:pPr>
        <w:pStyle w:val="15"/>
        <w:rPr>
          <w:rFonts w:ascii="仿宋" w:hAnsi="仿宋" w:eastAsia="仿宋" w:cs="仿宋"/>
          <w:bCs w:val="0"/>
          <w:spacing w:val="0"/>
          <w:kern w:val="2"/>
          <w:sz w:val="30"/>
          <w:szCs w:val="30"/>
        </w:rPr>
      </w:pPr>
      <w:r>
        <w:rPr>
          <w:rFonts w:hint="eastAsia" w:ascii="仿宋" w:hAnsi="仿宋" w:eastAsia="仿宋" w:cs="仿宋"/>
          <w:bCs w:val="0"/>
          <w:spacing w:val="0"/>
          <w:kern w:val="2"/>
          <w:sz w:val="30"/>
          <w:szCs w:val="30"/>
          <w:lang w:eastAsia="zh-CN"/>
        </w:rPr>
        <w:t>（</w:t>
      </w:r>
      <w:r>
        <w:rPr>
          <w:rFonts w:hint="eastAsia" w:ascii="仿宋" w:hAnsi="仿宋" w:eastAsia="仿宋" w:cs="仿宋"/>
          <w:bCs w:val="0"/>
          <w:spacing w:val="0"/>
          <w:kern w:val="2"/>
          <w:sz w:val="30"/>
          <w:szCs w:val="30"/>
          <w:lang w:val="en-US" w:eastAsia="zh-CN"/>
        </w:rPr>
        <w:t>2</w:t>
      </w:r>
      <w:r>
        <w:rPr>
          <w:rFonts w:hint="eastAsia" w:ascii="仿宋" w:hAnsi="仿宋" w:eastAsia="仿宋" w:cs="仿宋"/>
          <w:bCs w:val="0"/>
          <w:spacing w:val="0"/>
          <w:kern w:val="2"/>
          <w:sz w:val="30"/>
          <w:szCs w:val="30"/>
          <w:lang w:eastAsia="zh-CN"/>
        </w:rPr>
        <w:t>）</w:t>
      </w:r>
      <w:r>
        <w:rPr>
          <w:rFonts w:hint="eastAsia" w:ascii="仿宋" w:hAnsi="仿宋" w:eastAsia="仿宋" w:cs="仿宋"/>
          <w:bCs w:val="0"/>
          <w:spacing w:val="0"/>
          <w:kern w:val="2"/>
          <w:sz w:val="30"/>
          <w:szCs w:val="30"/>
        </w:rPr>
        <w:t>供应商须单独开具旧电梯拆除发票。</w:t>
      </w:r>
    </w:p>
    <w:p w14:paraId="20D52D27">
      <w:pPr>
        <w:pStyle w:val="15"/>
        <w:rPr>
          <w:rFonts w:ascii="仿宋" w:hAnsi="仿宋" w:eastAsia="仿宋" w:cs="仿宋"/>
          <w:bCs w:val="0"/>
          <w:spacing w:val="0"/>
          <w:kern w:val="2"/>
          <w:sz w:val="30"/>
          <w:szCs w:val="30"/>
        </w:rPr>
      </w:pPr>
      <w:r>
        <w:rPr>
          <w:rFonts w:hint="eastAsia" w:ascii="仿宋" w:hAnsi="仿宋" w:eastAsia="仿宋" w:cs="仿宋"/>
          <w:bCs w:val="0"/>
          <w:spacing w:val="0"/>
          <w:kern w:val="2"/>
          <w:sz w:val="30"/>
          <w:szCs w:val="30"/>
          <w:lang w:eastAsia="zh-CN"/>
        </w:rPr>
        <w:t>（</w:t>
      </w:r>
      <w:r>
        <w:rPr>
          <w:rFonts w:hint="eastAsia" w:ascii="仿宋" w:hAnsi="仿宋" w:eastAsia="仿宋" w:cs="仿宋"/>
          <w:bCs w:val="0"/>
          <w:spacing w:val="0"/>
          <w:kern w:val="2"/>
          <w:sz w:val="30"/>
          <w:szCs w:val="30"/>
          <w:lang w:val="en-US" w:eastAsia="zh-CN"/>
        </w:rPr>
        <w:t>3</w:t>
      </w:r>
      <w:r>
        <w:rPr>
          <w:rFonts w:hint="eastAsia" w:ascii="仿宋" w:hAnsi="仿宋" w:eastAsia="仿宋" w:cs="仿宋"/>
          <w:bCs w:val="0"/>
          <w:spacing w:val="0"/>
          <w:kern w:val="2"/>
          <w:sz w:val="30"/>
          <w:szCs w:val="30"/>
          <w:lang w:eastAsia="zh-CN"/>
        </w:rPr>
        <w:t>）</w:t>
      </w:r>
      <w:r>
        <w:rPr>
          <w:rFonts w:hint="eastAsia" w:ascii="仿宋" w:hAnsi="仿宋" w:eastAsia="仿宋" w:cs="仿宋"/>
          <w:bCs w:val="0"/>
          <w:spacing w:val="0"/>
          <w:kern w:val="2"/>
          <w:sz w:val="30"/>
          <w:szCs w:val="30"/>
        </w:rPr>
        <w:t>供应商须开具符合采购人要求的正规、合法发票，如因供应商原因导致采购人延迟支付的，采购人不承担延迟</w:t>
      </w:r>
      <w:r>
        <w:rPr>
          <w:rFonts w:hint="eastAsia" w:ascii="仿宋" w:hAnsi="仿宋" w:eastAsia="仿宋" w:cs="仿宋"/>
          <w:bCs w:val="0"/>
          <w:spacing w:val="0"/>
          <w:kern w:val="2"/>
          <w:sz w:val="30"/>
          <w:szCs w:val="30"/>
          <w:lang w:val="en-US" w:eastAsia="zh-CN"/>
        </w:rPr>
        <w:t>支付</w:t>
      </w:r>
      <w:r>
        <w:rPr>
          <w:rFonts w:hint="eastAsia" w:ascii="仿宋" w:hAnsi="仿宋" w:eastAsia="仿宋" w:cs="仿宋"/>
          <w:bCs w:val="0"/>
          <w:spacing w:val="0"/>
          <w:kern w:val="2"/>
          <w:sz w:val="30"/>
          <w:szCs w:val="30"/>
        </w:rPr>
        <w:t>责任。</w:t>
      </w:r>
    </w:p>
    <w:p w14:paraId="0D4BA062">
      <w:pPr>
        <w:autoSpaceDE w:val="0"/>
        <w:autoSpaceDN w:val="0"/>
        <w:adjustRightInd w:val="0"/>
        <w:spacing w:line="360" w:lineRule="auto"/>
        <w:rPr>
          <w:rFonts w:hint="eastAsia" w:ascii="仿宋" w:hAnsi="仿宋" w:eastAsia="仿宋" w:cs="仿宋"/>
          <w:b/>
          <w:bCs/>
          <w:sz w:val="30"/>
          <w:szCs w:val="30"/>
          <w:lang w:val="zh-CN"/>
        </w:rPr>
      </w:pPr>
      <w:r>
        <w:rPr>
          <w:rFonts w:hint="eastAsia" w:ascii="仿宋" w:hAnsi="仿宋" w:eastAsia="仿宋" w:cs="仿宋"/>
          <w:b/>
          <w:bCs/>
          <w:sz w:val="30"/>
          <w:szCs w:val="30"/>
          <w:lang w:val="en-US" w:eastAsia="zh-CN"/>
        </w:rPr>
        <w:t>4、</w:t>
      </w:r>
      <w:r>
        <w:rPr>
          <w:rFonts w:hint="eastAsia" w:ascii="仿宋" w:hAnsi="仿宋" w:eastAsia="仿宋" w:cs="仿宋"/>
          <w:b/>
          <w:bCs/>
          <w:sz w:val="30"/>
          <w:szCs w:val="30"/>
          <w:lang w:val="zh-CN"/>
        </w:rPr>
        <w:t>售后服务要求：</w:t>
      </w:r>
    </w:p>
    <w:p w14:paraId="6F2E7353">
      <w:pPr>
        <w:autoSpaceDE w:val="0"/>
        <w:autoSpaceDN w:val="0"/>
        <w:adjustRightInd w:val="0"/>
        <w:spacing w:line="360" w:lineRule="auto"/>
        <w:rPr>
          <w:rFonts w:ascii="仿宋" w:hAnsi="仿宋" w:eastAsia="仿宋" w:cs="仿宋"/>
          <w:sz w:val="30"/>
          <w:szCs w:val="30"/>
          <w:lang w:val="zh-CN"/>
        </w:rPr>
      </w:pPr>
      <w:r>
        <w:rPr>
          <w:rFonts w:hint="eastAsia" w:ascii="仿宋" w:hAnsi="仿宋" w:eastAsia="仿宋" w:cs="仿宋"/>
          <w:sz w:val="30"/>
          <w:szCs w:val="30"/>
          <w:lang w:val="zh-CN"/>
        </w:rPr>
        <w:t>本项目质保期</w:t>
      </w:r>
      <w:r>
        <w:rPr>
          <w:rFonts w:hint="eastAsia" w:ascii="仿宋" w:hAnsi="仿宋" w:eastAsia="仿宋" w:cs="仿宋"/>
          <w:sz w:val="30"/>
          <w:szCs w:val="30"/>
        </w:rPr>
        <w:t>2</w:t>
      </w:r>
      <w:r>
        <w:rPr>
          <w:rFonts w:hint="eastAsia" w:ascii="仿宋" w:hAnsi="仿宋" w:eastAsia="仿宋" w:cs="仿宋"/>
          <w:sz w:val="30"/>
          <w:szCs w:val="30"/>
          <w:lang w:val="zh-CN"/>
        </w:rPr>
        <w:t>年，自</w:t>
      </w:r>
      <w:r>
        <w:rPr>
          <w:rFonts w:hint="eastAsia" w:ascii="仿宋" w:hAnsi="仿宋" w:eastAsia="仿宋" w:cs="仿宋"/>
          <w:sz w:val="30"/>
          <w:szCs w:val="30"/>
          <w:lang w:val="en-US" w:eastAsia="zh-CN"/>
        </w:rPr>
        <w:t>签订免保协议生效</w:t>
      </w:r>
      <w:r>
        <w:rPr>
          <w:rFonts w:hint="eastAsia" w:ascii="仿宋" w:hAnsi="仿宋" w:eastAsia="仿宋" w:cs="仿宋"/>
          <w:sz w:val="30"/>
          <w:szCs w:val="30"/>
          <w:lang w:val="zh-CN"/>
        </w:rPr>
        <w:t>之日起算。在质保期内，供应商</w:t>
      </w:r>
      <w:r>
        <w:rPr>
          <w:rFonts w:hint="eastAsia" w:ascii="仿宋" w:hAnsi="仿宋" w:eastAsia="仿宋" w:cs="仿宋"/>
          <w:sz w:val="30"/>
          <w:szCs w:val="30"/>
        </w:rPr>
        <w:t>须</w:t>
      </w:r>
      <w:r>
        <w:rPr>
          <w:rFonts w:hint="eastAsia" w:ascii="仿宋" w:hAnsi="仿宋" w:eastAsia="仿宋" w:cs="仿宋"/>
          <w:sz w:val="30"/>
          <w:szCs w:val="30"/>
          <w:lang w:val="zh-CN"/>
        </w:rPr>
        <w:t>对</w:t>
      </w:r>
      <w:r>
        <w:rPr>
          <w:rFonts w:hint="eastAsia" w:ascii="仿宋" w:hAnsi="仿宋" w:eastAsia="仿宋" w:cs="仿宋"/>
          <w:sz w:val="30"/>
          <w:szCs w:val="30"/>
        </w:rPr>
        <w:t>日常</w:t>
      </w:r>
      <w:r>
        <w:rPr>
          <w:rFonts w:hint="eastAsia" w:ascii="仿宋" w:hAnsi="仿宋" w:eastAsia="仿宋" w:cs="仿宋"/>
          <w:sz w:val="30"/>
          <w:szCs w:val="30"/>
          <w:lang w:val="zh-CN"/>
        </w:rPr>
        <w:t>维修保养提供全免费“三包”服务，</w:t>
      </w:r>
      <w:r>
        <w:rPr>
          <w:rFonts w:hint="eastAsia" w:ascii="仿宋" w:hAnsi="仿宋" w:eastAsia="仿宋" w:cs="仿宋"/>
          <w:sz w:val="30"/>
          <w:szCs w:val="30"/>
        </w:rPr>
        <w:t>包括</w:t>
      </w:r>
      <w:r>
        <w:rPr>
          <w:rFonts w:hint="eastAsia" w:ascii="仿宋" w:hAnsi="仿宋" w:eastAsia="仿宋" w:cs="仿宋"/>
          <w:sz w:val="30"/>
          <w:szCs w:val="30"/>
          <w:lang w:val="en-US" w:eastAsia="zh-CN"/>
        </w:rPr>
        <w:t>但不限于：</w:t>
      </w:r>
      <w:r>
        <w:rPr>
          <w:rFonts w:hint="eastAsia" w:ascii="仿宋" w:hAnsi="仿宋" w:eastAsia="仿宋" w:cs="仿宋"/>
          <w:sz w:val="30"/>
          <w:szCs w:val="30"/>
        </w:rPr>
        <w:t>检验及试验费用、零部件更换及人工费、政府需收取的其它所有费用</w:t>
      </w:r>
      <w:r>
        <w:rPr>
          <w:rFonts w:hint="eastAsia" w:ascii="仿宋" w:hAnsi="仿宋" w:eastAsia="仿宋" w:cs="仿宋"/>
          <w:sz w:val="30"/>
          <w:szCs w:val="30"/>
          <w:lang w:val="zh-CN"/>
        </w:rPr>
        <w:t>。</w:t>
      </w:r>
    </w:p>
    <w:p w14:paraId="2B334E14">
      <w:pPr>
        <w:numPr>
          <w:ilvl w:val="0"/>
          <w:numId w:val="2"/>
        </w:numPr>
        <w:autoSpaceDE w:val="0"/>
        <w:autoSpaceDN w:val="0"/>
        <w:adjustRightInd w:val="0"/>
        <w:spacing w:line="360" w:lineRule="auto"/>
        <w:rPr>
          <w:rFonts w:hint="eastAsia" w:ascii="仿宋" w:hAnsi="仿宋" w:eastAsia="仿宋" w:cs="仿宋"/>
          <w:b/>
          <w:bCs/>
          <w:sz w:val="30"/>
          <w:szCs w:val="30"/>
        </w:rPr>
      </w:pPr>
      <w:r>
        <w:rPr>
          <w:rFonts w:hint="eastAsia" w:ascii="仿宋" w:hAnsi="仿宋" w:eastAsia="仿宋" w:cs="仿宋"/>
          <w:b/>
          <w:bCs/>
          <w:sz w:val="30"/>
          <w:szCs w:val="30"/>
        </w:rPr>
        <w:t>其它：</w:t>
      </w:r>
    </w:p>
    <w:p w14:paraId="1C185E17">
      <w:pPr>
        <w:numPr>
          <w:ilvl w:val="0"/>
          <w:numId w:val="0"/>
        </w:numPr>
        <w:autoSpaceDE w:val="0"/>
        <w:autoSpaceDN w:val="0"/>
        <w:adjustRightInd w:val="0"/>
        <w:spacing w:line="360" w:lineRule="auto"/>
        <w:ind w:firstLine="602" w:firstLineChars="200"/>
        <w:rPr>
          <w:rFonts w:ascii="仿宋" w:hAnsi="仿宋" w:eastAsia="仿宋" w:cs="仿宋"/>
          <w:b/>
          <w:bCs/>
          <w:sz w:val="30"/>
          <w:szCs w:val="30"/>
        </w:rPr>
      </w:pPr>
      <w:r>
        <w:rPr>
          <w:rFonts w:hint="eastAsia" w:ascii="仿宋" w:hAnsi="仿宋" w:eastAsia="仿宋" w:cs="仿宋"/>
          <w:b/>
          <w:bCs/>
          <w:sz w:val="30"/>
          <w:szCs w:val="30"/>
        </w:rPr>
        <w:t>供应商报价必须要踏勘现场，对拟更换电梯的井道、机房、需求书全部内容及难点充分了解后报价，</w:t>
      </w:r>
      <w:r>
        <w:rPr>
          <w:rFonts w:hint="eastAsia" w:ascii="仿宋" w:hAnsi="仿宋" w:eastAsia="仿宋" w:cs="仿宋"/>
          <w:b/>
          <w:bCs/>
          <w:sz w:val="30"/>
          <w:szCs w:val="30"/>
          <w:lang w:val="en-US" w:eastAsia="zh-CN"/>
        </w:rPr>
        <w:t>报价须写明品牌、型号，旧梯拆除费用，</w:t>
      </w:r>
      <w:r>
        <w:rPr>
          <w:rFonts w:hint="eastAsia" w:ascii="仿宋" w:hAnsi="仿宋" w:eastAsia="仿宋" w:cs="仿宋"/>
          <w:b/>
          <w:bCs/>
          <w:sz w:val="30"/>
          <w:szCs w:val="30"/>
        </w:rPr>
        <w:t>否则报价无效。</w:t>
      </w:r>
    </w:p>
    <w:p w14:paraId="61ACBD2A">
      <w:pPr>
        <w:rPr>
          <w:rFonts w:ascii="仿宋_GB2312" w:eastAsia="仿宋_GB2312"/>
          <w:sz w:val="30"/>
          <w:szCs w:val="30"/>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38F35">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E0BC3F">
                          <w:pPr>
                            <w:pStyle w:val="7"/>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FE0BC3F">
                    <w:pPr>
                      <w:pStyle w:val="7"/>
                    </w:pPr>
                    <w:r>
                      <w:fldChar w:fldCharType="begin"/>
                    </w:r>
                    <w:r>
                      <w:instrText xml:space="preserve"> PAGE  \* MERGEFORMAT </w:instrText>
                    </w:r>
                    <w:r>
                      <w:fldChar w:fldCharType="separate"/>
                    </w:r>
                    <w:r>
                      <w:t>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BB762C"/>
    <w:multiLevelType w:val="singleLevel"/>
    <w:tmpl w:val="9CBB762C"/>
    <w:lvl w:ilvl="0" w:tentative="0">
      <w:start w:val="5"/>
      <w:numFmt w:val="decimal"/>
      <w:suff w:val="nothing"/>
      <w:lvlText w:val="%1、"/>
      <w:lvlJc w:val="left"/>
    </w:lvl>
  </w:abstractNum>
  <w:abstractNum w:abstractNumId="1">
    <w:nsid w:val="60FFFAE2"/>
    <w:multiLevelType w:val="singleLevel"/>
    <w:tmpl w:val="60FFFAE2"/>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ZhMTg0Zjg2MmE2NTViODNmNjk1YjRjYzI2YjdkMTgifQ=="/>
  </w:docVars>
  <w:rsids>
    <w:rsidRoot w:val="006B76D4"/>
    <w:rsid w:val="000B08B7"/>
    <w:rsid w:val="000C1797"/>
    <w:rsid w:val="000D68A5"/>
    <w:rsid w:val="00134E1E"/>
    <w:rsid w:val="00142C55"/>
    <w:rsid w:val="001433A2"/>
    <w:rsid w:val="001859C3"/>
    <w:rsid w:val="00191C35"/>
    <w:rsid w:val="001A0654"/>
    <w:rsid w:val="001D1A75"/>
    <w:rsid w:val="001E2E87"/>
    <w:rsid w:val="00291B36"/>
    <w:rsid w:val="002B0BAF"/>
    <w:rsid w:val="002B7D58"/>
    <w:rsid w:val="003077DA"/>
    <w:rsid w:val="00355B05"/>
    <w:rsid w:val="003F3272"/>
    <w:rsid w:val="00464CDD"/>
    <w:rsid w:val="0046745D"/>
    <w:rsid w:val="004B28E1"/>
    <w:rsid w:val="0061675B"/>
    <w:rsid w:val="00634733"/>
    <w:rsid w:val="006A67FF"/>
    <w:rsid w:val="006B76D4"/>
    <w:rsid w:val="006B7B77"/>
    <w:rsid w:val="007076D5"/>
    <w:rsid w:val="00720030"/>
    <w:rsid w:val="00731420"/>
    <w:rsid w:val="00734848"/>
    <w:rsid w:val="00746C44"/>
    <w:rsid w:val="00790055"/>
    <w:rsid w:val="008461FE"/>
    <w:rsid w:val="00866F7C"/>
    <w:rsid w:val="008970FC"/>
    <w:rsid w:val="008E27C9"/>
    <w:rsid w:val="009050CE"/>
    <w:rsid w:val="00933211"/>
    <w:rsid w:val="009469AB"/>
    <w:rsid w:val="009A7CE9"/>
    <w:rsid w:val="009D6DEB"/>
    <w:rsid w:val="00A071EC"/>
    <w:rsid w:val="00A10272"/>
    <w:rsid w:val="00A1306F"/>
    <w:rsid w:val="00A80DDD"/>
    <w:rsid w:val="00A90FAA"/>
    <w:rsid w:val="00A97A02"/>
    <w:rsid w:val="00AC00F2"/>
    <w:rsid w:val="00AD3F36"/>
    <w:rsid w:val="00AE4D74"/>
    <w:rsid w:val="00AF5452"/>
    <w:rsid w:val="00B13117"/>
    <w:rsid w:val="00B2786B"/>
    <w:rsid w:val="00B70C9D"/>
    <w:rsid w:val="00BA73F7"/>
    <w:rsid w:val="00BC200B"/>
    <w:rsid w:val="00BE0385"/>
    <w:rsid w:val="00BF2B66"/>
    <w:rsid w:val="00C17EF8"/>
    <w:rsid w:val="00C5246C"/>
    <w:rsid w:val="00C6019B"/>
    <w:rsid w:val="00CA736F"/>
    <w:rsid w:val="00CF0149"/>
    <w:rsid w:val="00E24361"/>
    <w:rsid w:val="00E538E7"/>
    <w:rsid w:val="00F506BE"/>
    <w:rsid w:val="00F67E6C"/>
    <w:rsid w:val="00FD785D"/>
    <w:rsid w:val="03712629"/>
    <w:rsid w:val="06801617"/>
    <w:rsid w:val="08D15AA6"/>
    <w:rsid w:val="0BF24A33"/>
    <w:rsid w:val="0CC8747C"/>
    <w:rsid w:val="0DD8028B"/>
    <w:rsid w:val="0F135C8D"/>
    <w:rsid w:val="14C2077F"/>
    <w:rsid w:val="15095452"/>
    <w:rsid w:val="19A90679"/>
    <w:rsid w:val="1CD46BE0"/>
    <w:rsid w:val="1E9A3A72"/>
    <w:rsid w:val="1EC20E4F"/>
    <w:rsid w:val="21993F9D"/>
    <w:rsid w:val="223D2218"/>
    <w:rsid w:val="22E771D2"/>
    <w:rsid w:val="23947DBE"/>
    <w:rsid w:val="23AD0B65"/>
    <w:rsid w:val="23E97F80"/>
    <w:rsid w:val="294A15A7"/>
    <w:rsid w:val="2E883A31"/>
    <w:rsid w:val="2F176933"/>
    <w:rsid w:val="31857E87"/>
    <w:rsid w:val="321C36CE"/>
    <w:rsid w:val="329E3DB7"/>
    <w:rsid w:val="32A376A8"/>
    <w:rsid w:val="344E3BFC"/>
    <w:rsid w:val="34E42CF2"/>
    <w:rsid w:val="350934DE"/>
    <w:rsid w:val="35C17F8A"/>
    <w:rsid w:val="364D37E5"/>
    <w:rsid w:val="36A20CF5"/>
    <w:rsid w:val="376C6166"/>
    <w:rsid w:val="40AB3E34"/>
    <w:rsid w:val="424E4D56"/>
    <w:rsid w:val="42E377C8"/>
    <w:rsid w:val="49FE48A2"/>
    <w:rsid w:val="501249E3"/>
    <w:rsid w:val="527539D4"/>
    <w:rsid w:val="56B8421B"/>
    <w:rsid w:val="57DD635C"/>
    <w:rsid w:val="5ABD1E05"/>
    <w:rsid w:val="5C784F41"/>
    <w:rsid w:val="5E304C5E"/>
    <w:rsid w:val="5EE47D3E"/>
    <w:rsid w:val="63862DFA"/>
    <w:rsid w:val="65557063"/>
    <w:rsid w:val="6ACE4F83"/>
    <w:rsid w:val="6DA55BB0"/>
    <w:rsid w:val="6E3D5C86"/>
    <w:rsid w:val="6E434B7A"/>
    <w:rsid w:val="6EA70EE8"/>
    <w:rsid w:val="6EB7618C"/>
    <w:rsid w:val="6EF154D3"/>
    <w:rsid w:val="70C64CF5"/>
    <w:rsid w:val="71CF223E"/>
    <w:rsid w:val="725A5F73"/>
    <w:rsid w:val="775F7280"/>
    <w:rsid w:val="785247A3"/>
    <w:rsid w:val="78D90F29"/>
    <w:rsid w:val="792106BE"/>
    <w:rsid w:val="79AD2256"/>
    <w:rsid w:val="7D183A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qFormat/>
    <w:uiPriority w:val="0"/>
    <w:pPr>
      <w:keepNext w:val="0"/>
      <w:keepLines w:val="0"/>
      <w:widowControl w:val="0"/>
      <w:suppressLineNumbers w:val="0"/>
      <w:ind w:left="420" w:leftChars="200"/>
      <w:jc w:val="both"/>
    </w:pPr>
    <w:rPr>
      <w:rFonts w:hint="default" w:ascii="Times New Roman" w:hAnsi="Times New Roman" w:eastAsia="仿宋_GB2312" w:cs="Times New Roman"/>
      <w:kern w:val="2"/>
      <w:sz w:val="32"/>
      <w:szCs w:val="32"/>
      <w:lang w:val="en-US" w:eastAsia="zh-CN" w:bidi="ar"/>
    </w:rPr>
  </w:style>
  <w:style w:type="paragraph" w:styleId="3">
    <w:name w:val="annotation text"/>
    <w:basedOn w:val="1"/>
    <w:link w:val="21"/>
    <w:qFormat/>
    <w:uiPriority w:val="0"/>
    <w:pPr>
      <w:jc w:val="left"/>
    </w:pPr>
  </w:style>
  <w:style w:type="paragraph" w:styleId="4">
    <w:name w:val="Body Text Indent"/>
    <w:basedOn w:val="1"/>
    <w:next w:val="5"/>
    <w:qFormat/>
    <w:uiPriority w:val="0"/>
    <w:pPr>
      <w:ind w:firstLine="570"/>
    </w:pPr>
    <w:rPr>
      <w:rFonts w:ascii="Calibri" w:hAnsi="Calibri" w:eastAsia="宋体"/>
      <w:sz w:val="24"/>
    </w:rPr>
  </w:style>
  <w:style w:type="paragraph" w:styleId="5">
    <w:name w:val="envelope return"/>
    <w:basedOn w:val="1"/>
    <w:qFormat/>
    <w:uiPriority w:val="0"/>
  </w:style>
  <w:style w:type="paragraph" w:styleId="6">
    <w:name w:val="Balloon Text"/>
    <w:basedOn w:val="1"/>
    <w:link w:val="18"/>
    <w:qFormat/>
    <w:uiPriority w:val="0"/>
    <w:rPr>
      <w:sz w:val="18"/>
      <w:szCs w:val="18"/>
    </w:rPr>
  </w:style>
  <w:style w:type="paragraph" w:styleId="7">
    <w:name w:val="footer"/>
    <w:basedOn w:val="1"/>
    <w:link w:val="17"/>
    <w:qFormat/>
    <w:uiPriority w:val="0"/>
    <w:pPr>
      <w:tabs>
        <w:tab w:val="center" w:pos="4153"/>
        <w:tab w:val="right" w:pos="8306"/>
      </w:tabs>
      <w:snapToGrid w:val="0"/>
      <w:jc w:val="left"/>
    </w:pPr>
    <w:rPr>
      <w:sz w:val="18"/>
      <w:szCs w:val="18"/>
    </w:rPr>
  </w:style>
  <w:style w:type="paragraph" w:styleId="8">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9">
    <w:name w:val="annotation subject"/>
    <w:basedOn w:val="3"/>
    <w:next w:val="3"/>
    <w:link w:val="22"/>
    <w:qFormat/>
    <w:uiPriority w:val="0"/>
    <w:rPr>
      <w:b/>
      <w:bCs/>
    </w:rPr>
  </w:style>
  <w:style w:type="paragraph" w:styleId="10">
    <w:name w:val="Body Text First Indent 2"/>
    <w:basedOn w:val="4"/>
    <w:qFormat/>
    <w:uiPriority w:val="0"/>
    <w:pPr>
      <w:ind w:left="200" w:firstLine="200" w:firstLineChars="200"/>
    </w:p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annotation reference"/>
    <w:basedOn w:val="13"/>
    <w:qFormat/>
    <w:uiPriority w:val="0"/>
    <w:rPr>
      <w:sz w:val="21"/>
      <w:szCs w:val="21"/>
    </w:rPr>
  </w:style>
  <w:style w:type="paragraph" w:customStyle="1" w:styleId="15">
    <w:name w:val="表格文字"/>
    <w:basedOn w:val="1"/>
    <w:qFormat/>
    <w:uiPriority w:val="0"/>
    <w:pPr>
      <w:spacing w:before="25" w:after="25"/>
      <w:jc w:val="left"/>
    </w:pPr>
    <w:rPr>
      <w:bCs/>
      <w:spacing w:val="10"/>
      <w:kern w:val="0"/>
      <w:sz w:val="24"/>
    </w:rPr>
  </w:style>
  <w:style w:type="character" w:customStyle="1" w:styleId="16">
    <w:name w:val="页眉 字符"/>
    <w:basedOn w:val="13"/>
    <w:link w:val="8"/>
    <w:qFormat/>
    <w:uiPriority w:val="0"/>
    <w:rPr>
      <w:rFonts w:asciiTheme="minorHAnsi" w:hAnsiTheme="minorHAnsi" w:eastAsiaTheme="minorEastAsia" w:cstheme="minorBidi"/>
      <w:kern w:val="2"/>
      <w:sz w:val="18"/>
      <w:szCs w:val="18"/>
    </w:rPr>
  </w:style>
  <w:style w:type="character" w:customStyle="1" w:styleId="17">
    <w:name w:val="页脚 字符"/>
    <w:basedOn w:val="13"/>
    <w:link w:val="7"/>
    <w:qFormat/>
    <w:uiPriority w:val="0"/>
    <w:rPr>
      <w:rFonts w:asciiTheme="minorHAnsi" w:hAnsiTheme="minorHAnsi" w:eastAsiaTheme="minorEastAsia" w:cstheme="minorBidi"/>
      <w:kern w:val="2"/>
      <w:sz w:val="18"/>
      <w:szCs w:val="18"/>
    </w:rPr>
  </w:style>
  <w:style w:type="character" w:customStyle="1" w:styleId="18">
    <w:name w:val="批注框文本 字符"/>
    <w:basedOn w:val="13"/>
    <w:link w:val="6"/>
    <w:qFormat/>
    <w:uiPriority w:val="0"/>
    <w:rPr>
      <w:rFonts w:asciiTheme="minorHAnsi" w:hAnsiTheme="minorHAnsi" w:eastAsiaTheme="minorEastAsia" w:cstheme="minorBidi"/>
      <w:kern w:val="2"/>
      <w:sz w:val="18"/>
      <w:szCs w:val="18"/>
    </w:rPr>
  </w:style>
  <w:style w:type="paragraph" w:styleId="19">
    <w:name w:val="List Paragraph"/>
    <w:basedOn w:val="1"/>
    <w:qFormat/>
    <w:uiPriority w:val="99"/>
    <w:pPr>
      <w:ind w:firstLine="420" w:firstLineChars="200"/>
    </w:pPr>
  </w:style>
  <w:style w:type="paragraph" w:customStyle="1" w:styleId="20">
    <w:name w:val="null3"/>
    <w:hidden/>
    <w:qFormat/>
    <w:uiPriority w:val="0"/>
    <w:rPr>
      <w:rFonts w:hint="eastAsia" w:asciiTheme="minorHAnsi" w:hAnsiTheme="minorHAnsi" w:eastAsiaTheme="minorEastAsia" w:cstheme="minorBidi"/>
      <w:lang w:val="en-US" w:eastAsia="zh-Hans" w:bidi="ar-SA"/>
    </w:rPr>
  </w:style>
  <w:style w:type="character" w:customStyle="1" w:styleId="21">
    <w:name w:val="批注文字 字符"/>
    <w:basedOn w:val="13"/>
    <w:link w:val="3"/>
    <w:qFormat/>
    <w:uiPriority w:val="0"/>
    <w:rPr>
      <w:rFonts w:asciiTheme="minorHAnsi" w:hAnsiTheme="minorHAnsi" w:eastAsiaTheme="minorEastAsia" w:cstheme="minorBidi"/>
      <w:kern w:val="2"/>
      <w:sz w:val="21"/>
      <w:szCs w:val="24"/>
    </w:rPr>
  </w:style>
  <w:style w:type="character" w:customStyle="1" w:styleId="22">
    <w:name w:val="批注主题 字符"/>
    <w:basedOn w:val="21"/>
    <w:link w:val="9"/>
    <w:qFormat/>
    <w:uiPriority w:val="0"/>
    <w:rPr>
      <w:rFonts w:asciiTheme="minorHAnsi" w:hAnsiTheme="minorHAnsi" w:eastAsiaTheme="minorEastAsia" w:cstheme="minorBidi"/>
      <w:b/>
      <w:bCs/>
      <w:kern w:val="2"/>
      <w:sz w:val="21"/>
      <w:szCs w:val="24"/>
    </w:rPr>
  </w:style>
  <w:style w:type="paragraph" w:customStyle="1" w:styleId="23">
    <w:name w:val="修订1"/>
    <w:hidden/>
    <w:unhideWhenUsed/>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9</Pages>
  <Words>3886</Words>
  <Characters>4413</Characters>
  <Lines>28</Lines>
  <Paragraphs>8</Paragraphs>
  <TotalTime>9</TotalTime>
  <ScaleCrop>false</ScaleCrop>
  <LinksUpToDate>false</LinksUpToDate>
  <CharactersWithSpaces>4428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2026-03-03T03:10:00Z</dcterms:created>
  <dc:creator>lenovo.lenovo-PC.000</dc:creator>
  <cp:lastModifiedBy>曹分明</cp:lastModifiedBy>
  <cp:lastPrinted>2025-02-28T03:02:00Z</cp:lastPrinted>
  <dcterms:modified xsi:type="dcterms:W3CDTF">2026-05-06T02:58:52Z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A8A560AFB72345D3A29322F8915DC7AA_13</vt:lpwstr>
  </property>
  <property fmtid="{D5CDD505-2E9C-101B-9397-08002B2CF9AE}" pid="4" name="KSOTemplateDocerSaveRecord">
    <vt:lpwstr>eyJoZGlkIjoiOTgxMzlhMjI2ODdjZDAwYjMzYjg4MWUyODZmNTRlMzUiLCJ1c2VySWQiOiIxOTQ2OTQ4NTYifQ==</vt:lpwstr>
  </property>
</Properties>
</file>