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3D35F9">
      <w:pPr>
        <w:spacing w:line="360" w:lineRule="auto"/>
        <w:jc w:val="center"/>
        <w:rPr>
          <w:rFonts w:ascii="幼圆" w:hAnsi="Calibri" w:eastAsia="幼圆"/>
          <w:b/>
          <w:spacing w:val="30"/>
          <w:sz w:val="48"/>
          <w:szCs w:val="48"/>
        </w:rPr>
      </w:pPr>
      <w:bookmarkStart w:id="0" w:name="OLE_LINK1"/>
    </w:p>
    <w:p w14:paraId="6A783141">
      <w:pPr>
        <w:jc w:val="center"/>
        <w:rPr>
          <w:rFonts w:hint="eastAsia" w:ascii="宋体" w:hAnsi="宋体" w:cs="宋体"/>
          <w:b/>
          <w:bCs/>
          <w:sz w:val="44"/>
          <w:szCs w:val="44"/>
        </w:rPr>
      </w:pPr>
      <w:r>
        <w:rPr>
          <w:rFonts w:ascii="宋体" w:hAnsi="宋体" w:cs="宋体"/>
          <w:b/>
          <w:sz w:val="44"/>
          <w:szCs w:val="44"/>
        </w:rPr>
        <w:drawing>
          <wp:inline distT="0" distB="0" distL="114300" distR="114300">
            <wp:extent cx="488315" cy="488315"/>
            <wp:effectExtent l="0" t="0" r="6985" b="6985"/>
            <wp:docPr id="2" name="图片 1" descr="8dc398a9-b84f-48b4-b641-18b8eedbf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8dc398a9-b84f-48b4-b641-18b8eedbf416"/>
                    <pic:cNvPicPr>
                      <a:picLocks noChangeAspect="1"/>
                    </pic:cNvPicPr>
                  </pic:nvPicPr>
                  <pic:blipFill>
                    <a:blip r:embed="rId15"/>
                    <a:stretch>
                      <a:fillRect/>
                    </a:stretch>
                  </pic:blipFill>
                  <pic:spPr>
                    <a:xfrm>
                      <a:off x="0" y="0"/>
                      <a:ext cx="488315" cy="488315"/>
                    </a:xfrm>
                    <a:prstGeom prst="rect">
                      <a:avLst/>
                    </a:prstGeom>
                    <a:noFill/>
                    <a:ln>
                      <a:noFill/>
                    </a:ln>
                  </pic:spPr>
                </pic:pic>
              </a:graphicData>
            </a:graphic>
          </wp:inline>
        </w:drawing>
      </w:r>
    </w:p>
    <w:p w14:paraId="6280CA50">
      <w:pPr>
        <w:jc w:val="center"/>
        <w:rPr>
          <w:rFonts w:hint="eastAsia" w:ascii="宋体" w:hAnsi="宋体" w:cs="宋体"/>
          <w:b/>
          <w:bCs/>
          <w:sz w:val="52"/>
        </w:rPr>
      </w:pPr>
      <w:r>
        <w:rPr>
          <w:rFonts w:hint="eastAsia" w:ascii="宋体" w:hAnsi="宋体" w:cs="宋体"/>
          <w:b/>
          <w:bCs/>
          <w:sz w:val="44"/>
          <w:szCs w:val="44"/>
        </w:rPr>
        <w:t>公诚管理咨询有限公司</w:t>
      </w:r>
    </w:p>
    <w:p w14:paraId="36C0C7D0">
      <w:pPr>
        <w:jc w:val="center"/>
        <w:rPr>
          <w:rFonts w:hint="eastAsia" w:ascii="宋体" w:hAnsi="宋体" w:cs="宋体"/>
          <w:b/>
          <w:bCs/>
          <w:sz w:val="36"/>
          <w:szCs w:val="36"/>
        </w:rPr>
      </w:pPr>
      <w:r>
        <w:rPr>
          <w:rFonts w:hint="eastAsia" w:ascii="宋体" w:hAnsi="宋体" w:cs="宋体"/>
          <w:b/>
          <w:bCs/>
          <w:sz w:val="36"/>
          <w:szCs w:val="36"/>
        </w:rPr>
        <w:t>Gongcheng Management Consulting Co. , Ltd.</w:t>
      </w:r>
    </w:p>
    <w:p w14:paraId="2F1D3A35">
      <w:pPr>
        <w:spacing w:after="120"/>
        <w:ind w:firstLine="404"/>
        <w:rPr>
          <w:rFonts w:hint="eastAsia" w:ascii="宋体" w:hAnsi="宋体" w:cs="宋体"/>
          <w:b/>
          <w:bCs/>
          <w:sz w:val="10"/>
        </w:rPr>
      </w:pPr>
      <w:r>
        <w:rPr>
          <w:rFonts w:ascii="宋体" w:hAnsi="宋体" w:cs="宋体"/>
          <w:sz w:val="20"/>
          <w:u w:val="single"/>
        </w:rPr>
        <mc:AlternateContent>
          <mc:Choice Requires="wps">
            <w:drawing>
              <wp:anchor distT="0" distB="0" distL="114300" distR="114300" simplePos="0" relativeHeight="251661312" behindDoc="0" locked="0" layoutInCell="1" allowOverlap="1">
                <wp:simplePos x="0" y="0"/>
                <wp:positionH relativeFrom="column">
                  <wp:posOffset>-289560</wp:posOffset>
                </wp:positionH>
                <wp:positionV relativeFrom="paragraph">
                  <wp:posOffset>58420</wp:posOffset>
                </wp:positionV>
                <wp:extent cx="6282055" cy="0"/>
                <wp:effectExtent l="0" t="13970" r="4445" b="24130"/>
                <wp:wrapNone/>
                <wp:docPr id="1" name="直接连接符 1"/>
                <wp:cNvGraphicFramePr/>
                <a:graphic xmlns:a="http://schemas.openxmlformats.org/drawingml/2006/main">
                  <a:graphicData uri="http://schemas.microsoft.com/office/word/2010/wordprocessingShape">
                    <wps:wsp>
                      <wps:cNvCnPr/>
                      <wps:spPr>
                        <a:xfrm flipV="1">
                          <a:off x="0" y="0"/>
                          <a:ext cx="6282055" cy="0"/>
                        </a:xfrm>
                        <a:prstGeom prst="line">
                          <a:avLst/>
                        </a:prstGeom>
                        <a:ln w="2857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flip:y;margin-left:-22.8pt;margin-top:4.6pt;height:0pt;width:494.65pt;z-index:251661312;mso-width-relative:page;mso-height-relative:page;" filled="f" stroked="t" coordsize="21600,21600" o:gfxdata="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EXFLFTWAAAABwEAAA8AAAAAAAAAAQAgAAAAIgAAAGRycy9kb3ducmV2LnhtbFBL&#10;AQIUABQAAAAIAIdO4kDPxtb6+AEAAPEDAAAOAAAAAAAAAAEAIAAAACUBAABkcnMvZTJvRG9jLnht&#10;bFBLBQYAAAAABgAGAFkBAACPBQAAAAA=&#10;">
                <v:fill on="f" focussize="0,0"/>
                <v:stroke weight="2.25pt" color="#000000" joinstyle="round"/>
                <v:imagedata o:title=""/>
                <o:lock v:ext="edit" aspectratio="f"/>
              </v:line>
            </w:pict>
          </mc:Fallback>
        </mc:AlternateContent>
      </w:r>
      <w:r>
        <w:rPr>
          <w:rFonts w:hint="eastAsia" w:ascii="宋体" w:hAnsi="宋体" w:cs="宋体"/>
          <w:b/>
          <w:bCs/>
          <w:sz w:val="10"/>
        </w:rPr>
        <w:t xml:space="preserve">                                                                                                                                                                                       </w:t>
      </w:r>
    </w:p>
    <w:p w14:paraId="2F5D1403">
      <w:pPr>
        <w:spacing w:before="120" w:beforeLines="50" w:line="360" w:lineRule="auto"/>
        <w:jc w:val="center"/>
        <w:rPr>
          <w:rFonts w:hint="eastAsia" w:ascii="仿宋_GB2312" w:hAnsi="宋体" w:eastAsia="仿宋_GB2312"/>
          <w:b/>
          <w:sz w:val="48"/>
          <w:szCs w:val="48"/>
        </w:rPr>
      </w:pPr>
    </w:p>
    <w:p w14:paraId="43A10042">
      <w:pPr>
        <w:spacing w:before="120" w:beforeLines="50" w:line="360" w:lineRule="auto"/>
        <w:jc w:val="center"/>
        <w:rPr>
          <w:rFonts w:hint="eastAsia" w:ascii="仿宋_GB2312" w:hAnsi="宋体" w:eastAsia="仿宋_GB2312"/>
          <w:b/>
          <w:sz w:val="48"/>
          <w:szCs w:val="48"/>
        </w:rPr>
      </w:pPr>
    </w:p>
    <w:p w14:paraId="605372A0">
      <w:pPr>
        <w:snapToGrid w:val="0"/>
        <w:spacing w:before="120" w:beforeLines="50" w:line="360" w:lineRule="auto"/>
        <w:jc w:val="center"/>
        <w:rPr>
          <w:rFonts w:hint="eastAsia" w:ascii="华文新魏" w:hAnsi="宋体" w:eastAsia="华文新魏"/>
          <w:sz w:val="84"/>
          <w:szCs w:val="84"/>
        </w:rPr>
      </w:pPr>
      <w:r>
        <w:rPr>
          <w:rFonts w:hint="eastAsia" w:ascii="华文新魏" w:hAnsi="宋体" w:eastAsia="华文新魏"/>
          <w:sz w:val="84"/>
          <w:szCs w:val="84"/>
        </w:rPr>
        <w:t>招 标 文 件</w:t>
      </w:r>
    </w:p>
    <w:p w14:paraId="3BB0FA6F">
      <w:pPr>
        <w:snapToGrid w:val="0"/>
        <w:spacing w:before="120" w:beforeLines="50" w:line="360" w:lineRule="auto"/>
        <w:rPr>
          <w:rFonts w:hint="eastAsia" w:ascii="仿宋_GB2312" w:hAnsi="宋体" w:eastAsia="仿宋_GB2312"/>
          <w:sz w:val="30"/>
          <w:szCs w:val="72"/>
        </w:rPr>
      </w:pPr>
    </w:p>
    <w:p w14:paraId="3C63A0EC">
      <w:pPr>
        <w:snapToGrid w:val="0"/>
        <w:spacing w:before="120" w:beforeLines="50" w:line="360" w:lineRule="auto"/>
        <w:rPr>
          <w:rFonts w:hint="eastAsia" w:ascii="仿宋_GB2312" w:hAnsi="宋体" w:eastAsia="仿宋_GB2312"/>
          <w:sz w:val="30"/>
          <w:szCs w:val="72"/>
        </w:rPr>
      </w:pPr>
    </w:p>
    <w:p w14:paraId="43C00F32">
      <w:pPr>
        <w:pStyle w:val="24"/>
        <w:tabs>
          <w:tab w:val="left" w:pos="993"/>
        </w:tabs>
        <w:snapToGrid w:val="0"/>
        <w:spacing w:line="480" w:lineRule="auto"/>
        <w:ind w:left="1" w:firstLine="992"/>
        <w:jc w:val="left"/>
        <w:rPr>
          <w:rFonts w:hint="eastAsia" w:ascii="仿宋_GB2312" w:hAnsi="宋体" w:eastAsia="仿宋_GB2312"/>
          <w:b/>
          <w:bCs/>
          <w:sz w:val="30"/>
          <w:szCs w:val="30"/>
        </w:rPr>
      </w:pPr>
      <w:r>
        <w:rPr>
          <w:rFonts w:hint="eastAsia" w:ascii="仿宋_GB2312" w:hAnsi="宋体" w:eastAsia="仿宋_GB2312"/>
          <w:b/>
          <w:bCs/>
          <w:sz w:val="30"/>
          <w:szCs w:val="30"/>
        </w:rPr>
        <w:t>项目</w:t>
      </w:r>
      <w:r>
        <w:rPr>
          <w:rFonts w:hint="eastAsia" w:ascii="仿宋_GB2312" w:hAnsi="宋体" w:eastAsia="仿宋_GB2312" w:cs="Courier New"/>
          <w:b/>
          <w:bCs/>
          <w:w w:val="95"/>
          <w:sz w:val="30"/>
          <w:szCs w:val="30"/>
        </w:rPr>
        <w:t>名称</w:t>
      </w:r>
      <w:r>
        <w:rPr>
          <w:rFonts w:hint="eastAsia" w:ascii="仿宋_GB2312" w:hAnsi="宋体" w:eastAsia="仿宋_GB2312"/>
          <w:b/>
          <w:bCs/>
          <w:sz w:val="30"/>
          <w:szCs w:val="30"/>
        </w:rPr>
        <w:t>：自然资源部第四海洋研究所高通量代谢表型分析系统采购项目</w:t>
      </w:r>
    </w:p>
    <w:p w14:paraId="76794AE7">
      <w:pPr>
        <w:tabs>
          <w:tab w:val="left" w:pos="993"/>
        </w:tabs>
        <w:snapToGrid w:val="0"/>
        <w:spacing w:line="480" w:lineRule="auto"/>
        <w:ind w:left="-6" w:firstLine="992"/>
        <w:rPr>
          <w:rFonts w:hint="eastAsia" w:ascii="仿宋_GB2312" w:hAnsi="宋体" w:eastAsia="仿宋_GB2312"/>
          <w:sz w:val="30"/>
          <w:szCs w:val="72"/>
          <w:lang w:eastAsia="zh-CN"/>
        </w:rPr>
      </w:pPr>
      <w:r>
        <w:rPr>
          <w:rFonts w:hint="eastAsia" w:ascii="仿宋_GB2312" w:hAnsi="宋体" w:eastAsia="仿宋_GB2312" w:cs="Courier New"/>
          <w:b/>
          <w:bCs/>
          <w:w w:val="95"/>
          <w:sz w:val="30"/>
          <w:szCs w:val="30"/>
        </w:rPr>
        <w:t>项目</w:t>
      </w:r>
      <w:r>
        <w:rPr>
          <w:rFonts w:hint="eastAsia" w:ascii="仿宋_GB2312" w:hAnsi="宋体" w:eastAsia="仿宋_GB2312"/>
          <w:b/>
          <w:bCs/>
          <w:sz w:val="30"/>
          <w:szCs w:val="30"/>
        </w:rPr>
        <w:t>编号</w:t>
      </w:r>
      <w:r>
        <w:rPr>
          <w:rFonts w:hint="eastAsia" w:ascii="仿宋_GB2312" w:hAnsi="宋体" w:eastAsia="仿宋_GB2312" w:cs="Courier New"/>
          <w:b/>
          <w:bCs/>
          <w:w w:val="95"/>
          <w:sz w:val="30"/>
          <w:szCs w:val="30"/>
        </w:rPr>
        <w:t>：</w:t>
      </w:r>
      <w:r>
        <w:rPr>
          <w:rFonts w:hint="eastAsia" w:ascii="仿宋_GB2312" w:hAnsi="宋体" w:eastAsia="仿宋_GB2312" w:cs="Courier New"/>
          <w:b/>
          <w:bCs/>
          <w:w w:val="95"/>
          <w:sz w:val="30"/>
          <w:szCs w:val="30"/>
          <w:lang w:eastAsia="zh-CN"/>
        </w:rPr>
        <w:t>07-15-04A-2026-D-F-E14546</w:t>
      </w:r>
    </w:p>
    <w:p w14:paraId="354D08E9">
      <w:pPr>
        <w:pStyle w:val="24"/>
        <w:tabs>
          <w:tab w:val="left" w:pos="993"/>
        </w:tabs>
        <w:snapToGrid w:val="0"/>
        <w:spacing w:line="480" w:lineRule="auto"/>
        <w:ind w:left="-6" w:firstLine="992"/>
        <w:rPr>
          <w:rFonts w:hint="eastAsia" w:ascii="仿宋_GB2312" w:hAnsi="宋体" w:eastAsia="仿宋_GB2312"/>
          <w:b/>
          <w:bCs/>
          <w:w w:val="95"/>
          <w:sz w:val="30"/>
          <w:szCs w:val="30"/>
        </w:rPr>
      </w:pPr>
      <w:r>
        <w:rPr>
          <w:rFonts w:hint="eastAsia" w:ascii="仿宋_GB2312" w:hAnsi="宋体" w:eastAsia="仿宋_GB2312"/>
          <w:b/>
          <w:bCs/>
          <w:w w:val="95"/>
          <w:sz w:val="30"/>
          <w:szCs w:val="30"/>
        </w:rPr>
        <w:t>采 购 人：自然资源部第四海洋研究所</w:t>
      </w:r>
    </w:p>
    <w:p w14:paraId="3AB25F9C">
      <w:pPr>
        <w:pStyle w:val="24"/>
        <w:tabs>
          <w:tab w:val="left" w:pos="993"/>
        </w:tabs>
        <w:snapToGrid w:val="0"/>
        <w:spacing w:line="480" w:lineRule="auto"/>
        <w:ind w:left="-6" w:firstLine="992"/>
        <w:rPr>
          <w:rFonts w:hint="eastAsia" w:ascii="仿宋_GB2312" w:hAnsi="宋体" w:eastAsia="仿宋_GB2312"/>
          <w:b/>
          <w:bCs/>
          <w:w w:val="95"/>
          <w:sz w:val="30"/>
          <w:szCs w:val="30"/>
        </w:rPr>
      </w:pPr>
      <w:r>
        <w:rPr>
          <w:rFonts w:hint="eastAsia" w:ascii="仿宋_GB2312" w:hAnsi="宋体" w:eastAsia="仿宋_GB2312"/>
          <w:b/>
          <w:bCs/>
          <w:w w:val="95"/>
          <w:sz w:val="30"/>
          <w:szCs w:val="30"/>
        </w:rPr>
        <w:t>采购代理机构：公诚管理咨询有限公司</w:t>
      </w:r>
    </w:p>
    <w:p w14:paraId="32DE1CA5">
      <w:pPr>
        <w:pStyle w:val="24"/>
        <w:snapToGrid w:val="0"/>
        <w:spacing w:before="50" w:after="120" w:line="360" w:lineRule="auto"/>
        <w:ind w:firstLine="841" w:firstLineChars="294"/>
        <w:rPr>
          <w:rFonts w:ascii="仿宋_GB2312" w:eastAsia="仿宋_GB2312"/>
          <w:szCs w:val="20"/>
        </w:rPr>
      </w:pPr>
      <w:r>
        <w:rPr>
          <w:rFonts w:hint="eastAsia" w:ascii="仿宋_GB2312" w:hAnsi="宋体" w:eastAsia="仿宋_GB2312"/>
          <w:b/>
          <w:bCs/>
          <w:w w:val="95"/>
          <w:sz w:val="30"/>
          <w:szCs w:val="30"/>
        </w:rPr>
        <w:t xml:space="preserve">               2026年</w:t>
      </w:r>
      <w:r>
        <w:rPr>
          <w:rFonts w:hint="eastAsia" w:ascii="仿宋_GB2312" w:hAnsi="宋体" w:eastAsia="仿宋_GB2312"/>
          <w:b/>
          <w:bCs/>
          <w:w w:val="95"/>
          <w:sz w:val="30"/>
          <w:szCs w:val="30"/>
          <w:lang w:val="en-US" w:eastAsia="zh-CN"/>
        </w:rPr>
        <w:t>6</w:t>
      </w:r>
      <w:r>
        <w:rPr>
          <w:rFonts w:hint="eastAsia" w:ascii="仿宋_GB2312" w:hAnsi="宋体" w:eastAsia="仿宋_GB2312"/>
          <w:b/>
          <w:bCs/>
          <w:w w:val="95"/>
          <w:sz w:val="30"/>
          <w:szCs w:val="30"/>
        </w:rPr>
        <w:t>月</w:t>
      </w:r>
      <w:r>
        <w:rPr>
          <w:rFonts w:hint="eastAsia" w:ascii="仿宋_GB2312" w:hAnsi="宋体" w:eastAsia="仿宋_GB2312"/>
          <w:b/>
          <w:bCs/>
          <w:w w:val="95"/>
          <w:sz w:val="30"/>
          <w:szCs w:val="30"/>
          <w:lang w:val="en-US" w:eastAsia="zh-CN"/>
        </w:rPr>
        <w:t>2</w:t>
      </w:r>
      <w:r>
        <w:rPr>
          <w:rFonts w:hint="eastAsia" w:ascii="仿宋_GB2312" w:hAnsi="宋体" w:eastAsia="仿宋_GB2312"/>
          <w:b/>
          <w:bCs/>
          <w:w w:val="95"/>
          <w:sz w:val="30"/>
          <w:szCs w:val="30"/>
        </w:rPr>
        <w:t>日</w:t>
      </w:r>
    </w:p>
    <w:p w14:paraId="4DC65B2A">
      <w:pPr>
        <w:pStyle w:val="16"/>
        <w:ind w:firstLine="803"/>
        <w:jc w:val="center"/>
        <w:rPr>
          <w:rFonts w:hint="eastAsia" w:ascii="仿宋_GB2312" w:hAnsi="宋体" w:eastAsia="仿宋_GB2312"/>
          <w:b/>
          <w:bCs/>
          <w:sz w:val="32"/>
          <w:szCs w:val="32"/>
        </w:rPr>
        <w:sectPr>
          <w:headerReference r:id="rId5" w:type="first"/>
          <w:footerReference r:id="rId7" w:type="first"/>
          <w:headerReference r:id="rId3" w:type="default"/>
          <w:headerReference r:id="rId4" w:type="even"/>
          <w:footerReference r:id="rId6" w:type="even"/>
          <w:pgSz w:w="11906" w:h="16838"/>
          <w:pgMar w:top="1134" w:right="1247" w:bottom="1560" w:left="1247" w:header="851" w:footer="992" w:gutter="0"/>
          <w:pgNumType w:start="0"/>
          <w:cols w:space="720" w:num="1"/>
          <w:titlePg/>
          <w:docGrid w:linePitch="312" w:charSpace="0"/>
        </w:sectPr>
      </w:pPr>
    </w:p>
    <w:p w14:paraId="0FD44982">
      <w:pPr>
        <w:pStyle w:val="16"/>
        <w:ind w:firstLine="803"/>
        <w:jc w:val="center"/>
        <w:rPr>
          <w:rFonts w:hint="eastAsia" w:ascii="宋体" w:hAnsi="宋体" w:cs="宋体"/>
          <w:b/>
          <w:bCs/>
          <w:sz w:val="48"/>
          <w:szCs w:val="48"/>
        </w:rPr>
      </w:pPr>
      <w:r>
        <w:rPr>
          <w:rFonts w:hint="eastAsia" w:ascii="宋体" w:hAnsi="宋体" w:cs="宋体"/>
          <w:b/>
          <w:bCs/>
          <w:sz w:val="48"/>
          <w:szCs w:val="48"/>
        </w:rPr>
        <w:t>目    录</w:t>
      </w:r>
    </w:p>
    <w:p w14:paraId="48471718">
      <w:pPr>
        <w:pStyle w:val="38"/>
        <w:tabs>
          <w:tab w:val="right" w:leader="dot" w:pos="9402"/>
        </w:tabs>
        <w:spacing w:line="360" w:lineRule="auto"/>
        <w:rPr>
          <w:rFonts w:hint="eastAsia" w:ascii="宋体" w:hAnsi="宋体" w:cs="宋体"/>
          <w:b/>
          <w:sz w:val="28"/>
          <w:szCs w:val="28"/>
        </w:rPr>
      </w:pPr>
    </w:p>
    <w:p w14:paraId="64066326">
      <w:pPr>
        <w:pStyle w:val="38"/>
        <w:tabs>
          <w:tab w:val="right" w:leader="dot" w:pos="9402"/>
        </w:tabs>
        <w:spacing w:line="360" w:lineRule="auto"/>
        <w:rPr>
          <w:rFonts w:hint="eastAsia" w:ascii="宋体" w:hAnsi="宋体" w:cs="宋体"/>
          <w:bCs/>
          <w:sz w:val="24"/>
        </w:rPr>
      </w:pPr>
      <w:r>
        <w:rPr>
          <w:rFonts w:hint="eastAsia" w:ascii="宋体" w:hAnsi="宋体" w:cs="宋体"/>
          <w:b/>
          <w:sz w:val="28"/>
          <w:szCs w:val="28"/>
        </w:rPr>
        <w:fldChar w:fldCharType="begin"/>
      </w:r>
      <w:r>
        <w:rPr>
          <w:rFonts w:hint="eastAsia" w:ascii="宋体" w:hAnsi="宋体" w:cs="宋体"/>
          <w:b/>
          <w:sz w:val="28"/>
          <w:szCs w:val="28"/>
        </w:rPr>
        <w:instrText xml:space="preserve"> TOC \o "1-2" \h \z \u </w:instrText>
      </w:r>
      <w:r>
        <w:rPr>
          <w:rFonts w:hint="eastAsia" w:ascii="宋体" w:hAnsi="宋体" w:cs="宋体"/>
          <w:b/>
          <w:sz w:val="28"/>
          <w:szCs w:val="28"/>
        </w:rPr>
        <w:fldChar w:fldCharType="separate"/>
      </w:r>
      <w:r>
        <w:fldChar w:fldCharType="begin"/>
      </w:r>
      <w:r>
        <w:instrText xml:space="preserve"> HYPERLINK \l "_Toc19686829" </w:instrText>
      </w:r>
      <w:r>
        <w:fldChar w:fldCharType="separate"/>
      </w:r>
      <w:r>
        <w:rPr>
          <w:rStyle w:val="54"/>
          <w:rFonts w:hint="eastAsia" w:ascii="宋体" w:hAnsi="宋体" w:cs="宋体"/>
          <w:bCs/>
          <w:color w:val="auto"/>
          <w:sz w:val="24"/>
        </w:rPr>
        <w:t>第一章  招标公告</w:t>
      </w:r>
      <w:r>
        <w:rPr>
          <w:rFonts w:hint="eastAsia" w:ascii="宋体" w:hAnsi="宋体" w:cs="宋体"/>
          <w:bCs/>
          <w:sz w:val="24"/>
        </w:rPr>
        <w:tab/>
      </w:r>
      <w:r>
        <w:rPr>
          <w:rFonts w:hint="eastAsia" w:ascii="宋体" w:hAnsi="宋体" w:cs="宋体"/>
          <w:bCs/>
          <w:sz w:val="24"/>
        </w:rPr>
        <w:fldChar w:fldCharType="begin"/>
      </w:r>
      <w:r>
        <w:rPr>
          <w:rFonts w:hint="eastAsia" w:ascii="宋体" w:hAnsi="宋体" w:cs="宋体"/>
          <w:bCs/>
          <w:sz w:val="24"/>
        </w:rPr>
        <w:instrText xml:space="preserve"> PAGEREF _Toc19686829 \h </w:instrText>
      </w:r>
      <w:r>
        <w:rPr>
          <w:rFonts w:hint="eastAsia" w:ascii="宋体" w:hAnsi="宋体" w:cs="宋体"/>
          <w:bCs/>
          <w:sz w:val="24"/>
        </w:rPr>
        <w:fldChar w:fldCharType="separate"/>
      </w:r>
      <w:r>
        <w:rPr>
          <w:rFonts w:hint="eastAsia" w:ascii="宋体" w:hAnsi="宋体" w:cs="宋体"/>
          <w:bCs/>
          <w:sz w:val="24"/>
        </w:rPr>
        <w:t>3</w:t>
      </w:r>
      <w:r>
        <w:rPr>
          <w:rFonts w:hint="eastAsia" w:ascii="宋体" w:hAnsi="宋体" w:cs="宋体"/>
          <w:bCs/>
          <w:sz w:val="24"/>
        </w:rPr>
        <w:fldChar w:fldCharType="end"/>
      </w:r>
      <w:r>
        <w:rPr>
          <w:rFonts w:hint="eastAsia" w:ascii="宋体" w:hAnsi="宋体" w:cs="宋体"/>
          <w:bCs/>
          <w:sz w:val="24"/>
        </w:rPr>
        <w:fldChar w:fldCharType="end"/>
      </w:r>
    </w:p>
    <w:p w14:paraId="7BB6D78D">
      <w:pPr>
        <w:pStyle w:val="38"/>
        <w:tabs>
          <w:tab w:val="right" w:leader="dot" w:pos="9402"/>
        </w:tabs>
        <w:spacing w:line="360" w:lineRule="auto"/>
        <w:rPr>
          <w:rFonts w:hint="eastAsia" w:ascii="宋体" w:hAnsi="宋体" w:cs="宋体"/>
          <w:bCs/>
          <w:sz w:val="24"/>
        </w:rPr>
      </w:pPr>
      <w:r>
        <w:fldChar w:fldCharType="begin"/>
      </w:r>
      <w:r>
        <w:instrText xml:space="preserve"> HYPERLINK \l "_Toc19686830" </w:instrText>
      </w:r>
      <w:r>
        <w:fldChar w:fldCharType="separate"/>
      </w:r>
      <w:r>
        <w:rPr>
          <w:rStyle w:val="54"/>
          <w:rFonts w:hint="eastAsia" w:ascii="宋体" w:hAnsi="宋体" w:cs="宋体"/>
          <w:bCs/>
          <w:color w:val="auto"/>
          <w:sz w:val="24"/>
        </w:rPr>
        <w:t>第二章  采购</w:t>
      </w:r>
      <w:bookmarkStart w:id="1" w:name="_Hlt54940053"/>
      <w:bookmarkStart w:id="2" w:name="_Hlt54940052"/>
      <w:r>
        <w:rPr>
          <w:rStyle w:val="54"/>
          <w:rFonts w:hint="eastAsia" w:ascii="宋体" w:hAnsi="宋体" w:cs="宋体"/>
          <w:bCs/>
          <w:color w:val="auto"/>
          <w:sz w:val="24"/>
        </w:rPr>
        <w:t>需</w:t>
      </w:r>
      <w:bookmarkEnd w:id="1"/>
      <w:bookmarkEnd w:id="2"/>
      <w:r>
        <w:rPr>
          <w:rStyle w:val="54"/>
          <w:rFonts w:hint="eastAsia" w:ascii="宋体" w:hAnsi="宋体" w:cs="宋体"/>
          <w:bCs/>
          <w:color w:val="auto"/>
          <w:sz w:val="24"/>
        </w:rPr>
        <w:t>求</w:t>
      </w:r>
      <w:r>
        <w:rPr>
          <w:rFonts w:hint="eastAsia" w:ascii="宋体" w:hAnsi="宋体" w:cs="宋体"/>
          <w:bCs/>
          <w:sz w:val="24"/>
        </w:rPr>
        <w:tab/>
      </w:r>
      <w:r>
        <w:rPr>
          <w:rFonts w:hint="eastAsia" w:ascii="宋体" w:hAnsi="宋体" w:cs="宋体"/>
          <w:bCs/>
          <w:sz w:val="24"/>
        </w:rPr>
        <w:fldChar w:fldCharType="begin"/>
      </w:r>
      <w:r>
        <w:rPr>
          <w:rFonts w:hint="eastAsia" w:ascii="宋体" w:hAnsi="宋体" w:cs="宋体"/>
          <w:bCs/>
          <w:sz w:val="24"/>
        </w:rPr>
        <w:instrText xml:space="preserve"> PAGEREF _Toc19686830 \h </w:instrText>
      </w:r>
      <w:r>
        <w:rPr>
          <w:rFonts w:hint="eastAsia" w:ascii="宋体" w:hAnsi="宋体" w:cs="宋体"/>
          <w:bCs/>
          <w:sz w:val="24"/>
        </w:rPr>
        <w:fldChar w:fldCharType="separate"/>
      </w:r>
      <w:r>
        <w:rPr>
          <w:rFonts w:hint="eastAsia" w:ascii="宋体" w:hAnsi="宋体" w:cs="宋体"/>
          <w:bCs/>
          <w:sz w:val="24"/>
        </w:rPr>
        <w:t>7</w:t>
      </w:r>
      <w:r>
        <w:rPr>
          <w:rFonts w:hint="eastAsia" w:ascii="宋体" w:hAnsi="宋体" w:cs="宋体"/>
          <w:bCs/>
          <w:sz w:val="24"/>
        </w:rPr>
        <w:fldChar w:fldCharType="end"/>
      </w:r>
      <w:r>
        <w:rPr>
          <w:rFonts w:hint="eastAsia" w:ascii="宋体" w:hAnsi="宋体" w:cs="宋体"/>
          <w:bCs/>
          <w:sz w:val="24"/>
        </w:rPr>
        <w:fldChar w:fldCharType="end"/>
      </w:r>
    </w:p>
    <w:p w14:paraId="25F9872E">
      <w:pPr>
        <w:pStyle w:val="38"/>
        <w:tabs>
          <w:tab w:val="right" w:leader="dot" w:pos="9402"/>
        </w:tabs>
        <w:spacing w:line="360" w:lineRule="auto"/>
        <w:rPr>
          <w:rFonts w:hint="eastAsia" w:ascii="宋体" w:hAnsi="宋体" w:cs="宋体"/>
          <w:bCs/>
          <w:sz w:val="24"/>
        </w:rPr>
      </w:pPr>
      <w:r>
        <w:fldChar w:fldCharType="begin"/>
      </w:r>
      <w:r>
        <w:instrText xml:space="preserve"> HYPERLINK \l "_Toc19686831" </w:instrText>
      </w:r>
      <w:r>
        <w:fldChar w:fldCharType="separate"/>
      </w:r>
      <w:r>
        <w:rPr>
          <w:rStyle w:val="54"/>
          <w:rFonts w:hint="eastAsia" w:ascii="宋体" w:hAnsi="宋体" w:cs="宋体"/>
          <w:bCs/>
          <w:color w:val="auto"/>
          <w:sz w:val="24"/>
        </w:rPr>
        <w:t>第三章  投标</w:t>
      </w:r>
      <w:bookmarkStart w:id="3" w:name="_Hlt30431883"/>
      <w:r>
        <w:rPr>
          <w:rStyle w:val="54"/>
          <w:rFonts w:hint="eastAsia" w:ascii="宋体" w:hAnsi="宋体" w:cs="宋体"/>
          <w:bCs/>
          <w:color w:val="auto"/>
          <w:sz w:val="24"/>
        </w:rPr>
        <w:t>人</w:t>
      </w:r>
      <w:bookmarkEnd w:id="3"/>
      <w:bookmarkStart w:id="4" w:name="_Hlt43803608"/>
      <w:bookmarkStart w:id="5" w:name="_Hlt43803607"/>
      <w:r>
        <w:rPr>
          <w:rStyle w:val="54"/>
          <w:rFonts w:hint="eastAsia" w:ascii="宋体" w:hAnsi="宋体" w:cs="宋体"/>
          <w:bCs/>
          <w:color w:val="auto"/>
          <w:sz w:val="24"/>
        </w:rPr>
        <w:t>须</w:t>
      </w:r>
      <w:bookmarkEnd w:id="4"/>
      <w:bookmarkEnd w:id="5"/>
      <w:r>
        <w:rPr>
          <w:rStyle w:val="54"/>
          <w:rFonts w:hint="eastAsia" w:ascii="宋体" w:hAnsi="宋体" w:cs="宋体"/>
          <w:bCs/>
          <w:color w:val="auto"/>
          <w:sz w:val="24"/>
        </w:rPr>
        <w:t>知</w:t>
      </w:r>
      <w:bookmarkStart w:id="6" w:name="_Hlt43479156"/>
      <w:bookmarkStart w:id="7" w:name="_Hlt43479155"/>
      <w:r>
        <w:rPr>
          <w:rFonts w:hint="eastAsia" w:ascii="宋体" w:hAnsi="宋体" w:cs="宋体"/>
          <w:bCs/>
          <w:sz w:val="24"/>
        </w:rPr>
        <w:tab/>
      </w:r>
      <w:bookmarkEnd w:id="6"/>
      <w:bookmarkEnd w:id="7"/>
      <w:r>
        <w:rPr>
          <w:rFonts w:hint="eastAsia" w:ascii="宋体" w:hAnsi="宋体" w:cs="宋体"/>
          <w:bCs/>
          <w:sz w:val="24"/>
        </w:rPr>
        <w:fldChar w:fldCharType="begin"/>
      </w:r>
      <w:r>
        <w:rPr>
          <w:rFonts w:hint="eastAsia" w:ascii="宋体" w:hAnsi="宋体" w:cs="宋体"/>
          <w:bCs/>
          <w:sz w:val="24"/>
        </w:rPr>
        <w:instrText xml:space="preserve"> PAGEREF _Toc19686831 \h </w:instrText>
      </w:r>
      <w:r>
        <w:rPr>
          <w:rFonts w:hint="eastAsia" w:ascii="宋体" w:hAnsi="宋体" w:cs="宋体"/>
          <w:bCs/>
          <w:sz w:val="24"/>
        </w:rPr>
        <w:fldChar w:fldCharType="separate"/>
      </w:r>
      <w:r>
        <w:rPr>
          <w:rFonts w:hint="eastAsia" w:ascii="宋体" w:hAnsi="宋体" w:cs="宋体"/>
          <w:bCs/>
          <w:sz w:val="24"/>
        </w:rPr>
        <w:t>12</w:t>
      </w:r>
      <w:r>
        <w:rPr>
          <w:rFonts w:hint="eastAsia" w:ascii="宋体" w:hAnsi="宋体" w:cs="宋体"/>
          <w:bCs/>
          <w:sz w:val="24"/>
        </w:rPr>
        <w:fldChar w:fldCharType="end"/>
      </w:r>
      <w:r>
        <w:rPr>
          <w:rFonts w:hint="eastAsia" w:ascii="宋体" w:hAnsi="宋体" w:cs="宋体"/>
          <w:bCs/>
          <w:sz w:val="24"/>
        </w:rPr>
        <w:fldChar w:fldCharType="end"/>
      </w:r>
    </w:p>
    <w:p w14:paraId="0CB57B35">
      <w:pPr>
        <w:pStyle w:val="38"/>
        <w:tabs>
          <w:tab w:val="right" w:leader="dot" w:pos="9402"/>
        </w:tabs>
        <w:spacing w:line="360" w:lineRule="auto"/>
        <w:rPr>
          <w:rFonts w:hint="eastAsia" w:ascii="宋体" w:hAnsi="宋体" w:cs="宋体"/>
          <w:bCs/>
          <w:sz w:val="24"/>
        </w:rPr>
      </w:pPr>
      <w:r>
        <w:fldChar w:fldCharType="begin"/>
      </w:r>
      <w:r>
        <w:instrText xml:space="preserve"> HYPERLINK \l "_Toc19686832" </w:instrText>
      </w:r>
      <w:r>
        <w:fldChar w:fldCharType="separate"/>
      </w:r>
      <w:r>
        <w:rPr>
          <w:rStyle w:val="54"/>
          <w:rFonts w:hint="eastAsia" w:ascii="宋体" w:hAnsi="宋体" w:cs="宋体"/>
          <w:bCs/>
          <w:color w:val="auto"/>
          <w:sz w:val="24"/>
        </w:rPr>
        <w:t>第四章  评标方</w:t>
      </w:r>
      <w:bookmarkStart w:id="8" w:name="_Hlt43881606"/>
      <w:r>
        <w:rPr>
          <w:rStyle w:val="54"/>
          <w:rFonts w:hint="eastAsia" w:ascii="宋体" w:hAnsi="宋体" w:cs="宋体"/>
          <w:bCs/>
          <w:color w:val="auto"/>
          <w:sz w:val="24"/>
        </w:rPr>
        <w:t>法</w:t>
      </w:r>
      <w:bookmarkEnd w:id="8"/>
      <w:r>
        <w:rPr>
          <w:rStyle w:val="54"/>
          <w:rFonts w:hint="eastAsia" w:ascii="宋体" w:hAnsi="宋体" w:cs="宋体"/>
          <w:bCs/>
          <w:color w:val="auto"/>
          <w:sz w:val="24"/>
        </w:rPr>
        <w:t>及评标标准</w:t>
      </w:r>
      <w:r>
        <w:rPr>
          <w:rFonts w:hint="eastAsia" w:ascii="宋体" w:hAnsi="宋体" w:cs="宋体"/>
          <w:bCs/>
          <w:sz w:val="24"/>
        </w:rPr>
        <w:tab/>
      </w:r>
      <w:r>
        <w:rPr>
          <w:rFonts w:hint="eastAsia" w:ascii="宋体" w:hAnsi="宋体" w:cs="宋体"/>
          <w:bCs/>
          <w:sz w:val="24"/>
        </w:rPr>
        <w:fldChar w:fldCharType="begin"/>
      </w:r>
      <w:r>
        <w:rPr>
          <w:rFonts w:hint="eastAsia" w:ascii="宋体" w:hAnsi="宋体" w:cs="宋体"/>
          <w:bCs/>
          <w:sz w:val="24"/>
        </w:rPr>
        <w:instrText xml:space="preserve"> PAGEREF _Toc19686832 \h </w:instrText>
      </w:r>
      <w:r>
        <w:rPr>
          <w:rFonts w:hint="eastAsia" w:ascii="宋体" w:hAnsi="宋体" w:cs="宋体"/>
          <w:bCs/>
          <w:sz w:val="24"/>
        </w:rPr>
        <w:fldChar w:fldCharType="separate"/>
      </w:r>
      <w:r>
        <w:rPr>
          <w:rFonts w:hint="eastAsia" w:ascii="宋体" w:hAnsi="宋体" w:cs="宋体"/>
          <w:bCs/>
          <w:sz w:val="24"/>
        </w:rPr>
        <w:t>34</w:t>
      </w:r>
      <w:r>
        <w:rPr>
          <w:rFonts w:hint="eastAsia" w:ascii="宋体" w:hAnsi="宋体" w:cs="宋体"/>
          <w:bCs/>
          <w:sz w:val="24"/>
        </w:rPr>
        <w:fldChar w:fldCharType="end"/>
      </w:r>
      <w:r>
        <w:rPr>
          <w:rFonts w:hint="eastAsia" w:ascii="宋体" w:hAnsi="宋体" w:cs="宋体"/>
          <w:bCs/>
          <w:sz w:val="24"/>
        </w:rPr>
        <w:fldChar w:fldCharType="end"/>
      </w:r>
    </w:p>
    <w:p w14:paraId="74CEF430">
      <w:pPr>
        <w:pStyle w:val="38"/>
        <w:tabs>
          <w:tab w:val="right" w:leader="dot" w:pos="9402"/>
        </w:tabs>
        <w:spacing w:line="360" w:lineRule="auto"/>
        <w:rPr>
          <w:rFonts w:hint="eastAsia" w:ascii="宋体" w:hAnsi="宋体" w:cs="宋体"/>
          <w:bCs/>
          <w:sz w:val="24"/>
        </w:rPr>
      </w:pPr>
      <w:r>
        <w:fldChar w:fldCharType="begin"/>
      </w:r>
      <w:r>
        <w:instrText xml:space="preserve"> HYPERLINK \l "_Toc19686833" </w:instrText>
      </w:r>
      <w:r>
        <w:fldChar w:fldCharType="separate"/>
      </w:r>
      <w:r>
        <w:rPr>
          <w:rStyle w:val="54"/>
          <w:rFonts w:hint="eastAsia" w:ascii="宋体" w:hAnsi="宋体" w:cs="宋体"/>
          <w:bCs/>
          <w:color w:val="auto"/>
          <w:sz w:val="24"/>
        </w:rPr>
        <w:t>第五章  拟签订的合同文本</w:t>
      </w:r>
      <w:r>
        <w:rPr>
          <w:rFonts w:hint="eastAsia" w:ascii="宋体" w:hAnsi="宋体" w:cs="宋体"/>
          <w:bCs/>
          <w:sz w:val="24"/>
        </w:rPr>
        <w:tab/>
      </w:r>
      <w:r>
        <w:rPr>
          <w:rFonts w:hint="eastAsia" w:ascii="宋体" w:hAnsi="宋体" w:cs="宋体"/>
          <w:bCs/>
          <w:sz w:val="24"/>
        </w:rPr>
        <w:fldChar w:fldCharType="begin"/>
      </w:r>
      <w:r>
        <w:rPr>
          <w:rFonts w:hint="eastAsia" w:ascii="宋体" w:hAnsi="宋体" w:cs="宋体"/>
          <w:bCs/>
          <w:sz w:val="24"/>
        </w:rPr>
        <w:instrText xml:space="preserve"> PAGEREF _Toc19686833 \h </w:instrText>
      </w:r>
      <w:r>
        <w:rPr>
          <w:rFonts w:hint="eastAsia" w:ascii="宋体" w:hAnsi="宋体" w:cs="宋体"/>
          <w:bCs/>
          <w:sz w:val="24"/>
        </w:rPr>
        <w:fldChar w:fldCharType="separate"/>
      </w:r>
      <w:r>
        <w:rPr>
          <w:rFonts w:hint="eastAsia" w:ascii="宋体" w:hAnsi="宋体" w:cs="宋体"/>
          <w:bCs/>
          <w:sz w:val="24"/>
        </w:rPr>
        <w:t>43</w:t>
      </w:r>
      <w:r>
        <w:rPr>
          <w:rFonts w:hint="eastAsia" w:ascii="宋体" w:hAnsi="宋体" w:cs="宋体"/>
          <w:bCs/>
          <w:sz w:val="24"/>
        </w:rPr>
        <w:fldChar w:fldCharType="end"/>
      </w:r>
      <w:r>
        <w:rPr>
          <w:rFonts w:hint="eastAsia" w:ascii="宋体" w:hAnsi="宋体" w:cs="宋体"/>
          <w:bCs/>
          <w:sz w:val="24"/>
        </w:rPr>
        <w:fldChar w:fldCharType="end"/>
      </w:r>
    </w:p>
    <w:p w14:paraId="1A986A29">
      <w:pPr>
        <w:pStyle w:val="38"/>
        <w:tabs>
          <w:tab w:val="right" w:leader="dot" w:pos="9402"/>
        </w:tabs>
        <w:spacing w:line="360" w:lineRule="auto"/>
        <w:rPr>
          <w:rFonts w:hint="eastAsia" w:ascii="宋体" w:hAnsi="宋体" w:cs="宋体"/>
          <w:bCs/>
          <w:sz w:val="24"/>
        </w:rPr>
      </w:pPr>
      <w:r>
        <w:fldChar w:fldCharType="begin"/>
      </w:r>
      <w:r>
        <w:instrText xml:space="preserve"> HYPERLINK \l "_Toc19686834" </w:instrText>
      </w:r>
      <w:r>
        <w:fldChar w:fldCharType="separate"/>
      </w:r>
      <w:r>
        <w:rPr>
          <w:rStyle w:val="54"/>
          <w:rFonts w:hint="eastAsia" w:ascii="宋体" w:hAnsi="宋体" w:cs="宋体"/>
          <w:bCs/>
          <w:color w:val="auto"/>
          <w:sz w:val="24"/>
        </w:rPr>
        <w:t>第六章　投标文件格式</w:t>
      </w:r>
      <w:r>
        <w:rPr>
          <w:rFonts w:hint="eastAsia" w:ascii="宋体" w:hAnsi="宋体" w:cs="宋体"/>
          <w:bCs/>
          <w:sz w:val="24"/>
        </w:rPr>
        <w:tab/>
      </w:r>
      <w:r>
        <w:rPr>
          <w:rFonts w:hint="eastAsia" w:ascii="宋体" w:hAnsi="宋体" w:cs="宋体"/>
          <w:bCs/>
          <w:sz w:val="24"/>
        </w:rPr>
        <w:fldChar w:fldCharType="begin"/>
      </w:r>
      <w:r>
        <w:rPr>
          <w:rFonts w:hint="eastAsia" w:ascii="宋体" w:hAnsi="宋体" w:cs="宋体"/>
          <w:bCs/>
          <w:sz w:val="24"/>
        </w:rPr>
        <w:instrText xml:space="preserve"> PAGEREF _Toc19686834 \h </w:instrText>
      </w:r>
      <w:r>
        <w:rPr>
          <w:rFonts w:hint="eastAsia" w:ascii="宋体" w:hAnsi="宋体" w:cs="宋体"/>
          <w:bCs/>
          <w:sz w:val="24"/>
        </w:rPr>
        <w:fldChar w:fldCharType="separate"/>
      </w:r>
      <w:r>
        <w:rPr>
          <w:rFonts w:hint="eastAsia" w:ascii="宋体" w:hAnsi="宋体" w:cs="宋体"/>
          <w:bCs/>
          <w:sz w:val="24"/>
        </w:rPr>
        <w:t>52</w:t>
      </w:r>
      <w:r>
        <w:rPr>
          <w:rFonts w:hint="eastAsia" w:ascii="宋体" w:hAnsi="宋体" w:cs="宋体"/>
          <w:bCs/>
          <w:sz w:val="24"/>
        </w:rPr>
        <w:fldChar w:fldCharType="end"/>
      </w:r>
      <w:r>
        <w:rPr>
          <w:rFonts w:hint="eastAsia" w:ascii="宋体" w:hAnsi="宋体" w:cs="宋体"/>
          <w:bCs/>
          <w:sz w:val="24"/>
        </w:rPr>
        <w:fldChar w:fldCharType="end"/>
      </w:r>
    </w:p>
    <w:p w14:paraId="72DD9D4D">
      <w:pPr>
        <w:pStyle w:val="38"/>
        <w:tabs>
          <w:tab w:val="right" w:leader="dot" w:pos="9402"/>
        </w:tabs>
        <w:rPr>
          <w:rFonts w:hint="eastAsia" w:ascii="宋体" w:hAnsi="宋体" w:cs="宋体"/>
          <w:sz w:val="22"/>
        </w:rPr>
      </w:pPr>
    </w:p>
    <w:p w14:paraId="0D3F20B0">
      <w:pPr>
        <w:pStyle w:val="4"/>
        <w:keepNext w:val="0"/>
        <w:keepLines w:val="0"/>
        <w:jc w:val="center"/>
        <w:rPr>
          <w:rFonts w:hint="eastAsia" w:ascii="宋体" w:hAnsi="宋体" w:eastAsia="宋体" w:cs="宋体"/>
          <w:b w:val="0"/>
          <w:sz w:val="28"/>
          <w:szCs w:val="36"/>
        </w:rPr>
        <w:sectPr>
          <w:footerReference r:id="rId9" w:type="first"/>
          <w:footerReference r:id="rId8" w:type="default"/>
          <w:pgSz w:w="11906" w:h="16838"/>
          <w:pgMar w:top="1134" w:right="1247" w:bottom="1560" w:left="1247" w:header="851" w:footer="992" w:gutter="0"/>
          <w:pgNumType w:start="2"/>
          <w:cols w:space="720" w:num="1"/>
          <w:titlePg/>
          <w:docGrid w:linePitch="312" w:charSpace="0"/>
        </w:sectPr>
      </w:pPr>
      <w:r>
        <w:rPr>
          <w:rFonts w:hint="eastAsia" w:ascii="宋体" w:hAnsi="宋体" w:eastAsia="宋体" w:cs="宋体"/>
          <w:b w:val="0"/>
          <w:sz w:val="28"/>
          <w:szCs w:val="36"/>
        </w:rPr>
        <w:fldChar w:fldCharType="end"/>
      </w:r>
      <w:bookmarkStart w:id="9" w:name="_Toc254970489"/>
      <w:bookmarkStart w:id="10" w:name="_Toc254970630"/>
      <w:bookmarkStart w:id="11" w:name="_Toc19686829"/>
      <w:bookmarkStart w:id="12" w:name="OLE_LINK2"/>
      <w:bookmarkStart w:id="13" w:name="OLE_LINK32"/>
    </w:p>
    <w:p w14:paraId="1FC0DCF9">
      <w:pPr>
        <w:pStyle w:val="4"/>
        <w:keepNext w:val="0"/>
        <w:keepLines w:val="0"/>
        <w:jc w:val="center"/>
        <w:rPr>
          <w:b w:val="0"/>
          <w:sz w:val="44"/>
          <w:szCs w:val="44"/>
        </w:rPr>
      </w:pPr>
      <w:r>
        <w:rPr>
          <w:rFonts w:hint="eastAsia"/>
        </w:rPr>
        <w:t>第一章</w:t>
      </w:r>
      <w:bookmarkEnd w:id="9"/>
      <w:bookmarkEnd w:id="10"/>
      <w:bookmarkEnd w:id="11"/>
      <w:bookmarkStart w:id="14" w:name="_Toc28359001"/>
      <w:bookmarkStart w:id="15" w:name="_Toc35393789"/>
      <w:r>
        <w:rPr>
          <w:rFonts w:hint="eastAsia"/>
        </w:rPr>
        <w:t xml:space="preserve"> 招标公告</w:t>
      </w:r>
      <w:bookmarkEnd w:id="14"/>
      <w:bookmarkEnd w:id="15"/>
    </w:p>
    <w:p w14:paraId="789BA2BD">
      <w:pPr>
        <w:pBdr>
          <w:top w:val="single" w:color="auto" w:sz="4" w:space="1"/>
          <w:left w:val="single" w:color="auto" w:sz="4" w:space="4"/>
          <w:bottom w:val="single" w:color="auto" w:sz="4" w:space="1"/>
          <w:right w:val="single" w:color="auto" w:sz="4" w:space="4"/>
        </w:pBdr>
        <w:spacing w:line="360" w:lineRule="auto"/>
        <w:rPr>
          <w:rFonts w:hint="eastAsia" w:ascii="宋体" w:hAnsi="宋体"/>
          <w:szCs w:val="21"/>
        </w:rPr>
      </w:pPr>
      <w:r>
        <w:rPr>
          <w:rFonts w:hint="eastAsia" w:ascii="宋体" w:hAnsi="宋体"/>
          <w:szCs w:val="21"/>
        </w:rPr>
        <w:t>项目概况</w:t>
      </w:r>
    </w:p>
    <w:p w14:paraId="296DB3EE">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szCs w:val="21"/>
        </w:rPr>
      </w:pPr>
      <w:r>
        <w:rPr>
          <w:rFonts w:hint="eastAsia" w:ascii="宋体" w:hAnsi="宋体"/>
          <w:szCs w:val="21"/>
          <w:u w:val="single"/>
        </w:rPr>
        <w:t>自然资源部第四海洋研究所高通量代谢表型分析系统采购项目</w:t>
      </w:r>
      <w:r>
        <w:rPr>
          <w:rFonts w:hint="eastAsia" w:ascii="宋体" w:hAnsi="宋体"/>
          <w:szCs w:val="21"/>
        </w:rPr>
        <w:t>招标项目的潜在投标人应在</w:t>
      </w:r>
      <w:r>
        <w:rPr>
          <w:rFonts w:hint="eastAsia" w:ascii="宋体" w:hAnsi="宋体"/>
          <w:szCs w:val="21"/>
          <w:u w:val="single"/>
        </w:rPr>
        <w:t>诚 E 招电子采购交易平台（https://www.chengezhao.com/）或广西南宁市青秀区金湖北路52-1号东方曼哈顿25楼公诚管理咨询有限公司</w:t>
      </w:r>
      <w:r>
        <w:rPr>
          <w:rFonts w:hint="eastAsia" w:ascii="宋体" w:hAnsi="宋体"/>
          <w:szCs w:val="21"/>
        </w:rPr>
        <w:t>获取招标文件，并于</w:t>
      </w:r>
      <w:r>
        <w:rPr>
          <w:rFonts w:hint="eastAsia" w:ascii="宋体" w:hAnsi="宋体"/>
          <w:szCs w:val="21"/>
          <w:u w:val="single"/>
        </w:rPr>
        <w:t xml:space="preserve"> 2026年6月</w:t>
      </w:r>
      <w:r>
        <w:rPr>
          <w:rFonts w:hint="eastAsia" w:ascii="宋体" w:hAnsi="宋体"/>
          <w:szCs w:val="21"/>
          <w:u w:val="single"/>
          <w:lang w:val="en-US" w:eastAsia="zh-CN"/>
        </w:rPr>
        <w:t>23</w:t>
      </w:r>
      <w:r>
        <w:rPr>
          <w:rFonts w:hint="eastAsia" w:ascii="宋体" w:hAnsi="宋体"/>
          <w:szCs w:val="21"/>
          <w:u w:val="single"/>
        </w:rPr>
        <w:t>日</w:t>
      </w:r>
      <w:r>
        <w:rPr>
          <w:rFonts w:hint="eastAsia" w:ascii="宋体" w:hAnsi="宋体"/>
          <w:bCs/>
          <w:szCs w:val="21"/>
          <w:u w:val="single"/>
          <w:lang w:val="en-US" w:eastAsia="zh-CN"/>
        </w:rPr>
        <w:t>15</w:t>
      </w:r>
      <w:r>
        <w:rPr>
          <w:rFonts w:hint="eastAsia" w:ascii="宋体" w:hAnsi="宋体"/>
          <w:bCs/>
          <w:szCs w:val="21"/>
          <w:u w:val="single"/>
        </w:rPr>
        <w:t>时</w:t>
      </w:r>
      <w:r>
        <w:rPr>
          <w:rFonts w:hint="eastAsia" w:ascii="宋体" w:hAnsi="宋体"/>
          <w:bCs/>
          <w:szCs w:val="21"/>
          <w:u w:val="single"/>
          <w:lang w:val="en-US" w:eastAsia="zh-CN"/>
        </w:rPr>
        <w:t>0</w:t>
      </w:r>
      <w:r>
        <w:rPr>
          <w:rFonts w:hint="eastAsia" w:ascii="宋体" w:hAnsi="宋体"/>
          <w:bCs/>
          <w:szCs w:val="21"/>
          <w:u w:val="single"/>
        </w:rPr>
        <w:t>0分（北京时间）</w:t>
      </w:r>
      <w:r>
        <w:rPr>
          <w:rFonts w:hint="eastAsia" w:ascii="宋体" w:hAnsi="宋体"/>
          <w:bCs/>
          <w:szCs w:val="21"/>
        </w:rPr>
        <w:t>前递交投标</w:t>
      </w:r>
      <w:r>
        <w:rPr>
          <w:rFonts w:ascii="宋体" w:hAnsi="宋体"/>
          <w:bCs/>
          <w:szCs w:val="21"/>
        </w:rPr>
        <w:t>文件</w:t>
      </w:r>
      <w:r>
        <w:rPr>
          <w:rFonts w:hint="eastAsia" w:ascii="宋体" w:hAnsi="宋体"/>
          <w:szCs w:val="21"/>
        </w:rPr>
        <w:t>。</w:t>
      </w:r>
    </w:p>
    <w:p w14:paraId="053C1180">
      <w:pPr>
        <w:spacing w:line="360" w:lineRule="auto"/>
        <w:outlineLvl w:val="2"/>
        <w:rPr>
          <w:rFonts w:hint="eastAsia" w:ascii="黑体" w:hAnsi="黑体" w:eastAsia="黑体"/>
          <w:b/>
          <w:bCs/>
          <w:sz w:val="24"/>
        </w:rPr>
      </w:pPr>
      <w:bookmarkStart w:id="16" w:name="_Toc35393790"/>
      <w:bookmarkStart w:id="17" w:name="_Toc28359002"/>
      <w:bookmarkStart w:id="18" w:name="_Toc28359079"/>
      <w:bookmarkStart w:id="19" w:name="_Toc35393621"/>
      <w:bookmarkStart w:id="20" w:name="_Hlk24379207"/>
      <w:r>
        <w:rPr>
          <w:rFonts w:hint="eastAsia" w:ascii="黑体" w:hAnsi="黑体" w:eastAsia="黑体"/>
          <w:b/>
          <w:bCs/>
          <w:sz w:val="24"/>
        </w:rPr>
        <w:t>一、项目基本</w:t>
      </w:r>
      <w:bookmarkEnd w:id="16"/>
      <w:bookmarkEnd w:id="17"/>
      <w:bookmarkEnd w:id="18"/>
      <w:bookmarkEnd w:id="19"/>
      <w:r>
        <w:rPr>
          <w:rFonts w:hint="eastAsia" w:ascii="黑体" w:hAnsi="黑体" w:eastAsia="黑体"/>
          <w:b/>
          <w:bCs/>
          <w:sz w:val="24"/>
        </w:rPr>
        <w:t>情况</w:t>
      </w:r>
    </w:p>
    <w:p w14:paraId="33EBEAC4">
      <w:pPr>
        <w:spacing w:line="360" w:lineRule="auto"/>
        <w:ind w:firstLine="420" w:firstLineChars="200"/>
        <w:rPr>
          <w:rFonts w:hint="eastAsia" w:ascii="宋体" w:hAnsi="宋体" w:eastAsia="宋体"/>
          <w:szCs w:val="21"/>
          <w:lang w:eastAsia="zh-CN"/>
        </w:rPr>
      </w:pPr>
      <w:r>
        <w:rPr>
          <w:rFonts w:hint="eastAsia" w:ascii="宋体" w:hAnsi="宋体"/>
          <w:szCs w:val="21"/>
        </w:rPr>
        <w:t>1.项目编号：</w:t>
      </w:r>
      <w:r>
        <w:rPr>
          <w:rFonts w:hint="eastAsia" w:ascii="宋体" w:hAnsi="宋体"/>
          <w:szCs w:val="21"/>
          <w:lang w:eastAsia="zh-CN"/>
        </w:rPr>
        <w:t>07-15-04A-2026-D-F-E14546</w:t>
      </w:r>
    </w:p>
    <w:p w14:paraId="58E6439A">
      <w:pPr>
        <w:spacing w:line="360" w:lineRule="auto"/>
        <w:ind w:firstLine="420" w:firstLineChars="200"/>
        <w:rPr>
          <w:rFonts w:hint="eastAsia" w:ascii="宋体" w:hAnsi="宋体"/>
          <w:szCs w:val="21"/>
        </w:rPr>
      </w:pPr>
      <w:r>
        <w:rPr>
          <w:rFonts w:hint="eastAsia" w:ascii="宋体" w:hAnsi="宋体"/>
          <w:szCs w:val="21"/>
        </w:rPr>
        <w:t>2.项目名称：</w:t>
      </w:r>
      <w:bookmarkStart w:id="21" w:name="OLE_LINK8"/>
      <w:r>
        <w:rPr>
          <w:rFonts w:hint="eastAsia" w:ascii="宋体" w:hAnsi="宋体"/>
          <w:szCs w:val="21"/>
        </w:rPr>
        <w:t>自然资源部第四海洋研究所高通量代谢表型分析系统采购项目</w:t>
      </w:r>
    </w:p>
    <w:bookmarkEnd w:id="20"/>
    <w:bookmarkEnd w:id="21"/>
    <w:p w14:paraId="5C99B8E4">
      <w:pPr>
        <w:spacing w:line="360" w:lineRule="auto"/>
        <w:ind w:firstLine="420" w:firstLineChars="200"/>
        <w:rPr>
          <w:rFonts w:hint="eastAsia" w:ascii="宋体" w:hAnsi="宋体" w:cs="宋体"/>
          <w:szCs w:val="21"/>
        </w:rPr>
      </w:pPr>
      <w:r>
        <w:rPr>
          <w:rFonts w:hint="eastAsia" w:ascii="宋体" w:hAnsi="宋体" w:cs="宋体"/>
          <w:szCs w:val="21"/>
        </w:rPr>
        <w:t>3.预算金额：134.00万元</w:t>
      </w:r>
      <w:r>
        <w:rPr>
          <w:rFonts w:hint="eastAsia" w:ascii="宋体" w:hAnsi="宋体" w:cs="宋体"/>
          <w:spacing w:val="-2"/>
          <w:szCs w:val="21"/>
        </w:rPr>
        <w:t>（人民币）</w:t>
      </w:r>
    </w:p>
    <w:p w14:paraId="21D232DF">
      <w:pPr>
        <w:spacing w:line="360" w:lineRule="auto"/>
        <w:ind w:firstLine="420" w:firstLineChars="200"/>
        <w:rPr>
          <w:rFonts w:hint="eastAsia" w:ascii="宋体" w:hAnsi="宋体" w:cs="宋体"/>
          <w:spacing w:val="-2"/>
          <w:szCs w:val="21"/>
        </w:rPr>
      </w:pPr>
      <w:r>
        <w:rPr>
          <w:rFonts w:hint="eastAsia" w:ascii="宋体" w:hAnsi="宋体" w:cs="宋体"/>
          <w:szCs w:val="21"/>
        </w:rPr>
        <w:t>4.最高限价（如有）：134.00万元</w:t>
      </w:r>
      <w:r>
        <w:rPr>
          <w:rFonts w:hint="eastAsia" w:ascii="宋体" w:hAnsi="宋体" w:cs="宋体"/>
          <w:spacing w:val="-2"/>
          <w:szCs w:val="21"/>
        </w:rPr>
        <w:t>（人民币）</w:t>
      </w:r>
    </w:p>
    <w:p w14:paraId="45B52316">
      <w:pPr>
        <w:spacing w:line="360" w:lineRule="auto"/>
        <w:ind w:firstLine="420" w:firstLineChars="200"/>
        <w:rPr>
          <w:rFonts w:hint="eastAsia" w:ascii="宋体" w:hAnsi="宋体" w:cs="宋体"/>
          <w:bCs/>
          <w:kern w:val="0"/>
          <w:szCs w:val="21"/>
        </w:rPr>
      </w:pPr>
      <w:r>
        <w:rPr>
          <w:rFonts w:hint="eastAsia" w:ascii="宋体" w:hAnsi="宋体" w:cs="宋体"/>
          <w:szCs w:val="21"/>
        </w:rPr>
        <w:t>5.采购需求：</w:t>
      </w:r>
      <w:r>
        <w:rPr>
          <w:rFonts w:hint="eastAsia" w:ascii="宋体" w:hAnsi="宋体" w:cs="宋体"/>
          <w:bCs/>
          <w:kern w:val="0"/>
          <w:szCs w:val="21"/>
        </w:rPr>
        <w:t>本项目需采购高通量代谢表型分析系统1套，具体技术参数及要求详见招标文件。</w:t>
      </w:r>
    </w:p>
    <w:p w14:paraId="6CFAE599">
      <w:pPr>
        <w:spacing w:line="360" w:lineRule="auto"/>
        <w:ind w:firstLine="420" w:firstLineChars="200"/>
        <w:rPr>
          <w:rFonts w:hint="eastAsia" w:ascii="宋体" w:hAnsi="宋体" w:cs="宋体"/>
          <w:szCs w:val="21"/>
        </w:rPr>
      </w:pPr>
      <w:r>
        <w:rPr>
          <w:rFonts w:hint="eastAsia" w:ascii="宋体" w:hAnsi="宋体" w:cs="宋体"/>
          <w:szCs w:val="21"/>
        </w:rPr>
        <w:t>6.合同履约期限：合同生效后120天内。</w:t>
      </w:r>
    </w:p>
    <w:p w14:paraId="48E98B0E">
      <w:pPr>
        <w:spacing w:line="360" w:lineRule="auto"/>
        <w:ind w:firstLine="420" w:firstLineChars="200"/>
        <w:rPr>
          <w:rFonts w:hint="eastAsia" w:ascii="宋体" w:hAnsi="宋体"/>
          <w:szCs w:val="21"/>
        </w:rPr>
      </w:pPr>
      <w:r>
        <w:rPr>
          <w:rFonts w:hint="eastAsia" w:ascii="宋体" w:hAnsi="宋体"/>
          <w:szCs w:val="21"/>
        </w:rPr>
        <w:t>7.本项目（不接受）联合体投标。</w:t>
      </w:r>
    </w:p>
    <w:p w14:paraId="5E8B3A65">
      <w:pPr>
        <w:spacing w:line="360" w:lineRule="auto"/>
        <w:outlineLvl w:val="2"/>
        <w:rPr>
          <w:rFonts w:hint="eastAsia" w:ascii="黑体" w:hAnsi="黑体" w:eastAsia="黑体"/>
          <w:b/>
          <w:bCs/>
          <w:sz w:val="24"/>
        </w:rPr>
      </w:pPr>
      <w:bookmarkStart w:id="22" w:name="_Toc28359003"/>
      <w:bookmarkStart w:id="23" w:name="_Toc35393791"/>
      <w:bookmarkStart w:id="24" w:name="_Toc28359080"/>
      <w:bookmarkStart w:id="25" w:name="_Toc35393622"/>
      <w:r>
        <w:rPr>
          <w:rFonts w:hint="eastAsia" w:ascii="黑体" w:hAnsi="黑体" w:eastAsia="黑体"/>
          <w:b/>
          <w:bCs/>
          <w:sz w:val="24"/>
        </w:rPr>
        <w:t>二、投标人的资格要求</w:t>
      </w:r>
      <w:bookmarkEnd w:id="22"/>
      <w:bookmarkEnd w:id="23"/>
      <w:bookmarkEnd w:id="24"/>
      <w:bookmarkEnd w:id="25"/>
    </w:p>
    <w:p w14:paraId="0EA88514">
      <w:pPr>
        <w:spacing w:line="360" w:lineRule="auto"/>
        <w:ind w:firstLine="420" w:firstLineChars="200"/>
        <w:rPr>
          <w:rFonts w:hint="eastAsia" w:ascii="宋体" w:hAnsi="宋体"/>
          <w:szCs w:val="21"/>
        </w:rPr>
      </w:pPr>
      <w:bookmarkStart w:id="26" w:name="_Hlk51746371"/>
      <w:r>
        <w:rPr>
          <w:rFonts w:hint="eastAsia" w:ascii="宋体" w:hAnsi="宋体"/>
          <w:szCs w:val="21"/>
        </w:rPr>
        <w:t>1.满足《中华人民共和国政府采购法》第二十二条规定；</w:t>
      </w:r>
    </w:p>
    <w:p w14:paraId="5671B561">
      <w:pPr>
        <w:spacing w:line="360" w:lineRule="auto"/>
        <w:ind w:firstLine="420" w:firstLineChars="200"/>
        <w:rPr>
          <w:rFonts w:hint="eastAsia" w:ascii="宋体" w:hAnsi="宋体"/>
          <w:szCs w:val="21"/>
        </w:rPr>
      </w:pPr>
      <w:bookmarkStart w:id="27" w:name="_Toc28359081"/>
      <w:bookmarkStart w:id="28" w:name="_Toc28359004"/>
      <w:r>
        <w:rPr>
          <w:rFonts w:hint="eastAsia" w:ascii="宋体" w:hAnsi="宋体"/>
          <w:szCs w:val="21"/>
        </w:rPr>
        <w:t>2.落实政府采购政策需满足的资格要求：本项目非专门面向中小企业采购项目；</w:t>
      </w:r>
    </w:p>
    <w:p w14:paraId="3572D435">
      <w:pPr>
        <w:spacing w:line="360" w:lineRule="auto"/>
        <w:ind w:firstLine="420" w:firstLineChars="200"/>
        <w:rPr>
          <w:rFonts w:hint="eastAsia" w:ascii="宋体" w:hAnsi="宋体"/>
          <w:szCs w:val="21"/>
        </w:rPr>
      </w:pPr>
      <w:r>
        <w:rPr>
          <w:rFonts w:hint="eastAsia" w:ascii="宋体" w:hAnsi="宋体"/>
          <w:szCs w:val="21"/>
        </w:rPr>
        <w:t>3.本项目的特定资格要求：</w:t>
      </w:r>
    </w:p>
    <w:p w14:paraId="4CD27D34">
      <w:pPr>
        <w:spacing w:line="360" w:lineRule="auto"/>
        <w:ind w:firstLine="420" w:firstLineChars="200"/>
        <w:rPr>
          <w:rFonts w:hint="eastAsia" w:ascii="宋体" w:hAnsi="宋体"/>
          <w:szCs w:val="21"/>
        </w:rPr>
      </w:pPr>
      <w:r>
        <w:rPr>
          <w:rFonts w:hint="eastAsia" w:ascii="宋体" w:hAnsi="宋体"/>
          <w:szCs w:val="21"/>
        </w:rPr>
        <w:t>（1）</w:t>
      </w:r>
      <w:bookmarkEnd w:id="26"/>
      <w:r>
        <w:rPr>
          <w:rFonts w:hint="eastAsia" w:ascii="宋体" w:hAnsi="宋体"/>
          <w:szCs w:val="21"/>
        </w:rPr>
        <w:t>单位负责人为同一人或者存在直接控股、管理关系的不同供应商，不得参加同一合同项下的政府采购活动。除单一来源采购项目外，为本项目提供过整体设计、规范编制或者项目管理、监理、检测等服务的供应商，不得再参加本项目上述服务以外的其他采购活动。</w:t>
      </w:r>
    </w:p>
    <w:p w14:paraId="425CCC9A">
      <w:pPr>
        <w:spacing w:line="360" w:lineRule="auto"/>
        <w:ind w:firstLine="420" w:firstLineChars="200"/>
        <w:rPr>
          <w:rFonts w:hint="eastAsia" w:ascii="宋体" w:hAnsi="宋体"/>
          <w:szCs w:val="21"/>
        </w:rPr>
      </w:pPr>
      <w:r>
        <w:rPr>
          <w:rFonts w:hint="eastAsia" w:ascii="宋体" w:hAnsi="宋体"/>
          <w:szCs w:val="21"/>
        </w:rPr>
        <w:t>（2）对在“信用中国”网站(www.creditchina.gov.cn)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3FE38A0">
      <w:pPr>
        <w:spacing w:line="360" w:lineRule="auto"/>
        <w:outlineLvl w:val="2"/>
        <w:rPr>
          <w:rFonts w:hint="eastAsia" w:ascii="黑体" w:hAnsi="黑体" w:eastAsia="黑体"/>
          <w:b/>
          <w:bCs/>
          <w:sz w:val="24"/>
        </w:rPr>
      </w:pPr>
      <w:bookmarkStart w:id="29" w:name="_Toc35393792"/>
      <w:bookmarkStart w:id="30" w:name="_Toc35393623"/>
      <w:r>
        <w:rPr>
          <w:rFonts w:hint="eastAsia" w:ascii="黑体" w:hAnsi="黑体" w:eastAsia="黑体"/>
          <w:b/>
          <w:bCs/>
          <w:sz w:val="24"/>
        </w:rPr>
        <w:t>三、获取招标文件</w:t>
      </w:r>
      <w:bookmarkEnd w:id="27"/>
      <w:bookmarkEnd w:id="28"/>
      <w:bookmarkEnd w:id="29"/>
      <w:bookmarkEnd w:id="30"/>
    </w:p>
    <w:p w14:paraId="1AF7DB9F">
      <w:pPr>
        <w:spacing w:line="360" w:lineRule="auto"/>
        <w:ind w:firstLine="420" w:firstLineChars="200"/>
        <w:rPr>
          <w:rFonts w:hint="eastAsia" w:ascii="宋体" w:hAnsi="宋体" w:cs="宋体"/>
          <w:bCs/>
          <w:kern w:val="0"/>
          <w:szCs w:val="21"/>
        </w:rPr>
      </w:pPr>
      <w:bookmarkStart w:id="31" w:name="_Toc28359005"/>
      <w:bookmarkStart w:id="32" w:name="_Toc28359082"/>
      <w:bookmarkStart w:id="33" w:name="_Toc35393624"/>
      <w:bookmarkStart w:id="34" w:name="_Toc35393793"/>
      <w:r>
        <w:rPr>
          <w:rFonts w:hint="eastAsia" w:ascii="宋体" w:hAnsi="宋体" w:cs="宋体"/>
          <w:bCs/>
          <w:kern w:val="0"/>
          <w:szCs w:val="21"/>
        </w:rPr>
        <w:t>1.时间：</w:t>
      </w:r>
      <w:r>
        <w:rPr>
          <w:rFonts w:hint="eastAsia" w:ascii="宋体" w:hAnsi="宋体" w:cs="宋体"/>
          <w:bCs/>
          <w:kern w:val="0"/>
          <w:szCs w:val="21"/>
          <w:u w:val="single"/>
        </w:rPr>
        <w:t xml:space="preserve"> 2026年</w:t>
      </w:r>
      <w:r>
        <w:rPr>
          <w:rFonts w:hint="eastAsia" w:ascii="宋体" w:hAnsi="宋体" w:cs="宋体"/>
          <w:bCs/>
          <w:kern w:val="0"/>
          <w:szCs w:val="21"/>
          <w:u w:val="single"/>
          <w:lang w:val="en-US" w:eastAsia="zh-CN"/>
        </w:rPr>
        <w:t>6</w:t>
      </w:r>
      <w:r>
        <w:rPr>
          <w:rFonts w:hint="eastAsia" w:ascii="宋体" w:hAnsi="宋体" w:cs="宋体"/>
          <w:bCs/>
          <w:kern w:val="0"/>
          <w:szCs w:val="21"/>
          <w:u w:val="single"/>
        </w:rPr>
        <w:t>月</w:t>
      </w:r>
      <w:r>
        <w:rPr>
          <w:rFonts w:hint="eastAsia" w:ascii="宋体" w:hAnsi="宋体" w:cs="宋体"/>
          <w:bCs/>
          <w:kern w:val="0"/>
          <w:szCs w:val="21"/>
          <w:u w:val="single"/>
          <w:lang w:val="en-US" w:eastAsia="zh-CN"/>
        </w:rPr>
        <w:t>2</w:t>
      </w:r>
      <w:r>
        <w:rPr>
          <w:rFonts w:hint="eastAsia" w:ascii="宋体" w:hAnsi="宋体" w:cs="宋体"/>
          <w:bCs/>
          <w:kern w:val="0"/>
          <w:szCs w:val="21"/>
          <w:u w:val="single"/>
        </w:rPr>
        <w:t>日至 2026年</w:t>
      </w:r>
      <w:r>
        <w:rPr>
          <w:rFonts w:hint="eastAsia" w:ascii="宋体" w:hAnsi="宋体" w:cs="宋体"/>
          <w:bCs/>
          <w:kern w:val="0"/>
          <w:szCs w:val="21"/>
          <w:u w:val="single"/>
          <w:lang w:val="en-US" w:eastAsia="zh-CN"/>
        </w:rPr>
        <w:t>6</w:t>
      </w:r>
      <w:r>
        <w:rPr>
          <w:rFonts w:hint="eastAsia" w:ascii="宋体" w:hAnsi="宋体" w:cs="宋体"/>
          <w:bCs/>
          <w:kern w:val="0"/>
          <w:szCs w:val="21"/>
          <w:u w:val="single"/>
        </w:rPr>
        <w:t>月</w:t>
      </w:r>
      <w:r>
        <w:rPr>
          <w:rFonts w:hint="eastAsia" w:ascii="宋体" w:hAnsi="宋体" w:cs="宋体"/>
          <w:bCs/>
          <w:kern w:val="0"/>
          <w:szCs w:val="21"/>
          <w:u w:val="single"/>
          <w:lang w:val="en-US" w:eastAsia="zh-CN"/>
        </w:rPr>
        <w:t>9</w:t>
      </w:r>
      <w:r>
        <w:rPr>
          <w:rFonts w:hint="eastAsia" w:ascii="宋体" w:hAnsi="宋体" w:cs="宋体"/>
          <w:bCs/>
          <w:kern w:val="0"/>
          <w:szCs w:val="21"/>
          <w:u w:val="single"/>
        </w:rPr>
        <w:t>日</w:t>
      </w:r>
      <w:r>
        <w:rPr>
          <w:rFonts w:hint="eastAsia" w:ascii="宋体" w:hAnsi="宋体" w:cs="宋体"/>
          <w:bCs/>
          <w:kern w:val="0"/>
          <w:szCs w:val="21"/>
        </w:rPr>
        <w:t>，每天上午8点30分至12点00 分，下午14点30 分至18点00分（北京时间，法定节假日除外）。</w:t>
      </w:r>
    </w:p>
    <w:p w14:paraId="59057338">
      <w:pPr>
        <w:spacing w:line="360" w:lineRule="auto"/>
        <w:ind w:firstLine="420" w:firstLineChars="200"/>
        <w:rPr>
          <w:rFonts w:hint="eastAsia" w:ascii="宋体" w:hAnsi="宋体" w:cs="宋体"/>
          <w:bCs/>
          <w:kern w:val="0"/>
          <w:szCs w:val="21"/>
        </w:rPr>
      </w:pPr>
      <w:r>
        <w:rPr>
          <w:rFonts w:hint="eastAsia" w:ascii="宋体" w:hAnsi="宋体" w:cs="宋体"/>
          <w:bCs/>
          <w:kern w:val="0"/>
          <w:szCs w:val="21"/>
        </w:rPr>
        <w:t>2.地点：诚 E 招电子采购交易平台（https://www.chengezhao.com/）或广西南宁市青秀区金湖北路52-1号东方曼哈顿25楼公诚管理咨询有限公司。</w:t>
      </w:r>
    </w:p>
    <w:p w14:paraId="01407673">
      <w:pPr>
        <w:spacing w:line="360" w:lineRule="auto"/>
        <w:ind w:firstLine="420" w:firstLineChars="200"/>
        <w:rPr>
          <w:rFonts w:hint="eastAsia" w:ascii="宋体" w:hAnsi="宋体" w:cs="宋体"/>
          <w:bCs/>
          <w:kern w:val="0"/>
          <w:szCs w:val="21"/>
        </w:rPr>
      </w:pPr>
      <w:r>
        <w:rPr>
          <w:rFonts w:hint="eastAsia" w:ascii="宋体" w:hAnsi="宋体" w:cs="宋体"/>
          <w:bCs/>
          <w:kern w:val="0"/>
          <w:szCs w:val="21"/>
        </w:rPr>
        <w:t>3.方式：</w:t>
      </w:r>
    </w:p>
    <w:p w14:paraId="5551A212">
      <w:pPr>
        <w:spacing w:line="360" w:lineRule="auto"/>
        <w:ind w:firstLine="420" w:firstLineChars="200"/>
        <w:rPr>
          <w:rFonts w:hint="eastAsia" w:ascii="宋体" w:hAnsi="宋体" w:cs="宋体"/>
          <w:bCs/>
          <w:kern w:val="0"/>
          <w:szCs w:val="21"/>
        </w:rPr>
      </w:pPr>
      <w:r>
        <w:rPr>
          <w:rFonts w:hint="eastAsia" w:ascii="宋体" w:hAnsi="宋体" w:cs="宋体"/>
          <w:bCs/>
          <w:kern w:val="0"/>
          <w:szCs w:val="21"/>
        </w:rPr>
        <w:t>3.1网上获取：注册并登录诚 E 招电子采购交易平台（https://www.chengezhao.com/）进行项目获取招标文件，具体获取方式如下：</w:t>
      </w:r>
    </w:p>
    <w:p w14:paraId="45AEB35E">
      <w:pPr>
        <w:spacing w:line="360" w:lineRule="auto"/>
        <w:ind w:firstLine="420" w:firstLineChars="200"/>
        <w:rPr>
          <w:rFonts w:hint="eastAsia" w:ascii="宋体" w:hAnsi="宋体" w:cs="宋体"/>
          <w:bCs/>
          <w:kern w:val="0"/>
          <w:szCs w:val="21"/>
        </w:rPr>
      </w:pPr>
      <w:r>
        <w:rPr>
          <w:rFonts w:hint="eastAsia" w:ascii="宋体" w:hAnsi="宋体" w:cs="宋体"/>
          <w:bCs/>
          <w:kern w:val="0"/>
          <w:szCs w:val="21"/>
        </w:rPr>
        <w:t>（1）“注册”方式详见【诚 E 招电子采购交易平台-帮助中心-操作指南-注册指引】，注册成功后请登录，登录后可在【常用文件】处下载《投标人&amp;供应商操作手册》；</w:t>
      </w:r>
    </w:p>
    <w:p w14:paraId="4F722F79">
      <w:pPr>
        <w:spacing w:line="360" w:lineRule="auto"/>
        <w:ind w:firstLine="420" w:firstLineChars="200"/>
        <w:rPr>
          <w:rFonts w:hint="eastAsia" w:ascii="宋体" w:hAnsi="宋体" w:cs="宋体"/>
          <w:bCs/>
          <w:kern w:val="0"/>
          <w:szCs w:val="21"/>
        </w:rPr>
      </w:pPr>
      <w:r>
        <w:rPr>
          <w:rFonts w:hint="eastAsia" w:ascii="宋体" w:hAnsi="宋体" w:cs="宋体"/>
          <w:bCs/>
          <w:kern w:val="0"/>
          <w:szCs w:val="21"/>
        </w:rPr>
        <w:t>（2）投标人根据《投标人&amp;供应商操作手册》获取招标文件。（注：“购买文件、支付及下载文件”方式详见《投标人&amp;供应商操作手册》-“购买文件”。）</w:t>
      </w:r>
    </w:p>
    <w:p w14:paraId="77E3C816">
      <w:pPr>
        <w:spacing w:line="360" w:lineRule="auto"/>
        <w:ind w:firstLine="420" w:firstLineChars="200"/>
        <w:rPr>
          <w:rFonts w:hint="eastAsia" w:ascii="宋体" w:hAnsi="宋体" w:cs="宋体"/>
          <w:bCs/>
          <w:kern w:val="0"/>
          <w:szCs w:val="21"/>
        </w:rPr>
      </w:pPr>
      <w:r>
        <w:rPr>
          <w:rFonts w:hint="eastAsia" w:ascii="宋体" w:hAnsi="宋体" w:cs="宋体"/>
          <w:bCs/>
          <w:kern w:val="0"/>
          <w:szCs w:val="21"/>
        </w:rPr>
        <w:t>（3）投标人可选择下列任一种方式支付招标文件费用：</w:t>
      </w:r>
    </w:p>
    <w:p w14:paraId="22CAF362">
      <w:pPr>
        <w:spacing w:line="360" w:lineRule="auto"/>
        <w:ind w:firstLine="707" w:firstLineChars="337"/>
        <w:rPr>
          <w:rFonts w:hint="eastAsia" w:ascii="宋体" w:hAnsi="宋体" w:cs="宋体"/>
          <w:bCs/>
          <w:kern w:val="0"/>
          <w:szCs w:val="21"/>
        </w:rPr>
      </w:pPr>
      <w:r>
        <w:rPr>
          <w:rFonts w:hint="eastAsia" w:ascii="宋体" w:hAnsi="宋体" w:cs="宋体"/>
          <w:bCs/>
          <w:kern w:val="0"/>
          <w:szCs w:val="21"/>
        </w:rPr>
        <w:t>①网上支付：选择【网上支付】方式后，点击【提交】，使用微信支付文件费用；</w:t>
      </w:r>
    </w:p>
    <w:p w14:paraId="032CDF9E">
      <w:pPr>
        <w:spacing w:line="360" w:lineRule="auto"/>
        <w:ind w:firstLine="707" w:firstLineChars="337"/>
        <w:jc w:val="left"/>
        <w:rPr>
          <w:rFonts w:hint="eastAsia" w:ascii="宋体" w:hAnsi="宋体" w:cs="宋体"/>
          <w:bCs/>
          <w:kern w:val="0"/>
          <w:szCs w:val="21"/>
        </w:rPr>
      </w:pPr>
      <w:r>
        <w:rPr>
          <w:rFonts w:hint="eastAsia" w:ascii="宋体" w:hAnsi="宋体" w:cs="宋体"/>
          <w:bCs/>
          <w:kern w:val="0"/>
          <w:szCs w:val="21"/>
        </w:rPr>
        <w:t>②电汇：以转账方式支付文件费用，并在支付阶段，将“转账凭证”上传至【附件】处（转 账凭证建议备注说明“项目编号及项目简称”）；（注：开户名：公诚管理咨询有限公司；开户银行：中信银行广州花园支行；账号：</w:t>
      </w:r>
      <w:r>
        <w:rPr>
          <w:rFonts w:hint="eastAsia" w:ascii="宋体" w:hAnsi="宋体" w:cs="宋体"/>
          <w:bCs/>
          <w:kern w:val="0"/>
          <w:szCs w:val="21"/>
          <w:lang w:eastAsia="zh-CN"/>
        </w:rPr>
        <w:t>3110910037672614546</w:t>
      </w:r>
      <w:r>
        <w:rPr>
          <w:rFonts w:hint="eastAsia" w:ascii="宋体" w:hAnsi="宋体" w:cs="宋体"/>
          <w:bCs/>
          <w:kern w:val="0"/>
          <w:szCs w:val="21"/>
        </w:rPr>
        <w:t>）</w:t>
      </w:r>
    </w:p>
    <w:p w14:paraId="123EF28D">
      <w:pPr>
        <w:spacing w:line="360" w:lineRule="auto"/>
        <w:ind w:firstLine="735" w:firstLineChars="350"/>
        <w:rPr>
          <w:rFonts w:hint="eastAsia" w:ascii="宋体" w:hAnsi="宋体" w:cs="宋体"/>
          <w:bCs/>
          <w:kern w:val="0"/>
          <w:szCs w:val="21"/>
        </w:rPr>
      </w:pPr>
      <w:r>
        <w:rPr>
          <w:rFonts w:hint="eastAsia" w:ascii="宋体" w:hAnsi="宋体" w:cs="宋体"/>
          <w:bCs/>
          <w:kern w:val="0"/>
          <w:szCs w:val="21"/>
        </w:rPr>
        <w:t>（4）在诚 E 招电子采购交易平台完成操作后可下载本项目招标文件。</w:t>
      </w:r>
    </w:p>
    <w:p w14:paraId="1054A633">
      <w:pPr>
        <w:spacing w:line="360" w:lineRule="auto"/>
        <w:ind w:firstLine="420" w:firstLineChars="200"/>
        <w:rPr>
          <w:rFonts w:hint="eastAsia" w:ascii="宋体" w:hAnsi="宋体" w:cs="宋体"/>
          <w:bCs/>
          <w:kern w:val="0"/>
          <w:szCs w:val="21"/>
        </w:rPr>
      </w:pPr>
      <w:r>
        <w:rPr>
          <w:rFonts w:hint="eastAsia" w:ascii="宋体" w:hAnsi="宋体" w:cs="宋体"/>
          <w:bCs/>
          <w:kern w:val="0"/>
          <w:szCs w:val="21"/>
        </w:rPr>
        <w:t>3.2现场获取：投标人携带法定代表人（负责人）身份证明或法定代表人（负责人）授权委托书、标书费转账凭证复印件前往广西南宁市青秀区金湖北路52-1号东方曼哈顿25楼公诚管理咨询有限公司现场领取，标书费转账账户如下：</w:t>
      </w:r>
    </w:p>
    <w:p w14:paraId="265BA0DE">
      <w:pPr>
        <w:spacing w:line="360" w:lineRule="auto"/>
        <w:ind w:firstLine="735" w:firstLineChars="350"/>
        <w:rPr>
          <w:rFonts w:hint="eastAsia" w:ascii="宋体" w:hAnsi="宋体" w:cs="宋体"/>
          <w:bCs/>
          <w:kern w:val="0"/>
          <w:szCs w:val="21"/>
        </w:rPr>
      </w:pPr>
      <w:r>
        <w:rPr>
          <w:rFonts w:hint="eastAsia" w:ascii="宋体" w:hAnsi="宋体" w:cs="宋体"/>
          <w:bCs/>
          <w:kern w:val="0"/>
          <w:szCs w:val="21"/>
        </w:rPr>
        <w:t>（1）开户名：公诚管理咨询有限公司</w:t>
      </w:r>
    </w:p>
    <w:p w14:paraId="55D0781B">
      <w:pPr>
        <w:spacing w:line="360" w:lineRule="auto"/>
        <w:ind w:firstLine="735" w:firstLineChars="350"/>
        <w:rPr>
          <w:rFonts w:hint="eastAsia" w:ascii="宋体" w:hAnsi="宋体" w:cs="宋体"/>
          <w:bCs/>
          <w:kern w:val="0"/>
          <w:szCs w:val="21"/>
        </w:rPr>
      </w:pPr>
      <w:r>
        <w:rPr>
          <w:rFonts w:hint="eastAsia" w:ascii="宋体" w:hAnsi="宋体" w:cs="宋体"/>
          <w:bCs/>
          <w:kern w:val="0"/>
          <w:szCs w:val="21"/>
        </w:rPr>
        <w:t>（2）开户银行：中信银行广州花园支行</w:t>
      </w:r>
    </w:p>
    <w:p w14:paraId="41AD17C4">
      <w:pPr>
        <w:spacing w:line="360" w:lineRule="auto"/>
        <w:ind w:firstLine="735" w:firstLineChars="350"/>
        <w:rPr>
          <w:rFonts w:hint="eastAsia" w:ascii="宋体" w:hAnsi="宋体" w:eastAsia="宋体" w:cs="宋体"/>
          <w:bCs/>
          <w:kern w:val="0"/>
          <w:szCs w:val="21"/>
          <w:lang w:eastAsia="zh-CN"/>
        </w:rPr>
      </w:pPr>
      <w:r>
        <w:rPr>
          <w:rFonts w:hint="eastAsia" w:ascii="宋体" w:hAnsi="宋体" w:cs="宋体"/>
          <w:bCs/>
          <w:kern w:val="0"/>
          <w:szCs w:val="21"/>
        </w:rPr>
        <w:t>（3）账号：</w:t>
      </w:r>
      <w:r>
        <w:rPr>
          <w:rFonts w:hint="eastAsia" w:ascii="宋体" w:hAnsi="宋体" w:cs="宋体"/>
          <w:bCs/>
          <w:kern w:val="0"/>
          <w:szCs w:val="21"/>
          <w:lang w:eastAsia="zh-CN"/>
        </w:rPr>
        <w:t>3110910037672614546</w:t>
      </w:r>
    </w:p>
    <w:p w14:paraId="47232BA5">
      <w:pPr>
        <w:spacing w:line="360" w:lineRule="auto"/>
        <w:ind w:firstLine="420" w:firstLineChars="200"/>
        <w:rPr>
          <w:rFonts w:hint="eastAsia" w:ascii="宋体" w:hAnsi="宋体" w:cs="宋体"/>
          <w:bCs/>
          <w:kern w:val="0"/>
          <w:szCs w:val="21"/>
        </w:rPr>
      </w:pPr>
      <w:r>
        <w:rPr>
          <w:rFonts w:hint="eastAsia" w:ascii="宋体" w:hAnsi="宋体" w:cs="宋体"/>
          <w:bCs/>
          <w:kern w:val="0"/>
          <w:szCs w:val="21"/>
        </w:rPr>
        <w:t>4.售价：¥200.00元</w:t>
      </w:r>
    </w:p>
    <w:p w14:paraId="145F26AF">
      <w:pPr>
        <w:spacing w:line="360" w:lineRule="auto"/>
        <w:outlineLvl w:val="2"/>
        <w:rPr>
          <w:rFonts w:hint="eastAsia" w:ascii="黑体" w:hAnsi="黑体" w:eastAsia="黑体"/>
          <w:b/>
          <w:bCs/>
          <w:sz w:val="24"/>
        </w:rPr>
      </w:pPr>
      <w:r>
        <w:rPr>
          <w:rFonts w:hint="eastAsia" w:ascii="黑体" w:hAnsi="黑体" w:eastAsia="黑体"/>
          <w:b/>
          <w:bCs/>
          <w:sz w:val="24"/>
        </w:rPr>
        <w:t>四、提交投标文件</w:t>
      </w:r>
      <w:bookmarkEnd w:id="31"/>
      <w:bookmarkEnd w:id="32"/>
      <w:r>
        <w:rPr>
          <w:rFonts w:hint="eastAsia" w:ascii="黑体" w:hAnsi="黑体" w:eastAsia="黑体"/>
          <w:b/>
          <w:bCs/>
          <w:sz w:val="24"/>
        </w:rPr>
        <w:t>截止时间、开标时间和地点</w:t>
      </w:r>
      <w:bookmarkEnd w:id="33"/>
      <w:bookmarkEnd w:id="34"/>
    </w:p>
    <w:p w14:paraId="40C32E71">
      <w:pPr>
        <w:spacing w:line="360" w:lineRule="auto"/>
        <w:ind w:firstLine="420" w:firstLineChars="200"/>
        <w:rPr>
          <w:rFonts w:hint="eastAsia" w:ascii="宋体" w:hAnsi="宋体" w:cs="宋体"/>
          <w:szCs w:val="21"/>
          <w:u w:val="single"/>
        </w:rPr>
      </w:pPr>
      <w:r>
        <w:rPr>
          <w:rFonts w:hint="eastAsia" w:ascii="宋体" w:hAnsi="宋体"/>
          <w:bCs/>
          <w:szCs w:val="21"/>
        </w:rPr>
        <w:t>1.</w:t>
      </w:r>
      <w:bookmarkStart w:id="35" w:name="OLE_LINK10"/>
      <w:r>
        <w:rPr>
          <w:rFonts w:hint="eastAsia" w:ascii="宋体" w:hAnsi="宋体"/>
          <w:bCs/>
          <w:szCs w:val="21"/>
        </w:rPr>
        <w:t>提交投标文件</w:t>
      </w:r>
      <w:bookmarkEnd w:id="35"/>
      <w:r>
        <w:rPr>
          <w:rFonts w:hint="eastAsia" w:ascii="宋体" w:hAnsi="宋体"/>
          <w:bCs/>
          <w:szCs w:val="21"/>
        </w:rPr>
        <w:t>截止时间：</w:t>
      </w:r>
      <w:r>
        <w:rPr>
          <w:rFonts w:hint="eastAsia" w:ascii="宋体" w:hAnsi="宋体"/>
          <w:szCs w:val="21"/>
          <w:u w:val="single"/>
        </w:rPr>
        <w:t>2026年6月23日15时00分</w:t>
      </w:r>
      <w:r>
        <w:rPr>
          <w:rFonts w:hint="eastAsia" w:ascii="宋体" w:hAnsi="宋体"/>
          <w:bCs/>
          <w:szCs w:val="21"/>
          <w:u w:val="single"/>
        </w:rPr>
        <w:t>（北京时间）</w:t>
      </w:r>
    </w:p>
    <w:p w14:paraId="722E4F43">
      <w:pPr>
        <w:spacing w:line="360" w:lineRule="auto"/>
        <w:ind w:firstLine="420" w:firstLineChars="200"/>
        <w:rPr>
          <w:rFonts w:hint="eastAsia" w:ascii="宋体" w:hAnsi="宋体"/>
          <w:bCs/>
          <w:szCs w:val="21"/>
        </w:rPr>
      </w:pPr>
      <w:bookmarkStart w:id="36" w:name="_Hlk37428909"/>
      <w:r>
        <w:rPr>
          <w:rFonts w:hint="eastAsia" w:ascii="宋体" w:hAnsi="宋体"/>
          <w:bCs/>
          <w:szCs w:val="21"/>
        </w:rPr>
        <w:t>2.开标时间：</w:t>
      </w:r>
      <w:bookmarkEnd w:id="36"/>
      <w:r>
        <w:rPr>
          <w:rFonts w:hint="eastAsia" w:ascii="宋体" w:hAnsi="宋体"/>
          <w:szCs w:val="21"/>
          <w:u w:val="single"/>
        </w:rPr>
        <w:t>2026年6月23日15时00分</w:t>
      </w:r>
      <w:r>
        <w:rPr>
          <w:rFonts w:hint="eastAsia" w:ascii="宋体" w:hAnsi="宋体"/>
          <w:bCs/>
          <w:szCs w:val="21"/>
          <w:u w:val="single"/>
        </w:rPr>
        <w:t>（北京时间）</w:t>
      </w:r>
    </w:p>
    <w:p w14:paraId="1330296D">
      <w:pPr>
        <w:spacing w:line="360" w:lineRule="auto"/>
        <w:ind w:firstLine="420" w:firstLineChars="200"/>
        <w:rPr>
          <w:rFonts w:hint="eastAsia" w:ascii="宋体" w:hAnsi="宋体"/>
          <w:szCs w:val="21"/>
        </w:rPr>
      </w:pPr>
      <w:r>
        <w:rPr>
          <w:rFonts w:hint="eastAsia" w:ascii="宋体" w:hAnsi="宋体"/>
          <w:szCs w:val="21"/>
        </w:rPr>
        <w:t>3.提交投标文件及开标地点：</w:t>
      </w:r>
      <w:r>
        <w:rPr>
          <w:rFonts w:hint="eastAsia" w:ascii="宋体" w:hAnsi="宋体" w:cs="宋体"/>
          <w:szCs w:val="21"/>
        </w:rPr>
        <w:t>广西南宁市青秀区金湖北路52-1号东方曼哈顿25楼公诚管理咨询有限公司开标室</w:t>
      </w:r>
      <w:r>
        <w:rPr>
          <w:rFonts w:hint="eastAsia" w:ascii="宋体" w:hAnsi="宋体" w:cs="宋体"/>
          <w:szCs w:val="21"/>
          <w:lang w:val="en-US" w:eastAsia="zh-CN"/>
        </w:rPr>
        <w:t>二</w:t>
      </w:r>
      <w:r>
        <w:rPr>
          <w:rFonts w:hint="eastAsia" w:ascii="宋体" w:hAnsi="宋体" w:cs="宋体"/>
          <w:szCs w:val="21"/>
        </w:rPr>
        <w:t>。</w:t>
      </w:r>
    </w:p>
    <w:p w14:paraId="27AFA057">
      <w:pPr>
        <w:spacing w:line="360" w:lineRule="auto"/>
        <w:outlineLvl w:val="2"/>
        <w:rPr>
          <w:rFonts w:hint="eastAsia" w:ascii="黑体" w:hAnsi="黑体" w:eastAsia="黑体"/>
          <w:b/>
          <w:bCs/>
          <w:sz w:val="24"/>
        </w:rPr>
      </w:pPr>
      <w:bookmarkStart w:id="37" w:name="_Toc35393625"/>
      <w:bookmarkStart w:id="38" w:name="_Toc35393794"/>
      <w:bookmarkStart w:id="39" w:name="_Toc28359084"/>
      <w:bookmarkStart w:id="40" w:name="_Toc28359007"/>
      <w:r>
        <w:rPr>
          <w:rFonts w:hint="eastAsia" w:ascii="黑体" w:hAnsi="黑体" w:eastAsia="黑体"/>
          <w:b/>
          <w:bCs/>
          <w:sz w:val="24"/>
        </w:rPr>
        <w:t>五、公告期限</w:t>
      </w:r>
      <w:bookmarkEnd w:id="37"/>
      <w:bookmarkEnd w:id="38"/>
      <w:bookmarkEnd w:id="39"/>
      <w:bookmarkEnd w:id="40"/>
    </w:p>
    <w:p w14:paraId="221C2D78">
      <w:pPr>
        <w:spacing w:line="360" w:lineRule="auto"/>
        <w:ind w:firstLine="420" w:firstLineChars="200"/>
        <w:rPr>
          <w:rFonts w:hint="eastAsia" w:ascii="宋体" w:hAnsi="宋体" w:cs="宋体"/>
          <w:kern w:val="0"/>
          <w:szCs w:val="21"/>
        </w:rPr>
      </w:pPr>
      <w:r>
        <w:rPr>
          <w:rFonts w:hint="eastAsia" w:ascii="宋体" w:hAnsi="宋体" w:cs="宋体"/>
          <w:kern w:val="0"/>
          <w:szCs w:val="21"/>
        </w:rPr>
        <w:t>自本公告发布之日起5个工作日。</w:t>
      </w:r>
    </w:p>
    <w:p w14:paraId="386EF4B6">
      <w:pPr>
        <w:spacing w:line="360" w:lineRule="auto"/>
        <w:outlineLvl w:val="2"/>
        <w:rPr>
          <w:rFonts w:hint="eastAsia" w:ascii="黑体" w:hAnsi="黑体" w:eastAsia="黑体"/>
          <w:b/>
          <w:bCs/>
          <w:sz w:val="24"/>
        </w:rPr>
      </w:pPr>
      <w:bookmarkStart w:id="41" w:name="_Toc35393626"/>
      <w:bookmarkStart w:id="42" w:name="_Toc35393795"/>
      <w:r>
        <w:rPr>
          <w:rFonts w:hint="eastAsia" w:ascii="黑体" w:hAnsi="黑体" w:eastAsia="黑体"/>
          <w:b/>
          <w:bCs/>
          <w:sz w:val="24"/>
        </w:rPr>
        <w:t>六、其他补充事宜</w:t>
      </w:r>
      <w:bookmarkEnd w:id="41"/>
      <w:bookmarkEnd w:id="42"/>
    </w:p>
    <w:p w14:paraId="0C8BD2FE">
      <w:pPr>
        <w:spacing w:line="360" w:lineRule="auto"/>
        <w:ind w:firstLine="420" w:firstLineChars="200"/>
        <w:rPr>
          <w:rFonts w:hint="eastAsia" w:ascii="宋体" w:hAnsi="宋体"/>
          <w:szCs w:val="21"/>
        </w:rPr>
      </w:pPr>
      <w:bookmarkStart w:id="43" w:name="_Hlk37429585"/>
      <w:r>
        <w:rPr>
          <w:rFonts w:hint="eastAsia" w:ascii="宋体" w:hAnsi="宋体"/>
          <w:szCs w:val="21"/>
        </w:rPr>
        <w:t>1.投标</w:t>
      </w:r>
      <w:r>
        <w:rPr>
          <w:rFonts w:ascii="宋体" w:hAnsi="宋体"/>
          <w:szCs w:val="21"/>
        </w:rPr>
        <w:t>保证金：</w:t>
      </w:r>
    </w:p>
    <w:p w14:paraId="1B7C9F7A">
      <w:pPr>
        <w:spacing w:line="360" w:lineRule="auto"/>
        <w:ind w:firstLine="420" w:firstLineChars="200"/>
        <w:rPr>
          <w:rFonts w:hint="eastAsia" w:ascii="宋体" w:hAnsi="宋体"/>
          <w:szCs w:val="21"/>
        </w:rPr>
      </w:pPr>
      <w:r>
        <w:rPr>
          <w:rFonts w:hint="eastAsia" w:ascii="宋体" w:hAnsi="宋体"/>
          <w:szCs w:val="21"/>
        </w:rPr>
        <w:t>投标保证金的金额：人民币壹万元整（¥10000.00元）。</w:t>
      </w:r>
    </w:p>
    <w:p w14:paraId="4BF8CA6C">
      <w:pPr>
        <w:spacing w:line="360" w:lineRule="auto"/>
        <w:ind w:firstLine="420" w:firstLineChars="200"/>
        <w:rPr>
          <w:rFonts w:hint="eastAsia" w:ascii="宋体" w:hAnsi="宋体"/>
          <w:szCs w:val="21"/>
        </w:rPr>
      </w:pPr>
      <w:r>
        <w:rPr>
          <w:rFonts w:hint="eastAsia" w:ascii="宋体" w:hAnsi="宋体"/>
          <w:szCs w:val="21"/>
        </w:rPr>
        <w:t>备注：缴纳方式详见投标人须知前附表。</w:t>
      </w:r>
    </w:p>
    <w:p w14:paraId="53B36F86">
      <w:pPr>
        <w:spacing w:line="360" w:lineRule="auto"/>
        <w:ind w:firstLine="420" w:firstLineChars="200"/>
        <w:rPr>
          <w:rFonts w:hint="eastAsia" w:ascii="宋体" w:hAnsi="宋体"/>
          <w:szCs w:val="21"/>
        </w:rPr>
      </w:pPr>
      <w:r>
        <w:rPr>
          <w:rFonts w:ascii="宋体" w:hAnsi="宋体"/>
          <w:szCs w:val="21"/>
        </w:rPr>
        <w:t>2</w:t>
      </w:r>
      <w:r>
        <w:rPr>
          <w:rFonts w:hint="eastAsia" w:ascii="宋体" w:hAnsi="宋体"/>
          <w:szCs w:val="21"/>
        </w:rPr>
        <w:t>.本项目需要落实的政府采购政策</w:t>
      </w:r>
    </w:p>
    <w:p w14:paraId="1B6EE4BE">
      <w:pPr>
        <w:spacing w:line="360" w:lineRule="auto"/>
        <w:ind w:firstLine="420" w:firstLineChars="200"/>
        <w:rPr>
          <w:rFonts w:hint="eastAsia" w:ascii="宋体" w:hAnsi="宋体"/>
          <w:szCs w:val="21"/>
        </w:rPr>
      </w:pPr>
      <w:r>
        <w:rPr>
          <w:rFonts w:hint="eastAsia" w:ascii="宋体" w:hAnsi="宋体"/>
          <w:szCs w:val="21"/>
        </w:rPr>
        <w:t>（1）政府采购促进中小企业发展。</w:t>
      </w:r>
    </w:p>
    <w:p w14:paraId="5B87E0A3">
      <w:pPr>
        <w:spacing w:line="360" w:lineRule="auto"/>
        <w:ind w:firstLine="420" w:firstLineChars="200"/>
        <w:rPr>
          <w:rFonts w:hint="eastAsia" w:ascii="宋体" w:hAnsi="宋体"/>
          <w:szCs w:val="21"/>
        </w:rPr>
      </w:pPr>
      <w:r>
        <w:rPr>
          <w:rFonts w:hint="eastAsia" w:ascii="宋体" w:hAnsi="宋体"/>
          <w:szCs w:val="21"/>
        </w:rPr>
        <w:t>（2）政府采购支持采用本国产品的政策。</w:t>
      </w:r>
    </w:p>
    <w:p w14:paraId="355FFE20">
      <w:pPr>
        <w:spacing w:line="360" w:lineRule="auto"/>
        <w:ind w:firstLine="420" w:firstLineChars="200"/>
        <w:rPr>
          <w:rFonts w:hint="eastAsia" w:ascii="宋体" w:hAnsi="宋体"/>
          <w:szCs w:val="21"/>
        </w:rPr>
      </w:pPr>
      <w:r>
        <w:rPr>
          <w:rFonts w:hint="eastAsia" w:ascii="宋体" w:hAnsi="宋体"/>
          <w:szCs w:val="21"/>
        </w:rPr>
        <w:t>（3）强制采购节能产品；优先采购节能产品、环境标志产品。</w:t>
      </w:r>
    </w:p>
    <w:p w14:paraId="576E08AC">
      <w:pPr>
        <w:spacing w:line="360" w:lineRule="auto"/>
        <w:ind w:firstLine="420" w:firstLineChars="200"/>
        <w:rPr>
          <w:rFonts w:hint="eastAsia" w:ascii="宋体" w:hAnsi="宋体"/>
          <w:szCs w:val="21"/>
        </w:rPr>
      </w:pPr>
      <w:r>
        <w:rPr>
          <w:rFonts w:hint="eastAsia" w:ascii="宋体" w:hAnsi="宋体"/>
          <w:szCs w:val="21"/>
        </w:rPr>
        <w:t>（4）政府采购促进残疾人就业政策。</w:t>
      </w:r>
    </w:p>
    <w:p w14:paraId="7F7BD3C5">
      <w:pPr>
        <w:spacing w:line="360" w:lineRule="auto"/>
        <w:ind w:firstLine="420" w:firstLineChars="200"/>
        <w:rPr>
          <w:rFonts w:hint="eastAsia" w:ascii="宋体" w:hAnsi="宋体"/>
          <w:szCs w:val="21"/>
        </w:rPr>
      </w:pPr>
      <w:r>
        <w:rPr>
          <w:rFonts w:hint="eastAsia" w:ascii="宋体" w:hAnsi="宋体"/>
          <w:szCs w:val="21"/>
        </w:rPr>
        <w:t>（5）政府采购支持监狱企业发展。</w:t>
      </w:r>
    </w:p>
    <w:p w14:paraId="2FFB85FB">
      <w:pPr>
        <w:spacing w:line="360" w:lineRule="auto"/>
        <w:ind w:firstLine="420" w:firstLineChars="200"/>
        <w:rPr>
          <w:rFonts w:hint="eastAsia" w:ascii="宋体" w:hAnsi="宋体"/>
          <w:szCs w:val="21"/>
        </w:rPr>
      </w:pPr>
      <w:r>
        <w:rPr>
          <w:rFonts w:hint="eastAsia" w:ascii="宋体" w:hAnsi="宋体"/>
          <w:szCs w:val="21"/>
        </w:rPr>
        <w:t>（6）扶持不发达地区和少数民族政策。</w:t>
      </w:r>
    </w:p>
    <w:p w14:paraId="24BB076C">
      <w:pPr>
        <w:spacing w:line="360" w:lineRule="auto"/>
        <w:ind w:firstLine="420" w:firstLineChars="200"/>
        <w:rPr>
          <w:rFonts w:hint="eastAsia" w:ascii="宋体" w:hAnsi="宋体"/>
          <w:szCs w:val="21"/>
        </w:rPr>
      </w:pPr>
      <w:r>
        <w:rPr>
          <w:rFonts w:ascii="宋体" w:hAnsi="宋体"/>
          <w:szCs w:val="21"/>
        </w:rPr>
        <w:t>3.</w:t>
      </w:r>
      <w:bookmarkStart w:id="44" w:name="_Hlk37429595"/>
      <w:r>
        <w:rPr>
          <w:rFonts w:hint="eastAsia" w:ascii="宋体" w:hAnsi="宋体"/>
          <w:szCs w:val="21"/>
        </w:rPr>
        <w:t>公告发布</w:t>
      </w:r>
      <w:r>
        <w:rPr>
          <w:rFonts w:ascii="宋体" w:hAnsi="宋体"/>
          <w:szCs w:val="21"/>
        </w:rPr>
        <w:t>媒介</w:t>
      </w:r>
      <w:r>
        <w:rPr>
          <w:rFonts w:hint="eastAsia" w:ascii="宋体" w:hAnsi="宋体"/>
          <w:szCs w:val="21"/>
        </w:rPr>
        <w:t>：本项目</w:t>
      </w:r>
      <w:r>
        <w:rPr>
          <w:rFonts w:ascii="宋体" w:hAnsi="宋体"/>
          <w:szCs w:val="21"/>
        </w:rPr>
        <w:t>公告在</w:t>
      </w:r>
      <w:r>
        <w:rPr>
          <w:rFonts w:hint="eastAsia" w:ascii="宋体" w:hAnsi="宋体"/>
          <w:szCs w:val="21"/>
        </w:rPr>
        <w:t>中国政府采购网（</w:t>
      </w:r>
      <w:r>
        <w:fldChar w:fldCharType="begin"/>
      </w:r>
      <w:r>
        <w:instrText xml:space="preserve"> HYPERLINK "http://www.ccgp.gov.cn" </w:instrText>
      </w:r>
      <w:r>
        <w:fldChar w:fldCharType="separate"/>
      </w:r>
      <w:r>
        <w:rPr>
          <w:rFonts w:hint="eastAsia"/>
        </w:rPr>
        <w:t>www.ccgp.gov.cn</w:t>
      </w:r>
      <w:r>
        <w:rPr>
          <w:rFonts w:hint="eastAsia"/>
        </w:rPr>
        <w:fldChar w:fldCharType="end"/>
      </w:r>
      <w:r>
        <w:rPr>
          <w:rFonts w:hint="eastAsia" w:ascii="宋体" w:hAnsi="宋体"/>
          <w:szCs w:val="21"/>
        </w:rPr>
        <w:t>）</w:t>
      </w:r>
      <w:bookmarkEnd w:id="43"/>
      <w:r>
        <w:rPr>
          <w:rFonts w:hint="eastAsia" w:ascii="宋体" w:hAnsi="宋体"/>
          <w:szCs w:val="21"/>
        </w:rPr>
        <w:t>、中国采购与招标网（www.chinabidding.com.cn）、诚E招电子采购交易平台（ https://www.chengezhao.com/）上</w:t>
      </w:r>
      <w:r>
        <w:rPr>
          <w:rFonts w:ascii="宋体" w:hAnsi="宋体"/>
          <w:szCs w:val="21"/>
        </w:rPr>
        <w:t>发布。</w:t>
      </w:r>
    </w:p>
    <w:bookmarkEnd w:id="44"/>
    <w:p w14:paraId="4C536036">
      <w:pPr>
        <w:spacing w:line="360" w:lineRule="auto"/>
        <w:ind w:firstLine="420" w:firstLineChars="200"/>
        <w:rPr>
          <w:rFonts w:hint="eastAsia" w:ascii="宋体" w:hAnsi="宋体"/>
          <w:szCs w:val="21"/>
        </w:rPr>
      </w:pPr>
      <w:bookmarkStart w:id="45" w:name="_Toc35393796"/>
      <w:bookmarkStart w:id="46" w:name="_Toc28359008"/>
      <w:bookmarkStart w:id="47" w:name="_Toc28359085"/>
      <w:bookmarkStart w:id="48" w:name="_Toc35393627"/>
      <w:r>
        <w:rPr>
          <w:rFonts w:hint="eastAsia" w:ascii="宋体" w:hAnsi="宋体"/>
          <w:szCs w:val="21"/>
        </w:rPr>
        <w:t>4.其他注意事项</w:t>
      </w:r>
    </w:p>
    <w:p w14:paraId="33F7A721">
      <w:pPr>
        <w:spacing w:line="360" w:lineRule="auto"/>
        <w:ind w:firstLine="420" w:firstLineChars="200"/>
        <w:rPr>
          <w:rFonts w:hint="eastAsia" w:ascii="宋体" w:hAnsi="宋体"/>
          <w:szCs w:val="21"/>
        </w:rPr>
      </w:pPr>
      <w:r>
        <w:rPr>
          <w:rFonts w:hint="eastAsia" w:ascii="宋体" w:hAnsi="宋体"/>
          <w:szCs w:val="21"/>
        </w:rPr>
        <w:t>投标人可自行选择到现场递交投标文件或通过邮寄方式寄送。如投标人的投标文件通过邮寄快递的方式送达，邮寄快递相关要求如下：</w:t>
      </w:r>
    </w:p>
    <w:p w14:paraId="5A88019F">
      <w:pPr>
        <w:spacing w:line="360" w:lineRule="auto"/>
        <w:ind w:firstLine="420" w:firstLineChars="200"/>
        <w:rPr>
          <w:rFonts w:hint="eastAsia" w:ascii="宋体" w:hAnsi="宋体"/>
          <w:szCs w:val="21"/>
        </w:rPr>
      </w:pPr>
      <w:r>
        <w:rPr>
          <w:rFonts w:hint="eastAsia" w:ascii="宋体" w:hAnsi="宋体"/>
          <w:szCs w:val="21"/>
        </w:rPr>
        <w:t>（1）接收邮寄包裹的时间为工作日上午8：30～12：00，下午14：30～18:00。投标文件必须在提交投标文件截止时间前送达，采购代理机构工作人员签收邮寄包裹的时间即为投标文件的送达时间，且须交由采购代理机构当面签收，逾期送达的投标文件作无效处理。逾期送达的，后果由投标人自行承担。为确保邮寄包裹能及时送达，应选择邮寄运送时间有保障的快递公司寄送投标文件，并尽量在提交投标文件截止日期1日前送达。</w:t>
      </w:r>
    </w:p>
    <w:p w14:paraId="2D84EB2A">
      <w:pPr>
        <w:spacing w:line="360" w:lineRule="auto"/>
        <w:ind w:firstLine="420" w:firstLineChars="200"/>
        <w:rPr>
          <w:rFonts w:hint="eastAsia" w:ascii="宋体" w:hAnsi="宋体"/>
          <w:szCs w:val="21"/>
        </w:rPr>
      </w:pPr>
      <w:r>
        <w:rPr>
          <w:rFonts w:hint="eastAsia" w:ascii="宋体" w:hAnsi="宋体"/>
          <w:szCs w:val="21"/>
        </w:rPr>
        <w:t>（2）投标文件邮寄地址：广西南宁市青秀区金湖北路52-1号东方曼哈顿25楼公诚管理咨询有限公司，收件人：陈雅冰，电话：15078828204。</w:t>
      </w:r>
    </w:p>
    <w:p w14:paraId="1FBF413F">
      <w:pPr>
        <w:spacing w:line="360" w:lineRule="auto"/>
        <w:ind w:firstLine="420" w:firstLineChars="200"/>
        <w:rPr>
          <w:rFonts w:hint="eastAsia" w:ascii="宋体" w:hAnsi="宋体"/>
          <w:szCs w:val="21"/>
        </w:rPr>
      </w:pPr>
      <w:r>
        <w:rPr>
          <w:rFonts w:hint="eastAsia" w:ascii="宋体" w:hAnsi="宋体"/>
          <w:szCs w:val="21"/>
        </w:rPr>
        <w:t>（3）投标人按照招标文件要求装订密封好投标文件后，应使用不透明、防水的邮寄袋或箱子再次包裹已密封的投标文件，并在邮寄袋或箱子上粘牢注明项目名称、项目编号、项目开标日期、投标人联系人及联系方式、有效的电子邮箱等信息。</w:t>
      </w:r>
    </w:p>
    <w:p w14:paraId="4DD512D6">
      <w:pPr>
        <w:spacing w:line="360" w:lineRule="auto"/>
        <w:ind w:firstLine="420" w:firstLineChars="200"/>
        <w:rPr>
          <w:rFonts w:hint="eastAsia" w:ascii="宋体" w:hAnsi="宋体"/>
          <w:szCs w:val="21"/>
        </w:rPr>
      </w:pPr>
      <w:r>
        <w:rPr>
          <w:rFonts w:hint="eastAsia" w:ascii="宋体" w:hAnsi="宋体"/>
          <w:szCs w:val="21"/>
        </w:rPr>
        <w:t>（4）如评标过程中评标委员会需要投标人澄清、说明或补正时：通过邮寄快递方式递交投标文件的投标人，可在评标委员会要求的合理期限内通过电子邮件书面形式作出澄清、说明或补正；通过现场递交方式递交投标文件的投标人，由授权代表对投标文件以书面形式作出澄清、说明或补正。</w:t>
      </w:r>
    </w:p>
    <w:p w14:paraId="5DB38CE8">
      <w:pPr>
        <w:spacing w:line="360" w:lineRule="auto"/>
        <w:ind w:firstLine="420" w:firstLineChars="200"/>
        <w:rPr>
          <w:rFonts w:hint="eastAsia" w:ascii="宋体" w:hAnsi="宋体"/>
          <w:szCs w:val="21"/>
        </w:rPr>
      </w:pPr>
      <w:r>
        <w:rPr>
          <w:rFonts w:hint="eastAsia" w:ascii="宋体" w:hAnsi="宋体"/>
          <w:szCs w:val="21"/>
        </w:rPr>
        <w:t>5.本项目采购标的对应的中小企业划分标准所属行业为</w:t>
      </w:r>
      <w:r>
        <w:rPr>
          <w:rFonts w:hint="eastAsia" w:ascii="宋体" w:hAnsi="宋体"/>
          <w:b/>
          <w:szCs w:val="21"/>
        </w:rPr>
        <w:t>工业（包括采矿业，制造业，电力、热力、燃气及水生产和供应业）</w:t>
      </w:r>
      <w:r>
        <w:rPr>
          <w:rFonts w:hint="eastAsia" w:ascii="宋体" w:hAnsi="宋体"/>
          <w:szCs w:val="21"/>
        </w:rPr>
        <w:t>。</w:t>
      </w:r>
    </w:p>
    <w:p w14:paraId="29BFC388">
      <w:pPr>
        <w:spacing w:line="360" w:lineRule="auto"/>
        <w:outlineLvl w:val="2"/>
        <w:rPr>
          <w:rFonts w:hint="eastAsia" w:ascii="黑体" w:hAnsi="黑体" w:eastAsia="黑体"/>
          <w:b/>
          <w:bCs/>
          <w:sz w:val="24"/>
        </w:rPr>
      </w:pPr>
      <w:r>
        <w:rPr>
          <w:rFonts w:hint="eastAsia" w:ascii="黑体" w:hAnsi="黑体" w:eastAsia="黑体"/>
          <w:b/>
          <w:bCs/>
          <w:sz w:val="24"/>
        </w:rPr>
        <w:t>七、对本次招标提出询问，请按以下方式联系。</w:t>
      </w:r>
      <w:bookmarkEnd w:id="45"/>
      <w:bookmarkEnd w:id="46"/>
      <w:bookmarkEnd w:id="47"/>
      <w:bookmarkEnd w:id="48"/>
    </w:p>
    <w:p w14:paraId="1FA2E459">
      <w:pPr>
        <w:spacing w:line="360" w:lineRule="auto"/>
        <w:jc w:val="left"/>
        <w:rPr>
          <w:rFonts w:hint="eastAsia" w:ascii="宋体" w:hAnsi="宋体"/>
          <w:szCs w:val="21"/>
        </w:rPr>
      </w:pPr>
      <w:r>
        <w:rPr>
          <w:rFonts w:hint="eastAsia" w:ascii="宋体" w:hAnsi="宋体" w:cs="宋体"/>
          <w:szCs w:val="21"/>
        </w:rPr>
        <w:t>　　　1.采购人信息</w:t>
      </w:r>
    </w:p>
    <w:p w14:paraId="2964EEAF">
      <w:pPr>
        <w:spacing w:line="360" w:lineRule="auto"/>
        <w:ind w:firstLine="630" w:firstLineChars="300"/>
        <w:rPr>
          <w:rFonts w:hint="eastAsia" w:ascii="宋体" w:hAnsi="宋体"/>
          <w:szCs w:val="21"/>
        </w:rPr>
      </w:pPr>
      <w:r>
        <w:rPr>
          <w:rFonts w:hint="eastAsia" w:ascii="宋体" w:hAnsi="宋体"/>
          <w:szCs w:val="21"/>
        </w:rPr>
        <w:t>名    称：</w:t>
      </w:r>
      <w:r>
        <w:rPr>
          <w:rFonts w:hint="eastAsia" w:ascii="宋体" w:hAnsi="宋体"/>
          <w:szCs w:val="21"/>
          <w:u w:val="single"/>
        </w:rPr>
        <w:t>自然资源部第四海洋研究所</w:t>
      </w:r>
    </w:p>
    <w:p w14:paraId="7DE57E3E">
      <w:pPr>
        <w:spacing w:line="360" w:lineRule="auto"/>
        <w:ind w:firstLine="630" w:firstLineChars="300"/>
        <w:rPr>
          <w:rFonts w:hint="eastAsia" w:ascii="宋体" w:hAnsi="宋体"/>
          <w:szCs w:val="21"/>
        </w:rPr>
      </w:pPr>
      <w:r>
        <w:rPr>
          <w:rFonts w:hint="eastAsia" w:ascii="宋体" w:hAnsi="宋体"/>
          <w:szCs w:val="21"/>
        </w:rPr>
        <w:t>地    址：</w:t>
      </w:r>
      <w:r>
        <w:rPr>
          <w:rFonts w:hint="eastAsia" w:ascii="宋体" w:hAnsi="宋体"/>
          <w:szCs w:val="21"/>
          <w:u w:val="single"/>
        </w:rPr>
        <w:t>广西壮族自治区北海市银海区海景大道201号北海海洋产业科技园区海滨路1号1幢</w:t>
      </w:r>
    </w:p>
    <w:p w14:paraId="4AB7A4A4">
      <w:pPr>
        <w:spacing w:line="360" w:lineRule="auto"/>
        <w:ind w:firstLine="630" w:firstLineChars="300"/>
        <w:rPr>
          <w:rFonts w:hint="eastAsia" w:ascii="宋体" w:hAnsi="宋体"/>
          <w:szCs w:val="21"/>
        </w:rPr>
      </w:pPr>
      <w:r>
        <w:rPr>
          <w:rFonts w:hint="eastAsia" w:ascii="宋体" w:hAnsi="宋体"/>
          <w:szCs w:val="21"/>
        </w:rPr>
        <w:t>联系方式：</w:t>
      </w:r>
      <w:bookmarkStart w:id="49" w:name="_Toc28359009"/>
      <w:bookmarkStart w:id="50" w:name="_Toc28359086"/>
      <w:r>
        <w:rPr>
          <w:rFonts w:hint="eastAsia" w:ascii="宋体" w:hAnsi="宋体"/>
          <w:szCs w:val="21"/>
          <w:u w:val="single"/>
        </w:rPr>
        <w:t>李老师，0779-6850529</w:t>
      </w:r>
    </w:p>
    <w:p w14:paraId="5F8E9F0D">
      <w:pPr>
        <w:spacing w:line="360" w:lineRule="auto"/>
        <w:ind w:firstLine="630" w:firstLineChars="300"/>
        <w:rPr>
          <w:rFonts w:hint="eastAsia" w:ascii="宋体" w:hAnsi="宋体"/>
          <w:szCs w:val="21"/>
        </w:rPr>
      </w:pPr>
      <w:r>
        <w:rPr>
          <w:rFonts w:hint="eastAsia" w:ascii="宋体" w:hAnsi="宋体" w:cs="宋体"/>
          <w:szCs w:val="21"/>
        </w:rPr>
        <w:t>2.采购代理机构信息</w:t>
      </w:r>
      <w:bookmarkEnd w:id="49"/>
      <w:bookmarkEnd w:id="50"/>
    </w:p>
    <w:p w14:paraId="58B83930">
      <w:pPr>
        <w:spacing w:line="360" w:lineRule="auto"/>
        <w:ind w:firstLine="630" w:firstLineChars="300"/>
        <w:rPr>
          <w:rFonts w:hint="eastAsia" w:ascii="宋体" w:hAnsi="宋体"/>
          <w:szCs w:val="21"/>
        </w:rPr>
      </w:pPr>
      <w:r>
        <w:rPr>
          <w:rFonts w:hint="eastAsia" w:ascii="宋体" w:hAnsi="宋体"/>
          <w:szCs w:val="21"/>
        </w:rPr>
        <w:t>名    称：</w:t>
      </w:r>
      <w:r>
        <w:rPr>
          <w:rFonts w:hint="eastAsia" w:ascii="宋体" w:hAnsi="宋体"/>
          <w:szCs w:val="21"/>
          <w:u w:val="single"/>
        </w:rPr>
        <w:t>公诚管理咨询有限公司</w:t>
      </w:r>
    </w:p>
    <w:p w14:paraId="2E71D9FE">
      <w:pPr>
        <w:spacing w:line="360" w:lineRule="auto"/>
        <w:ind w:firstLine="630" w:firstLineChars="300"/>
        <w:rPr>
          <w:rFonts w:hint="eastAsia" w:ascii="宋体" w:hAnsi="宋体"/>
          <w:szCs w:val="21"/>
        </w:rPr>
      </w:pPr>
      <w:r>
        <w:rPr>
          <w:rFonts w:hint="eastAsia" w:ascii="宋体" w:hAnsi="宋体"/>
          <w:szCs w:val="21"/>
        </w:rPr>
        <w:t>地　  址：</w:t>
      </w:r>
      <w:r>
        <w:rPr>
          <w:rFonts w:hint="eastAsia" w:ascii="宋体" w:hAnsi="宋体"/>
          <w:szCs w:val="21"/>
          <w:u w:val="single"/>
        </w:rPr>
        <w:t>广西南宁市青秀区金湖北路52-1号东方曼哈顿25楼</w:t>
      </w:r>
    </w:p>
    <w:p w14:paraId="78B9EF34">
      <w:pPr>
        <w:spacing w:line="360" w:lineRule="auto"/>
        <w:ind w:firstLine="630" w:firstLineChars="300"/>
        <w:rPr>
          <w:rFonts w:hint="eastAsia" w:hAnsi="宋体"/>
          <w:u w:val="single"/>
        </w:rPr>
      </w:pPr>
      <w:r>
        <w:rPr>
          <w:rFonts w:hint="eastAsia" w:ascii="宋体" w:hAnsi="宋体"/>
          <w:szCs w:val="21"/>
        </w:rPr>
        <w:t>联系方式：</w:t>
      </w:r>
      <w:bookmarkStart w:id="51" w:name="_Toc28359010"/>
      <w:bookmarkStart w:id="52" w:name="_Toc28359087"/>
      <w:r>
        <w:rPr>
          <w:rFonts w:hint="eastAsia" w:hAnsi="宋体"/>
          <w:u w:val="single"/>
        </w:rPr>
        <w:t>陈雅冰、劳德、张鹏、盛菲、李涛，15078828204</w:t>
      </w:r>
    </w:p>
    <w:p w14:paraId="415EE969">
      <w:pPr>
        <w:spacing w:line="360" w:lineRule="auto"/>
        <w:ind w:firstLine="630" w:firstLineChars="300"/>
        <w:rPr>
          <w:rFonts w:hint="eastAsia" w:ascii="宋体" w:hAnsi="宋体"/>
          <w:szCs w:val="21"/>
          <w:u w:val="single"/>
        </w:rPr>
      </w:pPr>
      <w:r>
        <w:rPr>
          <w:rFonts w:hint="eastAsia" w:ascii="宋体" w:hAnsi="宋体" w:cs="宋体"/>
          <w:szCs w:val="21"/>
        </w:rPr>
        <w:t>3.项目</w:t>
      </w:r>
      <w:r>
        <w:rPr>
          <w:rFonts w:ascii="宋体" w:hAnsi="宋体" w:cs="宋体"/>
          <w:szCs w:val="21"/>
        </w:rPr>
        <w:t>联系方式</w:t>
      </w:r>
      <w:bookmarkEnd w:id="51"/>
      <w:bookmarkEnd w:id="52"/>
    </w:p>
    <w:p w14:paraId="66621FF0">
      <w:pPr>
        <w:pStyle w:val="24"/>
        <w:spacing w:line="360" w:lineRule="auto"/>
        <w:ind w:firstLine="630" w:firstLineChars="300"/>
        <w:rPr>
          <w:rFonts w:hint="eastAsia" w:hAnsi="宋体"/>
          <w:sz w:val="21"/>
          <w:u w:val="single"/>
        </w:rPr>
      </w:pPr>
      <w:r>
        <w:rPr>
          <w:rFonts w:hint="eastAsia" w:hAnsi="宋体"/>
          <w:sz w:val="21"/>
        </w:rPr>
        <w:t>项目联系人：</w:t>
      </w:r>
      <w:r>
        <w:rPr>
          <w:rFonts w:hint="eastAsia" w:hAnsi="宋体"/>
          <w:sz w:val="21"/>
          <w:u w:val="single"/>
        </w:rPr>
        <w:t>陈雅冰、劳德、张鹏、盛菲、李涛</w:t>
      </w:r>
    </w:p>
    <w:p w14:paraId="2564B269">
      <w:pPr>
        <w:spacing w:line="360" w:lineRule="auto"/>
        <w:ind w:firstLine="630" w:firstLineChars="300"/>
        <w:rPr>
          <w:rFonts w:hint="eastAsia" w:ascii="宋体" w:hAnsi="宋体"/>
          <w:szCs w:val="21"/>
          <w:u w:val="single"/>
        </w:rPr>
      </w:pPr>
      <w:r>
        <w:rPr>
          <w:rFonts w:hint="eastAsia" w:ascii="宋体" w:hAnsi="宋体"/>
          <w:szCs w:val="21"/>
        </w:rPr>
        <w:t>电　  话：</w:t>
      </w:r>
      <w:r>
        <w:rPr>
          <w:rFonts w:hint="eastAsia" w:ascii="宋体" w:hAnsi="宋体"/>
          <w:szCs w:val="21"/>
          <w:u w:val="single"/>
        </w:rPr>
        <w:t>15078828204</w:t>
      </w:r>
    </w:p>
    <w:p w14:paraId="2F879FEB">
      <w:pPr>
        <w:spacing w:line="360" w:lineRule="auto"/>
        <w:rPr>
          <w:rFonts w:hint="eastAsia" w:ascii="宋体" w:hAnsi="宋体"/>
          <w:szCs w:val="21"/>
        </w:rPr>
      </w:pPr>
    </w:p>
    <w:p w14:paraId="7138B9C6">
      <w:pPr>
        <w:spacing w:line="360" w:lineRule="auto"/>
        <w:jc w:val="right"/>
        <w:rPr>
          <w:rFonts w:hint="eastAsia" w:ascii="宋体" w:hAnsi="宋体"/>
          <w:szCs w:val="21"/>
        </w:rPr>
      </w:pPr>
      <w:r>
        <w:rPr>
          <w:rFonts w:hint="eastAsia" w:ascii="宋体" w:hAnsi="宋体"/>
          <w:szCs w:val="21"/>
        </w:rPr>
        <w:t>采购</w:t>
      </w:r>
      <w:r>
        <w:rPr>
          <w:rFonts w:ascii="宋体" w:hAnsi="宋体"/>
          <w:szCs w:val="21"/>
        </w:rPr>
        <w:t>代理机构：</w:t>
      </w:r>
      <w:r>
        <w:rPr>
          <w:rFonts w:hint="eastAsia" w:ascii="宋体" w:hAnsi="宋体"/>
          <w:szCs w:val="21"/>
          <w:u w:val="single"/>
        </w:rPr>
        <w:t>公诚管理</w:t>
      </w:r>
      <w:r>
        <w:rPr>
          <w:rFonts w:ascii="宋体" w:hAnsi="宋体"/>
          <w:szCs w:val="21"/>
          <w:u w:val="single"/>
        </w:rPr>
        <w:t>咨询有限公司</w:t>
      </w:r>
    </w:p>
    <w:p w14:paraId="05C82580">
      <w:pPr>
        <w:spacing w:line="360" w:lineRule="auto"/>
        <w:ind w:firstLine="210" w:firstLineChars="100"/>
        <w:jc w:val="right"/>
        <w:rPr>
          <w:rFonts w:hint="eastAsia" w:ascii="宋体" w:hAnsi="宋体"/>
        </w:rPr>
      </w:pPr>
      <w:r>
        <w:rPr>
          <w:rFonts w:hint="eastAsia" w:ascii="宋体" w:hAnsi="宋体"/>
          <w:szCs w:val="21"/>
        </w:rPr>
        <w:t>日期：</w:t>
      </w:r>
      <w:r>
        <w:rPr>
          <w:rFonts w:hint="eastAsia" w:ascii="宋体" w:hAnsi="宋体"/>
          <w:szCs w:val="21"/>
          <w:u w:val="single"/>
        </w:rPr>
        <w:t>2026年</w:t>
      </w:r>
      <w:r>
        <w:rPr>
          <w:rFonts w:hint="eastAsia" w:ascii="宋体" w:hAnsi="宋体"/>
          <w:szCs w:val="21"/>
          <w:u w:val="single"/>
          <w:lang w:val="en-US" w:eastAsia="zh-CN"/>
        </w:rPr>
        <w:t>6</w:t>
      </w:r>
      <w:r>
        <w:rPr>
          <w:rFonts w:hint="eastAsia" w:ascii="宋体" w:hAnsi="宋体"/>
          <w:szCs w:val="21"/>
          <w:u w:val="single"/>
        </w:rPr>
        <w:t>月</w:t>
      </w:r>
      <w:r>
        <w:rPr>
          <w:rFonts w:hint="eastAsia" w:ascii="宋体" w:hAnsi="宋体"/>
          <w:bCs/>
          <w:szCs w:val="21"/>
          <w:u w:val="single"/>
          <w:lang w:val="en-US" w:eastAsia="zh-CN"/>
        </w:rPr>
        <w:t>2</w:t>
      </w:r>
      <w:r>
        <w:rPr>
          <w:rFonts w:hint="eastAsia" w:ascii="宋体" w:hAnsi="宋体"/>
          <w:szCs w:val="21"/>
          <w:u w:val="single"/>
        </w:rPr>
        <w:t>日</w:t>
      </w:r>
      <w:bookmarkEnd w:id="0"/>
      <w:bookmarkEnd w:id="12"/>
    </w:p>
    <w:bookmarkEnd w:id="13"/>
    <w:p w14:paraId="498D1ADA">
      <w:pPr>
        <w:pStyle w:val="4"/>
        <w:keepNext w:val="0"/>
        <w:keepLines w:val="0"/>
        <w:jc w:val="center"/>
        <w:rPr>
          <w:sz w:val="30"/>
          <w:szCs w:val="30"/>
        </w:rPr>
      </w:pPr>
      <w:r>
        <w:rPr>
          <w:rFonts w:ascii="仿宋_GB2312" w:hAnsi="宋体" w:eastAsia="仿宋_GB2312"/>
          <w:sz w:val="24"/>
          <w:szCs w:val="20"/>
        </w:rPr>
        <w:br w:type="page"/>
      </w:r>
      <w:bookmarkStart w:id="53" w:name="_Toc19686830"/>
      <w:r>
        <w:rPr>
          <w:rFonts w:hint="eastAsia"/>
        </w:rPr>
        <w:t>第二章  采购需求</w:t>
      </w:r>
      <w:bookmarkEnd w:id="53"/>
    </w:p>
    <w:p w14:paraId="2CAFD957">
      <w:pPr>
        <w:tabs>
          <w:tab w:val="left" w:pos="180"/>
          <w:tab w:val="left" w:pos="1620"/>
        </w:tabs>
        <w:spacing w:line="380" w:lineRule="exact"/>
        <w:ind w:firstLine="422" w:firstLineChars="200"/>
        <w:rPr>
          <w:rFonts w:hint="eastAsia" w:asciiTheme="minorEastAsia" w:hAnsiTheme="minorEastAsia" w:eastAsiaTheme="minorEastAsia" w:cstheme="minorEastAsia"/>
          <w:b/>
          <w:szCs w:val="21"/>
        </w:rPr>
      </w:pPr>
      <w:bookmarkStart w:id="54" w:name="_Toc254970490"/>
      <w:bookmarkStart w:id="55" w:name="_Toc254970631"/>
      <w:r>
        <w:rPr>
          <w:rFonts w:hint="eastAsia" w:asciiTheme="minorEastAsia" w:hAnsiTheme="minorEastAsia" w:eastAsiaTheme="minorEastAsia" w:cstheme="minorEastAsia"/>
          <w:b/>
          <w:szCs w:val="21"/>
        </w:rPr>
        <w:t>说明：</w:t>
      </w:r>
    </w:p>
    <w:p w14:paraId="3F16396A">
      <w:pPr>
        <w:tabs>
          <w:tab w:val="left" w:pos="180"/>
          <w:tab w:val="left" w:pos="1620"/>
        </w:tabs>
        <w:spacing w:line="400" w:lineRule="exact"/>
        <w:ind w:firstLine="420" w:firstLineChars="20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1.根据《财政部 发展改革委 生态环境部 市场监管总局关于调整优化节能产品、环境标志产品政府采购执行机制的通知》（财库〔2019〕9号）和《关于印发节能产品政府采购品目清单的通知》（财库〔2019〕19号）的规定，节能产品政府采购品目清单内标注“★”的品目属于政府强制采购节能产品，如本项目包含的配套货物属于品目清单内标注“★”的产品时，投标人的投标货物必须使用政府强制采购的节能产品，否则投标文件作无效处理。如本项目包含的货物属于品目清单内非标注“★”的产品时，应优先采购，具体详见“第四章  评标方法及评标标准”。</w:t>
      </w:r>
    </w:p>
    <w:p w14:paraId="1E734296">
      <w:pPr>
        <w:tabs>
          <w:tab w:val="left" w:pos="180"/>
          <w:tab w:val="left" w:pos="1620"/>
        </w:tabs>
        <w:spacing w:line="40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2.“实质性要求”是指采购需求中带“▲”的条款或者不能负偏离的条款或者已经指明不满足按投标无效处理的条款。</w:t>
      </w:r>
    </w:p>
    <w:p w14:paraId="16C47DAE">
      <w:pPr>
        <w:tabs>
          <w:tab w:val="left" w:pos="180"/>
          <w:tab w:val="left" w:pos="1620"/>
        </w:tabs>
        <w:spacing w:line="400" w:lineRule="exact"/>
        <w:ind w:firstLine="420" w:firstLineChars="20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3.投标人必须自行为其投标产品侵犯他人的知识产权或者专利成果的行为承担相应法律责任。</w:t>
      </w:r>
    </w:p>
    <w:p w14:paraId="1241B83B">
      <w:pPr>
        <w:tabs>
          <w:tab w:val="left" w:pos="180"/>
          <w:tab w:val="left" w:pos="1620"/>
        </w:tabs>
        <w:spacing w:line="40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4.投标人应根据自身实际情况响应招标文件采购需求中的各项需求，对于重要技术参数（带“◆”的条款）应当在投标文件中提供技术支持资料。技术支持资料以投标货物生产厂家公开发布的印刷资料或国家认定的第三方检测机构出具的检测报告或官网截图或招标文件中允许的其它形式为准，否则将视为无效技术支持资料。</w:t>
      </w:r>
    </w:p>
    <w:p w14:paraId="2F10489F">
      <w:pPr>
        <w:tabs>
          <w:tab w:val="left" w:pos="180"/>
          <w:tab w:val="left" w:pos="1620"/>
        </w:tabs>
        <w:spacing w:line="40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5.</w:t>
      </w:r>
      <w:bookmarkStart w:id="56" w:name="OLE_LINK104"/>
      <w:r>
        <w:rPr>
          <w:rFonts w:hint="eastAsia" w:asciiTheme="minorEastAsia" w:hAnsiTheme="minorEastAsia" w:eastAsiaTheme="minorEastAsia" w:cstheme="minorEastAsia"/>
          <w:b/>
          <w:bCs/>
          <w:szCs w:val="21"/>
        </w:rPr>
        <w:t>本项目标的所属行业：工业（包括采矿业，制造业，电力、热力、燃气及水生产和供应业），行业划型标准为：</w:t>
      </w:r>
      <w:r>
        <w:rPr>
          <w:rFonts w:hint="eastAsia" w:asciiTheme="minorEastAsia" w:hAnsiTheme="minorEastAsia" w:eastAsiaTheme="minorEastAsia" w:cstheme="minorEastAsia"/>
          <w:szCs w:val="21"/>
        </w:rPr>
        <w:t>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bookmarkEnd w:id="56"/>
    </w:p>
    <w:p w14:paraId="517D1376">
      <w:pPr>
        <w:tabs>
          <w:tab w:val="left" w:pos="180"/>
          <w:tab w:val="left" w:pos="1620"/>
        </w:tabs>
        <w:spacing w:line="400" w:lineRule="exact"/>
        <w:ind w:firstLine="422" w:firstLineChars="200"/>
        <w:rPr>
          <w:rFonts w:hint="eastAsia" w:asciiTheme="minorEastAsia" w:hAnsiTheme="minorEastAsia" w:eastAsiaTheme="minorEastAsia" w:cstheme="minorEastAsia"/>
          <w:b/>
          <w:szCs w:val="21"/>
        </w:rPr>
      </w:pPr>
      <w:bookmarkStart w:id="57" w:name="OLE_LINK81"/>
      <w:r>
        <w:rPr>
          <w:rFonts w:hint="eastAsia" w:asciiTheme="minorEastAsia" w:hAnsiTheme="minorEastAsia" w:eastAsiaTheme="minorEastAsia" w:cstheme="minorEastAsia"/>
          <w:b/>
          <w:szCs w:val="21"/>
        </w:rPr>
        <w:t>6.进口产品说明：</w:t>
      </w:r>
    </w:p>
    <w:p w14:paraId="68D0E08C">
      <w:pPr>
        <w:tabs>
          <w:tab w:val="left" w:pos="180"/>
          <w:tab w:val="left" w:pos="1620"/>
        </w:tabs>
        <w:spacing w:line="40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（1）本项目接受进口产品参与投标。</w:t>
      </w:r>
    </w:p>
    <w:p w14:paraId="12EE468D">
      <w:pPr>
        <w:tabs>
          <w:tab w:val="left" w:pos="180"/>
          <w:tab w:val="left" w:pos="1620"/>
        </w:tabs>
        <w:spacing w:line="40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2）本项目投标产品可选用进口产品；但如选用进口产品时必须为原装进口产品（即通过中国海关报关验放进入中国境内且产自关境外的产品），同时投标人必须负责办理进口产品所有相关手续并承担所有费用。在进口产品报价相同的情况下，优先采购向我国企业转让技术、与我国企业签订消化吸收再创新方案的投标人的进口产品。</w:t>
      </w:r>
    </w:p>
    <w:p w14:paraId="46763C3E">
      <w:pPr>
        <w:tabs>
          <w:tab w:val="left" w:pos="180"/>
          <w:tab w:val="left" w:pos="1620"/>
        </w:tabs>
        <w:spacing w:line="400" w:lineRule="exact"/>
        <w:ind w:firstLine="420" w:firstLineChars="20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注：（1）允许接受进口产品的，投标人可以选用进口产品参与投标，但不排斥国内产品。如投标人提供进口产品的，则提供的必须为全套全新原装进口产品，报价中应包括关税等所有进口环节费用并由投标人办理进口相关手续，投标人报价中应自行考虑海关关税政策变化带来的风险，采购人不承担该政策变化所造成的费用增加。并在供货时提供相关进口货物合法进口手续有效证明文件原件，否则采购人有权拒收货物。</w:t>
      </w:r>
    </w:p>
    <w:p w14:paraId="25BD51C0">
      <w:pPr>
        <w:tabs>
          <w:tab w:val="left" w:pos="180"/>
          <w:tab w:val="left" w:pos="1620"/>
        </w:tabs>
        <w:spacing w:line="400" w:lineRule="exact"/>
        <w:ind w:firstLine="420" w:firstLineChars="20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（2）进口产品是指通过中国海关报关验放进入中国境内且产自关境外的产品。即所谓进口产品是指制造过程均在国外，如果产品在国内组装，其中零部件（包括核心部件）是进口产品，则应当视为非进口产品。</w:t>
      </w:r>
    </w:p>
    <w:p w14:paraId="0B3BB64C">
      <w:pPr>
        <w:tabs>
          <w:tab w:val="left" w:pos="180"/>
          <w:tab w:val="left" w:pos="1620"/>
        </w:tabs>
        <w:spacing w:line="400" w:lineRule="exact"/>
        <w:ind w:firstLine="420" w:firstLineChars="20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（3）其余未尽事宜以《政府采购进口产品管理办法》（财库[2007]119号）和《关于政府采购进口产品管理有关问题的通知》（财办库[2008]248号）的相关规定为准。</w:t>
      </w:r>
    </w:p>
    <w:p w14:paraId="4C5A138D">
      <w:pPr>
        <w:tabs>
          <w:tab w:val="left" w:pos="180"/>
          <w:tab w:val="left" w:pos="1620"/>
        </w:tabs>
        <w:spacing w:line="40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▲（4）如所投进口产品的投标人非生产厂家，投标人须在供货时提供所投产品生产厂家（或国内总代理商）出具的授权书并加盖投标人公章。</w:t>
      </w:r>
    </w:p>
    <w:bookmarkEnd w:id="57"/>
    <w:tbl>
      <w:tblPr>
        <w:tblStyle w:val="4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3"/>
        <w:gridCol w:w="785"/>
        <w:gridCol w:w="342"/>
        <w:gridCol w:w="528"/>
        <w:gridCol w:w="7410"/>
      </w:tblGrid>
      <w:tr w14:paraId="7167D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9" w:hRule="atLeast"/>
          <w:jc w:val="center"/>
        </w:trPr>
        <w:tc>
          <w:tcPr>
            <w:tcW w:w="9628" w:type="dxa"/>
            <w:gridSpan w:val="5"/>
            <w:vAlign w:val="center"/>
          </w:tcPr>
          <w:p w14:paraId="27390868">
            <w:pPr>
              <w:tabs>
                <w:tab w:val="left" w:pos="180"/>
                <w:tab w:val="left" w:pos="1620"/>
              </w:tabs>
              <w:spacing w:line="360" w:lineRule="exact"/>
              <w:jc w:val="center"/>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一、技术需求</w:t>
            </w:r>
          </w:p>
        </w:tc>
      </w:tr>
      <w:tr w14:paraId="65BE3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9" w:hRule="atLeast"/>
          <w:jc w:val="center"/>
        </w:trPr>
        <w:tc>
          <w:tcPr>
            <w:tcW w:w="563" w:type="dxa"/>
            <w:vAlign w:val="center"/>
          </w:tcPr>
          <w:p w14:paraId="25B4048F">
            <w:pPr>
              <w:tabs>
                <w:tab w:val="left" w:pos="180"/>
                <w:tab w:val="left" w:pos="1620"/>
              </w:tabs>
              <w:spacing w:line="360" w:lineRule="exact"/>
              <w:jc w:val="center"/>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序号</w:t>
            </w:r>
          </w:p>
        </w:tc>
        <w:tc>
          <w:tcPr>
            <w:tcW w:w="785" w:type="dxa"/>
            <w:vAlign w:val="center"/>
          </w:tcPr>
          <w:p w14:paraId="43CFA67C">
            <w:pPr>
              <w:tabs>
                <w:tab w:val="left" w:pos="180"/>
                <w:tab w:val="left" w:pos="1620"/>
              </w:tabs>
              <w:spacing w:line="360" w:lineRule="exact"/>
              <w:jc w:val="center"/>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标的名称</w:t>
            </w:r>
          </w:p>
        </w:tc>
        <w:tc>
          <w:tcPr>
            <w:tcW w:w="870" w:type="dxa"/>
            <w:gridSpan w:val="2"/>
            <w:vAlign w:val="center"/>
          </w:tcPr>
          <w:p w14:paraId="28D71BAC">
            <w:pPr>
              <w:tabs>
                <w:tab w:val="left" w:pos="180"/>
                <w:tab w:val="left" w:pos="1620"/>
              </w:tabs>
              <w:spacing w:line="360" w:lineRule="exact"/>
              <w:jc w:val="center"/>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数量及单位</w:t>
            </w:r>
          </w:p>
        </w:tc>
        <w:tc>
          <w:tcPr>
            <w:tcW w:w="7410" w:type="dxa"/>
            <w:vAlign w:val="center"/>
          </w:tcPr>
          <w:p w14:paraId="67E2810F">
            <w:pPr>
              <w:tabs>
                <w:tab w:val="left" w:pos="180"/>
                <w:tab w:val="left" w:pos="1620"/>
              </w:tabs>
              <w:spacing w:line="360" w:lineRule="exact"/>
              <w:jc w:val="center"/>
              <w:rPr>
                <w:rFonts w:hint="eastAsia" w:asciiTheme="minorEastAsia" w:hAnsiTheme="minorEastAsia" w:eastAsiaTheme="minorEastAsia" w:cstheme="minorEastAsia"/>
                <w:b/>
                <w:bCs/>
                <w:szCs w:val="21"/>
              </w:rPr>
            </w:pPr>
            <w:bookmarkStart w:id="58" w:name="OLE_LINK13"/>
            <w:r>
              <w:rPr>
                <w:rFonts w:hint="eastAsia" w:asciiTheme="minorEastAsia" w:hAnsiTheme="minorEastAsia" w:eastAsiaTheme="minorEastAsia" w:cstheme="minorEastAsia"/>
                <w:b/>
                <w:bCs/>
                <w:szCs w:val="21"/>
              </w:rPr>
              <w:t>技术参数</w:t>
            </w:r>
            <w:bookmarkEnd w:id="58"/>
          </w:p>
        </w:tc>
      </w:tr>
      <w:tr w14:paraId="09542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10" w:hRule="atLeast"/>
          <w:jc w:val="center"/>
        </w:trPr>
        <w:tc>
          <w:tcPr>
            <w:tcW w:w="563" w:type="dxa"/>
            <w:vAlign w:val="center"/>
          </w:tcPr>
          <w:p w14:paraId="2ECF2ED9">
            <w:pPr>
              <w:tabs>
                <w:tab w:val="left" w:pos="180"/>
                <w:tab w:val="left" w:pos="1620"/>
              </w:tabs>
              <w:spacing w:line="36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785" w:type="dxa"/>
            <w:vAlign w:val="center"/>
          </w:tcPr>
          <w:p w14:paraId="1A4CD025">
            <w:pPr>
              <w:tabs>
                <w:tab w:val="left" w:pos="180"/>
                <w:tab w:val="left" w:pos="1620"/>
              </w:tabs>
              <w:spacing w:line="36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高通量代谢表型分析系统</w:t>
            </w:r>
          </w:p>
        </w:tc>
        <w:tc>
          <w:tcPr>
            <w:tcW w:w="870" w:type="dxa"/>
            <w:gridSpan w:val="2"/>
            <w:vAlign w:val="center"/>
          </w:tcPr>
          <w:p w14:paraId="7D81DB6C">
            <w:pPr>
              <w:pStyle w:val="16"/>
              <w:spacing w:line="360" w:lineRule="exact"/>
              <w:jc w:val="center"/>
              <w:rPr>
                <w:rFonts w:hint="eastAsia" w:asciiTheme="minorEastAsia" w:hAnsiTheme="minorEastAsia" w:eastAsiaTheme="minorEastAsia" w:cstheme="minorEastAsia"/>
                <w:szCs w:val="21"/>
              </w:rPr>
            </w:pPr>
            <w:bookmarkStart w:id="59" w:name="OLE_LINK6"/>
            <w:r>
              <w:rPr>
                <w:rFonts w:hint="eastAsia" w:asciiTheme="minorEastAsia" w:hAnsiTheme="minorEastAsia" w:eastAsiaTheme="minorEastAsia" w:cstheme="minorEastAsia"/>
                <w:szCs w:val="21"/>
              </w:rPr>
              <w:t>1</w:t>
            </w:r>
            <w:bookmarkEnd w:id="59"/>
            <w:r>
              <w:rPr>
                <w:rFonts w:hint="eastAsia" w:asciiTheme="minorEastAsia" w:hAnsiTheme="minorEastAsia" w:eastAsiaTheme="minorEastAsia" w:cstheme="minorEastAsia"/>
                <w:szCs w:val="21"/>
              </w:rPr>
              <w:t>套</w:t>
            </w:r>
          </w:p>
        </w:tc>
        <w:tc>
          <w:tcPr>
            <w:tcW w:w="7410" w:type="dxa"/>
            <w:vAlign w:val="center"/>
          </w:tcPr>
          <w:p w14:paraId="29FCE735">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（一）项目概况</w:t>
            </w:r>
          </w:p>
          <w:p w14:paraId="39943044">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拟采购高通量代谢表型分析系统1套。设备需满足高通量测定多种已经发现的代谢表型，包括C、N、P、S、营养添加物、离子、pH、化学敏感物质等各类代谢表型。主要用于微生物代谢组学、微生物基因功能、微生物培养优化及代谢产物优化、微生物制药等各个领域。高通量代谢表型分析系统是各研究平台的必备设备之一，是衡量科研水平和科研深度的标志性分析测试仪器。高通量代谢表型分析系统已经成为科研和重点实验室建设不可缺少的分析测试手段。设备性能符合国家相关标准，提供完整的安装调试和培训服务。</w:t>
            </w:r>
          </w:p>
          <w:p w14:paraId="0DC14F46">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（1）技术要求</w:t>
            </w:r>
          </w:p>
          <w:p w14:paraId="427C7EDE">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1.▲用于对微生物细胞表型进行高通量测试。可用于纯种或混合细胞的表型测试，包括碳源、氮源、磷源和硫源、渗透压、pH值及各种化学敏感物质的表型特征分析。</w:t>
            </w:r>
          </w:p>
          <w:p w14:paraId="72B572F3">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2.▲可检测多种微生物代谢表型。包括革兰氏阴性细菌、 阳性细菌、酵母和丝状真菌等细胞表型的测试分析、立克次氏体、噬菌体等不易培养的微生物以及小球藻等单细胞生物的表型测试。提供的表型测试种类≥2000种</w:t>
            </w:r>
            <w:r>
              <w:rPr>
                <w:rFonts w:hint="eastAsia" w:asciiTheme="minorEastAsia" w:hAnsiTheme="minorEastAsia" w:eastAsiaTheme="minorEastAsia" w:cstheme="minorEastAsia"/>
                <w:b/>
                <w:bCs/>
                <w:szCs w:val="21"/>
                <w:lang w:eastAsia="zh-CN"/>
              </w:rPr>
              <w:t>。</w:t>
            </w:r>
          </w:p>
          <w:p w14:paraId="25F59DF0">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3.▲可提供的表型测定板包括微生物用的碳源板、氮源板、磷源和硫源板、生物合成路径板、渗透压及离子板、pH板、化学敏感物质板、真菌板等。</w:t>
            </w:r>
          </w:p>
          <w:p w14:paraId="5678F518">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4.具备测定微生物生长曲线功能，能同时检测代谢动力学曲线及微生物生长的浊度变化。</w:t>
            </w:r>
          </w:p>
          <w:p w14:paraId="29DB9EE4">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5.可以自动比较两个或多个样品的表型的动力学曲线。会自动根据不同参数情况下的曲线差异自动标注、突出显示这个差异，并生成报告列出找到的细胞表型差异。</w:t>
            </w:r>
          </w:p>
          <w:p w14:paraId="5F9CE570">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6.在软件的任何一个表型孔上单击，即可显示每种表型测试的底物，并可直接链接至公共数据库，可查阅该底物的相关信息及分子式等，并可显示与该底物有关的酶及代谢途径等。</w:t>
            </w:r>
          </w:p>
          <w:p w14:paraId="2A604E8C">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7.▲针对厌氧微生物，有厌氧微生物测试板可供选择。</w:t>
            </w:r>
          </w:p>
          <w:p w14:paraId="6343198A">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8.针对真菌线粒体代谢研究，可测试线粒体能量代谢情况，对比不同菌株的能量代谢差异。</w:t>
            </w:r>
          </w:p>
          <w:p w14:paraId="6C290E09">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9.培养/读数主机：</w:t>
            </w:r>
          </w:p>
          <w:p w14:paraId="69C96722">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9.1主机最大容量：检测板容量不少于8块；</w:t>
            </w:r>
          </w:p>
          <w:p w14:paraId="7679AAC2">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9.2 主机温度范围：22~45℃，工作环境温度要求18-28℃；</w:t>
            </w:r>
          </w:p>
          <w:p w14:paraId="0B8B48A6">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9.3 主机温度一致性：±2.0℃；</w:t>
            </w:r>
          </w:p>
          <w:p w14:paraId="1A44D0C7">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9.4 主机循环读取时间：2~20分钟；</w:t>
            </w:r>
          </w:p>
          <w:p w14:paraId="0CFB3329">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9.5 可检测波长通道≥2个。</w:t>
            </w:r>
          </w:p>
          <w:p w14:paraId="5548976B">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10.浊度计：</w:t>
            </w:r>
          </w:p>
          <w:p w14:paraId="2DCAE966">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10.1 吸光度值和透光率双参数显示，读数清晰、准确；</w:t>
            </w:r>
          </w:p>
          <w:p w14:paraId="3F98F967">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10.2 吸光度值范围：0.01-2.0；</w:t>
            </w:r>
          </w:p>
          <w:p w14:paraId="644CDB64">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10.3 透光率：0-100%；</w:t>
            </w:r>
          </w:p>
          <w:p w14:paraId="67872537">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10.4 测量波长：≥590nm；</w:t>
            </w:r>
          </w:p>
          <w:p w14:paraId="147010FC">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10.5 测量管直径：≥20mm，带调零旋钮。</w:t>
            </w:r>
          </w:p>
          <w:p w14:paraId="61E4C6A4">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（2）微生物代谢分析系统配置包含：</w:t>
            </w:r>
          </w:p>
          <w:p w14:paraId="65B24CA5">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 读数仪主机                  1台</w:t>
            </w:r>
          </w:p>
          <w:p w14:paraId="0055CDF4">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 浊度计                         1台</w:t>
            </w:r>
          </w:p>
          <w:p w14:paraId="3ABC6314">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 数据采集及分析软件   1套</w:t>
            </w:r>
          </w:p>
          <w:p w14:paraId="5AA3DD4C">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4. 控制及主机操作系统   1套</w:t>
            </w:r>
          </w:p>
          <w:p w14:paraId="022873A3">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5. 鉴定板                          10块</w:t>
            </w:r>
          </w:p>
          <w:p w14:paraId="3CEE9D13">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6. 接种液等                       10支</w:t>
            </w:r>
          </w:p>
        </w:tc>
      </w:tr>
      <w:tr w14:paraId="55B5B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9628" w:type="dxa"/>
            <w:gridSpan w:val="5"/>
            <w:tcBorders>
              <w:top w:val="single" w:color="auto" w:sz="4" w:space="0"/>
              <w:left w:val="single" w:color="auto" w:sz="4" w:space="0"/>
              <w:bottom w:val="single" w:color="auto" w:sz="4" w:space="0"/>
              <w:right w:val="single" w:color="auto" w:sz="4" w:space="0"/>
            </w:tcBorders>
            <w:vAlign w:val="center"/>
          </w:tcPr>
          <w:p w14:paraId="3208539E">
            <w:pPr>
              <w:spacing w:line="36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▲二、商务条款</w:t>
            </w:r>
          </w:p>
        </w:tc>
      </w:tr>
      <w:tr w14:paraId="01724F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1" w:hRule="atLeast"/>
          <w:jc w:val="center"/>
        </w:trPr>
        <w:tc>
          <w:tcPr>
            <w:tcW w:w="1690" w:type="dxa"/>
            <w:gridSpan w:val="3"/>
            <w:tcBorders>
              <w:top w:val="single" w:color="auto" w:sz="4" w:space="0"/>
              <w:left w:val="single" w:color="auto" w:sz="4" w:space="0"/>
              <w:bottom w:val="single" w:color="auto" w:sz="4" w:space="0"/>
              <w:right w:val="single" w:color="auto" w:sz="4" w:space="0"/>
            </w:tcBorders>
            <w:vAlign w:val="center"/>
          </w:tcPr>
          <w:p w14:paraId="3852A35E">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合同签订期</w:t>
            </w:r>
          </w:p>
        </w:tc>
        <w:tc>
          <w:tcPr>
            <w:tcW w:w="7938" w:type="dxa"/>
            <w:gridSpan w:val="2"/>
            <w:tcBorders>
              <w:top w:val="single" w:color="auto" w:sz="4" w:space="0"/>
              <w:left w:val="single" w:color="auto" w:sz="4" w:space="0"/>
              <w:bottom w:val="single" w:color="auto" w:sz="4" w:space="0"/>
              <w:right w:val="single" w:color="auto" w:sz="4" w:space="0"/>
            </w:tcBorders>
            <w:vAlign w:val="center"/>
          </w:tcPr>
          <w:p w14:paraId="57A975DD">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自中标通知书发出之日起30日内。</w:t>
            </w:r>
          </w:p>
        </w:tc>
      </w:tr>
      <w:tr w14:paraId="4CD5D6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1" w:hRule="atLeast"/>
          <w:jc w:val="center"/>
        </w:trPr>
        <w:tc>
          <w:tcPr>
            <w:tcW w:w="1690" w:type="dxa"/>
            <w:gridSpan w:val="3"/>
            <w:tcBorders>
              <w:top w:val="single" w:color="auto" w:sz="4" w:space="0"/>
              <w:left w:val="single" w:color="auto" w:sz="4" w:space="0"/>
              <w:bottom w:val="single" w:color="auto" w:sz="4" w:space="0"/>
              <w:right w:val="single" w:color="auto" w:sz="4" w:space="0"/>
            </w:tcBorders>
            <w:vAlign w:val="center"/>
          </w:tcPr>
          <w:p w14:paraId="2A950FF4">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交货时间</w:t>
            </w:r>
          </w:p>
        </w:tc>
        <w:tc>
          <w:tcPr>
            <w:tcW w:w="7938" w:type="dxa"/>
            <w:gridSpan w:val="2"/>
            <w:tcBorders>
              <w:top w:val="single" w:color="auto" w:sz="4" w:space="0"/>
              <w:left w:val="single" w:color="auto" w:sz="4" w:space="0"/>
              <w:bottom w:val="single" w:color="auto" w:sz="4" w:space="0"/>
              <w:right w:val="single" w:color="auto" w:sz="4" w:space="0"/>
            </w:tcBorders>
            <w:vAlign w:val="center"/>
          </w:tcPr>
          <w:p w14:paraId="3BC352F6">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合同生效后120天内。</w:t>
            </w:r>
          </w:p>
        </w:tc>
      </w:tr>
      <w:tr w14:paraId="5C3B19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690" w:type="dxa"/>
            <w:gridSpan w:val="3"/>
            <w:tcBorders>
              <w:top w:val="single" w:color="auto" w:sz="4" w:space="0"/>
              <w:left w:val="single" w:color="auto" w:sz="4" w:space="0"/>
              <w:bottom w:val="single" w:color="auto" w:sz="4" w:space="0"/>
              <w:right w:val="single" w:color="auto" w:sz="4" w:space="0"/>
            </w:tcBorders>
            <w:vAlign w:val="center"/>
          </w:tcPr>
          <w:p w14:paraId="42A691FD">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交货地点</w:t>
            </w:r>
          </w:p>
        </w:tc>
        <w:tc>
          <w:tcPr>
            <w:tcW w:w="7938" w:type="dxa"/>
            <w:gridSpan w:val="2"/>
            <w:tcBorders>
              <w:top w:val="single" w:color="auto" w:sz="4" w:space="0"/>
              <w:left w:val="single" w:color="auto" w:sz="4" w:space="0"/>
              <w:bottom w:val="single" w:color="auto" w:sz="4" w:space="0"/>
              <w:right w:val="single" w:color="auto" w:sz="4" w:space="0"/>
            </w:tcBorders>
            <w:vAlign w:val="center"/>
          </w:tcPr>
          <w:p w14:paraId="26816A5C">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北海采购人指定地点。</w:t>
            </w:r>
          </w:p>
        </w:tc>
      </w:tr>
      <w:tr w14:paraId="20150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690" w:type="dxa"/>
            <w:gridSpan w:val="3"/>
            <w:tcBorders>
              <w:top w:val="single" w:color="auto" w:sz="4" w:space="0"/>
              <w:left w:val="single" w:color="auto" w:sz="4" w:space="0"/>
              <w:bottom w:val="single" w:color="auto" w:sz="4" w:space="0"/>
              <w:right w:val="single" w:color="auto" w:sz="4" w:space="0"/>
            </w:tcBorders>
            <w:vAlign w:val="center"/>
          </w:tcPr>
          <w:p w14:paraId="1E18347D">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核心产品</w:t>
            </w:r>
          </w:p>
        </w:tc>
        <w:tc>
          <w:tcPr>
            <w:tcW w:w="7938" w:type="dxa"/>
            <w:gridSpan w:val="2"/>
            <w:tcBorders>
              <w:top w:val="single" w:color="auto" w:sz="4" w:space="0"/>
              <w:left w:val="single" w:color="auto" w:sz="4" w:space="0"/>
              <w:bottom w:val="single" w:color="auto" w:sz="4" w:space="0"/>
              <w:right w:val="single" w:color="auto" w:sz="4" w:space="0"/>
            </w:tcBorders>
            <w:vAlign w:val="center"/>
          </w:tcPr>
          <w:p w14:paraId="6941D2C4">
            <w:pPr>
              <w:tabs>
                <w:tab w:val="left" w:pos="180"/>
                <w:tab w:val="left" w:pos="1620"/>
              </w:tabs>
              <w:spacing w:line="40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高通量代谢表型分析系统</w:t>
            </w:r>
          </w:p>
        </w:tc>
      </w:tr>
      <w:tr w14:paraId="49D630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90" w:type="dxa"/>
            <w:gridSpan w:val="3"/>
            <w:tcBorders>
              <w:top w:val="single" w:color="auto" w:sz="4" w:space="0"/>
              <w:left w:val="single" w:color="auto" w:sz="4" w:space="0"/>
              <w:bottom w:val="single" w:color="auto" w:sz="4" w:space="0"/>
              <w:right w:val="single" w:color="auto" w:sz="4" w:space="0"/>
            </w:tcBorders>
            <w:vAlign w:val="center"/>
          </w:tcPr>
          <w:p w14:paraId="282D28F1">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付款方式</w:t>
            </w:r>
          </w:p>
        </w:tc>
        <w:tc>
          <w:tcPr>
            <w:tcW w:w="7938" w:type="dxa"/>
            <w:gridSpan w:val="2"/>
            <w:tcBorders>
              <w:top w:val="single" w:color="auto" w:sz="4" w:space="0"/>
              <w:left w:val="single" w:color="auto" w:sz="4" w:space="0"/>
              <w:bottom w:val="single" w:color="auto" w:sz="4" w:space="0"/>
              <w:right w:val="single" w:color="auto" w:sz="4" w:space="0"/>
            </w:tcBorders>
            <w:vAlign w:val="center"/>
          </w:tcPr>
          <w:p w14:paraId="67BF9E36">
            <w:pPr>
              <w:spacing w:line="520" w:lineRule="exact"/>
              <w:ind w:firstLine="0"/>
            </w:pPr>
            <w:r>
              <w:rPr>
                <w:rFonts w:hint="eastAsia" w:asciiTheme="minorEastAsia" w:hAnsiTheme="minorEastAsia" w:eastAsiaTheme="minorEastAsia" w:cstheme="minorEastAsia"/>
                <w:szCs w:val="21"/>
              </w:rPr>
              <w:t>1.国产设备付款方式：</w:t>
            </w:r>
            <w:r>
              <w:rPr>
                <w:rFonts w:hint="eastAsia"/>
              </w:rPr>
              <w:t>合同签订生效后10个工作日内向中标人支付70%合同金额；所有设备到货后10个工作日内，向中标人支付剩余20%合同金额；设备完成安装调试及整体验收合格后向中标人支付剩余尾款10%合同金额。</w:t>
            </w:r>
          </w:p>
          <w:p w14:paraId="72D8DC67">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2.进口设备付款方式：</w:t>
            </w:r>
            <w:r>
              <w:t>合同生效后出具90%信用证，剩余10%（TT）凭最终验收合格报告单支付</w:t>
            </w:r>
            <w:r>
              <w:rPr>
                <w:rFonts w:hint="eastAsia" w:asciiTheme="minorEastAsia" w:hAnsiTheme="minorEastAsia" w:eastAsiaTheme="minorEastAsia" w:cstheme="minorEastAsia"/>
                <w:szCs w:val="21"/>
              </w:rPr>
              <w:t>。</w:t>
            </w:r>
          </w:p>
        </w:tc>
      </w:tr>
      <w:tr w14:paraId="5BAF28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90" w:type="dxa"/>
            <w:gridSpan w:val="3"/>
            <w:tcBorders>
              <w:top w:val="single" w:color="auto" w:sz="4" w:space="0"/>
              <w:left w:val="single" w:color="auto" w:sz="4" w:space="0"/>
              <w:bottom w:val="single" w:color="auto" w:sz="4" w:space="0"/>
              <w:right w:val="single" w:color="auto" w:sz="4" w:space="0"/>
            </w:tcBorders>
            <w:vAlign w:val="center"/>
          </w:tcPr>
          <w:p w14:paraId="2693865C">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服务要求</w:t>
            </w:r>
          </w:p>
        </w:tc>
        <w:tc>
          <w:tcPr>
            <w:tcW w:w="7938" w:type="dxa"/>
            <w:gridSpan w:val="2"/>
            <w:tcBorders>
              <w:top w:val="single" w:color="auto" w:sz="4" w:space="0"/>
              <w:left w:val="single" w:color="auto" w:sz="4" w:space="0"/>
              <w:bottom w:val="single" w:color="auto" w:sz="4" w:space="0"/>
              <w:right w:val="single" w:color="auto" w:sz="4" w:space="0"/>
            </w:tcBorders>
            <w:vAlign w:val="center"/>
          </w:tcPr>
          <w:p w14:paraId="59EF0E30">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1.中标人须提供操作手册，用户能够得到方便快捷的售后服务。</w:t>
            </w:r>
          </w:p>
          <w:p w14:paraId="4A56925A">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仪器到货后，在接到用户安装通知后1周内中标人需安排人员到用户现场安装、调试仪器，并配合用户做好验收。设备安装调试需在接到用户通知后30日内完成。如在2个月内未能达到验收要求，则退货并赔偿相关的经济损失。</w:t>
            </w:r>
          </w:p>
          <w:p w14:paraId="4F65E3CA">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3.安装验收期间，在用户所在地对用户进行仪器操作和日常维护的现场培训。</w:t>
            </w:r>
          </w:p>
          <w:p w14:paraId="5430B44B">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4.保修期：不少于2年，自设备验收合格之日起计算。</w:t>
            </w:r>
          </w:p>
          <w:p w14:paraId="252ACCF1">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5.仪器维修响应时间为24小时之内，如果用户提出维修，可在3个工作日之内到达用户现场进行维修。</w:t>
            </w:r>
          </w:p>
        </w:tc>
      </w:tr>
      <w:tr w14:paraId="3832BE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90" w:type="dxa"/>
            <w:gridSpan w:val="3"/>
            <w:tcBorders>
              <w:top w:val="single" w:color="auto" w:sz="4" w:space="0"/>
              <w:left w:val="single" w:color="auto" w:sz="4" w:space="0"/>
              <w:bottom w:val="single" w:color="auto" w:sz="4" w:space="0"/>
              <w:right w:val="single" w:color="auto" w:sz="4" w:space="0"/>
            </w:tcBorders>
            <w:vAlign w:val="center"/>
          </w:tcPr>
          <w:p w14:paraId="7FD931A1">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保险</w:t>
            </w:r>
          </w:p>
        </w:tc>
        <w:tc>
          <w:tcPr>
            <w:tcW w:w="7938" w:type="dxa"/>
            <w:gridSpan w:val="2"/>
            <w:tcBorders>
              <w:top w:val="single" w:color="auto" w:sz="4" w:space="0"/>
              <w:left w:val="single" w:color="auto" w:sz="4" w:space="0"/>
              <w:bottom w:val="single" w:color="auto" w:sz="4" w:space="0"/>
              <w:right w:val="single" w:color="auto" w:sz="4" w:space="0"/>
            </w:tcBorders>
            <w:vAlign w:val="center"/>
          </w:tcPr>
          <w:p w14:paraId="5503B72F">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中标人负责办理运输和保险，将货物运抵交货地点。与运输、保险相关的费用由中标人承担。</w:t>
            </w:r>
          </w:p>
        </w:tc>
      </w:tr>
      <w:tr w14:paraId="0D14BD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90" w:type="dxa"/>
            <w:gridSpan w:val="3"/>
            <w:tcBorders>
              <w:top w:val="single" w:color="auto" w:sz="4" w:space="0"/>
              <w:left w:val="single" w:color="auto" w:sz="4" w:space="0"/>
              <w:bottom w:val="single" w:color="auto" w:sz="4" w:space="0"/>
              <w:right w:val="single" w:color="auto" w:sz="4" w:space="0"/>
            </w:tcBorders>
            <w:vAlign w:val="center"/>
          </w:tcPr>
          <w:p w14:paraId="4C97D0D3">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验收标准、验收方法</w:t>
            </w:r>
          </w:p>
        </w:tc>
        <w:tc>
          <w:tcPr>
            <w:tcW w:w="7938" w:type="dxa"/>
            <w:gridSpan w:val="2"/>
            <w:tcBorders>
              <w:top w:val="single" w:color="auto" w:sz="4" w:space="0"/>
              <w:left w:val="single" w:color="auto" w:sz="4" w:space="0"/>
              <w:bottom w:val="single" w:color="auto" w:sz="4" w:space="0"/>
              <w:right w:val="single" w:color="auto" w:sz="4" w:space="0"/>
            </w:tcBorders>
            <w:vAlign w:val="center"/>
          </w:tcPr>
          <w:p w14:paraId="0633846B">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货物到达现场后，中标人应在采购人单位人员在场情况下当面开箱，共同清点、检查外观，作出开箱记录，双方签字确认。中标人应保证货物到达采购人所在地完好无损，如有缺漏、损坏，由中标人负责调换、补齐或赔偿。验收过程中所产生的一切费用均由中标人承担，报价时应考虑相关费用。</w:t>
            </w:r>
          </w:p>
          <w:p w14:paraId="6598FD43">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2.中标人提供的货物需全新、完好、无破损，应提供完备的技术或服务资料、装箱单和合格证等，并派遣专业人员进行现场安装调试。验收合格条件如下：</w:t>
            </w:r>
          </w:p>
          <w:p w14:paraId="7DE15F7B">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（1）货物或服务技术参数与采购合同一致，性能或指标达到规定的标准。</w:t>
            </w:r>
          </w:p>
          <w:p w14:paraId="10C49C14">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（2）技术或资料、装箱单、合格证等资料齐全。</w:t>
            </w:r>
          </w:p>
          <w:p w14:paraId="3146AE5C">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（3）在测试或试运行期间所出现的问题得到解决，并运行或工作正常。</w:t>
            </w:r>
          </w:p>
          <w:p w14:paraId="40E9D935">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（4）在规定时间内完成交货及验收，并经采购人确认。</w:t>
            </w:r>
          </w:p>
          <w:p w14:paraId="31595460">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3.采购人、中标人双方应按照《财政部关于进一步加强政府采购需求和履约验收管理的指导意见》、双方合同、投标文件验收。</w:t>
            </w:r>
          </w:p>
        </w:tc>
      </w:tr>
      <w:tr w14:paraId="005019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90" w:type="dxa"/>
            <w:gridSpan w:val="3"/>
            <w:tcBorders>
              <w:top w:val="single" w:color="auto" w:sz="4" w:space="0"/>
              <w:left w:val="single" w:color="auto" w:sz="4" w:space="0"/>
              <w:bottom w:val="single" w:color="auto" w:sz="4" w:space="0"/>
              <w:right w:val="single" w:color="auto" w:sz="4" w:space="0"/>
            </w:tcBorders>
            <w:vAlign w:val="center"/>
          </w:tcPr>
          <w:p w14:paraId="62FA654B">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包装和运输要求</w:t>
            </w:r>
          </w:p>
        </w:tc>
        <w:tc>
          <w:tcPr>
            <w:tcW w:w="7938" w:type="dxa"/>
            <w:gridSpan w:val="2"/>
            <w:tcBorders>
              <w:top w:val="single" w:color="auto" w:sz="4" w:space="0"/>
              <w:left w:val="single" w:color="auto" w:sz="4" w:space="0"/>
              <w:bottom w:val="single" w:color="auto" w:sz="4" w:space="0"/>
              <w:right w:val="single" w:color="auto" w:sz="4" w:space="0"/>
            </w:tcBorders>
            <w:vAlign w:val="center"/>
          </w:tcPr>
          <w:p w14:paraId="3DA28EEB">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1.中标人提供的货物均应按招标文件规定或者投标文件承诺的要求的包装材料、包装标准、包装方式进行包装，每一包装单元内应附详细的装箱单和质量合格证。</w:t>
            </w:r>
          </w:p>
          <w:p w14:paraId="2A510EFA">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2.货物的运输方式：不限。</w:t>
            </w:r>
          </w:p>
          <w:p w14:paraId="44BC71CE">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3.中标人负责货物运输，货物运输合理损耗及计算方法：货物运输保险费已包含在合同总价中，中标人须确保货物安全无损地运抵安装地点。</w:t>
            </w:r>
          </w:p>
        </w:tc>
      </w:tr>
      <w:tr w14:paraId="2E47D9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66" w:hRule="atLeast"/>
          <w:jc w:val="center"/>
        </w:trPr>
        <w:tc>
          <w:tcPr>
            <w:tcW w:w="1690" w:type="dxa"/>
            <w:gridSpan w:val="3"/>
            <w:tcBorders>
              <w:top w:val="single" w:color="auto" w:sz="4" w:space="0"/>
              <w:left w:val="single" w:color="auto" w:sz="4" w:space="0"/>
              <w:bottom w:val="single" w:color="auto" w:sz="4" w:space="0"/>
              <w:right w:val="single" w:color="auto" w:sz="4" w:space="0"/>
            </w:tcBorders>
            <w:vAlign w:val="center"/>
          </w:tcPr>
          <w:p w14:paraId="78D66FC3">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其他要求</w:t>
            </w:r>
          </w:p>
        </w:tc>
        <w:tc>
          <w:tcPr>
            <w:tcW w:w="7938" w:type="dxa"/>
            <w:gridSpan w:val="2"/>
            <w:tcBorders>
              <w:top w:val="single" w:color="auto" w:sz="4" w:space="0"/>
              <w:left w:val="single" w:color="auto" w:sz="4" w:space="0"/>
              <w:bottom w:val="single" w:color="auto" w:sz="4" w:space="0"/>
              <w:right w:val="single" w:color="auto" w:sz="4" w:space="0"/>
            </w:tcBorders>
            <w:vAlign w:val="center"/>
          </w:tcPr>
          <w:p w14:paraId="5F974C28">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人在货物交货验收阶段发现货物的技术参数指标达不到招标文件上的技术参数实质性条款要求、中标人响应和承诺的技术参数及性能的，属虚假应标行为，采购人将终止合同拒收货物，追究中标人违约责任，赔偿采购人因采购时间延长造成采购人经济等方面损失，视情况采购人将违约情况上报政府采购监督管理部门。</w:t>
            </w:r>
          </w:p>
        </w:tc>
      </w:tr>
      <w:tr w14:paraId="56DDE7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7" w:hRule="atLeast"/>
          <w:jc w:val="center"/>
        </w:trPr>
        <w:tc>
          <w:tcPr>
            <w:tcW w:w="9628" w:type="dxa"/>
            <w:gridSpan w:val="5"/>
            <w:tcBorders>
              <w:top w:val="single" w:color="auto" w:sz="4" w:space="0"/>
              <w:left w:val="single" w:color="auto" w:sz="4" w:space="0"/>
              <w:bottom w:val="single" w:color="auto" w:sz="4" w:space="0"/>
              <w:right w:val="single" w:color="auto" w:sz="4" w:space="0"/>
            </w:tcBorders>
            <w:vAlign w:val="center"/>
          </w:tcPr>
          <w:p w14:paraId="513C638F">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三、其他</w:t>
            </w:r>
          </w:p>
        </w:tc>
      </w:tr>
      <w:tr w14:paraId="2041FB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8" w:hRule="atLeast"/>
          <w:jc w:val="center"/>
        </w:trPr>
        <w:tc>
          <w:tcPr>
            <w:tcW w:w="1690" w:type="dxa"/>
            <w:gridSpan w:val="3"/>
            <w:tcBorders>
              <w:top w:val="single" w:color="auto" w:sz="4" w:space="0"/>
              <w:left w:val="single" w:color="auto" w:sz="4" w:space="0"/>
              <w:bottom w:val="single" w:color="auto" w:sz="4" w:space="0"/>
              <w:right w:val="single" w:color="auto" w:sz="4" w:space="0"/>
            </w:tcBorders>
            <w:vAlign w:val="center"/>
          </w:tcPr>
          <w:p w14:paraId="1BD88A77">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项目实施方案</w:t>
            </w:r>
          </w:p>
        </w:tc>
        <w:tc>
          <w:tcPr>
            <w:tcW w:w="7938" w:type="dxa"/>
            <w:gridSpan w:val="2"/>
            <w:tcBorders>
              <w:top w:val="single" w:color="auto" w:sz="4" w:space="0"/>
              <w:left w:val="single" w:color="auto" w:sz="4" w:space="0"/>
              <w:bottom w:val="single" w:color="auto" w:sz="4" w:space="0"/>
              <w:right w:val="single" w:color="auto" w:sz="4" w:space="0"/>
            </w:tcBorders>
            <w:vAlign w:val="center"/>
          </w:tcPr>
          <w:p w14:paraId="101ED4CC">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bookmarkStart w:id="60" w:name="OLE_LINK41"/>
            <w:bookmarkStart w:id="61" w:name="OLE_LINK42"/>
            <w:r>
              <w:rPr>
                <w:rFonts w:hint="eastAsia" w:asciiTheme="minorEastAsia" w:hAnsiTheme="minorEastAsia" w:eastAsiaTheme="minorEastAsia" w:cstheme="minorEastAsia"/>
                <w:szCs w:val="21"/>
              </w:rPr>
              <w:t>投标人根据自身情况提供</w:t>
            </w:r>
            <w:bookmarkEnd w:id="60"/>
            <w:r>
              <w:rPr>
                <w:rFonts w:hint="eastAsia" w:asciiTheme="minorEastAsia" w:hAnsiTheme="minorEastAsia" w:eastAsiaTheme="minorEastAsia" w:cstheme="minorEastAsia"/>
                <w:szCs w:val="21"/>
              </w:rPr>
              <w:t>项目实施方案，</w:t>
            </w:r>
            <w:bookmarkEnd w:id="61"/>
            <w:r>
              <w:rPr>
                <w:rFonts w:hint="eastAsia" w:asciiTheme="minorEastAsia" w:hAnsiTheme="minorEastAsia" w:eastAsiaTheme="minorEastAsia" w:cstheme="minorEastAsia"/>
                <w:szCs w:val="21"/>
              </w:rPr>
              <w:t>包括但不限于对本项目的需求理解，所投产品的质量、性能、环保、生产工艺水平、优化方案，实施组织，生产准备和供应，货物运输及仓储保管，场地处理，安装调试，工期及进度计划安排，人员安排及组织措施方案等内容。</w:t>
            </w:r>
          </w:p>
        </w:tc>
      </w:tr>
      <w:tr w14:paraId="31465F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8" w:hRule="atLeast"/>
          <w:jc w:val="center"/>
        </w:trPr>
        <w:tc>
          <w:tcPr>
            <w:tcW w:w="1690" w:type="dxa"/>
            <w:gridSpan w:val="3"/>
            <w:tcBorders>
              <w:top w:val="single" w:color="auto" w:sz="4" w:space="0"/>
              <w:left w:val="single" w:color="auto" w:sz="4" w:space="0"/>
              <w:bottom w:val="single" w:color="auto" w:sz="4" w:space="0"/>
              <w:right w:val="single" w:color="auto" w:sz="4" w:space="0"/>
            </w:tcBorders>
            <w:vAlign w:val="center"/>
          </w:tcPr>
          <w:p w14:paraId="16A96AED">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培训方案</w:t>
            </w:r>
          </w:p>
        </w:tc>
        <w:tc>
          <w:tcPr>
            <w:tcW w:w="7938" w:type="dxa"/>
            <w:gridSpan w:val="2"/>
            <w:tcBorders>
              <w:top w:val="single" w:color="auto" w:sz="4" w:space="0"/>
              <w:left w:val="single" w:color="auto" w:sz="4" w:space="0"/>
              <w:bottom w:val="single" w:color="auto" w:sz="4" w:space="0"/>
              <w:right w:val="single" w:color="auto" w:sz="4" w:space="0"/>
            </w:tcBorders>
            <w:vAlign w:val="center"/>
          </w:tcPr>
          <w:p w14:paraId="6762CEBC">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投标人根据自身情况提供培训方案，包括但不限于培训计划、培训课程、培训人员安排等内容。</w:t>
            </w:r>
          </w:p>
        </w:tc>
      </w:tr>
      <w:tr w14:paraId="34E65B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7" w:hRule="atLeast"/>
          <w:jc w:val="center"/>
        </w:trPr>
        <w:tc>
          <w:tcPr>
            <w:tcW w:w="1690" w:type="dxa"/>
            <w:gridSpan w:val="3"/>
            <w:tcBorders>
              <w:top w:val="single" w:color="auto" w:sz="4" w:space="0"/>
              <w:left w:val="single" w:color="auto" w:sz="4" w:space="0"/>
              <w:bottom w:val="single" w:color="auto" w:sz="4" w:space="0"/>
              <w:right w:val="single" w:color="auto" w:sz="4" w:space="0"/>
            </w:tcBorders>
            <w:vAlign w:val="center"/>
          </w:tcPr>
          <w:p w14:paraId="0E7B18AB">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szCs w:val="21"/>
              </w:rPr>
            </w:pPr>
            <w:bookmarkStart w:id="62" w:name="OLE_LINK44"/>
            <w:r>
              <w:rPr>
                <w:rFonts w:hint="eastAsia" w:asciiTheme="minorEastAsia" w:hAnsiTheme="minorEastAsia" w:eastAsiaTheme="minorEastAsia" w:cstheme="minorEastAsia"/>
                <w:szCs w:val="21"/>
              </w:rPr>
              <w:t>售后服务方案</w:t>
            </w:r>
            <w:bookmarkEnd w:id="62"/>
          </w:p>
        </w:tc>
        <w:tc>
          <w:tcPr>
            <w:tcW w:w="7938" w:type="dxa"/>
            <w:gridSpan w:val="2"/>
            <w:tcBorders>
              <w:top w:val="single" w:color="auto" w:sz="4" w:space="0"/>
              <w:left w:val="single" w:color="auto" w:sz="4" w:space="0"/>
              <w:bottom w:val="single" w:color="auto" w:sz="4" w:space="0"/>
              <w:right w:val="single" w:color="auto" w:sz="4" w:space="0"/>
            </w:tcBorders>
            <w:vAlign w:val="center"/>
          </w:tcPr>
          <w:p w14:paraId="022877D4">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投标人根据自身情况提供售后服务方案，包括但不仅限于售后服务计划、售后服务人员配置、售后保障措施、应急预案等内容。</w:t>
            </w:r>
          </w:p>
        </w:tc>
      </w:tr>
      <w:bookmarkEnd w:id="54"/>
      <w:bookmarkEnd w:id="55"/>
    </w:tbl>
    <w:p w14:paraId="6B9A7873">
      <w:pPr>
        <w:pStyle w:val="4"/>
        <w:keepNext w:val="0"/>
        <w:keepLines w:val="0"/>
        <w:jc w:val="center"/>
      </w:pPr>
      <w:r>
        <w:br w:type="page"/>
      </w:r>
      <w:bookmarkStart w:id="63" w:name="_Toc19686831"/>
      <w:r>
        <w:rPr>
          <w:rFonts w:hint="eastAsia"/>
        </w:rPr>
        <w:t>第三章  投标人须知</w:t>
      </w:r>
      <w:bookmarkEnd w:id="63"/>
    </w:p>
    <w:p w14:paraId="280B5718">
      <w:pPr>
        <w:pStyle w:val="4"/>
        <w:keepNext w:val="0"/>
        <w:keepLines w:val="0"/>
        <w:jc w:val="center"/>
      </w:pPr>
      <w:bookmarkStart w:id="64" w:name="_Toc254970667"/>
      <w:bookmarkStart w:id="65" w:name="_Toc254970526"/>
      <w:r>
        <w:rPr>
          <w:rFonts w:hint="eastAsia"/>
        </w:rPr>
        <w:t>投标人须知前附表</w:t>
      </w:r>
      <w:bookmarkEnd w:id="64"/>
      <w:bookmarkEnd w:id="65"/>
    </w:p>
    <w:tbl>
      <w:tblPr>
        <w:tblStyle w:val="46"/>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06"/>
        <w:gridCol w:w="8822"/>
      </w:tblGrid>
      <w:tr w14:paraId="425AAE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blHeader/>
        </w:trPr>
        <w:tc>
          <w:tcPr>
            <w:tcW w:w="0" w:type="auto"/>
            <w:tcBorders>
              <w:top w:val="single" w:color="auto" w:sz="4" w:space="0"/>
              <w:left w:val="single" w:color="auto" w:sz="4" w:space="0"/>
              <w:bottom w:val="single" w:color="auto" w:sz="4" w:space="0"/>
              <w:right w:val="single" w:color="auto" w:sz="4" w:space="0"/>
            </w:tcBorders>
            <w:shd w:val="clear" w:color="auto" w:fill="D9D9D9"/>
            <w:vAlign w:val="center"/>
          </w:tcPr>
          <w:p w14:paraId="367E24AD">
            <w:pPr>
              <w:snapToGrid w:val="0"/>
              <w:spacing w:line="360" w:lineRule="exact"/>
              <w:jc w:val="center"/>
              <w:rPr>
                <w:rFonts w:hint="eastAsia" w:ascii="宋体" w:hAnsi="宋体"/>
                <w:szCs w:val="21"/>
              </w:rPr>
            </w:pPr>
            <w:r>
              <w:rPr>
                <w:rFonts w:hint="eastAsia" w:ascii="宋体" w:hAnsi="宋体"/>
                <w:szCs w:val="21"/>
              </w:rPr>
              <w:t>条款号</w:t>
            </w:r>
          </w:p>
        </w:tc>
        <w:tc>
          <w:tcPr>
            <w:tcW w:w="0" w:type="auto"/>
            <w:tcBorders>
              <w:top w:val="single" w:color="auto" w:sz="4" w:space="0"/>
              <w:left w:val="single" w:color="auto" w:sz="4" w:space="0"/>
              <w:bottom w:val="single" w:color="auto" w:sz="4" w:space="0"/>
              <w:right w:val="single" w:color="auto" w:sz="4" w:space="0"/>
            </w:tcBorders>
            <w:shd w:val="clear" w:color="auto" w:fill="D9D9D9"/>
            <w:vAlign w:val="center"/>
          </w:tcPr>
          <w:p w14:paraId="66E244D2">
            <w:pPr>
              <w:snapToGrid w:val="0"/>
              <w:spacing w:line="360" w:lineRule="exact"/>
              <w:ind w:firstLine="420" w:firstLineChars="200"/>
              <w:jc w:val="center"/>
              <w:rPr>
                <w:rFonts w:hint="eastAsia" w:ascii="宋体" w:hAnsi="宋体"/>
                <w:szCs w:val="21"/>
              </w:rPr>
            </w:pPr>
            <w:r>
              <w:rPr>
                <w:rFonts w:hint="eastAsia" w:ascii="宋体" w:hAnsi="宋体"/>
                <w:szCs w:val="21"/>
              </w:rPr>
              <w:t>编列内容</w:t>
            </w:r>
          </w:p>
        </w:tc>
      </w:tr>
      <w:tr w14:paraId="61552A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4DFA03D3">
            <w:pPr>
              <w:spacing w:line="360" w:lineRule="exact"/>
              <w:jc w:val="center"/>
              <w:rPr>
                <w:rFonts w:hint="eastAsia" w:ascii="宋体" w:hAnsi="宋体"/>
                <w:szCs w:val="21"/>
              </w:rPr>
            </w:pPr>
            <w:r>
              <w:rPr>
                <w:rFonts w:hint="eastAsia" w:ascii="宋体" w:hAnsi="宋体"/>
                <w:szCs w:val="21"/>
              </w:rPr>
              <w:t>3</w:t>
            </w:r>
          </w:p>
        </w:tc>
        <w:tc>
          <w:tcPr>
            <w:tcW w:w="0" w:type="auto"/>
            <w:tcBorders>
              <w:top w:val="single" w:color="auto" w:sz="4" w:space="0"/>
              <w:left w:val="single" w:color="auto" w:sz="4" w:space="0"/>
              <w:bottom w:val="single" w:color="auto" w:sz="4" w:space="0"/>
              <w:right w:val="single" w:color="auto" w:sz="4" w:space="0"/>
            </w:tcBorders>
            <w:vAlign w:val="center"/>
          </w:tcPr>
          <w:p w14:paraId="0CD6C53A">
            <w:pPr>
              <w:snapToGrid w:val="0"/>
              <w:spacing w:line="360" w:lineRule="exact"/>
              <w:jc w:val="left"/>
              <w:rPr>
                <w:rFonts w:hint="eastAsia" w:ascii="宋体" w:hAnsi="宋体"/>
                <w:szCs w:val="21"/>
              </w:rPr>
            </w:pPr>
            <w:r>
              <w:rPr>
                <w:rFonts w:hint="eastAsia" w:ascii="宋体" w:hAnsi="宋体"/>
                <w:szCs w:val="21"/>
              </w:rPr>
              <w:t>投标人的资格要求：详见招标公告。</w:t>
            </w:r>
          </w:p>
        </w:tc>
      </w:tr>
      <w:tr w14:paraId="6C186E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7361E4D7">
            <w:pPr>
              <w:spacing w:line="360" w:lineRule="exact"/>
              <w:jc w:val="center"/>
              <w:rPr>
                <w:rFonts w:hint="eastAsia" w:ascii="宋体" w:hAnsi="宋体"/>
                <w:szCs w:val="21"/>
              </w:rPr>
            </w:pPr>
            <w:bookmarkStart w:id="66" w:name="_8.1"/>
            <w:bookmarkEnd w:id="66"/>
            <w:bookmarkStart w:id="67" w:name="_9.2"/>
            <w:bookmarkEnd w:id="67"/>
            <w:bookmarkStart w:id="68" w:name="_5"/>
            <w:bookmarkEnd w:id="68"/>
            <w:r>
              <w:rPr>
                <w:rFonts w:hint="eastAsia" w:ascii="宋体" w:hAnsi="宋体"/>
                <w:szCs w:val="21"/>
              </w:rPr>
              <w:t>6.1</w:t>
            </w:r>
          </w:p>
        </w:tc>
        <w:tc>
          <w:tcPr>
            <w:tcW w:w="0" w:type="auto"/>
            <w:tcBorders>
              <w:top w:val="single" w:color="auto" w:sz="4" w:space="0"/>
              <w:left w:val="single" w:color="auto" w:sz="4" w:space="0"/>
              <w:bottom w:val="single" w:color="auto" w:sz="4" w:space="0"/>
              <w:right w:val="single" w:color="auto" w:sz="4" w:space="0"/>
            </w:tcBorders>
            <w:vAlign w:val="center"/>
          </w:tcPr>
          <w:p w14:paraId="64C49B7D">
            <w:pPr>
              <w:pStyle w:val="16"/>
              <w:spacing w:line="360" w:lineRule="exact"/>
              <w:rPr>
                <w:rFonts w:hint="eastAsia" w:ascii="宋体" w:hAnsi="宋体"/>
                <w:szCs w:val="21"/>
              </w:rPr>
            </w:pPr>
            <w:r>
              <w:rPr>
                <w:rFonts w:hint="eastAsia" w:ascii="宋体" w:hAnsi="宋体"/>
                <w:szCs w:val="21"/>
              </w:rPr>
              <w:t>本项目是否接受联合体投标：详见招标公告。</w:t>
            </w:r>
          </w:p>
        </w:tc>
      </w:tr>
      <w:tr w14:paraId="3DEA7D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7711FD4B">
            <w:pPr>
              <w:spacing w:line="360" w:lineRule="exact"/>
              <w:jc w:val="center"/>
              <w:rPr>
                <w:rFonts w:hint="eastAsia" w:ascii="宋体" w:hAnsi="宋体"/>
                <w:szCs w:val="21"/>
              </w:rPr>
            </w:pPr>
            <w:r>
              <w:rPr>
                <w:rFonts w:ascii="宋体" w:hAnsi="宋体"/>
                <w:szCs w:val="21"/>
              </w:rPr>
              <w:t>6.2</w:t>
            </w:r>
          </w:p>
        </w:tc>
        <w:tc>
          <w:tcPr>
            <w:tcW w:w="0" w:type="auto"/>
            <w:tcBorders>
              <w:top w:val="single" w:color="auto" w:sz="4" w:space="0"/>
              <w:left w:val="single" w:color="auto" w:sz="4" w:space="0"/>
              <w:bottom w:val="single" w:color="auto" w:sz="4" w:space="0"/>
              <w:right w:val="single" w:color="auto" w:sz="4" w:space="0"/>
            </w:tcBorders>
            <w:vAlign w:val="center"/>
          </w:tcPr>
          <w:p w14:paraId="385C5AE8">
            <w:pPr>
              <w:pStyle w:val="16"/>
              <w:spacing w:line="360" w:lineRule="exact"/>
              <w:rPr>
                <w:rFonts w:hint="eastAsia" w:ascii="宋体" w:hAnsi="宋体"/>
                <w:szCs w:val="21"/>
              </w:rPr>
            </w:pPr>
            <w:r>
              <w:rPr>
                <w:rFonts w:hint="eastAsia" w:ascii="宋体" w:hAnsi="宋体"/>
                <w:szCs w:val="21"/>
              </w:rPr>
              <w:t>联合体投标要求如下：/</w:t>
            </w:r>
          </w:p>
        </w:tc>
      </w:tr>
      <w:tr w14:paraId="696088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1073F204">
            <w:pPr>
              <w:spacing w:line="360" w:lineRule="exact"/>
              <w:jc w:val="center"/>
              <w:rPr>
                <w:rFonts w:hint="eastAsia" w:ascii="宋体" w:hAnsi="宋体"/>
                <w:szCs w:val="21"/>
              </w:rPr>
            </w:pPr>
            <w:r>
              <w:rPr>
                <w:rFonts w:hint="eastAsia" w:ascii="宋体" w:hAnsi="宋体"/>
                <w:szCs w:val="21"/>
              </w:rPr>
              <w:t>7.2</w:t>
            </w:r>
          </w:p>
        </w:tc>
        <w:tc>
          <w:tcPr>
            <w:tcW w:w="0" w:type="auto"/>
            <w:tcBorders>
              <w:top w:val="single" w:color="auto" w:sz="4" w:space="0"/>
              <w:left w:val="single" w:color="auto" w:sz="4" w:space="0"/>
              <w:bottom w:val="single" w:color="auto" w:sz="4" w:space="0"/>
              <w:right w:val="single" w:color="auto" w:sz="4" w:space="0"/>
            </w:tcBorders>
            <w:vAlign w:val="center"/>
          </w:tcPr>
          <w:p w14:paraId="76A78814">
            <w:pPr>
              <w:pStyle w:val="16"/>
              <w:spacing w:line="360" w:lineRule="exact"/>
              <w:rPr>
                <w:rFonts w:hint="eastAsia" w:ascii="宋体" w:hAnsi="宋体"/>
                <w:szCs w:val="21"/>
              </w:rPr>
            </w:pPr>
            <w:r>
              <w:rPr>
                <w:rFonts w:ascii="Segoe UI Symbol" w:hAnsi="Segoe UI Symbol" w:cs="Segoe UI Symbol"/>
                <w:b/>
                <w:bCs/>
                <w:szCs w:val="21"/>
              </w:rPr>
              <w:t>☑</w:t>
            </w:r>
            <w:r>
              <w:rPr>
                <w:rFonts w:hint="eastAsia" w:ascii="宋体" w:hAnsi="宋体"/>
                <w:szCs w:val="21"/>
              </w:rPr>
              <w:t>不允许分包</w:t>
            </w:r>
          </w:p>
          <w:p w14:paraId="0C48402C">
            <w:pPr>
              <w:pStyle w:val="16"/>
              <w:spacing w:line="360" w:lineRule="exact"/>
              <w:rPr>
                <w:rFonts w:hint="eastAsia" w:ascii="宋体" w:hAnsi="宋体"/>
                <w:szCs w:val="21"/>
              </w:rPr>
            </w:pPr>
            <w:r>
              <w:rPr>
                <w:rFonts w:hint="eastAsia" w:ascii="宋体" w:hAnsi="宋体"/>
                <w:szCs w:val="21"/>
              </w:rPr>
              <w:t>□允许分包</w:t>
            </w:r>
          </w:p>
          <w:p w14:paraId="54CA60A9">
            <w:pPr>
              <w:pStyle w:val="16"/>
              <w:spacing w:line="360" w:lineRule="exact"/>
              <w:rPr>
                <w:rFonts w:hint="eastAsia" w:ascii="宋体" w:hAnsi="宋体"/>
                <w:szCs w:val="21"/>
                <w:u w:val="single"/>
              </w:rPr>
            </w:pPr>
            <w:r>
              <w:rPr>
                <w:rFonts w:hint="eastAsia" w:ascii="宋体" w:hAnsi="宋体"/>
                <w:szCs w:val="21"/>
              </w:rPr>
              <w:t>分包内容：</w:t>
            </w:r>
            <w:r>
              <w:rPr>
                <w:rFonts w:hint="eastAsia" w:ascii="宋体" w:hAnsi="宋体"/>
                <w:szCs w:val="21"/>
                <w:u w:val="single"/>
              </w:rPr>
              <w:t xml:space="preserve">                                    </w:t>
            </w:r>
            <w:r>
              <w:rPr>
                <w:rFonts w:hint="eastAsia" w:ascii="宋体" w:hAnsi="宋体"/>
                <w:szCs w:val="21"/>
              </w:rPr>
              <w:t>。</w:t>
            </w:r>
          </w:p>
          <w:p w14:paraId="66EFD7F3">
            <w:pPr>
              <w:pStyle w:val="16"/>
              <w:spacing w:line="360" w:lineRule="exact"/>
              <w:rPr>
                <w:rFonts w:hint="eastAsia" w:ascii="宋体" w:hAnsi="宋体"/>
                <w:szCs w:val="21"/>
                <w:u w:val="single"/>
              </w:rPr>
            </w:pPr>
            <w:r>
              <w:rPr>
                <w:rFonts w:hint="eastAsia" w:ascii="宋体" w:hAnsi="宋体"/>
                <w:szCs w:val="21"/>
              </w:rPr>
              <w:t>分包金额或者比例：</w:t>
            </w:r>
            <w:r>
              <w:rPr>
                <w:rFonts w:hint="eastAsia" w:ascii="宋体" w:hAnsi="宋体"/>
                <w:szCs w:val="21"/>
                <w:u w:val="single"/>
              </w:rPr>
              <w:t xml:space="preserve">                            </w:t>
            </w:r>
            <w:r>
              <w:rPr>
                <w:rFonts w:hint="eastAsia" w:ascii="宋体" w:hAnsi="宋体"/>
                <w:szCs w:val="21"/>
              </w:rPr>
              <w:t>。</w:t>
            </w:r>
          </w:p>
        </w:tc>
      </w:tr>
      <w:tr w14:paraId="5DDD72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7BDF0B87">
            <w:pPr>
              <w:spacing w:line="360" w:lineRule="exact"/>
              <w:jc w:val="center"/>
              <w:rPr>
                <w:rFonts w:hint="eastAsia" w:ascii="宋体" w:hAnsi="宋体"/>
                <w:szCs w:val="21"/>
              </w:rPr>
            </w:pPr>
            <w:r>
              <w:rPr>
                <w:rFonts w:hint="eastAsia" w:ascii="宋体" w:hAnsi="宋体"/>
                <w:szCs w:val="21"/>
              </w:rPr>
              <w:t>1</w:t>
            </w:r>
            <w:r>
              <w:rPr>
                <w:rFonts w:ascii="宋体" w:hAnsi="宋体"/>
                <w:szCs w:val="21"/>
              </w:rPr>
              <w:t>1.2</w:t>
            </w:r>
          </w:p>
        </w:tc>
        <w:tc>
          <w:tcPr>
            <w:tcW w:w="0" w:type="auto"/>
            <w:tcBorders>
              <w:top w:val="single" w:color="auto" w:sz="4" w:space="0"/>
              <w:left w:val="single" w:color="auto" w:sz="4" w:space="0"/>
              <w:bottom w:val="single" w:color="auto" w:sz="4" w:space="0"/>
              <w:right w:val="single" w:color="auto" w:sz="4" w:space="0"/>
            </w:tcBorders>
            <w:vAlign w:val="center"/>
          </w:tcPr>
          <w:p w14:paraId="20AFCA92">
            <w:pPr>
              <w:snapToGrid w:val="0"/>
              <w:spacing w:line="360" w:lineRule="exact"/>
              <w:jc w:val="left"/>
              <w:rPr>
                <w:rFonts w:hint="eastAsia" w:ascii="宋体" w:hAnsi="宋体"/>
                <w:szCs w:val="21"/>
              </w:rPr>
            </w:pPr>
            <w:r>
              <w:rPr>
                <w:rFonts w:ascii="Segoe UI Symbol" w:hAnsi="Segoe UI Symbol" w:cs="Segoe UI Symbol"/>
                <w:b/>
                <w:bCs/>
                <w:szCs w:val="21"/>
              </w:rPr>
              <w:t>☑</w:t>
            </w:r>
            <w:r>
              <w:rPr>
                <w:rFonts w:hint="eastAsia" w:ascii="宋体" w:hAnsi="宋体"/>
                <w:szCs w:val="21"/>
              </w:rPr>
              <w:t>不组织现场考察</w:t>
            </w:r>
          </w:p>
          <w:p w14:paraId="4BF8CA2D">
            <w:pPr>
              <w:snapToGrid w:val="0"/>
              <w:spacing w:line="360" w:lineRule="exact"/>
              <w:jc w:val="left"/>
              <w:rPr>
                <w:rFonts w:hint="eastAsia" w:ascii="宋体" w:hAnsi="宋体"/>
                <w:szCs w:val="21"/>
              </w:rPr>
            </w:pPr>
            <w:r>
              <w:rPr>
                <w:rFonts w:hint="eastAsia" w:ascii="宋体" w:hAnsi="宋体"/>
                <w:szCs w:val="21"/>
              </w:rPr>
              <w:t>□组织现场考察：</w:t>
            </w:r>
          </w:p>
          <w:p w14:paraId="58A39F18">
            <w:pPr>
              <w:snapToGrid w:val="0"/>
              <w:spacing w:line="360" w:lineRule="exact"/>
              <w:jc w:val="left"/>
              <w:rPr>
                <w:rFonts w:hint="eastAsia" w:ascii="宋体" w:hAnsi="宋体"/>
                <w:szCs w:val="21"/>
              </w:rPr>
            </w:pPr>
            <w:r>
              <w:rPr>
                <w:rFonts w:hint="eastAsia" w:ascii="宋体" w:hAnsi="宋体"/>
                <w:szCs w:val="21"/>
              </w:rPr>
              <w:t>集中时间：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 </w:t>
            </w:r>
            <w:r>
              <w:rPr>
                <w:rFonts w:hint="eastAsia" w:ascii="宋体" w:hAnsi="宋体"/>
                <w:szCs w:val="21"/>
                <w:u w:val="single"/>
              </w:rPr>
              <w:t xml:space="preserve">  </w:t>
            </w:r>
            <w:r>
              <w:rPr>
                <w:rFonts w:hint="eastAsia" w:ascii="宋体" w:hAnsi="宋体"/>
                <w:szCs w:val="21"/>
              </w:rPr>
              <w:t>时</w:t>
            </w:r>
            <w:r>
              <w:rPr>
                <w:rFonts w:hint="eastAsia" w:ascii="宋体" w:hAnsi="宋体"/>
                <w:szCs w:val="21"/>
                <w:u w:val="single"/>
              </w:rPr>
              <w:t xml:space="preserve">  分</w:t>
            </w:r>
            <w:r>
              <w:rPr>
                <w:rFonts w:hint="eastAsia" w:ascii="宋体" w:hAnsi="宋体"/>
                <w:szCs w:val="21"/>
              </w:rPr>
              <w:t>，逾期后果自负。</w:t>
            </w:r>
          </w:p>
          <w:p w14:paraId="6C65A873">
            <w:pPr>
              <w:snapToGrid w:val="0"/>
              <w:spacing w:line="360" w:lineRule="exact"/>
              <w:jc w:val="left"/>
              <w:rPr>
                <w:rFonts w:hint="eastAsia" w:ascii="宋体" w:hAnsi="宋体"/>
                <w:szCs w:val="21"/>
              </w:rPr>
            </w:pPr>
            <w:r>
              <w:rPr>
                <w:rFonts w:hint="eastAsia" w:ascii="宋体" w:hAnsi="宋体"/>
                <w:szCs w:val="21"/>
              </w:rPr>
              <w:t>集中地点：</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p w14:paraId="0B55A199">
            <w:pPr>
              <w:snapToGrid w:val="0"/>
              <w:spacing w:line="360" w:lineRule="exact"/>
              <w:jc w:val="left"/>
              <w:rPr>
                <w:rFonts w:hint="eastAsia" w:ascii="宋体" w:hAnsi="宋体"/>
                <w:szCs w:val="21"/>
              </w:rPr>
            </w:pPr>
            <w:r>
              <w:rPr>
                <w:rFonts w:hint="eastAsia" w:ascii="宋体" w:hAnsi="宋体"/>
                <w:szCs w:val="21"/>
              </w:rPr>
              <w:t>联 系 人：</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p w14:paraId="402C7141">
            <w:pPr>
              <w:snapToGrid w:val="0"/>
              <w:spacing w:line="360" w:lineRule="exact"/>
              <w:jc w:val="left"/>
              <w:rPr>
                <w:rFonts w:hint="eastAsia" w:ascii="宋体" w:hAnsi="宋体"/>
                <w:szCs w:val="21"/>
                <w:u w:val="single"/>
              </w:rPr>
            </w:pPr>
            <w:r>
              <w:rPr>
                <w:rFonts w:hint="eastAsia" w:ascii="宋体" w:hAnsi="宋体"/>
                <w:szCs w:val="21"/>
              </w:rPr>
              <w:t>联系电话：</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p w14:paraId="09E2FFD7">
            <w:pPr>
              <w:snapToGrid w:val="0"/>
              <w:spacing w:line="360" w:lineRule="exact"/>
              <w:jc w:val="left"/>
              <w:rPr>
                <w:rFonts w:hint="eastAsia" w:ascii="宋体" w:hAnsi="宋体"/>
                <w:szCs w:val="21"/>
              </w:rPr>
            </w:pPr>
            <w:r>
              <w:rPr>
                <w:rFonts w:ascii="Segoe UI Symbol" w:hAnsi="Segoe UI Symbol" w:cs="Segoe UI Symbol"/>
                <w:b/>
                <w:bCs/>
                <w:szCs w:val="21"/>
              </w:rPr>
              <w:t>☑</w:t>
            </w:r>
            <w:r>
              <w:rPr>
                <w:rFonts w:hint="eastAsia" w:ascii="宋体" w:hAnsi="宋体"/>
                <w:szCs w:val="21"/>
              </w:rPr>
              <w:t>不组织召开开标前答疑会</w:t>
            </w:r>
          </w:p>
          <w:p w14:paraId="45529052">
            <w:pPr>
              <w:snapToGrid w:val="0"/>
              <w:spacing w:line="360" w:lineRule="exact"/>
              <w:jc w:val="left"/>
              <w:rPr>
                <w:rFonts w:hint="eastAsia" w:ascii="宋体" w:hAnsi="宋体"/>
                <w:szCs w:val="21"/>
              </w:rPr>
            </w:pPr>
            <w:r>
              <w:rPr>
                <w:rFonts w:hint="eastAsia" w:ascii="宋体" w:hAnsi="宋体"/>
                <w:szCs w:val="21"/>
              </w:rPr>
              <w:t>□组织召开开标前答疑会</w:t>
            </w:r>
          </w:p>
          <w:p w14:paraId="30D80419">
            <w:pPr>
              <w:snapToGrid w:val="0"/>
              <w:spacing w:line="360" w:lineRule="exact"/>
              <w:jc w:val="left"/>
              <w:rPr>
                <w:rFonts w:hint="eastAsia" w:ascii="宋体" w:hAnsi="宋体"/>
                <w:szCs w:val="21"/>
              </w:rPr>
            </w:pPr>
            <w:r>
              <w:rPr>
                <w:rFonts w:hint="eastAsia" w:ascii="宋体" w:hAnsi="宋体"/>
                <w:szCs w:val="21"/>
              </w:rPr>
              <w:t>会议开始时间：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 </w:t>
            </w:r>
            <w:r>
              <w:rPr>
                <w:rFonts w:hint="eastAsia" w:ascii="宋体" w:hAnsi="宋体"/>
                <w:szCs w:val="21"/>
                <w:u w:val="single"/>
              </w:rPr>
              <w:t xml:space="preserve">  </w:t>
            </w:r>
            <w:r>
              <w:rPr>
                <w:rFonts w:hint="eastAsia" w:ascii="宋体" w:hAnsi="宋体"/>
                <w:szCs w:val="21"/>
              </w:rPr>
              <w:t>时</w:t>
            </w:r>
            <w:r>
              <w:rPr>
                <w:rFonts w:hint="eastAsia" w:ascii="宋体" w:hAnsi="宋体"/>
                <w:szCs w:val="21"/>
                <w:u w:val="single"/>
              </w:rPr>
              <w:t xml:space="preserve">  分</w:t>
            </w:r>
            <w:r>
              <w:rPr>
                <w:rFonts w:hint="eastAsia" w:ascii="宋体" w:hAnsi="宋体"/>
                <w:szCs w:val="21"/>
              </w:rPr>
              <w:t>，逾期后果自负。</w:t>
            </w:r>
          </w:p>
          <w:p w14:paraId="1BF868EF">
            <w:pPr>
              <w:snapToGrid w:val="0"/>
              <w:spacing w:line="360" w:lineRule="exact"/>
              <w:jc w:val="left"/>
              <w:rPr>
                <w:rFonts w:hint="eastAsia" w:ascii="宋体" w:hAnsi="宋体"/>
                <w:szCs w:val="21"/>
              </w:rPr>
            </w:pPr>
            <w:r>
              <w:rPr>
                <w:rFonts w:hint="eastAsia" w:ascii="宋体" w:hAnsi="宋体"/>
                <w:szCs w:val="21"/>
              </w:rPr>
              <w:t>会议地点：</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tc>
      </w:tr>
      <w:tr w14:paraId="1603B0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vMerge w:val="restart"/>
            <w:tcBorders>
              <w:top w:val="single" w:color="auto" w:sz="4" w:space="0"/>
              <w:left w:val="single" w:color="auto" w:sz="4" w:space="0"/>
              <w:right w:val="single" w:color="auto" w:sz="4" w:space="0"/>
            </w:tcBorders>
            <w:vAlign w:val="center"/>
          </w:tcPr>
          <w:p w14:paraId="2A077321">
            <w:pPr>
              <w:spacing w:line="360" w:lineRule="exact"/>
              <w:jc w:val="center"/>
              <w:rPr>
                <w:rFonts w:hint="eastAsia" w:ascii="宋体" w:hAnsi="宋体"/>
                <w:szCs w:val="21"/>
              </w:rPr>
            </w:pPr>
            <w:bookmarkStart w:id="69" w:name="_13.1"/>
            <w:bookmarkEnd w:id="69"/>
            <w:r>
              <w:rPr>
                <w:rFonts w:hint="eastAsia" w:ascii="宋体" w:hAnsi="宋体"/>
                <w:szCs w:val="21"/>
              </w:rPr>
              <w:t>13.</w:t>
            </w:r>
            <w:bookmarkStart w:id="70" w:name="_Hlt19632543"/>
            <w:r>
              <w:rPr>
                <w:rFonts w:hint="eastAsia" w:ascii="宋体" w:hAnsi="宋体"/>
                <w:szCs w:val="21"/>
              </w:rPr>
              <w:t>1</w:t>
            </w:r>
            <w:bookmarkEnd w:id="70"/>
          </w:p>
        </w:tc>
        <w:tc>
          <w:tcPr>
            <w:tcW w:w="0" w:type="auto"/>
            <w:tcBorders>
              <w:top w:val="single" w:color="auto" w:sz="4" w:space="0"/>
              <w:left w:val="single" w:color="auto" w:sz="4" w:space="0"/>
              <w:bottom w:val="single" w:color="auto" w:sz="4" w:space="0"/>
              <w:right w:val="single" w:color="auto" w:sz="4" w:space="0"/>
            </w:tcBorders>
            <w:vAlign w:val="center"/>
          </w:tcPr>
          <w:p w14:paraId="6428904B">
            <w:pPr>
              <w:snapToGrid w:val="0"/>
              <w:spacing w:line="360" w:lineRule="exact"/>
              <w:jc w:val="left"/>
              <w:rPr>
                <w:rFonts w:hint="eastAsia" w:ascii="宋体" w:hAnsi="宋体" w:cs="Courier New"/>
                <w:b/>
                <w:szCs w:val="21"/>
              </w:rPr>
            </w:pPr>
            <w:r>
              <w:rPr>
                <w:rFonts w:hint="eastAsia" w:ascii="宋体" w:hAnsi="宋体" w:cs="Courier New"/>
                <w:b/>
                <w:szCs w:val="21"/>
              </w:rPr>
              <w:t>报价文件：</w:t>
            </w:r>
          </w:p>
          <w:p w14:paraId="41B5643B">
            <w:pPr>
              <w:snapToGrid w:val="0"/>
              <w:spacing w:line="360" w:lineRule="exact"/>
              <w:ind w:firstLine="422" w:firstLineChars="200"/>
              <w:jc w:val="left"/>
              <w:rPr>
                <w:rFonts w:hint="eastAsia" w:ascii="宋体" w:hAnsi="宋体" w:cs="Courier New"/>
                <w:b/>
                <w:szCs w:val="21"/>
              </w:rPr>
            </w:pPr>
            <w:r>
              <w:rPr>
                <w:rFonts w:ascii="宋体" w:hAnsi="宋体" w:cs="Courier New"/>
                <w:b/>
                <w:szCs w:val="21"/>
              </w:rPr>
              <w:t>1.</w:t>
            </w:r>
            <w:r>
              <w:rPr>
                <w:rFonts w:hint="eastAsia" w:ascii="宋体" w:hAnsi="宋体"/>
                <w:szCs w:val="21"/>
              </w:rPr>
              <w:t>投标函（格式后附）；</w:t>
            </w:r>
            <w:r>
              <w:rPr>
                <w:rFonts w:hint="eastAsia" w:ascii="宋体" w:hAnsi="宋体"/>
                <w:b/>
                <w:szCs w:val="21"/>
              </w:rPr>
              <w:t>（必须提供，否则作无效投标处理）</w:t>
            </w:r>
          </w:p>
          <w:p w14:paraId="70AB5C04">
            <w:pPr>
              <w:snapToGrid w:val="0"/>
              <w:spacing w:line="360" w:lineRule="exact"/>
              <w:ind w:firstLine="422" w:firstLineChars="200"/>
              <w:jc w:val="left"/>
              <w:rPr>
                <w:rFonts w:hint="eastAsia" w:ascii="宋体" w:hAnsi="宋体"/>
                <w:szCs w:val="21"/>
              </w:rPr>
            </w:pPr>
            <w:r>
              <w:rPr>
                <w:rFonts w:ascii="宋体" w:hAnsi="宋体"/>
                <w:b/>
                <w:szCs w:val="21"/>
              </w:rPr>
              <w:t>2.</w:t>
            </w:r>
            <w:r>
              <w:rPr>
                <w:rFonts w:hint="eastAsia" w:ascii="宋体" w:hAnsi="宋体"/>
                <w:szCs w:val="21"/>
              </w:rPr>
              <w:t>开标一览表（格式后附）； （</w:t>
            </w:r>
            <w:r>
              <w:rPr>
                <w:rFonts w:hint="eastAsia" w:ascii="宋体" w:hAnsi="宋体"/>
                <w:b/>
                <w:szCs w:val="21"/>
              </w:rPr>
              <w:t>必须提供，否则作无效投标处理</w:t>
            </w:r>
            <w:r>
              <w:rPr>
                <w:rFonts w:hint="eastAsia" w:ascii="宋体" w:hAnsi="宋体"/>
                <w:szCs w:val="21"/>
              </w:rPr>
              <w:t>）</w:t>
            </w:r>
          </w:p>
          <w:p w14:paraId="5FCB4A1A">
            <w:pPr>
              <w:snapToGrid w:val="0"/>
              <w:spacing w:line="360" w:lineRule="exact"/>
              <w:ind w:firstLine="422" w:firstLineChars="200"/>
              <w:jc w:val="left"/>
              <w:rPr>
                <w:rFonts w:hint="eastAsia" w:ascii="宋体" w:hAnsi="宋体"/>
                <w:b/>
                <w:bCs/>
                <w:szCs w:val="21"/>
              </w:rPr>
            </w:pPr>
            <w:r>
              <w:rPr>
                <w:rFonts w:hint="eastAsia" w:ascii="宋体" w:hAnsi="宋体" w:cs="Courier New"/>
                <w:b/>
                <w:szCs w:val="21"/>
              </w:rPr>
              <w:t>3</w:t>
            </w:r>
            <w:r>
              <w:rPr>
                <w:rFonts w:ascii="宋体" w:hAnsi="宋体" w:cs="Courier New"/>
                <w:b/>
                <w:szCs w:val="21"/>
              </w:rPr>
              <w:t>.</w:t>
            </w:r>
            <w:r>
              <w:rPr>
                <w:rFonts w:hint="eastAsia" w:ascii="宋体" w:hAnsi="宋体" w:cs="Courier New"/>
                <w:szCs w:val="21"/>
              </w:rPr>
              <w:t>符合</w:t>
            </w:r>
            <w:r>
              <w:rPr>
                <w:rFonts w:hint="eastAsia" w:ascii="宋体" w:hAnsi="宋体"/>
                <w:szCs w:val="21"/>
              </w:rPr>
              <w:t>政府</w:t>
            </w:r>
            <w:r>
              <w:rPr>
                <w:rFonts w:ascii="宋体" w:hAnsi="宋体"/>
                <w:szCs w:val="21"/>
              </w:rPr>
              <w:t>采购</w:t>
            </w:r>
            <w:r>
              <w:rPr>
                <w:rFonts w:hint="eastAsia" w:ascii="宋体" w:hAnsi="宋体"/>
                <w:szCs w:val="21"/>
              </w:rPr>
              <w:t>价格</w:t>
            </w:r>
            <w:r>
              <w:rPr>
                <w:rFonts w:ascii="宋体" w:hAnsi="宋体"/>
                <w:szCs w:val="21"/>
              </w:rPr>
              <w:t>扣除证明材料</w:t>
            </w:r>
            <w:r>
              <w:rPr>
                <w:rFonts w:hint="eastAsia" w:ascii="宋体" w:hAnsi="宋体"/>
                <w:szCs w:val="21"/>
              </w:rPr>
              <w:t>（格式后附）；</w:t>
            </w:r>
            <w:r>
              <w:rPr>
                <w:rFonts w:hint="eastAsia" w:ascii="宋体" w:hAnsi="宋体"/>
                <w:b/>
                <w:bCs/>
                <w:szCs w:val="21"/>
              </w:rPr>
              <w:t>（如有，请提供）</w:t>
            </w:r>
          </w:p>
          <w:p w14:paraId="5EE6AC2F">
            <w:pPr>
              <w:snapToGrid w:val="0"/>
              <w:spacing w:line="360" w:lineRule="exact"/>
              <w:ind w:firstLine="422" w:firstLineChars="200"/>
              <w:jc w:val="left"/>
              <w:rPr>
                <w:rFonts w:hint="eastAsia" w:ascii="宋体" w:hAnsi="宋体"/>
                <w:b/>
                <w:bCs/>
                <w:szCs w:val="21"/>
              </w:rPr>
            </w:pPr>
            <w:r>
              <w:rPr>
                <w:rFonts w:hint="eastAsia" w:ascii="宋体" w:hAnsi="宋体"/>
                <w:b/>
                <w:bCs/>
                <w:szCs w:val="21"/>
              </w:rPr>
              <w:t>4.</w:t>
            </w:r>
            <w:r>
              <w:rPr>
                <w:rFonts w:hint="eastAsia" w:ascii="宋体" w:hAnsi="宋体"/>
                <w:szCs w:val="21"/>
              </w:rPr>
              <w:t>关于符合本国产品标准的声明函（格式后附）或财政部会同有关部门规定的有关证明文件；</w:t>
            </w:r>
            <w:r>
              <w:rPr>
                <w:rFonts w:hint="eastAsia" w:ascii="宋体" w:hAnsi="宋体"/>
                <w:b/>
                <w:bCs/>
                <w:szCs w:val="21"/>
              </w:rPr>
              <w:t>（如有，请提供）</w:t>
            </w:r>
          </w:p>
          <w:p w14:paraId="40C20F80">
            <w:pPr>
              <w:snapToGrid w:val="0"/>
              <w:spacing w:line="360" w:lineRule="exact"/>
              <w:ind w:firstLine="422" w:firstLineChars="200"/>
              <w:jc w:val="left"/>
              <w:rPr>
                <w:rFonts w:hint="eastAsia" w:ascii="宋体" w:hAnsi="宋体" w:cs="Courier New"/>
                <w:b/>
                <w:szCs w:val="21"/>
              </w:rPr>
            </w:pPr>
            <w:r>
              <w:rPr>
                <w:rFonts w:hint="eastAsia" w:ascii="宋体" w:hAnsi="宋体" w:cs="Courier New"/>
                <w:b/>
                <w:szCs w:val="21"/>
              </w:rPr>
              <w:t>5</w:t>
            </w:r>
            <w:r>
              <w:rPr>
                <w:rFonts w:ascii="宋体" w:hAnsi="宋体" w:cs="Courier New"/>
                <w:b/>
                <w:szCs w:val="21"/>
              </w:rPr>
              <w:t>.</w:t>
            </w:r>
            <w:r>
              <w:rPr>
                <w:rFonts w:hint="eastAsia" w:ascii="宋体" w:hAnsi="宋体" w:cs="Courier New"/>
                <w:bCs/>
                <w:szCs w:val="21"/>
              </w:rPr>
              <w:t>投标人针对报价需要说明的其他文件和说明。</w:t>
            </w:r>
            <w:r>
              <w:rPr>
                <w:rFonts w:hint="eastAsia" w:ascii="宋体" w:hAnsi="宋体" w:cs="Courier New"/>
                <w:b/>
                <w:szCs w:val="21"/>
              </w:rPr>
              <w:t>（格式自拟，如有，请提供）</w:t>
            </w:r>
          </w:p>
          <w:p w14:paraId="56DAB003">
            <w:pPr>
              <w:snapToGrid w:val="0"/>
              <w:spacing w:line="360" w:lineRule="exact"/>
              <w:ind w:firstLine="422" w:firstLineChars="200"/>
              <w:jc w:val="left"/>
              <w:rPr>
                <w:rFonts w:hint="eastAsia" w:ascii="宋体" w:hAnsi="宋体"/>
                <w:szCs w:val="21"/>
              </w:rPr>
            </w:pPr>
            <w:r>
              <w:rPr>
                <w:rFonts w:hint="eastAsia" w:ascii="宋体" w:hAnsi="宋体"/>
                <w:b/>
                <w:bCs/>
                <w:szCs w:val="21"/>
              </w:rPr>
              <w:t>注：投标函、开标一览表必须由法定代表人或者委托代理人在规定签章处逐一签字并加盖投标人公章，否则</w:t>
            </w:r>
            <w:r>
              <w:rPr>
                <w:rFonts w:hint="eastAsia" w:ascii="宋体" w:hAnsi="宋体" w:cs="Courier New"/>
                <w:b/>
                <w:szCs w:val="21"/>
              </w:rPr>
              <w:t>作无效投标处理</w:t>
            </w:r>
            <w:r>
              <w:rPr>
                <w:rFonts w:hint="eastAsia" w:ascii="宋体" w:hAnsi="宋体"/>
                <w:b/>
                <w:bCs/>
                <w:szCs w:val="21"/>
              </w:rPr>
              <w:t>。</w:t>
            </w:r>
          </w:p>
        </w:tc>
      </w:tr>
      <w:tr w14:paraId="01E7D9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vMerge w:val="continue"/>
            <w:tcBorders>
              <w:left w:val="single" w:color="auto" w:sz="4" w:space="0"/>
              <w:right w:val="single" w:color="auto" w:sz="4" w:space="0"/>
            </w:tcBorders>
            <w:vAlign w:val="center"/>
          </w:tcPr>
          <w:p w14:paraId="141B0B77">
            <w:pPr>
              <w:spacing w:line="360" w:lineRule="exact"/>
              <w:ind w:firstLine="420" w:firstLineChars="200"/>
              <w:rPr>
                <w:rFonts w:hint="eastAsia" w:ascii="宋体" w:hAnsi="宋体"/>
                <w:szCs w:val="21"/>
              </w:rPr>
            </w:pPr>
            <w:bookmarkStart w:id="71" w:name="_13.2"/>
            <w:bookmarkEnd w:id="71"/>
          </w:p>
        </w:tc>
        <w:tc>
          <w:tcPr>
            <w:tcW w:w="0" w:type="auto"/>
            <w:tcBorders>
              <w:top w:val="single" w:color="auto" w:sz="4" w:space="0"/>
              <w:left w:val="single" w:color="auto" w:sz="4" w:space="0"/>
              <w:bottom w:val="single" w:color="auto" w:sz="4" w:space="0"/>
              <w:right w:val="single" w:color="auto" w:sz="4" w:space="0"/>
            </w:tcBorders>
            <w:vAlign w:val="center"/>
          </w:tcPr>
          <w:p w14:paraId="7F03B12F">
            <w:pPr>
              <w:snapToGrid w:val="0"/>
              <w:spacing w:line="360" w:lineRule="exact"/>
              <w:jc w:val="left"/>
              <w:rPr>
                <w:rFonts w:hint="eastAsia" w:ascii="宋体" w:hAnsi="宋体" w:cs="Courier New"/>
                <w:b/>
                <w:szCs w:val="21"/>
              </w:rPr>
            </w:pPr>
            <w:r>
              <w:rPr>
                <w:rFonts w:hint="eastAsia" w:ascii="宋体" w:hAnsi="宋体" w:cs="Courier New"/>
                <w:b/>
                <w:szCs w:val="21"/>
              </w:rPr>
              <w:t>资格证明文件</w:t>
            </w:r>
          </w:p>
          <w:p w14:paraId="7AC6C518">
            <w:pPr>
              <w:snapToGrid w:val="0"/>
              <w:spacing w:line="360" w:lineRule="exact"/>
              <w:ind w:firstLine="422" w:firstLineChars="200"/>
              <w:jc w:val="left"/>
              <w:rPr>
                <w:rFonts w:hint="eastAsia" w:ascii="宋体" w:hAnsi="宋体"/>
                <w:b/>
                <w:bCs/>
                <w:szCs w:val="21"/>
              </w:rPr>
            </w:pPr>
            <w:bookmarkStart w:id="72" w:name="OLE_LINK18"/>
            <w:r>
              <w:rPr>
                <w:rFonts w:hint="eastAsia" w:ascii="宋体" w:hAnsi="宋体"/>
                <w:b/>
                <w:bCs/>
                <w:szCs w:val="21"/>
              </w:rPr>
              <w:t>1.</w:t>
            </w:r>
            <w:r>
              <w:rPr>
                <w:rFonts w:hint="eastAsia" w:ascii="宋体" w:hAnsi="宋体"/>
                <w:szCs w:val="21"/>
              </w:rPr>
              <w:t>投标人为法人或者其他组织的提供营业执照等证明文件（如营业执照或者事业单位法人证书或者执业许可证等），投标人为自然人的，提供身份证复印件（投标人为分支机构的，须提供总公司和分公司营业执照复印件，总公司出具给分支机构的授权书）；</w:t>
            </w:r>
            <w:r>
              <w:rPr>
                <w:rFonts w:hint="eastAsia" w:ascii="宋体" w:hAnsi="宋体"/>
                <w:b/>
                <w:bCs/>
                <w:szCs w:val="21"/>
              </w:rPr>
              <w:t>（必须提供，否则作无效投标处理）</w:t>
            </w:r>
          </w:p>
          <w:p w14:paraId="64F32CDD">
            <w:pPr>
              <w:snapToGrid w:val="0"/>
              <w:spacing w:line="360" w:lineRule="exact"/>
              <w:ind w:firstLine="422" w:firstLineChars="200"/>
              <w:jc w:val="left"/>
              <w:rPr>
                <w:rFonts w:hint="eastAsia" w:ascii="宋体" w:hAnsi="宋体" w:cs="Courier New"/>
                <w:b/>
                <w:szCs w:val="21"/>
              </w:rPr>
            </w:pPr>
            <w:r>
              <w:rPr>
                <w:rFonts w:hint="eastAsia" w:ascii="宋体" w:hAnsi="宋体"/>
                <w:b/>
                <w:bCs/>
                <w:szCs w:val="21"/>
              </w:rPr>
              <w:t>2.</w:t>
            </w:r>
            <w:bookmarkStart w:id="73" w:name="OLE_LINK29"/>
            <w:r>
              <w:rPr>
                <w:rFonts w:hint="eastAsia" w:ascii="宋体" w:hAnsi="宋体" w:cs="宋体"/>
                <w:szCs w:val="21"/>
              </w:rPr>
              <w:t>投标人依法缴纳税收的相关材料（2025年11月至提交投标文件截止时间前任意1个月的依法缴纳税收的凭据复印件；依法免税的投标人，必须提供相应文件证明其依法免税。从成立之日起到投标文件提交截止时间止不足要求月数的，只需提供从成立之日起的依法缴纳税收相应证明文件）；</w:t>
            </w:r>
            <w:r>
              <w:rPr>
                <w:rFonts w:hint="eastAsia" w:ascii="宋体" w:hAnsi="宋体" w:cs="宋体"/>
                <w:b/>
                <w:bCs/>
                <w:szCs w:val="21"/>
              </w:rPr>
              <w:t>（必须提供，否则作无效投标处理）</w:t>
            </w:r>
          </w:p>
          <w:p w14:paraId="125F0E45">
            <w:pPr>
              <w:snapToGrid w:val="0"/>
              <w:spacing w:line="360" w:lineRule="exact"/>
              <w:ind w:firstLine="422" w:firstLineChars="200"/>
              <w:jc w:val="left"/>
              <w:rPr>
                <w:rFonts w:hint="eastAsia" w:ascii="宋体" w:hAnsi="宋体" w:cs="Courier New"/>
                <w:b/>
                <w:szCs w:val="21"/>
              </w:rPr>
            </w:pPr>
            <w:r>
              <w:rPr>
                <w:rFonts w:hint="eastAsia" w:ascii="宋体" w:hAnsi="宋体" w:cs="Courier New"/>
                <w:b/>
                <w:szCs w:val="21"/>
              </w:rPr>
              <w:t>3</w:t>
            </w:r>
            <w:r>
              <w:rPr>
                <w:rFonts w:ascii="宋体" w:hAnsi="宋体" w:cs="Courier New"/>
                <w:b/>
                <w:szCs w:val="21"/>
              </w:rPr>
              <w:t>.</w:t>
            </w:r>
            <w:bookmarkStart w:id="74" w:name="OLE_LINK28"/>
            <w:r>
              <w:rPr>
                <w:rFonts w:hint="eastAsia" w:ascii="宋体" w:hAnsi="宋体" w:cs="宋体"/>
                <w:szCs w:val="21"/>
              </w:rPr>
              <w:t>投标人依法缴纳社会保障资金的相关材料</w:t>
            </w:r>
            <w:bookmarkEnd w:id="74"/>
            <w:r>
              <w:rPr>
                <w:rFonts w:hint="eastAsia" w:ascii="宋体" w:hAnsi="宋体" w:cs="宋体"/>
                <w:szCs w:val="21"/>
              </w:rPr>
              <w:t>（2025年11月至提交投标文件截止时间前任意1个月的依法缴纳社会保障资金的缴费凭证复印件；依法不需要缴纳社会保障资金的投标人，必须提供相应文件证明不需要缴纳社会保障资金。从成立之日起到投标文件提交截止时间止不足要求月数的只需提供从成立之日起的依法缴纳社会保障资金的相应证明文件）；</w:t>
            </w:r>
            <w:bookmarkEnd w:id="73"/>
            <w:r>
              <w:rPr>
                <w:rFonts w:hint="eastAsia" w:ascii="宋体" w:hAnsi="宋体" w:cs="宋体"/>
                <w:b/>
                <w:bCs/>
                <w:szCs w:val="21"/>
              </w:rPr>
              <w:t>（必须提供，否则作无效投标处理）</w:t>
            </w:r>
          </w:p>
          <w:p w14:paraId="4518566B">
            <w:pPr>
              <w:snapToGrid w:val="0"/>
              <w:spacing w:line="360" w:lineRule="exact"/>
              <w:ind w:firstLine="422" w:firstLineChars="200"/>
              <w:jc w:val="left"/>
              <w:rPr>
                <w:rFonts w:hint="eastAsia" w:ascii="宋体" w:hAnsi="宋体" w:cs="Courier New"/>
                <w:b/>
                <w:szCs w:val="21"/>
              </w:rPr>
            </w:pPr>
            <w:r>
              <w:rPr>
                <w:rFonts w:hint="eastAsia" w:ascii="宋体" w:hAnsi="宋体" w:cs="Courier New"/>
                <w:b/>
                <w:szCs w:val="21"/>
              </w:rPr>
              <w:t>4</w:t>
            </w:r>
            <w:r>
              <w:rPr>
                <w:rFonts w:ascii="宋体" w:hAnsi="宋体" w:cs="Courier New"/>
                <w:b/>
                <w:szCs w:val="21"/>
              </w:rPr>
              <w:t>.</w:t>
            </w:r>
            <w:r>
              <w:rPr>
                <w:rFonts w:hint="eastAsia" w:ascii="宋体" w:hAnsi="宋体" w:cs="宋体"/>
                <w:szCs w:val="21"/>
              </w:rPr>
              <w:t>投标人财务状况报告（应提供</w:t>
            </w:r>
            <w:r>
              <w:rPr>
                <w:rFonts w:hint="eastAsia" w:ascii="宋体" w:hAnsi="宋体" w:cs="宋体"/>
                <w:b/>
                <w:bCs/>
                <w:szCs w:val="21"/>
              </w:rPr>
              <w:t>2024年或2025年</w:t>
            </w:r>
            <w:r>
              <w:rPr>
                <w:rFonts w:hint="eastAsia" w:ascii="宋体" w:hAnsi="宋体" w:cs="宋体"/>
                <w:szCs w:val="21"/>
              </w:rPr>
              <w:t>的财务报表或经审计的财务报告（审计报告）复印件，或者提供银行出具的资信证明复印件；投标人属于成立时间在规定年度之后的，需提供成立之日起至投标文件提交截止时间前的月报表或银行出具的资信证明；资信证明应在有效期内，未注明有效期的，银行出具时间至投标文件提交截止时间不超过一年）；</w:t>
            </w:r>
            <w:r>
              <w:rPr>
                <w:rFonts w:hint="eastAsia" w:ascii="宋体" w:hAnsi="宋体" w:cs="宋体"/>
                <w:b/>
                <w:bCs/>
                <w:szCs w:val="21"/>
              </w:rPr>
              <w:t>（必须提供，否则作无效投标处理）</w:t>
            </w:r>
          </w:p>
          <w:p w14:paraId="6825038B">
            <w:pPr>
              <w:snapToGrid w:val="0"/>
              <w:spacing w:line="360" w:lineRule="exact"/>
              <w:ind w:firstLine="422" w:firstLineChars="200"/>
              <w:jc w:val="left"/>
              <w:rPr>
                <w:rFonts w:hint="eastAsia" w:ascii="宋体" w:hAnsi="宋体" w:cs="Courier New"/>
                <w:b/>
                <w:szCs w:val="21"/>
              </w:rPr>
            </w:pPr>
            <w:r>
              <w:rPr>
                <w:rFonts w:hint="eastAsia" w:ascii="宋体" w:hAnsi="宋体" w:cs="Courier New"/>
                <w:b/>
                <w:szCs w:val="21"/>
              </w:rPr>
              <w:t>5</w:t>
            </w:r>
            <w:r>
              <w:rPr>
                <w:rFonts w:ascii="宋体" w:hAnsi="宋体" w:cs="Courier New"/>
                <w:b/>
                <w:szCs w:val="21"/>
              </w:rPr>
              <w:t>.</w:t>
            </w:r>
            <w:r>
              <w:rPr>
                <w:rFonts w:hint="eastAsia" w:ascii="宋体" w:hAnsi="宋体"/>
                <w:szCs w:val="21"/>
              </w:rPr>
              <w:t>投标人直接控股、管理关系信息表（格式后附）；（</w:t>
            </w:r>
            <w:r>
              <w:rPr>
                <w:rFonts w:hint="eastAsia" w:ascii="宋体" w:hAnsi="宋体"/>
                <w:b/>
                <w:szCs w:val="21"/>
              </w:rPr>
              <w:t>必须提供，否则作无效投标处理</w:t>
            </w:r>
            <w:r>
              <w:rPr>
                <w:rFonts w:hint="eastAsia" w:ascii="宋体" w:hAnsi="宋体"/>
                <w:szCs w:val="21"/>
              </w:rPr>
              <w:t>）</w:t>
            </w:r>
          </w:p>
          <w:p w14:paraId="7F70A608">
            <w:pPr>
              <w:snapToGrid w:val="0"/>
              <w:spacing w:line="360" w:lineRule="exact"/>
              <w:ind w:firstLine="422" w:firstLineChars="200"/>
              <w:jc w:val="left"/>
              <w:rPr>
                <w:rFonts w:hint="eastAsia" w:ascii="宋体" w:hAnsi="宋体" w:cs="Courier New"/>
                <w:b/>
                <w:szCs w:val="21"/>
              </w:rPr>
            </w:pPr>
            <w:r>
              <w:rPr>
                <w:rFonts w:hint="eastAsia" w:ascii="宋体" w:hAnsi="宋体" w:cs="Courier New"/>
                <w:b/>
                <w:szCs w:val="21"/>
              </w:rPr>
              <w:t>6</w:t>
            </w:r>
            <w:r>
              <w:rPr>
                <w:rFonts w:ascii="宋体" w:hAnsi="宋体" w:cs="Courier New"/>
                <w:b/>
                <w:szCs w:val="21"/>
              </w:rPr>
              <w:t>.</w:t>
            </w:r>
            <w:r>
              <w:rPr>
                <w:rFonts w:hint="eastAsia" w:ascii="宋体" w:hAnsi="宋体"/>
                <w:szCs w:val="21"/>
              </w:rPr>
              <w:t>投标声明书（格式后附）；（</w:t>
            </w:r>
            <w:r>
              <w:rPr>
                <w:rFonts w:hint="eastAsia" w:ascii="宋体" w:hAnsi="宋体"/>
                <w:b/>
                <w:szCs w:val="21"/>
              </w:rPr>
              <w:t>必须提供，否则作无效投标处理</w:t>
            </w:r>
            <w:r>
              <w:rPr>
                <w:rFonts w:hint="eastAsia" w:ascii="宋体" w:hAnsi="宋体"/>
                <w:szCs w:val="21"/>
              </w:rPr>
              <w:t>）</w:t>
            </w:r>
          </w:p>
          <w:p w14:paraId="6819F255">
            <w:pPr>
              <w:snapToGrid w:val="0"/>
              <w:spacing w:line="360" w:lineRule="exact"/>
              <w:ind w:firstLine="422" w:firstLineChars="200"/>
              <w:jc w:val="left"/>
              <w:rPr>
                <w:rFonts w:hint="eastAsia" w:ascii="宋体" w:hAnsi="宋体" w:cs="Courier New"/>
                <w:b/>
                <w:szCs w:val="21"/>
              </w:rPr>
            </w:pPr>
            <w:r>
              <w:rPr>
                <w:rFonts w:hint="eastAsia" w:ascii="宋体" w:hAnsi="宋体" w:cs="Courier New"/>
                <w:b/>
                <w:szCs w:val="21"/>
              </w:rPr>
              <w:t>7</w:t>
            </w:r>
            <w:r>
              <w:rPr>
                <w:rFonts w:ascii="宋体" w:hAnsi="宋体" w:cs="Courier New"/>
                <w:b/>
                <w:szCs w:val="21"/>
              </w:rPr>
              <w:t>.</w:t>
            </w:r>
            <w:r>
              <w:rPr>
                <w:rFonts w:hint="eastAsia" w:ascii="宋体" w:hAnsi="宋体"/>
                <w:szCs w:val="21"/>
              </w:rPr>
              <w:t>除招标文件规定必须提供以外，投标人认为需要提供的其他证明材料（格式自拟）。</w:t>
            </w:r>
          </w:p>
          <w:p w14:paraId="5062B108">
            <w:pPr>
              <w:snapToGrid w:val="0"/>
              <w:spacing w:line="360" w:lineRule="exact"/>
              <w:jc w:val="left"/>
              <w:rPr>
                <w:rFonts w:hint="eastAsia" w:ascii="宋体" w:hAnsi="宋体"/>
                <w:b/>
                <w:bCs/>
                <w:szCs w:val="21"/>
              </w:rPr>
            </w:pPr>
            <w:r>
              <w:rPr>
                <w:rFonts w:hint="eastAsia" w:ascii="宋体" w:hAnsi="宋体"/>
                <w:b/>
                <w:bCs/>
                <w:szCs w:val="21"/>
              </w:rPr>
              <w:t>注：</w:t>
            </w:r>
            <w:bookmarkEnd w:id="72"/>
          </w:p>
          <w:p w14:paraId="4148ECC1">
            <w:pPr>
              <w:snapToGrid w:val="0"/>
              <w:spacing w:line="360" w:lineRule="exact"/>
              <w:ind w:firstLine="422" w:firstLineChars="200"/>
              <w:jc w:val="left"/>
              <w:rPr>
                <w:rFonts w:hint="eastAsia" w:ascii="宋体" w:hAnsi="宋体" w:cs="Courier New"/>
                <w:b/>
                <w:szCs w:val="21"/>
              </w:rPr>
            </w:pPr>
            <w:r>
              <w:rPr>
                <w:rFonts w:hint="eastAsia" w:ascii="宋体" w:hAnsi="宋体"/>
                <w:b/>
                <w:bCs/>
                <w:szCs w:val="21"/>
              </w:rPr>
              <w:t>1.以上标明“必须提供”的材料属于复印件的，必须加盖投标人公章，否则</w:t>
            </w:r>
            <w:r>
              <w:rPr>
                <w:rFonts w:hint="eastAsia" w:ascii="宋体" w:hAnsi="宋体" w:cs="Courier New"/>
                <w:b/>
                <w:szCs w:val="21"/>
              </w:rPr>
              <w:t>作无效投标处理。</w:t>
            </w:r>
          </w:p>
          <w:p w14:paraId="49DC276E">
            <w:pPr>
              <w:snapToGrid w:val="0"/>
              <w:spacing w:line="360" w:lineRule="exact"/>
              <w:ind w:firstLine="422" w:firstLineChars="200"/>
              <w:jc w:val="left"/>
              <w:rPr>
                <w:rFonts w:hint="eastAsia" w:ascii="宋体" w:hAnsi="宋体" w:cs="Courier New"/>
                <w:b/>
                <w:szCs w:val="21"/>
              </w:rPr>
            </w:pPr>
            <w:r>
              <w:rPr>
                <w:rFonts w:hint="eastAsia" w:ascii="宋体" w:hAnsi="宋体" w:cs="Courier New"/>
                <w:b/>
                <w:szCs w:val="21"/>
              </w:rPr>
              <w:t>2.投标声明必须由法定代表人</w:t>
            </w:r>
            <w:r>
              <w:rPr>
                <w:rFonts w:hint="eastAsia" w:ascii="宋体" w:hAnsi="宋体"/>
                <w:b/>
                <w:bCs/>
                <w:szCs w:val="21"/>
              </w:rPr>
              <w:t>或委托代理人</w:t>
            </w:r>
            <w:r>
              <w:rPr>
                <w:rFonts w:hint="eastAsia" w:ascii="宋体" w:hAnsi="宋体" w:cs="Courier New"/>
                <w:b/>
                <w:szCs w:val="21"/>
              </w:rPr>
              <w:t>在规定签章处签字并加盖投标人公章，否则作无效投标处理。</w:t>
            </w:r>
          </w:p>
          <w:p w14:paraId="7B7EFA8C">
            <w:pPr>
              <w:snapToGrid w:val="0"/>
              <w:spacing w:line="360" w:lineRule="exact"/>
              <w:ind w:firstLine="422" w:firstLineChars="200"/>
              <w:jc w:val="left"/>
              <w:rPr>
                <w:rFonts w:hint="eastAsia" w:ascii="宋体" w:hAnsi="宋体"/>
                <w:b/>
                <w:bCs/>
                <w:szCs w:val="21"/>
              </w:rPr>
            </w:pPr>
            <w:r>
              <w:rPr>
                <w:rFonts w:hint="eastAsia" w:ascii="宋体" w:hAnsi="宋体"/>
                <w:b/>
                <w:bCs/>
                <w:szCs w:val="21"/>
              </w:rPr>
              <w:t>3.投标人直接控股、管理关系信息表必须由法定代表人或者委托代理人在规定签章处签字并加盖投标人公章，否则</w:t>
            </w:r>
            <w:r>
              <w:rPr>
                <w:rFonts w:hint="eastAsia" w:ascii="宋体" w:hAnsi="宋体" w:cs="Courier New"/>
                <w:b/>
                <w:szCs w:val="21"/>
              </w:rPr>
              <w:t>作无效投标处理</w:t>
            </w:r>
            <w:r>
              <w:rPr>
                <w:rFonts w:hint="eastAsia" w:ascii="宋体" w:hAnsi="宋体"/>
                <w:b/>
                <w:bCs/>
                <w:szCs w:val="21"/>
              </w:rPr>
              <w:t>。</w:t>
            </w:r>
          </w:p>
        </w:tc>
      </w:tr>
      <w:tr w14:paraId="60C27D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vMerge w:val="continue"/>
            <w:tcBorders>
              <w:left w:val="single" w:color="auto" w:sz="4" w:space="0"/>
              <w:right w:val="single" w:color="auto" w:sz="4" w:space="0"/>
            </w:tcBorders>
            <w:vAlign w:val="center"/>
          </w:tcPr>
          <w:p w14:paraId="168A95AD">
            <w:pPr>
              <w:spacing w:line="360" w:lineRule="exact"/>
              <w:ind w:firstLine="420" w:firstLineChars="200"/>
              <w:rPr>
                <w:rFonts w:hint="eastAsia" w:ascii="宋体" w:hAnsi="宋体"/>
                <w:szCs w:val="21"/>
              </w:rPr>
            </w:pPr>
            <w:bookmarkStart w:id="75" w:name="_13.3"/>
            <w:bookmarkEnd w:id="75"/>
          </w:p>
        </w:tc>
        <w:tc>
          <w:tcPr>
            <w:tcW w:w="0" w:type="auto"/>
            <w:tcBorders>
              <w:top w:val="single" w:color="auto" w:sz="4" w:space="0"/>
              <w:left w:val="single" w:color="auto" w:sz="4" w:space="0"/>
              <w:bottom w:val="single" w:color="auto" w:sz="4" w:space="0"/>
              <w:right w:val="single" w:color="auto" w:sz="4" w:space="0"/>
            </w:tcBorders>
            <w:vAlign w:val="center"/>
          </w:tcPr>
          <w:p w14:paraId="76C3C176">
            <w:pPr>
              <w:snapToGrid w:val="0"/>
              <w:spacing w:line="360" w:lineRule="exact"/>
              <w:jc w:val="left"/>
              <w:rPr>
                <w:rFonts w:hint="eastAsia" w:ascii="宋体" w:hAnsi="宋体" w:cs="Courier New"/>
                <w:b/>
                <w:szCs w:val="21"/>
              </w:rPr>
            </w:pPr>
            <w:r>
              <w:rPr>
                <w:rFonts w:hint="eastAsia" w:ascii="宋体" w:hAnsi="宋体" w:cs="Courier New"/>
                <w:b/>
                <w:szCs w:val="21"/>
              </w:rPr>
              <w:t>商务文件：</w:t>
            </w:r>
          </w:p>
          <w:p w14:paraId="6AC1B274">
            <w:pPr>
              <w:snapToGrid w:val="0"/>
              <w:spacing w:line="360" w:lineRule="exact"/>
              <w:ind w:firstLine="420" w:firstLineChars="200"/>
              <w:jc w:val="left"/>
              <w:rPr>
                <w:rFonts w:hint="eastAsia" w:ascii="宋体" w:hAnsi="宋体" w:cs="Courier New"/>
                <w:b/>
                <w:szCs w:val="21"/>
              </w:rPr>
            </w:pPr>
            <w:r>
              <w:rPr>
                <w:rFonts w:hint="eastAsia" w:ascii="宋体" w:hAnsi="宋体"/>
                <w:szCs w:val="21"/>
              </w:rPr>
              <w:t>1.无串通投标行为的承诺函（格式后附）；（</w:t>
            </w:r>
            <w:r>
              <w:rPr>
                <w:rFonts w:hint="eastAsia" w:ascii="宋体" w:hAnsi="宋体"/>
                <w:b/>
                <w:szCs w:val="21"/>
              </w:rPr>
              <w:t>必须提供，否则作无效投标处理</w:t>
            </w:r>
            <w:r>
              <w:rPr>
                <w:rFonts w:hint="eastAsia" w:ascii="宋体" w:hAnsi="宋体"/>
                <w:szCs w:val="21"/>
              </w:rPr>
              <w:t>）</w:t>
            </w:r>
          </w:p>
          <w:p w14:paraId="2913C959">
            <w:pPr>
              <w:snapToGrid w:val="0"/>
              <w:spacing w:line="360" w:lineRule="exact"/>
              <w:ind w:firstLine="420" w:firstLineChars="200"/>
              <w:jc w:val="left"/>
              <w:rPr>
                <w:rFonts w:hint="eastAsia" w:ascii="宋体" w:hAnsi="宋体" w:cs="Courier New"/>
                <w:b/>
                <w:bCs/>
                <w:szCs w:val="21"/>
              </w:rPr>
            </w:pPr>
            <w:r>
              <w:rPr>
                <w:rFonts w:hint="eastAsia" w:ascii="宋体" w:hAnsi="宋体"/>
                <w:szCs w:val="21"/>
              </w:rPr>
              <w:t>2.投标保证金提交凭证；</w:t>
            </w:r>
            <w:r>
              <w:rPr>
                <w:rFonts w:hint="eastAsia" w:ascii="宋体" w:hAnsi="宋体"/>
                <w:b/>
                <w:bCs/>
                <w:szCs w:val="21"/>
              </w:rPr>
              <w:t>（如要求缴纳投标保证金的，必须提供，否则作无效投标处理）</w:t>
            </w:r>
          </w:p>
          <w:p w14:paraId="20D4DEA1">
            <w:pPr>
              <w:snapToGrid w:val="0"/>
              <w:spacing w:line="360" w:lineRule="exact"/>
              <w:ind w:firstLine="420" w:firstLineChars="200"/>
              <w:jc w:val="left"/>
              <w:rPr>
                <w:rFonts w:hint="eastAsia" w:ascii="宋体" w:hAnsi="宋体" w:cs="Courier New"/>
                <w:b/>
                <w:szCs w:val="21"/>
              </w:rPr>
            </w:pPr>
            <w:r>
              <w:rPr>
                <w:rFonts w:hint="eastAsia" w:ascii="宋体" w:hAnsi="宋体"/>
                <w:szCs w:val="21"/>
              </w:rPr>
              <w:t>3.法定代表人身份证明及法定代表人有效身份证正反面复印件（格式后附）；（</w:t>
            </w:r>
            <w:r>
              <w:rPr>
                <w:rFonts w:hint="eastAsia" w:ascii="宋体" w:hAnsi="宋体" w:cs="宋体"/>
                <w:b/>
                <w:bCs/>
                <w:szCs w:val="21"/>
              </w:rPr>
              <w:t>除自然人投标外</w:t>
            </w:r>
            <w:r>
              <w:rPr>
                <w:rFonts w:hint="eastAsia" w:ascii="宋体" w:hAnsi="宋体"/>
                <w:b/>
                <w:szCs w:val="21"/>
              </w:rPr>
              <w:t>必须提供，否则作无效投标处理</w:t>
            </w:r>
            <w:r>
              <w:rPr>
                <w:rFonts w:hint="eastAsia" w:ascii="宋体" w:hAnsi="宋体"/>
                <w:szCs w:val="21"/>
              </w:rPr>
              <w:t>）</w:t>
            </w:r>
          </w:p>
          <w:p w14:paraId="45C78604">
            <w:pPr>
              <w:snapToGrid w:val="0"/>
              <w:spacing w:line="360" w:lineRule="exact"/>
              <w:ind w:firstLine="420" w:firstLineChars="200"/>
              <w:jc w:val="left"/>
              <w:rPr>
                <w:rFonts w:hint="eastAsia" w:ascii="宋体" w:hAnsi="宋体"/>
                <w:szCs w:val="21"/>
              </w:rPr>
            </w:pPr>
            <w:r>
              <w:rPr>
                <w:rFonts w:hint="eastAsia" w:ascii="宋体" w:hAnsi="宋体"/>
                <w:szCs w:val="21"/>
              </w:rPr>
              <w:t>4.法定代表人授权委托书及委托代理人有效身份证正反面复印件（格式后附）；（</w:t>
            </w:r>
            <w:r>
              <w:rPr>
                <w:rFonts w:hint="eastAsia" w:ascii="宋体" w:hAnsi="宋体"/>
                <w:b/>
                <w:szCs w:val="21"/>
              </w:rPr>
              <w:t>委托时必须提供，否则作无效投标处理</w:t>
            </w:r>
            <w:r>
              <w:rPr>
                <w:rFonts w:hint="eastAsia" w:ascii="宋体" w:hAnsi="宋体"/>
                <w:szCs w:val="21"/>
              </w:rPr>
              <w:t>）</w:t>
            </w:r>
          </w:p>
          <w:p w14:paraId="5037802B">
            <w:pPr>
              <w:snapToGrid w:val="0"/>
              <w:spacing w:line="360" w:lineRule="exact"/>
              <w:ind w:firstLine="420" w:firstLineChars="200"/>
              <w:jc w:val="left"/>
              <w:rPr>
                <w:rFonts w:hint="eastAsia" w:ascii="宋体" w:hAnsi="宋体"/>
                <w:szCs w:val="21"/>
              </w:rPr>
            </w:pPr>
            <w:r>
              <w:rPr>
                <w:rFonts w:hint="eastAsia" w:ascii="宋体" w:hAnsi="宋体"/>
                <w:szCs w:val="21"/>
              </w:rPr>
              <w:t>5</w:t>
            </w:r>
            <w:r>
              <w:rPr>
                <w:rFonts w:ascii="宋体" w:hAnsi="宋体"/>
                <w:szCs w:val="21"/>
              </w:rPr>
              <w:t>.</w:t>
            </w:r>
            <w:r>
              <w:rPr>
                <w:rFonts w:hint="eastAsia" w:ascii="宋体" w:hAnsi="宋体"/>
                <w:szCs w:val="21"/>
              </w:rPr>
              <w:t>商务条款偏离表（格式后附）；（</w:t>
            </w:r>
            <w:r>
              <w:rPr>
                <w:rFonts w:hint="eastAsia" w:ascii="宋体" w:hAnsi="宋体"/>
                <w:b/>
                <w:szCs w:val="21"/>
              </w:rPr>
              <w:t>必须提供，否则作无效投标处理</w:t>
            </w:r>
            <w:r>
              <w:rPr>
                <w:rFonts w:hint="eastAsia" w:ascii="宋体" w:hAnsi="宋体"/>
                <w:szCs w:val="21"/>
              </w:rPr>
              <w:t>）</w:t>
            </w:r>
          </w:p>
          <w:p w14:paraId="6637702B">
            <w:pPr>
              <w:snapToGrid w:val="0"/>
              <w:spacing w:line="360" w:lineRule="exact"/>
              <w:ind w:firstLine="420" w:firstLineChars="200"/>
              <w:jc w:val="left"/>
              <w:rPr>
                <w:rFonts w:hint="eastAsia" w:ascii="宋体" w:hAnsi="宋体"/>
                <w:szCs w:val="21"/>
              </w:rPr>
            </w:pPr>
            <w:r>
              <w:rPr>
                <w:rFonts w:hint="eastAsia" w:ascii="宋体" w:hAnsi="宋体"/>
                <w:szCs w:val="21"/>
              </w:rPr>
              <w:t>6.投标人情况介绍（格式自拟）；</w:t>
            </w:r>
          </w:p>
          <w:p w14:paraId="631B3D3A">
            <w:pPr>
              <w:snapToGrid w:val="0"/>
              <w:spacing w:line="360" w:lineRule="exact"/>
              <w:ind w:firstLine="420" w:firstLineChars="200"/>
              <w:jc w:val="left"/>
              <w:rPr>
                <w:rFonts w:hint="eastAsia" w:ascii="宋体" w:hAnsi="宋体"/>
                <w:szCs w:val="21"/>
              </w:rPr>
            </w:pPr>
            <w:r>
              <w:rPr>
                <w:rFonts w:hint="eastAsia" w:ascii="宋体" w:hAnsi="宋体"/>
                <w:szCs w:val="21"/>
              </w:rPr>
              <w:t>7.业绩证明文件（如有，请提供）；</w:t>
            </w:r>
          </w:p>
          <w:p w14:paraId="6F59215B">
            <w:pPr>
              <w:snapToGrid w:val="0"/>
              <w:spacing w:line="360" w:lineRule="exact"/>
              <w:ind w:firstLine="420" w:firstLineChars="200"/>
              <w:jc w:val="left"/>
              <w:rPr>
                <w:rFonts w:hint="eastAsia" w:ascii="宋体" w:hAnsi="宋体"/>
                <w:szCs w:val="21"/>
              </w:rPr>
            </w:pPr>
            <w:r>
              <w:rPr>
                <w:rFonts w:hint="eastAsia" w:ascii="宋体" w:hAnsi="宋体"/>
                <w:szCs w:val="21"/>
              </w:rPr>
              <w:t>8.除招标文件规定必须提供以外，投标人认为需要提供的其他证明材料（格式自拟）。</w:t>
            </w:r>
          </w:p>
          <w:p w14:paraId="2C8E4D53">
            <w:pPr>
              <w:snapToGrid w:val="0"/>
              <w:spacing w:line="360" w:lineRule="exact"/>
              <w:jc w:val="left"/>
              <w:rPr>
                <w:rFonts w:hint="eastAsia" w:ascii="宋体" w:hAnsi="宋体"/>
                <w:szCs w:val="21"/>
              </w:rPr>
            </w:pPr>
            <w:r>
              <w:rPr>
                <w:rFonts w:hint="eastAsia" w:ascii="宋体" w:hAnsi="宋体"/>
                <w:b/>
                <w:bCs/>
                <w:szCs w:val="21"/>
              </w:rPr>
              <w:t>注：</w:t>
            </w:r>
          </w:p>
          <w:p w14:paraId="485905BE">
            <w:pPr>
              <w:snapToGrid w:val="0"/>
              <w:spacing w:line="360" w:lineRule="exact"/>
              <w:ind w:firstLine="422" w:firstLineChars="200"/>
              <w:jc w:val="left"/>
              <w:rPr>
                <w:rFonts w:hint="eastAsia" w:ascii="宋体" w:hAnsi="宋体"/>
                <w:b/>
                <w:bCs/>
                <w:szCs w:val="21"/>
              </w:rPr>
            </w:pPr>
            <w:r>
              <w:rPr>
                <w:rFonts w:hint="eastAsia" w:ascii="宋体" w:hAnsi="宋体"/>
                <w:b/>
                <w:bCs/>
                <w:szCs w:val="21"/>
              </w:rPr>
              <w:t>1.法定代表人授权委托书必须由法定代表人及委托代理人签字，并加盖投标人公章，否则作无效投标处理。</w:t>
            </w:r>
          </w:p>
          <w:p w14:paraId="128309F2">
            <w:pPr>
              <w:snapToGrid w:val="0"/>
              <w:spacing w:line="360" w:lineRule="exact"/>
              <w:ind w:firstLine="422" w:firstLineChars="200"/>
              <w:jc w:val="left"/>
              <w:rPr>
                <w:rFonts w:hint="eastAsia" w:ascii="宋体" w:hAnsi="宋体" w:cs="Courier New"/>
                <w:b/>
                <w:szCs w:val="21"/>
              </w:rPr>
            </w:pPr>
            <w:r>
              <w:rPr>
                <w:rFonts w:hint="eastAsia" w:ascii="宋体" w:hAnsi="宋体"/>
                <w:b/>
                <w:bCs/>
                <w:szCs w:val="21"/>
              </w:rPr>
              <w:t>2.</w:t>
            </w:r>
            <w:r>
              <w:rPr>
                <w:rFonts w:hint="eastAsia" w:ascii="宋体" w:hAnsi="宋体"/>
                <w:szCs w:val="21"/>
              </w:rPr>
              <w:t xml:space="preserve"> </w:t>
            </w:r>
            <w:r>
              <w:rPr>
                <w:rFonts w:hint="eastAsia" w:ascii="宋体" w:hAnsi="宋体"/>
                <w:b/>
                <w:bCs/>
                <w:szCs w:val="21"/>
              </w:rPr>
              <w:t>以上标明“必须提供”的材料属于复印件的，必须加盖投标人公章，否则</w:t>
            </w:r>
            <w:r>
              <w:rPr>
                <w:rFonts w:hint="eastAsia" w:ascii="宋体" w:hAnsi="宋体" w:cs="Courier New"/>
                <w:b/>
                <w:szCs w:val="21"/>
              </w:rPr>
              <w:t>作无效投标处理</w:t>
            </w:r>
            <w:r>
              <w:rPr>
                <w:rFonts w:hint="eastAsia" w:ascii="宋体" w:hAnsi="宋体"/>
                <w:b/>
                <w:bCs/>
                <w:szCs w:val="21"/>
              </w:rPr>
              <w:t>。</w:t>
            </w:r>
          </w:p>
        </w:tc>
      </w:tr>
      <w:tr w14:paraId="0577D9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vMerge w:val="continue"/>
            <w:tcBorders>
              <w:left w:val="single" w:color="auto" w:sz="4" w:space="0"/>
              <w:bottom w:val="single" w:color="auto" w:sz="4" w:space="0"/>
              <w:right w:val="single" w:color="auto" w:sz="4" w:space="0"/>
            </w:tcBorders>
            <w:vAlign w:val="center"/>
          </w:tcPr>
          <w:p w14:paraId="595E415C">
            <w:pPr>
              <w:spacing w:line="360" w:lineRule="exact"/>
              <w:ind w:firstLine="420" w:firstLineChars="200"/>
              <w:rPr>
                <w:rFonts w:hint="eastAsia" w:ascii="宋体" w:hAnsi="宋体"/>
                <w:szCs w:val="21"/>
              </w:rPr>
            </w:pPr>
            <w:bookmarkStart w:id="76" w:name="_13.4"/>
            <w:bookmarkEnd w:id="76"/>
          </w:p>
        </w:tc>
        <w:tc>
          <w:tcPr>
            <w:tcW w:w="0" w:type="auto"/>
            <w:tcBorders>
              <w:top w:val="single" w:color="auto" w:sz="4" w:space="0"/>
              <w:left w:val="single" w:color="auto" w:sz="4" w:space="0"/>
              <w:bottom w:val="single" w:color="auto" w:sz="4" w:space="0"/>
              <w:right w:val="single" w:color="auto" w:sz="4" w:space="0"/>
            </w:tcBorders>
            <w:vAlign w:val="center"/>
          </w:tcPr>
          <w:p w14:paraId="025A8A4C">
            <w:pPr>
              <w:snapToGrid w:val="0"/>
              <w:spacing w:line="360" w:lineRule="exact"/>
              <w:jc w:val="left"/>
              <w:rPr>
                <w:rFonts w:hint="eastAsia" w:ascii="宋体" w:hAnsi="宋体" w:cs="Courier New"/>
                <w:b/>
                <w:szCs w:val="21"/>
              </w:rPr>
            </w:pPr>
            <w:r>
              <w:rPr>
                <w:rFonts w:hint="eastAsia" w:ascii="宋体" w:hAnsi="宋体" w:cs="Courier New"/>
                <w:b/>
                <w:szCs w:val="21"/>
              </w:rPr>
              <w:t>技术文件：</w:t>
            </w:r>
          </w:p>
          <w:p w14:paraId="7DCF4539">
            <w:pPr>
              <w:snapToGrid w:val="0"/>
              <w:spacing w:line="360" w:lineRule="exact"/>
              <w:ind w:firstLine="420" w:firstLineChars="200"/>
              <w:jc w:val="left"/>
              <w:rPr>
                <w:rFonts w:hint="eastAsia" w:ascii="宋体" w:hAnsi="宋体"/>
                <w:szCs w:val="21"/>
              </w:rPr>
            </w:pPr>
            <w:r>
              <w:rPr>
                <w:rFonts w:hint="eastAsia" w:ascii="宋体" w:hAnsi="宋体"/>
                <w:szCs w:val="21"/>
              </w:rPr>
              <w:t>1.设备性能配置清单（均不含报价）（格式后附）；</w:t>
            </w:r>
            <w:r>
              <w:rPr>
                <w:rFonts w:hint="eastAsia" w:ascii="宋体" w:hAnsi="宋体"/>
                <w:b/>
                <w:szCs w:val="21"/>
              </w:rPr>
              <w:t>（必须提供，否则作无效投标处理）</w:t>
            </w:r>
          </w:p>
          <w:p w14:paraId="0A1AA344">
            <w:pPr>
              <w:snapToGrid w:val="0"/>
              <w:spacing w:line="360" w:lineRule="exact"/>
              <w:ind w:firstLine="420" w:firstLineChars="200"/>
              <w:jc w:val="left"/>
              <w:rPr>
                <w:rFonts w:hint="eastAsia" w:ascii="宋体" w:hAnsi="宋体"/>
                <w:szCs w:val="21"/>
              </w:rPr>
            </w:pPr>
            <w:r>
              <w:rPr>
                <w:rFonts w:hint="eastAsia" w:ascii="宋体" w:hAnsi="宋体"/>
                <w:szCs w:val="21"/>
              </w:rPr>
              <w:t>2.技术偏离表（格式后附）；</w:t>
            </w:r>
            <w:r>
              <w:rPr>
                <w:rFonts w:hint="eastAsia" w:ascii="宋体" w:hAnsi="宋体"/>
                <w:b/>
                <w:szCs w:val="21"/>
              </w:rPr>
              <w:t>（必须提供，否则作无效投标处理）</w:t>
            </w:r>
          </w:p>
          <w:p w14:paraId="52D95337">
            <w:pPr>
              <w:snapToGrid w:val="0"/>
              <w:spacing w:line="360" w:lineRule="exact"/>
              <w:ind w:firstLine="420" w:firstLineChars="200"/>
              <w:jc w:val="left"/>
              <w:rPr>
                <w:rFonts w:hint="eastAsia" w:ascii="宋体" w:hAnsi="宋体"/>
                <w:szCs w:val="21"/>
              </w:rPr>
            </w:pPr>
            <w:r>
              <w:rPr>
                <w:rFonts w:hint="eastAsia" w:ascii="宋体" w:hAnsi="宋体"/>
                <w:szCs w:val="21"/>
              </w:rPr>
              <w:t>3.项目实施人员一览表（格式后附）；</w:t>
            </w:r>
          </w:p>
          <w:p w14:paraId="12FF66FA">
            <w:pPr>
              <w:snapToGrid w:val="0"/>
              <w:spacing w:line="360" w:lineRule="exact"/>
              <w:ind w:firstLine="420" w:firstLineChars="200"/>
              <w:jc w:val="left"/>
              <w:rPr>
                <w:rFonts w:hint="eastAsia" w:ascii="宋体" w:hAnsi="宋体"/>
                <w:szCs w:val="21"/>
              </w:rPr>
            </w:pPr>
            <w:r>
              <w:rPr>
                <w:rFonts w:hint="eastAsia" w:ascii="宋体" w:hAnsi="宋体"/>
                <w:szCs w:val="21"/>
              </w:rPr>
              <w:t>4.项目实施方案</w:t>
            </w:r>
            <w:bookmarkStart w:id="77" w:name="OLE_LINK14"/>
            <w:r>
              <w:rPr>
                <w:rFonts w:hint="eastAsia" w:ascii="宋体" w:hAnsi="宋体"/>
                <w:szCs w:val="21"/>
              </w:rPr>
              <w:t>；（格式自拟）</w:t>
            </w:r>
          </w:p>
          <w:bookmarkEnd w:id="77"/>
          <w:p w14:paraId="6051B73E">
            <w:pPr>
              <w:snapToGrid w:val="0"/>
              <w:spacing w:line="360" w:lineRule="exact"/>
              <w:ind w:firstLine="420" w:firstLineChars="200"/>
              <w:jc w:val="left"/>
              <w:rPr>
                <w:rFonts w:hint="eastAsia" w:ascii="宋体" w:hAnsi="宋体"/>
                <w:szCs w:val="21"/>
              </w:rPr>
            </w:pPr>
            <w:r>
              <w:rPr>
                <w:rFonts w:hint="eastAsia" w:ascii="宋体" w:hAnsi="宋体"/>
                <w:szCs w:val="21"/>
              </w:rPr>
              <w:t>5.培训方案；（格式自拟）</w:t>
            </w:r>
          </w:p>
          <w:p w14:paraId="64640FC8">
            <w:pPr>
              <w:snapToGrid w:val="0"/>
              <w:spacing w:line="360" w:lineRule="exact"/>
              <w:ind w:firstLine="420" w:firstLineChars="200"/>
              <w:jc w:val="left"/>
              <w:rPr>
                <w:rFonts w:hint="eastAsia" w:ascii="宋体" w:hAnsi="宋体"/>
                <w:szCs w:val="21"/>
              </w:rPr>
            </w:pPr>
            <w:r>
              <w:rPr>
                <w:rFonts w:hint="eastAsia" w:ascii="宋体" w:hAnsi="宋体"/>
                <w:szCs w:val="21"/>
              </w:rPr>
              <w:t>6.售后服务方案；（格式自拟）</w:t>
            </w:r>
          </w:p>
          <w:p w14:paraId="0099351F">
            <w:pPr>
              <w:snapToGrid w:val="0"/>
              <w:spacing w:line="360" w:lineRule="exact"/>
              <w:ind w:firstLine="420" w:firstLineChars="200"/>
              <w:jc w:val="left"/>
              <w:rPr>
                <w:rFonts w:hint="eastAsia" w:ascii="宋体" w:hAnsi="宋体"/>
                <w:szCs w:val="21"/>
              </w:rPr>
            </w:pPr>
            <w:r>
              <w:rPr>
                <w:rFonts w:hint="eastAsia" w:ascii="宋体" w:hAnsi="宋体"/>
                <w:szCs w:val="21"/>
              </w:rPr>
              <w:t>7.对本项目总体要求的理解，包括但不限于：功能说明、性能指标及设备选型说明（质量、性能、价格、外观、体积等方面进行比较和选择的理由及过程等</w:t>
            </w:r>
            <w:r>
              <w:rPr>
                <w:rFonts w:hint="eastAsia" w:ascii="宋体" w:hAnsi="宋体"/>
                <w:szCs w:val="21"/>
                <w:lang w:eastAsia="zh-CN"/>
              </w:rPr>
              <w:t>）</w:t>
            </w:r>
            <w:r>
              <w:rPr>
                <w:rFonts w:hint="eastAsia" w:ascii="宋体" w:hAnsi="宋体"/>
                <w:szCs w:val="21"/>
              </w:rPr>
              <w:t>；（格式自拟）</w:t>
            </w:r>
          </w:p>
          <w:p w14:paraId="348A91C4">
            <w:pPr>
              <w:snapToGrid w:val="0"/>
              <w:spacing w:line="360" w:lineRule="exact"/>
              <w:ind w:firstLine="420" w:firstLineChars="200"/>
              <w:jc w:val="left"/>
              <w:rPr>
                <w:rFonts w:hint="eastAsia" w:ascii="宋体" w:hAnsi="宋体"/>
                <w:szCs w:val="21"/>
              </w:rPr>
            </w:pPr>
            <w:r>
              <w:rPr>
                <w:rFonts w:hint="eastAsia" w:ascii="宋体" w:hAnsi="宋体"/>
                <w:szCs w:val="21"/>
              </w:rPr>
              <w:t>8.产品出厂标准、质量检测报告；（如有）</w:t>
            </w:r>
          </w:p>
          <w:p w14:paraId="104FED4A">
            <w:pPr>
              <w:snapToGrid w:val="0"/>
              <w:spacing w:line="360" w:lineRule="exact"/>
              <w:ind w:firstLine="420" w:firstLineChars="200"/>
              <w:jc w:val="left"/>
              <w:rPr>
                <w:rFonts w:hint="eastAsia" w:ascii="宋体" w:hAnsi="宋体"/>
                <w:szCs w:val="21"/>
              </w:rPr>
            </w:pPr>
            <w:r>
              <w:rPr>
                <w:rFonts w:hint="eastAsia" w:ascii="宋体" w:hAnsi="宋体"/>
                <w:szCs w:val="21"/>
              </w:rPr>
              <w:t>9.根据《第二章 采购需求》提供有关证明文件；（如有，请提供）</w:t>
            </w:r>
          </w:p>
          <w:p w14:paraId="0938E11C">
            <w:pPr>
              <w:snapToGrid w:val="0"/>
              <w:spacing w:line="360" w:lineRule="exact"/>
              <w:ind w:firstLine="420" w:firstLineChars="200"/>
              <w:jc w:val="left"/>
              <w:rPr>
                <w:rFonts w:hint="eastAsia" w:ascii="宋体" w:hAnsi="宋体"/>
                <w:szCs w:val="21"/>
              </w:rPr>
            </w:pPr>
            <w:r>
              <w:rPr>
                <w:rFonts w:hint="eastAsia" w:ascii="宋体" w:hAnsi="宋体"/>
                <w:szCs w:val="21"/>
              </w:rPr>
              <w:t>10.根据《第四章 评标方法及评标标准》提供有关评审材料；（如有，请提供）</w:t>
            </w:r>
          </w:p>
          <w:p w14:paraId="3BE638BA">
            <w:pPr>
              <w:snapToGrid w:val="0"/>
              <w:spacing w:line="360" w:lineRule="exact"/>
              <w:ind w:firstLine="420" w:firstLineChars="200"/>
              <w:jc w:val="left"/>
              <w:rPr>
                <w:rFonts w:hint="eastAsia" w:ascii="宋体" w:hAnsi="宋体"/>
                <w:szCs w:val="21"/>
              </w:rPr>
            </w:pPr>
            <w:r>
              <w:rPr>
                <w:rFonts w:hint="eastAsia" w:ascii="宋体" w:hAnsi="宋体"/>
                <w:szCs w:val="21"/>
              </w:rPr>
              <w:t>11.除招标文件规定必须提供以外，投标人认为需要提供的其他证明材料（格式自拟）。</w:t>
            </w:r>
          </w:p>
          <w:p w14:paraId="58A2D8A4">
            <w:pPr>
              <w:snapToGrid w:val="0"/>
              <w:spacing w:line="360" w:lineRule="exact"/>
              <w:jc w:val="left"/>
              <w:rPr>
                <w:rFonts w:hint="eastAsia" w:ascii="宋体" w:hAnsi="宋体"/>
                <w:b/>
                <w:bCs/>
                <w:szCs w:val="21"/>
              </w:rPr>
            </w:pPr>
            <w:r>
              <w:rPr>
                <w:rFonts w:hint="eastAsia" w:ascii="宋体" w:hAnsi="宋体"/>
                <w:b/>
                <w:bCs/>
                <w:szCs w:val="21"/>
              </w:rPr>
              <w:t>注：以上标明“必须提供”的材料属于复印件的，必须加盖投标人公章，否则</w:t>
            </w:r>
            <w:r>
              <w:rPr>
                <w:rFonts w:hint="eastAsia" w:ascii="宋体" w:hAnsi="宋体" w:cs="Courier New"/>
                <w:b/>
                <w:szCs w:val="21"/>
              </w:rPr>
              <w:t>作无效投标处理</w:t>
            </w:r>
            <w:r>
              <w:rPr>
                <w:rFonts w:hint="eastAsia" w:ascii="宋体" w:hAnsi="宋体"/>
                <w:b/>
                <w:bCs/>
                <w:szCs w:val="21"/>
              </w:rPr>
              <w:t>。</w:t>
            </w:r>
          </w:p>
        </w:tc>
      </w:tr>
      <w:tr w14:paraId="3DF4A0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77C368DF">
            <w:pPr>
              <w:spacing w:line="360" w:lineRule="exact"/>
              <w:jc w:val="center"/>
              <w:rPr>
                <w:rFonts w:hint="eastAsia" w:ascii="宋体" w:hAnsi="宋体"/>
                <w:szCs w:val="21"/>
              </w:rPr>
            </w:pPr>
            <w:bookmarkStart w:id="78" w:name="_13.5"/>
            <w:bookmarkEnd w:id="78"/>
            <w:r>
              <w:rPr>
                <w:rFonts w:hint="eastAsia" w:ascii="宋体" w:hAnsi="宋体"/>
                <w:szCs w:val="21"/>
              </w:rPr>
              <w:t>13.</w:t>
            </w:r>
            <w:r>
              <w:rPr>
                <w:rFonts w:ascii="宋体" w:hAnsi="宋体"/>
                <w:szCs w:val="21"/>
              </w:rPr>
              <w:t>2</w:t>
            </w:r>
          </w:p>
        </w:tc>
        <w:tc>
          <w:tcPr>
            <w:tcW w:w="0" w:type="auto"/>
            <w:tcBorders>
              <w:top w:val="single" w:color="auto" w:sz="4" w:space="0"/>
              <w:left w:val="single" w:color="auto" w:sz="4" w:space="0"/>
              <w:bottom w:val="single" w:color="auto" w:sz="4" w:space="0"/>
              <w:right w:val="single" w:color="auto" w:sz="4" w:space="0"/>
            </w:tcBorders>
            <w:vAlign w:val="center"/>
          </w:tcPr>
          <w:p w14:paraId="7693B238">
            <w:pPr>
              <w:snapToGrid w:val="0"/>
              <w:spacing w:line="360" w:lineRule="exact"/>
              <w:jc w:val="left"/>
              <w:rPr>
                <w:rFonts w:hint="eastAsia" w:ascii="宋体" w:hAnsi="宋体" w:cs="Courier New"/>
                <w:szCs w:val="21"/>
              </w:rPr>
            </w:pPr>
            <w:r>
              <w:rPr>
                <w:rFonts w:hint="eastAsia" w:ascii="宋体" w:hAnsi="宋体" w:cs="Courier New"/>
                <w:szCs w:val="21"/>
              </w:rPr>
              <w:t>投标文件电子版。投标人在递交投标文件时，同时递交投标文件电子版。</w:t>
            </w:r>
          </w:p>
          <w:p w14:paraId="49EC5F4D">
            <w:pPr>
              <w:snapToGrid w:val="0"/>
              <w:spacing w:line="360" w:lineRule="exact"/>
              <w:ind w:firstLine="420" w:firstLineChars="200"/>
              <w:jc w:val="left"/>
              <w:rPr>
                <w:rFonts w:hint="eastAsia" w:ascii="宋体" w:hAnsi="宋体" w:cs="Courier New"/>
                <w:szCs w:val="21"/>
              </w:rPr>
            </w:pPr>
            <w:r>
              <w:rPr>
                <w:rFonts w:hint="eastAsia" w:ascii="宋体" w:hAnsi="宋体" w:cs="Courier New"/>
                <w:szCs w:val="21"/>
              </w:rPr>
              <w:t>1.投标文件电子版内容：与纸质投标文件全部内容一致。</w:t>
            </w:r>
          </w:p>
          <w:p w14:paraId="7766F67C">
            <w:pPr>
              <w:snapToGrid w:val="0"/>
              <w:spacing w:line="360" w:lineRule="exact"/>
              <w:ind w:firstLine="420" w:firstLineChars="200"/>
              <w:jc w:val="left"/>
              <w:rPr>
                <w:rFonts w:hint="eastAsia" w:ascii="宋体" w:hAnsi="宋体" w:cs="Courier New"/>
                <w:szCs w:val="21"/>
              </w:rPr>
            </w:pPr>
            <w:r>
              <w:rPr>
                <w:rFonts w:hint="eastAsia" w:ascii="宋体" w:hAnsi="宋体" w:cs="Courier New"/>
                <w:szCs w:val="21"/>
              </w:rPr>
              <w:t>2.投标文件电子版形式：可编辑的word文档格式1份</w:t>
            </w:r>
            <w:r>
              <w:rPr>
                <w:rFonts w:hint="eastAsia" w:ascii="宋体" w:hAnsi="宋体"/>
                <w:szCs w:val="21"/>
              </w:rPr>
              <w:t>和已签字盖章的投标文件正本的扫描件（PDF格式）</w:t>
            </w:r>
            <w:r>
              <w:rPr>
                <w:rFonts w:hint="eastAsia" w:ascii="宋体" w:hAnsi="宋体" w:cs="Courier New"/>
                <w:szCs w:val="21"/>
              </w:rPr>
              <w:t>1份。</w:t>
            </w:r>
          </w:p>
          <w:p w14:paraId="6185CABD">
            <w:pPr>
              <w:snapToGrid w:val="0"/>
              <w:spacing w:line="360" w:lineRule="exact"/>
              <w:ind w:firstLine="420" w:firstLineChars="200"/>
              <w:jc w:val="left"/>
              <w:rPr>
                <w:rFonts w:hint="eastAsia" w:ascii="宋体" w:hAnsi="宋体" w:cs="Courier New"/>
                <w:szCs w:val="21"/>
              </w:rPr>
            </w:pPr>
            <w:r>
              <w:rPr>
                <w:rFonts w:hint="eastAsia" w:ascii="宋体" w:hAnsi="宋体" w:cs="Courier New"/>
                <w:szCs w:val="21"/>
              </w:rPr>
              <w:t>3.投标文件电子版密封方式：投标文件电子版光盘（或者U盘）与纸质版投标文件一并装入投标文件袋中。</w:t>
            </w:r>
          </w:p>
        </w:tc>
      </w:tr>
      <w:tr w14:paraId="4DC9F7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41EB5FC6">
            <w:pPr>
              <w:spacing w:line="360" w:lineRule="exact"/>
              <w:jc w:val="center"/>
              <w:rPr>
                <w:rFonts w:hint="eastAsia" w:ascii="宋体" w:hAnsi="宋体"/>
                <w:szCs w:val="21"/>
              </w:rPr>
            </w:pPr>
            <w:bookmarkStart w:id="79" w:name="_16.2"/>
            <w:bookmarkEnd w:id="79"/>
            <w:r>
              <w:rPr>
                <w:rFonts w:hint="eastAsia" w:ascii="宋体" w:hAnsi="宋体"/>
                <w:szCs w:val="21"/>
              </w:rPr>
              <w:t>16</w:t>
            </w:r>
            <w:bookmarkStart w:id="80" w:name="_Hlt19194066"/>
            <w:bookmarkStart w:id="81" w:name="_Hlt19693758"/>
            <w:bookmarkStart w:id="82" w:name="_Hlt19693759"/>
            <w:bookmarkStart w:id="83" w:name="_Hlt19194067"/>
            <w:r>
              <w:rPr>
                <w:rFonts w:hint="eastAsia" w:ascii="宋体" w:hAnsi="宋体"/>
                <w:szCs w:val="21"/>
              </w:rPr>
              <w:t>.</w:t>
            </w:r>
            <w:bookmarkEnd w:id="80"/>
            <w:bookmarkEnd w:id="81"/>
            <w:bookmarkEnd w:id="82"/>
            <w:bookmarkEnd w:id="83"/>
            <w:r>
              <w:rPr>
                <w:rFonts w:hint="eastAsia" w:ascii="宋体" w:hAnsi="宋体"/>
                <w:szCs w:val="21"/>
              </w:rPr>
              <w:t>2</w:t>
            </w:r>
          </w:p>
        </w:tc>
        <w:tc>
          <w:tcPr>
            <w:tcW w:w="0" w:type="auto"/>
            <w:tcBorders>
              <w:top w:val="single" w:color="auto" w:sz="4" w:space="0"/>
              <w:left w:val="single" w:color="auto" w:sz="4" w:space="0"/>
              <w:bottom w:val="single" w:color="auto" w:sz="4" w:space="0"/>
              <w:right w:val="single" w:color="auto" w:sz="4" w:space="0"/>
            </w:tcBorders>
            <w:vAlign w:val="center"/>
          </w:tcPr>
          <w:p w14:paraId="766CA672">
            <w:pPr>
              <w:snapToGrid w:val="0"/>
              <w:spacing w:line="360" w:lineRule="exact"/>
              <w:rPr>
                <w:rFonts w:hint="eastAsia" w:ascii="宋体" w:hAnsi="宋体"/>
                <w:b/>
                <w:szCs w:val="21"/>
              </w:rPr>
            </w:pPr>
            <w:r>
              <w:rPr>
                <w:rFonts w:hint="eastAsia" w:ascii="宋体" w:hAnsi="宋体"/>
                <w:szCs w:val="21"/>
              </w:rPr>
              <w:t>投标报价是履行合同的最终价格，投标货物（包括备品备件、专用工具等）的价格包括设备、随配附件、备品备件、辅助材料、工具、运抵指定交货地点、保险、现场安装、调试及验收、售后服务、培训费、人工费、税金、产品检测费、产品质保期内维护等及其他所有成本费用的总和，合同履行过程中，采购人不再支付合同以外的其他费用。</w:t>
            </w:r>
            <w:r>
              <w:rPr>
                <w:rFonts w:hint="eastAsia" w:ascii="宋体" w:hAnsi="宋体"/>
                <w:b/>
                <w:szCs w:val="21"/>
              </w:rPr>
              <w:t>（本条适用于货物类采购，如采购需求另有约定的，从其约定。）</w:t>
            </w:r>
          </w:p>
          <w:p w14:paraId="199FBE20">
            <w:pPr>
              <w:snapToGrid w:val="0"/>
              <w:spacing w:line="360" w:lineRule="exact"/>
              <w:rPr>
                <w:rFonts w:hint="eastAsia" w:ascii="宋体" w:hAnsi="宋体"/>
                <w:b/>
                <w:szCs w:val="21"/>
              </w:rPr>
            </w:pPr>
            <w:r>
              <w:rPr>
                <w:rFonts w:hint="eastAsia" w:ascii="宋体" w:hAnsi="宋体"/>
                <w:b/>
                <w:szCs w:val="21"/>
              </w:rPr>
              <w:t>☑投标报价包含验收费用</w:t>
            </w:r>
          </w:p>
          <w:p w14:paraId="56A1AE28">
            <w:pPr>
              <w:snapToGrid w:val="0"/>
              <w:spacing w:line="360" w:lineRule="exact"/>
              <w:rPr>
                <w:rFonts w:hint="eastAsia" w:ascii="宋体" w:hAnsi="宋体"/>
                <w:b/>
                <w:szCs w:val="21"/>
              </w:rPr>
            </w:pPr>
            <w:r>
              <w:rPr>
                <w:rFonts w:hint="eastAsia" w:ascii="宋体" w:hAnsi="宋体"/>
                <w:b/>
                <w:szCs w:val="21"/>
              </w:rPr>
              <w:t>□投标报价不包含验收费用</w:t>
            </w:r>
          </w:p>
        </w:tc>
      </w:tr>
      <w:tr w14:paraId="0856F6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3B30956A">
            <w:pPr>
              <w:spacing w:line="360" w:lineRule="exact"/>
              <w:jc w:val="center"/>
              <w:rPr>
                <w:rFonts w:hint="eastAsia" w:ascii="宋体" w:hAnsi="宋体"/>
                <w:szCs w:val="21"/>
              </w:rPr>
            </w:pPr>
            <w:bookmarkStart w:id="84" w:name="_17.1"/>
            <w:bookmarkEnd w:id="84"/>
            <w:r>
              <w:rPr>
                <w:rFonts w:hint="eastAsia" w:ascii="宋体" w:hAnsi="宋体"/>
                <w:szCs w:val="21"/>
              </w:rPr>
              <w:t>17.</w:t>
            </w:r>
            <w:r>
              <w:rPr>
                <w:rFonts w:ascii="宋体" w:hAnsi="宋体"/>
                <w:szCs w:val="21"/>
              </w:rPr>
              <w:t>2</w:t>
            </w:r>
          </w:p>
        </w:tc>
        <w:tc>
          <w:tcPr>
            <w:tcW w:w="0" w:type="auto"/>
            <w:tcBorders>
              <w:top w:val="single" w:color="auto" w:sz="4" w:space="0"/>
              <w:left w:val="single" w:color="auto" w:sz="4" w:space="0"/>
              <w:bottom w:val="single" w:color="auto" w:sz="4" w:space="0"/>
              <w:right w:val="single" w:color="auto" w:sz="4" w:space="0"/>
            </w:tcBorders>
            <w:vAlign w:val="center"/>
          </w:tcPr>
          <w:p w14:paraId="0BA1E0A1">
            <w:pPr>
              <w:snapToGrid w:val="0"/>
              <w:spacing w:line="360" w:lineRule="exact"/>
              <w:rPr>
                <w:rFonts w:hint="eastAsia" w:ascii="宋体" w:hAnsi="宋体"/>
                <w:szCs w:val="21"/>
              </w:rPr>
            </w:pPr>
            <w:r>
              <w:rPr>
                <w:rFonts w:hint="eastAsia" w:ascii="宋体" w:hAnsi="宋体"/>
                <w:szCs w:val="21"/>
              </w:rPr>
              <w:t>投标有效期：自投标截止之日起</w:t>
            </w:r>
            <w:r>
              <w:rPr>
                <w:rFonts w:hint="eastAsia" w:ascii="宋体" w:hAnsi="宋体"/>
                <w:szCs w:val="21"/>
                <w:u w:val="single"/>
              </w:rPr>
              <w:t>90</w:t>
            </w:r>
            <w:r>
              <w:rPr>
                <w:rFonts w:hint="eastAsia" w:ascii="宋体" w:hAnsi="宋体"/>
                <w:szCs w:val="21"/>
              </w:rPr>
              <w:t>日。</w:t>
            </w:r>
          </w:p>
        </w:tc>
      </w:tr>
      <w:tr w14:paraId="35A50F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5A87DBBD">
            <w:pPr>
              <w:spacing w:line="360" w:lineRule="exact"/>
              <w:jc w:val="center"/>
              <w:rPr>
                <w:rFonts w:hint="eastAsia" w:ascii="宋体" w:hAnsi="宋体"/>
                <w:szCs w:val="21"/>
              </w:rPr>
            </w:pPr>
            <w:bookmarkStart w:id="85" w:name="_18"/>
            <w:bookmarkEnd w:id="85"/>
            <w:r>
              <w:rPr>
                <w:rFonts w:hint="eastAsia" w:ascii="宋体" w:hAnsi="宋体"/>
                <w:szCs w:val="21"/>
              </w:rPr>
              <w:t>18</w:t>
            </w:r>
            <w:r>
              <w:rPr>
                <w:rFonts w:ascii="宋体" w:hAnsi="宋体"/>
                <w:szCs w:val="21"/>
              </w:rPr>
              <w:t>.1</w:t>
            </w:r>
          </w:p>
        </w:tc>
        <w:tc>
          <w:tcPr>
            <w:tcW w:w="0" w:type="auto"/>
            <w:tcBorders>
              <w:top w:val="single" w:color="auto" w:sz="4" w:space="0"/>
              <w:left w:val="single" w:color="auto" w:sz="4" w:space="0"/>
              <w:bottom w:val="single" w:color="auto" w:sz="4" w:space="0"/>
              <w:right w:val="single" w:color="auto" w:sz="4" w:space="0"/>
            </w:tcBorders>
            <w:vAlign w:val="center"/>
          </w:tcPr>
          <w:p w14:paraId="4F842CBE">
            <w:pPr>
              <w:autoSpaceDE w:val="0"/>
              <w:autoSpaceDN w:val="0"/>
              <w:snapToGrid w:val="0"/>
              <w:spacing w:line="360" w:lineRule="exact"/>
              <w:ind w:firstLine="420" w:firstLineChars="200"/>
              <w:textAlignment w:val="bottom"/>
              <w:rPr>
                <w:rFonts w:hint="eastAsia" w:ascii="宋体" w:hAnsi="宋体"/>
                <w:szCs w:val="21"/>
              </w:rPr>
            </w:pPr>
            <w:bookmarkStart w:id="86" w:name="OLE_LINK16"/>
            <w:r>
              <w:rPr>
                <w:rFonts w:hint="eastAsia" w:ascii="宋体" w:hAnsi="宋体"/>
                <w:szCs w:val="21"/>
              </w:rPr>
              <w:t>□本项目不收取投标保证金。</w:t>
            </w:r>
          </w:p>
          <w:p w14:paraId="09DB1990">
            <w:pPr>
              <w:snapToGrid w:val="0"/>
              <w:spacing w:line="360" w:lineRule="exact"/>
              <w:ind w:firstLine="422" w:firstLineChars="200"/>
              <w:rPr>
                <w:rFonts w:hint="eastAsia" w:ascii="宋体" w:hAnsi="宋体"/>
                <w:szCs w:val="21"/>
              </w:rPr>
            </w:pPr>
            <w:r>
              <w:rPr>
                <w:rFonts w:ascii="Segoe UI Symbol" w:hAnsi="Segoe UI Symbol" w:cs="Segoe UI Symbol"/>
                <w:b/>
                <w:bCs/>
                <w:szCs w:val="21"/>
              </w:rPr>
              <w:t>☑</w:t>
            </w:r>
            <w:r>
              <w:rPr>
                <w:rFonts w:hint="eastAsia" w:ascii="宋体" w:hAnsi="宋体"/>
                <w:szCs w:val="21"/>
              </w:rPr>
              <w:t>本项目收取投标保证金，具体规定如下：</w:t>
            </w:r>
          </w:p>
          <w:bookmarkEnd w:id="86"/>
          <w:p w14:paraId="77064F59">
            <w:pPr>
              <w:snapToGrid w:val="0"/>
              <w:spacing w:line="360" w:lineRule="exact"/>
              <w:ind w:firstLine="420" w:firstLineChars="200"/>
              <w:rPr>
                <w:rFonts w:hint="eastAsia" w:ascii="宋体" w:hAnsi="宋体"/>
                <w:szCs w:val="21"/>
              </w:rPr>
            </w:pPr>
            <w:r>
              <w:rPr>
                <w:rFonts w:hint="eastAsia" w:ascii="宋体" w:hAnsi="宋体"/>
                <w:szCs w:val="21"/>
              </w:rPr>
              <w:t>投标保证金的交纳方式：银行转账、支票、汇票、本票或者金融、担保机构出具的保函、保险机构的保单，禁止采用现钞方式。</w:t>
            </w:r>
          </w:p>
          <w:p w14:paraId="5386386F">
            <w:pPr>
              <w:snapToGrid w:val="0"/>
              <w:spacing w:line="360" w:lineRule="exact"/>
              <w:ind w:firstLine="420" w:firstLineChars="200"/>
              <w:rPr>
                <w:rFonts w:hint="eastAsia" w:ascii="宋体" w:hAnsi="宋体"/>
                <w:szCs w:val="21"/>
              </w:rPr>
            </w:pPr>
            <w:r>
              <w:rPr>
                <w:rFonts w:hint="eastAsia" w:ascii="宋体" w:hAnsi="宋体"/>
                <w:szCs w:val="21"/>
              </w:rPr>
              <w:t>投标保证金的金额：</w:t>
            </w:r>
            <w:r>
              <w:rPr>
                <w:rFonts w:hint="eastAsia" w:ascii="宋体" w:hAnsi="宋体"/>
                <w:b/>
                <w:bCs/>
                <w:szCs w:val="21"/>
              </w:rPr>
              <w:t>人民币壹万元整（¥10000.00元）。</w:t>
            </w:r>
          </w:p>
          <w:p w14:paraId="5E1060F1">
            <w:pPr>
              <w:snapToGrid w:val="0"/>
              <w:spacing w:line="360" w:lineRule="exact"/>
              <w:ind w:firstLine="420" w:firstLineChars="200"/>
              <w:rPr>
                <w:rFonts w:hint="eastAsia" w:ascii="宋体" w:hAnsi="宋体"/>
                <w:szCs w:val="21"/>
              </w:rPr>
            </w:pPr>
            <w:r>
              <w:rPr>
                <w:rFonts w:hint="eastAsia" w:ascii="宋体" w:hAnsi="宋体"/>
                <w:szCs w:val="21"/>
              </w:rPr>
              <w:t>相关要求：</w:t>
            </w:r>
          </w:p>
          <w:p w14:paraId="3381AC7A">
            <w:pPr>
              <w:snapToGrid w:val="0"/>
              <w:spacing w:line="360" w:lineRule="exact"/>
              <w:ind w:firstLine="420" w:firstLineChars="200"/>
              <w:rPr>
                <w:rFonts w:hint="eastAsia" w:ascii="宋体" w:hAnsi="宋体"/>
                <w:szCs w:val="21"/>
              </w:rPr>
            </w:pPr>
            <w:r>
              <w:rPr>
                <w:rFonts w:hint="eastAsia" w:ascii="宋体" w:hAnsi="宋体"/>
                <w:szCs w:val="21"/>
              </w:rPr>
              <w:t>1.投标保证金采用银行转账交纳方式的，在投标文件提交截止时间前交至采购代理机构指定账户并且到账，投标人应将银行转账底单的复印件作为投标保证金提交凭证，放置于投标文件中，</w:t>
            </w:r>
            <w:r>
              <w:rPr>
                <w:rFonts w:hint="eastAsia" w:ascii="宋体" w:hAnsi="宋体"/>
                <w:b/>
                <w:bCs/>
                <w:szCs w:val="21"/>
              </w:rPr>
              <w:t>否则</w:t>
            </w:r>
            <w:r>
              <w:rPr>
                <w:rFonts w:hint="eastAsia" w:ascii="宋体" w:hAnsi="宋体" w:cs="Courier New"/>
                <w:b/>
                <w:szCs w:val="21"/>
              </w:rPr>
              <w:t>作无效投标处理</w:t>
            </w:r>
            <w:r>
              <w:rPr>
                <w:rFonts w:hint="eastAsia" w:ascii="宋体" w:hAnsi="宋体"/>
                <w:b/>
                <w:bCs/>
                <w:szCs w:val="21"/>
              </w:rPr>
              <w:t>。</w:t>
            </w:r>
          </w:p>
          <w:p w14:paraId="7526B4C3">
            <w:pPr>
              <w:snapToGrid w:val="0"/>
              <w:spacing w:line="360" w:lineRule="exact"/>
              <w:ind w:firstLine="420" w:firstLineChars="200"/>
              <w:rPr>
                <w:rFonts w:hint="eastAsia" w:ascii="宋体" w:hAnsi="宋体"/>
                <w:szCs w:val="21"/>
              </w:rPr>
            </w:pPr>
            <w:r>
              <w:rPr>
                <w:rFonts w:hint="eastAsia" w:ascii="宋体" w:hAnsi="宋体"/>
                <w:szCs w:val="21"/>
              </w:rPr>
              <w:t>2.投标保证金采用支票、汇票、本票或者金融、担保机构出具的保函交纳方式的，投标人应将支票、汇票、本票或者金融、担保机构出具的保函的复印件作为投标保证金提交凭证，放置于投标文件中，</w:t>
            </w:r>
            <w:r>
              <w:rPr>
                <w:rFonts w:hint="eastAsia" w:ascii="宋体" w:hAnsi="宋体"/>
                <w:b/>
                <w:bCs/>
                <w:szCs w:val="21"/>
              </w:rPr>
              <w:t>否则</w:t>
            </w:r>
            <w:r>
              <w:rPr>
                <w:rFonts w:hint="eastAsia" w:ascii="宋体" w:hAnsi="宋体" w:cs="Courier New"/>
                <w:b/>
                <w:szCs w:val="21"/>
              </w:rPr>
              <w:t>作无效投标处理</w:t>
            </w:r>
            <w:r>
              <w:rPr>
                <w:rFonts w:hint="eastAsia" w:ascii="宋体" w:hAnsi="宋体"/>
                <w:b/>
                <w:bCs/>
                <w:szCs w:val="21"/>
              </w:rPr>
              <w:t>。</w:t>
            </w:r>
            <w:r>
              <w:rPr>
                <w:rFonts w:hint="eastAsia" w:ascii="宋体" w:hAnsi="宋体"/>
                <w:szCs w:val="21"/>
              </w:rPr>
              <w:t>投标人必须于递交投标文件时将支票、汇票、本票或者金融、担保机构出具的保函原件提交给采购人或者采购代理机构</w:t>
            </w:r>
            <w:r>
              <w:rPr>
                <w:rFonts w:hint="eastAsia" w:ascii="宋体" w:hAnsi="宋体"/>
                <w:b/>
                <w:bCs/>
                <w:szCs w:val="21"/>
              </w:rPr>
              <w:t>（提交地址：广西南宁市青秀区金湖北路52-1号东方曼哈顿25楼公诚管理咨询有限公司，联系人：陈雅冰，联系电话：15078828204）</w:t>
            </w:r>
            <w:r>
              <w:rPr>
                <w:rFonts w:hint="eastAsia" w:ascii="宋体" w:hAnsi="宋体"/>
                <w:szCs w:val="21"/>
              </w:rPr>
              <w:t>，由采购人或者采购代理机构向投标人出具回执，并妥善保管。</w:t>
            </w:r>
          </w:p>
          <w:p w14:paraId="0747454E">
            <w:pPr>
              <w:snapToGrid w:val="0"/>
              <w:spacing w:line="360" w:lineRule="exact"/>
              <w:ind w:firstLine="420" w:firstLineChars="200"/>
              <w:rPr>
                <w:rFonts w:hint="eastAsia" w:ascii="宋体" w:hAnsi="宋体"/>
                <w:szCs w:val="21"/>
              </w:rPr>
            </w:pPr>
            <w:r>
              <w:rPr>
                <w:rFonts w:hint="eastAsia" w:ascii="宋体" w:hAnsi="宋体"/>
                <w:szCs w:val="21"/>
              </w:rPr>
              <w:t>3.投标保证金指定账户信息如下：</w:t>
            </w:r>
          </w:p>
          <w:p w14:paraId="40EF6F2F">
            <w:pPr>
              <w:snapToGrid w:val="0"/>
              <w:spacing w:line="360" w:lineRule="exact"/>
              <w:ind w:firstLine="420" w:firstLineChars="200"/>
              <w:rPr>
                <w:rFonts w:hint="eastAsia" w:ascii="宋体" w:hAnsi="宋体"/>
                <w:szCs w:val="21"/>
              </w:rPr>
            </w:pPr>
            <w:r>
              <w:rPr>
                <w:rFonts w:hint="eastAsia" w:ascii="宋体" w:hAnsi="宋体"/>
                <w:szCs w:val="21"/>
              </w:rPr>
              <w:t>开户名称：公诚管理咨询有限公司</w:t>
            </w:r>
          </w:p>
          <w:p w14:paraId="7968A40C">
            <w:pPr>
              <w:snapToGrid w:val="0"/>
              <w:spacing w:line="360" w:lineRule="exact"/>
              <w:ind w:firstLine="420" w:firstLineChars="200"/>
              <w:rPr>
                <w:rFonts w:hint="eastAsia" w:ascii="宋体" w:hAnsi="宋体"/>
                <w:szCs w:val="21"/>
              </w:rPr>
            </w:pPr>
            <w:r>
              <w:rPr>
                <w:rFonts w:hint="eastAsia" w:ascii="宋体" w:hAnsi="宋体"/>
                <w:szCs w:val="21"/>
              </w:rPr>
              <w:t>开户行：中信银行广州花园支行</w:t>
            </w:r>
          </w:p>
          <w:p w14:paraId="64BBC1CD">
            <w:pPr>
              <w:snapToGrid w:val="0"/>
              <w:spacing w:line="360" w:lineRule="exact"/>
              <w:ind w:firstLine="420" w:firstLineChars="200"/>
              <w:rPr>
                <w:rFonts w:hint="eastAsia" w:ascii="宋体" w:hAnsi="宋体" w:eastAsia="宋体"/>
                <w:szCs w:val="21"/>
                <w:lang w:eastAsia="zh-CN"/>
              </w:rPr>
            </w:pPr>
            <w:r>
              <w:rPr>
                <w:rFonts w:hint="eastAsia" w:ascii="宋体" w:hAnsi="宋体"/>
                <w:szCs w:val="21"/>
              </w:rPr>
              <w:t>账号：</w:t>
            </w:r>
            <w:r>
              <w:rPr>
                <w:rFonts w:hint="eastAsia" w:ascii="宋体" w:hAnsi="宋体"/>
                <w:szCs w:val="21"/>
                <w:lang w:eastAsia="zh-CN"/>
              </w:rPr>
              <w:t>3110910037672614546</w:t>
            </w:r>
          </w:p>
          <w:p w14:paraId="6295CCA7">
            <w:pPr>
              <w:snapToGrid w:val="0"/>
              <w:spacing w:line="360" w:lineRule="exact"/>
              <w:rPr>
                <w:rFonts w:hint="eastAsia" w:ascii="宋体" w:hAnsi="宋体"/>
                <w:b/>
                <w:szCs w:val="21"/>
              </w:rPr>
            </w:pPr>
            <w:r>
              <w:rPr>
                <w:rFonts w:hint="eastAsia" w:ascii="宋体" w:hAnsi="宋体"/>
                <w:b/>
                <w:szCs w:val="21"/>
              </w:rPr>
              <w:t>备注：</w:t>
            </w:r>
          </w:p>
          <w:p w14:paraId="025D9A58">
            <w:pPr>
              <w:snapToGrid w:val="0"/>
              <w:spacing w:line="360" w:lineRule="exact"/>
              <w:ind w:firstLine="422" w:firstLineChars="200"/>
              <w:rPr>
                <w:rFonts w:hint="eastAsia" w:ascii="宋体" w:hAnsi="宋体"/>
                <w:b/>
                <w:szCs w:val="21"/>
              </w:rPr>
            </w:pPr>
            <w:r>
              <w:rPr>
                <w:rFonts w:hint="eastAsia" w:ascii="宋体" w:hAnsi="宋体"/>
                <w:b/>
                <w:szCs w:val="21"/>
              </w:rPr>
              <w:t>1.投标保证金在投标文件提交截止时间后提交的，或者不按规定交纳方式交纳的，或者未足额交纳的（包含保函额度不足的），视为无效投标保证金。</w:t>
            </w:r>
          </w:p>
          <w:p w14:paraId="6F69A4C8">
            <w:pPr>
              <w:snapToGrid w:val="0"/>
              <w:spacing w:line="360" w:lineRule="exact"/>
              <w:ind w:firstLine="422" w:firstLineChars="200"/>
              <w:rPr>
                <w:rFonts w:hint="eastAsia" w:ascii="宋体" w:hAnsi="宋体"/>
                <w:b/>
                <w:szCs w:val="21"/>
              </w:rPr>
            </w:pPr>
            <w:r>
              <w:rPr>
                <w:rFonts w:hint="eastAsia" w:ascii="宋体" w:hAnsi="宋体"/>
                <w:b/>
                <w:szCs w:val="21"/>
              </w:rPr>
              <w:t>2.投标人采用现钞方式或者从个人账户（自然人竞标除外）转出的投标保证金，视为无效投标保证金。</w:t>
            </w:r>
          </w:p>
          <w:p w14:paraId="26E293D8">
            <w:pPr>
              <w:snapToGrid w:val="0"/>
              <w:spacing w:line="360" w:lineRule="exact"/>
              <w:ind w:firstLine="422" w:firstLineChars="200"/>
              <w:rPr>
                <w:rFonts w:hint="eastAsia" w:ascii="宋体" w:hAnsi="宋体"/>
                <w:b/>
                <w:szCs w:val="21"/>
              </w:rPr>
            </w:pPr>
            <w:r>
              <w:rPr>
                <w:rFonts w:hint="eastAsia" w:ascii="宋体" w:hAnsi="宋体"/>
                <w:b/>
                <w:szCs w:val="21"/>
              </w:rPr>
              <w:t>3.支票、汇票或者本票出现无效或者背书情形的，视为无效投标保证金。</w:t>
            </w:r>
          </w:p>
          <w:p w14:paraId="6A3FF71D">
            <w:pPr>
              <w:snapToGrid w:val="0"/>
              <w:spacing w:line="360" w:lineRule="exact"/>
              <w:ind w:firstLine="422" w:firstLineChars="200"/>
              <w:rPr>
                <w:rFonts w:hint="eastAsia" w:ascii="宋体" w:hAnsi="宋体"/>
                <w:b/>
                <w:szCs w:val="21"/>
              </w:rPr>
            </w:pPr>
            <w:r>
              <w:rPr>
                <w:rFonts w:hint="eastAsia" w:ascii="宋体" w:hAnsi="宋体"/>
                <w:b/>
                <w:szCs w:val="21"/>
              </w:rPr>
              <w:t>4.保函有效期低于投标有效期的，视为无效投标保证金。</w:t>
            </w:r>
          </w:p>
          <w:p w14:paraId="2B951895">
            <w:pPr>
              <w:snapToGrid w:val="0"/>
              <w:spacing w:line="360" w:lineRule="exact"/>
              <w:ind w:firstLine="422" w:firstLineChars="200"/>
              <w:rPr>
                <w:rFonts w:hint="eastAsia" w:ascii="宋体" w:hAnsi="宋体"/>
                <w:b/>
                <w:szCs w:val="21"/>
              </w:rPr>
            </w:pPr>
            <w:r>
              <w:rPr>
                <w:rFonts w:hint="eastAsia" w:ascii="宋体" w:hAnsi="宋体"/>
                <w:b/>
                <w:szCs w:val="21"/>
              </w:rPr>
              <w:t>5.采用金融、担保机构出具保函的，必须为无条件保函，否则视为无效投标保证金。</w:t>
            </w:r>
          </w:p>
        </w:tc>
      </w:tr>
      <w:tr w14:paraId="20245C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01EC0672">
            <w:pPr>
              <w:spacing w:line="360" w:lineRule="exact"/>
              <w:jc w:val="center"/>
              <w:rPr>
                <w:rFonts w:hint="eastAsia" w:ascii="宋体" w:hAnsi="宋体"/>
                <w:szCs w:val="21"/>
              </w:rPr>
            </w:pPr>
            <w:bookmarkStart w:id="87" w:name="_19.2"/>
            <w:bookmarkEnd w:id="87"/>
            <w:r>
              <w:rPr>
                <w:rFonts w:hint="eastAsia" w:ascii="宋体" w:hAnsi="宋体"/>
                <w:szCs w:val="21"/>
              </w:rPr>
              <w:t>19.2</w:t>
            </w:r>
          </w:p>
        </w:tc>
        <w:tc>
          <w:tcPr>
            <w:tcW w:w="0" w:type="auto"/>
            <w:tcBorders>
              <w:top w:val="single" w:color="auto" w:sz="4" w:space="0"/>
              <w:left w:val="single" w:color="auto" w:sz="4" w:space="0"/>
              <w:bottom w:val="single" w:color="auto" w:sz="4" w:space="0"/>
              <w:right w:val="single" w:color="auto" w:sz="4" w:space="0"/>
            </w:tcBorders>
            <w:vAlign w:val="center"/>
          </w:tcPr>
          <w:p w14:paraId="4146C384">
            <w:pPr>
              <w:autoSpaceDE w:val="0"/>
              <w:autoSpaceDN w:val="0"/>
              <w:snapToGrid w:val="0"/>
              <w:spacing w:line="360" w:lineRule="exact"/>
              <w:textAlignment w:val="bottom"/>
              <w:rPr>
                <w:rFonts w:hint="eastAsia" w:ascii="宋体" w:hAnsi="宋体"/>
                <w:b/>
                <w:szCs w:val="21"/>
              </w:rPr>
            </w:pPr>
            <w:r>
              <w:rPr>
                <w:rFonts w:hint="eastAsia" w:ascii="宋体" w:hAnsi="宋体"/>
                <w:b/>
                <w:szCs w:val="21"/>
              </w:rPr>
              <w:t>投标文件份数：正本</w:t>
            </w:r>
            <w:r>
              <w:rPr>
                <w:rFonts w:hint="eastAsia" w:ascii="宋体" w:hAnsi="宋体" w:cs="Arial"/>
                <w:b/>
                <w:szCs w:val="21"/>
                <w:u w:val="single"/>
              </w:rPr>
              <w:t xml:space="preserve"> 一 </w:t>
            </w:r>
            <w:r>
              <w:rPr>
                <w:rFonts w:hint="eastAsia" w:ascii="宋体" w:hAnsi="宋体"/>
                <w:b/>
                <w:szCs w:val="21"/>
              </w:rPr>
              <w:t>份、副本</w:t>
            </w:r>
            <w:r>
              <w:rPr>
                <w:rFonts w:hint="eastAsia" w:ascii="宋体" w:hAnsi="宋体"/>
                <w:b/>
                <w:szCs w:val="21"/>
                <w:u w:val="single"/>
              </w:rPr>
              <w:t xml:space="preserve"> </w:t>
            </w:r>
            <w:r>
              <w:rPr>
                <w:rFonts w:hint="eastAsia" w:ascii="宋体" w:hAnsi="宋体" w:cs="Arial"/>
                <w:b/>
                <w:szCs w:val="21"/>
                <w:u w:val="single"/>
              </w:rPr>
              <w:t xml:space="preserve">四 </w:t>
            </w:r>
            <w:r>
              <w:rPr>
                <w:rFonts w:hint="eastAsia" w:ascii="宋体" w:hAnsi="宋体"/>
                <w:b/>
                <w:szCs w:val="21"/>
              </w:rPr>
              <w:t>份。</w:t>
            </w:r>
          </w:p>
          <w:p w14:paraId="5FED3AE2">
            <w:pPr>
              <w:autoSpaceDE w:val="0"/>
              <w:autoSpaceDN w:val="0"/>
              <w:snapToGrid w:val="0"/>
              <w:spacing w:line="360" w:lineRule="exact"/>
              <w:textAlignment w:val="bottom"/>
              <w:rPr>
                <w:rFonts w:hint="eastAsia" w:ascii="宋体" w:hAnsi="宋体"/>
                <w:szCs w:val="21"/>
              </w:rPr>
            </w:pPr>
            <w:r>
              <w:rPr>
                <w:rFonts w:hint="eastAsia" w:ascii="宋体" w:hAnsi="宋体"/>
                <w:szCs w:val="21"/>
              </w:rPr>
              <w:t>投标文件的封装要求：投标文件应按报价文件、资格证明文件、商务文件、技术文件顺序编制</w:t>
            </w:r>
            <w:r>
              <w:rPr>
                <w:rFonts w:hint="eastAsia" w:ascii="宋体" w:hAnsi="宋体"/>
                <w:b/>
                <w:szCs w:val="21"/>
                <w:u w:val="single"/>
              </w:rPr>
              <w:t>合并装订成一册（如文件内容过多，可分册装订）</w:t>
            </w:r>
            <w:r>
              <w:rPr>
                <w:rFonts w:hint="eastAsia" w:ascii="宋体" w:hAnsi="宋体"/>
                <w:b/>
                <w:szCs w:val="21"/>
              </w:rPr>
              <w:t>。</w:t>
            </w:r>
          </w:p>
        </w:tc>
      </w:tr>
      <w:tr w14:paraId="4C65DB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0" w:type="auto"/>
            <w:tcBorders>
              <w:top w:val="single" w:color="auto" w:sz="4" w:space="0"/>
              <w:left w:val="single" w:color="auto" w:sz="4" w:space="0"/>
              <w:bottom w:val="single" w:color="auto" w:sz="4" w:space="0"/>
              <w:right w:val="single" w:color="auto" w:sz="4" w:space="0"/>
            </w:tcBorders>
            <w:vAlign w:val="center"/>
          </w:tcPr>
          <w:p w14:paraId="75521E3D">
            <w:pPr>
              <w:spacing w:line="360" w:lineRule="exact"/>
              <w:jc w:val="center"/>
              <w:rPr>
                <w:rFonts w:hint="eastAsia" w:ascii="宋体" w:hAnsi="宋体"/>
                <w:szCs w:val="21"/>
              </w:rPr>
            </w:pPr>
            <w:bookmarkStart w:id="88" w:name="_21.1"/>
            <w:bookmarkEnd w:id="88"/>
            <w:r>
              <w:rPr>
                <w:rFonts w:hint="eastAsia" w:ascii="宋体" w:hAnsi="宋体"/>
                <w:szCs w:val="21"/>
              </w:rPr>
              <w:t>21.1</w:t>
            </w:r>
          </w:p>
        </w:tc>
        <w:tc>
          <w:tcPr>
            <w:tcW w:w="0" w:type="auto"/>
            <w:tcBorders>
              <w:top w:val="single" w:color="auto" w:sz="4" w:space="0"/>
              <w:left w:val="single" w:color="auto" w:sz="4" w:space="0"/>
              <w:bottom w:val="single" w:color="auto" w:sz="4" w:space="0"/>
              <w:right w:val="single" w:color="auto" w:sz="4" w:space="0"/>
            </w:tcBorders>
            <w:vAlign w:val="center"/>
          </w:tcPr>
          <w:p w14:paraId="65D4AA32">
            <w:pPr>
              <w:snapToGrid w:val="0"/>
              <w:spacing w:line="360" w:lineRule="exact"/>
              <w:rPr>
                <w:rFonts w:hint="eastAsia" w:ascii="宋体" w:hAnsi="宋体"/>
                <w:szCs w:val="21"/>
                <w:u w:val="single"/>
              </w:rPr>
            </w:pPr>
            <w:r>
              <w:rPr>
                <w:rFonts w:hint="eastAsia" w:ascii="宋体" w:hAnsi="宋体"/>
                <w:szCs w:val="21"/>
              </w:rPr>
              <w:t>投标截止时间：详见</w:t>
            </w:r>
            <w:bookmarkStart w:id="89" w:name="OLE_LINK15"/>
            <w:r>
              <w:rPr>
                <w:rFonts w:hint="eastAsia" w:ascii="宋体" w:hAnsi="宋体"/>
                <w:szCs w:val="21"/>
              </w:rPr>
              <w:t>“第一章 招标公告”</w:t>
            </w:r>
            <w:bookmarkEnd w:id="89"/>
          </w:p>
          <w:p w14:paraId="743D3F2C">
            <w:pPr>
              <w:snapToGrid w:val="0"/>
              <w:spacing w:line="360" w:lineRule="exact"/>
              <w:rPr>
                <w:rFonts w:hint="eastAsia" w:ascii="宋体" w:hAnsi="宋体"/>
                <w:szCs w:val="21"/>
              </w:rPr>
            </w:pPr>
            <w:r>
              <w:rPr>
                <w:rFonts w:hint="eastAsia" w:ascii="宋体" w:hAnsi="宋体"/>
                <w:szCs w:val="21"/>
              </w:rPr>
              <w:t>投标地点：详见“第一章 招标公告”</w:t>
            </w:r>
          </w:p>
        </w:tc>
      </w:tr>
      <w:tr w14:paraId="4180C1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089E0FA0">
            <w:pPr>
              <w:spacing w:line="360" w:lineRule="exact"/>
              <w:jc w:val="center"/>
              <w:rPr>
                <w:rFonts w:hint="eastAsia" w:ascii="宋体" w:hAnsi="宋体"/>
                <w:szCs w:val="21"/>
              </w:rPr>
            </w:pPr>
            <w:bookmarkStart w:id="90" w:name="_23"/>
            <w:bookmarkEnd w:id="90"/>
            <w:r>
              <w:rPr>
                <w:rFonts w:hint="eastAsia" w:ascii="宋体" w:hAnsi="宋体"/>
                <w:szCs w:val="21"/>
              </w:rPr>
              <w:t>23</w:t>
            </w:r>
          </w:p>
        </w:tc>
        <w:tc>
          <w:tcPr>
            <w:tcW w:w="0" w:type="auto"/>
            <w:tcBorders>
              <w:top w:val="single" w:color="auto" w:sz="4" w:space="0"/>
              <w:left w:val="single" w:color="auto" w:sz="4" w:space="0"/>
              <w:bottom w:val="single" w:color="auto" w:sz="4" w:space="0"/>
              <w:right w:val="single" w:color="auto" w:sz="4" w:space="0"/>
            </w:tcBorders>
            <w:vAlign w:val="center"/>
          </w:tcPr>
          <w:p w14:paraId="26A77683">
            <w:pPr>
              <w:snapToGrid w:val="0"/>
              <w:spacing w:line="360" w:lineRule="exact"/>
              <w:rPr>
                <w:rFonts w:hint="eastAsia" w:ascii="宋体" w:hAnsi="宋体"/>
                <w:szCs w:val="21"/>
              </w:rPr>
            </w:pPr>
            <w:r>
              <w:rPr>
                <w:rFonts w:hint="eastAsia" w:ascii="宋体" w:hAnsi="宋体"/>
                <w:szCs w:val="21"/>
              </w:rPr>
              <w:t>开标时间：详见“第一章 招标公告”</w:t>
            </w:r>
          </w:p>
          <w:p w14:paraId="3C28DF0B">
            <w:pPr>
              <w:snapToGrid w:val="0"/>
              <w:spacing w:line="360" w:lineRule="exact"/>
              <w:rPr>
                <w:rFonts w:hint="eastAsia" w:ascii="宋体" w:hAnsi="宋体"/>
                <w:szCs w:val="21"/>
              </w:rPr>
            </w:pPr>
            <w:r>
              <w:rPr>
                <w:rFonts w:hint="eastAsia" w:ascii="宋体" w:hAnsi="宋体"/>
                <w:szCs w:val="21"/>
              </w:rPr>
              <w:t>开标地点：详见“第一章 招标公告”</w:t>
            </w:r>
          </w:p>
        </w:tc>
      </w:tr>
      <w:tr w14:paraId="605CBF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0001629A">
            <w:pPr>
              <w:spacing w:line="360" w:lineRule="exact"/>
              <w:jc w:val="center"/>
              <w:rPr>
                <w:rFonts w:hint="eastAsia" w:ascii="宋体" w:hAnsi="宋体"/>
                <w:szCs w:val="21"/>
              </w:rPr>
            </w:pPr>
            <w:bookmarkStart w:id="91" w:name="_25.3"/>
            <w:bookmarkEnd w:id="91"/>
            <w:r>
              <w:rPr>
                <w:rFonts w:hint="eastAsia" w:ascii="宋体" w:hAnsi="宋体"/>
                <w:szCs w:val="21"/>
              </w:rPr>
              <w:t>25.3（2）</w:t>
            </w:r>
          </w:p>
        </w:tc>
        <w:tc>
          <w:tcPr>
            <w:tcW w:w="0" w:type="auto"/>
            <w:tcBorders>
              <w:top w:val="single" w:color="auto" w:sz="4" w:space="0"/>
              <w:left w:val="single" w:color="auto" w:sz="4" w:space="0"/>
              <w:bottom w:val="single" w:color="auto" w:sz="4" w:space="0"/>
              <w:right w:val="single" w:color="auto" w:sz="4" w:space="0"/>
            </w:tcBorders>
            <w:vAlign w:val="center"/>
          </w:tcPr>
          <w:p w14:paraId="40F44453">
            <w:pPr>
              <w:snapToGrid w:val="0"/>
              <w:spacing w:line="360" w:lineRule="exact"/>
              <w:rPr>
                <w:rFonts w:hint="eastAsia" w:ascii="宋体" w:hAnsi="宋体"/>
                <w:szCs w:val="21"/>
              </w:rPr>
            </w:pPr>
            <w:r>
              <w:rPr>
                <w:rFonts w:hint="eastAsia" w:ascii="宋体" w:hAnsi="宋体"/>
                <w:szCs w:val="21"/>
              </w:rPr>
              <w:t>采购人或者采购代理机构在资格审查结束前，对投标人进行信用查询。</w:t>
            </w:r>
          </w:p>
          <w:p w14:paraId="294A2DFB">
            <w:pPr>
              <w:snapToGrid w:val="0"/>
              <w:spacing w:line="360" w:lineRule="exact"/>
              <w:rPr>
                <w:rFonts w:hint="eastAsia" w:ascii="宋体" w:hAnsi="宋体"/>
                <w:szCs w:val="21"/>
              </w:rPr>
            </w:pPr>
            <w:r>
              <w:rPr>
                <w:rFonts w:hint="eastAsia" w:ascii="宋体" w:hAnsi="宋体"/>
                <w:szCs w:val="21"/>
              </w:rPr>
              <w:t>查询渠道：“信用中国”网站(www.creditchina.gov.cn) 、中国政府采购网(www.ccgp.gov.cn)》。</w:t>
            </w:r>
          </w:p>
          <w:p w14:paraId="4BA7932A">
            <w:pPr>
              <w:snapToGrid w:val="0"/>
              <w:spacing w:line="360" w:lineRule="exact"/>
              <w:rPr>
                <w:rFonts w:hint="eastAsia" w:ascii="宋体" w:hAnsi="宋体"/>
                <w:szCs w:val="21"/>
              </w:rPr>
            </w:pPr>
            <w:r>
              <w:rPr>
                <w:rFonts w:hint="eastAsia" w:ascii="宋体" w:hAnsi="宋体"/>
                <w:szCs w:val="21"/>
              </w:rPr>
              <w:t>信用查询截止时点：资格审查结束前</w:t>
            </w:r>
          </w:p>
          <w:p w14:paraId="77751623">
            <w:pPr>
              <w:snapToGrid w:val="0"/>
              <w:spacing w:line="360" w:lineRule="exact"/>
              <w:rPr>
                <w:rFonts w:hint="eastAsia" w:ascii="宋体" w:hAnsi="宋体"/>
                <w:szCs w:val="21"/>
              </w:rPr>
            </w:pPr>
            <w:r>
              <w:rPr>
                <w:rFonts w:hint="eastAsia" w:ascii="宋体" w:hAnsi="宋体"/>
                <w:szCs w:val="21"/>
              </w:rPr>
              <w:t>查询记录和证据留存方式：在查询网站中直接打印查询记录，打印材料作为评审资料保存。</w:t>
            </w:r>
          </w:p>
          <w:p w14:paraId="78A4B36D">
            <w:pPr>
              <w:snapToGrid w:val="0"/>
              <w:spacing w:line="360" w:lineRule="exact"/>
              <w:rPr>
                <w:rFonts w:hint="eastAsia" w:ascii="宋体" w:hAnsi="宋体"/>
                <w:b/>
                <w:szCs w:val="21"/>
              </w:rPr>
            </w:pPr>
            <w:r>
              <w:rPr>
                <w:rFonts w:hint="eastAsia" w:ascii="宋体" w:hAnsi="宋体"/>
                <w:szCs w:val="21"/>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szCs w:val="21"/>
              </w:rPr>
              <w:t>应当拒绝其参与政府采购活动</w:t>
            </w:r>
            <w:r>
              <w:rPr>
                <w:rFonts w:hint="eastAsia" w:ascii="宋体" w:hAnsi="宋体"/>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1FD7A2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25568528">
            <w:pPr>
              <w:spacing w:line="360" w:lineRule="exact"/>
              <w:jc w:val="center"/>
              <w:rPr>
                <w:rFonts w:hint="eastAsia" w:ascii="宋体" w:hAnsi="宋体"/>
                <w:szCs w:val="21"/>
              </w:rPr>
            </w:pPr>
            <w:bookmarkStart w:id="92" w:name="_26"/>
            <w:bookmarkEnd w:id="92"/>
            <w:r>
              <w:rPr>
                <w:rFonts w:hint="eastAsia" w:ascii="宋体" w:hAnsi="宋体"/>
                <w:szCs w:val="21"/>
              </w:rPr>
              <w:t>26</w:t>
            </w:r>
          </w:p>
        </w:tc>
        <w:tc>
          <w:tcPr>
            <w:tcW w:w="0" w:type="auto"/>
            <w:tcBorders>
              <w:top w:val="single" w:color="auto" w:sz="4" w:space="0"/>
              <w:left w:val="single" w:color="auto" w:sz="4" w:space="0"/>
              <w:bottom w:val="single" w:color="auto" w:sz="4" w:space="0"/>
              <w:right w:val="single" w:color="auto" w:sz="4" w:space="0"/>
            </w:tcBorders>
            <w:vAlign w:val="center"/>
          </w:tcPr>
          <w:p w14:paraId="1D29CCC0">
            <w:pPr>
              <w:autoSpaceDE w:val="0"/>
              <w:autoSpaceDN w:val="0"/>
              <w:snapToGrid w:val="0"/>
              <w:spacing w:line="360" w:lineRule="exact"/>
              <w:textAlignment w:val="bottom"/>
              <w:rPr>
                <w:rFonts w:hint="eastAsia" w:ascii="宋体" w:hAnsi="宋体"/>
                <w:szCs w:val="21"/>
              </w:rPr>
            </w:pPr>
            <w:r>
              <w:rPr>
                <w:rFonts w:hint="eastAsia" w:ascii="宋体" w:hAnsi="宋体"/>
                <w:szCs w:val="21"/>
              </w:rPr>
              <w:t>评标委员会的人数：</w:t>
            </w:r>
            <w:r>
              <w:rPr>
                <w:rFonts w:hint="eastAsia" w:ascii="宋体" w:hAnsi="宋体"/>
                <w:szCs w:val="21"/>
                <w:u w:val="single"/>
              </w:rPr>
              <w:t>5</w:t>
            </w:r>
            <w:r>
              <w:rPr>
                <w:rFonts w:hint="eastAsia" w:ascii="宋体" w:hAnsi="宋体"/>
                <w:szCs w:val="21"/>
              </w:rPr>
              <w:t>人</w:t>
            </w:r>
          </w:p>
        </w:tc>
      </w:tr>
      <w:tr w14:paraId="269F24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5EC693B3">
            <w:pPr>
              <w:spacing w:line="360" w:lineRule="exact"/>
              <w:jc w:val="center"/>
              <w:rPr>
                <w:rFonts w:hint="eastAsia" w:ascii="宋体" w:hAnsi="宋体"/>
                <w:szCs w:val="21"/>
              </w:rPr>
            </w:pPr>
            <w:bookmarkStart w:id="93" w:name="_28.3"/>
            <w:bookmarkEnd w:id="93"/>
            <w:r>
              <w:rPr>
                <w:rFonts w:ascii="宋体" w:hAnsi="宋体"/>
                <w:szCs w:val="21"/>
              </w:rPr>
              <w:t>29.1</w:t>
            </w:r>
          </w:p>
        </w:tc>
        <w:tc>
          <w:tcPr>
            <w:tcW w:w="0" w:type="auto"/>
            <w:tcBorders>
              <w:top w:val="single" w:color="auto" w:sz="4" w:space="0"/>
              <w:left w:val="single" w:color="auto" w:sz="4" w:space="0"/>
              <w:bottom w:val="single" w:color="auto" w:sz="4" w:space="0"/>
              <w:right w:val="single" w:color="auto" w:sz="4" w:space="0"/>
            </w:tcBorders>
            <w:vAlign w:val="center"/>
          </w:tcPr>
          <w:p w14:paraId="716210B1">
            <w:pPr>
              <w:autoSpaceDE w:val="0"/>
              <w:autoSpaceDN w:val="0"/>
              <w:snapToGrid w:val="0"/>
              <w:spacing w:line="360" w:lineRule="exact"/>
              <w:textAlignment w:val="bottom"/>
              <w:rPr>
                <w:rFonts w:hint="eastAsia" w:ascii="宋体" w:hAnsi="宋体"/>
                <w:szCs w:val="21"/>
              </w:rPr>
            </w:pPr>
            <w:r>
              <w:rPr>
                <w:rFonts w:hint="eastAsia" w:ascii="宋体" w:hAnsi="宋体"/>
                <w:szCs w:val="21"/>
              </w:rPr>
              <w:t>评标方法：</w:t>
            </w:r>
            <w:r>
              <w:rPr>
                <w:rFonts w:ascii="Segoe UI Symbol" w:hAnsi="Segoe UI Symbol" w:cs="Segoe UI Symbol"/>
                <w:b/>
                <w:bCs/>
                <w:szCs w:val="21"/>
              </w:rPr>
              <w:t>☑</w:t>
            </w:r>
            <w:r>
              <w:rPr>
                <w:rFonts w:hint="eastAsia" w:ascii="宋体" w:hAnsi="宋体"/>
                <w:szCs w:val="21"/>
              </w:rPr>
              <w:t xml:space="preserve">综合评分法 </w:t>
            </w:r>
            <w:r>
              <w:rPr>
                <w:rFonts w:ascii="宋体" w:hAnsi="宋体"/>
                <w:szCs w:val="21"/>
              </w:rPr>
              <w:t xml:space="preserve">      </w:t>
            </w:r>
            <w:r>
              <w:rPr>
                <w:rFonts w:hint="eastAsia" w:ascii="宋体" w:hAnsi="宋体"/>
                <w:szCs w:val="21"/>
              </w:rPr>
              <w:t>□最低评标价法</w:t>
            </w:r>
          </w:p>
        </w:tc>
      </w:tr>
      <w:tr w14:paraId="764982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506F96CC">
            <w:pPr>
              <w:spacing w:line="360" w:lineRule="exact"/>
              <w:jc w:val="center"/>
              <w:rPr>
                <w:rFonts w:hint="eastAsia" w:ascii="宋体" w:hAnsi="宋体"/>
                <w:szCs w:val="21"/>
              </w:rPr>
            </w:pPr>
            <w:r>
              <w:rPr>
                <w:rFonts w:hint="eastAsia" w:ascii="宋体" w:hAnsi="宋体"/>
                <w:szCs w:val="21"/>
              </w:rPr>
              <w:t>29.3</w:t>
            </w:r>
          </w:p>
        </w:tc>
        <w:tc>
          <w:tcPr>
            <w:tcW w:w="0" w:type="auto"/>
            <w:tcBorders>
              <w:top w:val="single" w:color="auto" w:sz="4" w:space="0"/>
              <w:left w:val="single" w:color="auto" w:sz="4" w:space="0"/>
              <w:bottom w:val="single" w:color="auto" w:sz="4" w:space="0"/>
              <w:right w:val="single" w:color="auto" w:sz="4" w:space="0"/>
            </w:tcBorders>
            <w:vAlign w:val="center"/>
          </w:tcPr>
          <w:p w14:paraId="4B87588F">
            <w:pPr>
              <w:autoSpaceDE w:val="0"/>
              <w:autoSpaceDN w:val="0"/>
              <w:snapToGrid w:val="0"/>
              <w:spacing w:line="360" w:lineRule="exact"/>
              <w:textAlignment w:val="bottom"/>
              <w:rPr>
                <w:rFonts w:hint="eastAsia" w:ascii="宋体" w:hAnsi="宋体"/>
                <w:szCs w:val="21"/>
              </w:rPr>
            </w:pPr>
            <w:r>
              <w:rPr>
                <w:rFonts w:hint="eastAsia" w:ascii="宋体" w:hAnsi="宋体" w:cs="宋体"/>
                <w:b/>
                <w:bCs/>
                <w:szCs w:val="21"/>
              </w:rPr>
              <w:t>商务要求</w:t>
            </w:r>
            <w:r>
              <w:rPr>
                <w:rFonts w:hint="eastAsia" w:ascii="宋体" w:hAnsi="宋体"/>
                <w:b/>
                <w:bCs/>
                <w:szCs w:val="21"/>
              </w:rPr>
              <w:t>评审中允许负偏离的条款（非实质性条款）数：</w:t>
            </w:r>
            <w:r>
              <w:rPr>
                <w:rFonts w:hint="eastAsia" w:ascii="宋体" w:hAnsi="宋体"/>
                <w:b/>
                <w:bCs/>
                <w:szCs w:val="21"/>
                <w:u w:val="single"/>
              </w:rPr>
              <w:t xml:space="preserve"> 0  </w:t>
            </w:r>
            <w:r>
              <w:rPr>
                <w:rFonts w:hint="eastAsia" w:ascii="宋体" w:hAnsi="宋体"/>
                <w:b/>
                <w:bCs/>
                <w:szCs w:val="21"/>
              </w:rPr>
              <w:t>项。</w:t>
            </w:r>
          </w:p>
        </w:tc>
      </w:tr>
      <w:tr w14:paraId="0D7FC8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55BF14A6">
            <w:pPr>
              <w:spacing w:line="360" w:lineRule="exact"/>
              <w:jc w:val="center"/>
              <w:rPr>
                <w:rFonts w:hint="eastAsia" w:ascii="宋体" w:hAnsi="宋体"/>
                <w:szCs w:val="21"/>
              </w:rPr>
            </w:pPr>
            <w:bookmarkStart w:id="94" w:name="_29.2.2（2）"/>
            <w:bookmarkEnd w:id="94"/>
            <w:r>
              <w:rPr>
                <w:rFonts w:hint="eastAsia" w:ascii="宋体" w:hAnsi="宋体"/>
                <w:szCs w:val="21"/>
              </w:rPr>
              <w:t>30</w:t>
            </w:r>
            <w:r>
              <w:rPr>
                <w:rFonts w:ascii="宋体" w:hAnsi="宋体"/>
                <w:szCs w:val="21"/>
              </w:rPr>
              <w:t>.1</w:t>
            </w:r>
          </w:p>
        </w:tc>
        <w:tc>
          <w:tcPr>
            <w:tcW w:w="0" w:type="auto"/>
            <w:tcBorders>
              <w:top w:val="single" w:color="auto" w:sz="4" w:space="0"/>
              <w:left w:val="single" w:color="auto" w:sz="4" w:space="0"/>
              <w:bottom w:val="single" w:color="auto" w:sz="4" w:space="0"/>
              <w:right w:val="single" w:color="auto" w:sz="4" w:space="0"/>
            </w:tcBorders>
            <w:vAlign w:val="center"/>
          </w:tcPr>
          <w:p w14:paraId="057A53AB">
            <w:pPr>
              <w:autoSpaceDE w:val="0"/>
              <w:autoSpaceDN w:val="0"/>
              <w:snapToGrid w:val="0"/>
              <w:spacing w:line="360" w:lineRule="exact"/>
              <w:textAlignment w:val="bottom"/>
              <w:rPr>
                <w:rFonts w:hint="eastAsia" w:ascii="宋体" w:hAnsi="宋体"/>
                <w:szCs w:val="21"/>
              </w:rPr>
            </w:pPr>
            <w:r>
              <w:rPr>
                <w:rFonts w:hint="eastAsia" w:ascii="宋体" w:hAnsi="宋体"/>
                <w:szCs w:val="21"/>
              </w:rPr>
              <w:t>采购人确定中标人时，出现中标候选人并列的情形，采购人按以下的方式确定中标人：</w:t>
            </w:r>
          </w:p>
          <w:p w14:paraId="5DFC9C0D">
            <w:pPr>
              <w:autoSpaceDE w:val="0"/>
              <w:autoSpaceDN w:val="0"/>
              <w:snapToGrid w:val="0"/>
              <w:spacing w:line="360" w:lineRule="exact"/>
              <w:ind w:firstLine="420" w:firstLineChars="200"/>
              <w:textAlignment w:val="bottom"/>
              <w:rPr>
                <w:rFonts w:hint="eastAsia" w:ascii="宋体" w:hAnsi="宋体"/>
                <w:szCs w:val="21"/>
              </w:rPr>
            </w:pPr>
            <w:r>
              <w:rPr>
                <w:rFonts w:ascii="Segoe UI Symbol" w:hAnsi="Segoe UI Symbol" w:cs="Segoe UI Symbol"/>
                <w:szCs w:val="21"/>
              </w:rPr>
              <w:t>☑</w:t>
            </w:r>
            <w:r>
              <w:rPr>
                <w:rFonts w:hint="eastAsia" w:ascii="宋体" w:hAnsi="宋体"/>
                <w:szCs w:val="21"/>
              </w:rPr>
              <w:t>依次按</w:t>
            </w:r>
            <w:r>
              <w:rPr>
                <w:rFonts w:ascii="宋体" w:hAnsi="宋体" w:cs="宋体"/>
                <w:spacing w:val="-3"/>
                <w:szCs w:val="21"/>
              </w:rPr>
              <w:t>投标报价低的优先</w:t>
            </w:r>
            <w:r>
              <w:rPr>
                <w:rFonts w:hint="eastAsia" w:ascii="宋体" w:hAnsi="宋体" w:cs="宋体"/>
                <w:spacing w:val="-3"/>
                <w:szCs w:val="21"/>
              </w:rPr>
              <w:t>、</w:t>
            </w:r>
            <w:r>
              <w:rPr>
                <w:rFonts w:hint="eastAsia" w:ascii="宋体" w:hAnsi="宋体"/>
                <w:szCs w:val="21"/>
              </w:rPr>
              <w:t>政策分得分高的优先、技术评分高的优先、商务评分高的优先、项目质保期长优先、交货期短优先、故障响应时间短优先的顺序确定。</w:t>
            </w:r>
          </w:p>
          <w:p w14:paraId="0A58DB0D">
            <w:pPr>
              <w:snapToGrid w:val="0"/>
              <w:spacing w:line="360" w:lineRule="exact"/>
              <w:ind w:firstLine="420" w:firstLineChars="200"/>
              <w:rPr>
                <w:rFonts w:hint="eastAsia" w:ascii="宋体" w:hAnsi="宋体"/>
                <w:b/>
                <w:szCs w:val="21"/>
              </w:rPr>
            </w:pPr>
            <w:r>
              <w:rPr>
                <w:rFonts w:hint="eastAsia" w:ascii="宋体" w:hAnsi="宋体"/>
                <w:szCs w:val="21"/>
              </w:rPr>
              <w:t>□随机抽取</w:t>
            </w:r>
          </w:p>
        </w:tc>
      </w:tr>
      <w:tr w14:paraId="3769DB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auto" w:sz="4" w:space="0"/>
              <w:left w:val="single" w:color="auto" w:sz="4" w:space="0"/>
              <w:bottom w:val="single" w:color="auto" w:sz="4" w:space="0"/>
              <w:right w:val="single" w:color="auto" w:sz="4" w:space="0"/>
            </w:tcBorders>
            <w:vAlign w:val="center"/>
          </w:tcPr>
          <w:p w14:paraId="6BF40EC1">
            <w:pPr>
              <w:spacing w:line="360" w:lineRule="exact"/>
              <w:jc w:val="center"/>
              <w:rPr>
                <w:rFonts w:hint="eastAsia" w:ascii="宋体" w:hAnsi="宋体"/>
                <w:szCs w:val="21"/>
              </w:rPr>
            </w:pPr>
            <w:bookmarkStart w:id="95" w:name="_39.1"/>
            <w:bookmarkEnd w:id="95"/>
            <w:r>
              <w:rPr>
                <w:rFonts w:hint="eastAsia" w:ascii="宋体" w:hAnsi="宋体"/>
                <w:szCs w:val="21"/>
              </w:rPr>
              <w:t>35</w:t>
            </w:r>
            <w:r>
              <w:rPr>
                <w:rFonts w:ascii="宋体" w:hAnsi="宋体"/>
                <w:szCs w:val="21"/>
              </w:rPr>
              <w:t>.1</w:t>
            </w:r>
          </w:p>
        </w:tc>
        <w:tc>
          <w:tcPr>
            <w:tcW w:w="0" w:type="auto"/>
            <w:tcBorders>
              <w:top w:val="single" w:color="auto" w:sz="4" w:space="0"/>
              <w:left w:val="single" w:color="auto" w:sz="4" w:space="0"/>
              <w:bottom w:val="single" w:color="auto" w:sz="4" w:space="0"/>
              <w:right w:val="single" w:color="auto" w:sz="4" w:space="0"/>
            </w:tcBorders>
            <w:vAlign w:val="center"/>
          </w:tcPr>
          <w:p w14:paraId="4D12B463">
            <w:pPr>
              <w:autoSpaceDE w:val="0"/>
              <w:autoSpaceDN w:val="0"/>
              <w:snapToGrid w:val="0"/>
              <w:spacing w:line="360" w:lineRule="exact"/>
              <w:ind w:firstLine="420" w:firstLineChars="200"/>
              <w:textAlignment w:val="bottom"/>
              <w:rPr>
                <w:rFonts w:hint="eastAsia" w:ascii="宋体" w:hAnsi="宋体"/>
                <w:szCs w:val="21"/>
              </w:rPr>
            </w:pPr>
            <w:r>
              <w:rPr>
                <w:rFonts w:hint="eastAsia" w:ascii="宋体" w:hAnsi="宋体"/>
                <w:szCs w:val="21"/>
              </w:rPr>
              <w:t>□本项目不收取履约保证金。</w:t>
            </w:r>
          </w:p>
          <w:p w14:paraId="357D2275">
            <w:pPr>
              <w:snapToGrid w:val="0"/>
              <w:spacing w:line="360" w:lineRule="exact"/>
              <w:ind w:firstLine="422" w:firstLineChars="200"/>
              <w:rPr>
                <w:rFonts w:hint="eastAsia" w:ascii="宋体" w:hAnsi="宋体"/>
                <w:szCs w:val="21"/>
              </w:rPr>
            </w:pPr>
            <w:r>
              <w:rPr>
                <w:rFonts w:hint="eastAsia" w:ascii="Segoe UI Symbol" w:hAnsi="Segoe UI Symbol" w:cs="Segoe UI Symbol"/>
                <w:b/>
                <w:bCs/>
                <w:szCs w:val="21"/>
              </w:rPr>
              <w:t>☑</w:t>
            </w:r>
            <w:r>
              <w:rPr>
                <w:rFonts w:hint="eastAsia" w:ascii="宋体" w:hAnsi="宋体"/>
                <w:szCs w:val="21"/>
              </w:rPr>
              <w:t>本项目收取履约保证金，具体规定如下：</w:t>
            </w:r>
          </w:p>
          <w:p w14:paraId="2079498F">
            <w:pPr>
              <w:autoSpaceDE w:val="0"/>
              <w:autoSpaceDN w:val="0"/>
              <w:snapToGrid w:val="0"/>
              <w:spacing w:line="360" w:lineRule="exact"/>
              <w:textAlignment w:val="bottom"/>
              <w:rPr>
                <w:rFonts w:hint="eastAsia" w:ascii="宋体" w:hAnsi="宋体"/>
                <w:szCs w:val="21"/>
              </w:rPr>
            </w:pPr>
            <w:bookmarkStart w:id="96" w:name="OLE_LINK17"/>
            <w:r>
              <w:rPr>
                <w:rFonts w:hint="eastAsia" w:ascii="宋体" w:hAnsi="宋体"/>
                <w:szCs w:val="21"/>
              </w:rPr>
              <w:t>履约保证金</w:t>
            </w:r>
            <w:bookmarkEnd w:id="96"/>
            <w:r>
              <w:rPr>
                <w:rFonts w:hint="eastAsia" w:ascii="宋体" w:hAnsi="宋体"/>
                <w:szCs w:val="21"/>
              </w:rPr>
              <w:t>金额：按</w:t>
            </w:r>
            <w:r>
              <w:rPr>
                <w:rFonts w:hint="eastAsia" w:ascii="宋体" w:hAnsi="宋体"/>
                <w:szCs w:val="21"/>
                <w:lang w:val="en-US" w:eastAsia="zh-CN"/>
              </w:rPr>
              <w:t>合同</w:t>
            </w:r>
            <w:r>
              <w:rPr>
                <w:rFonts w:hint="eastAsia" w:ascii="宋体" w:hAnsi="宋体"/>
                <w:szCs w:val="21"/>
              </w:rPr>
              <w:t>金额的</w:t>
            </w:r>
            <w:r>
              <w:rPr>
                <w:rFonts w:hint="eastAsia" w:ascii="宋体" w:hAnsi="宋体" w:cs="Arial"/>
                <w:szCs w:val="21"/>
                <w:u w:val="single"/>
              </w:rPr>
              <w:t xml:space="preserve"> </w:t>
            </w:r>
            <w:r>
              <w:rPr>
                <w:rFonts w:ascii="宋体" w:hAnsi="宋体" w:cs="Arial"/>
                <w:szCs w:val="21"/>
                <w:u w:val="single"/>
              </w:rPr>
              <w:t>5</w:t>
            </w:r>
            <w:r>
              <w:rPr>
                <w:rFonts w:hint="eastAsia" w:ascii="宋体" w:hAnsi="宋体" w:cs="Arial"/>
                <w:szCs w:val="21"/>
                <w:u w:val="single"/>
              </w:rPr>
              <w:t xml:space="preserve"> </w:t>
            </w:r>
            <w:r>
              <w:rPr>
                <w:rFonts w:hint="eastAsia" w:ascii="宋体" w:hAnsi="宋体"/>
                <w:szCs w:val="21"/>
              </w:rPr>
              <w:t>%。</w:t>
            </w:r>
          </w:p>
          <w:p w14:paraId="06BA7471">
            <w:pPr>
              <w:autoSpaceDE w:val="0"/>
              <w:autoSpaceDN w:val="0"/>
              <w:snapToGrid w:val="0"/>
              <w:spacing w:line="360" w:lineRule="exact"/>
              <w:textAlignment w:val="bottom"/>
              <w:rPr>
                <w:rFonts w:hint="eastAsia" w:ascii="宋体" w:hAnsi="宋体"/>
                <w:szCs w:val="21"/>
              </w:rPr>
            </w:pPr>
            <w:r>
              <w:rPr>
                <w:rFonts w:hint="eastAsia" w:ascii="宋体" w:hAnsi="宋体"/>
                <w:szCs w:val="21"/>
              </w:rPr>
              <w:t>履约保证金递交方式：</w:t>
            </w:r>
            <w:bookmarkStart w:id="97" w:name="OLE_LINK25"/>
            <w:r>
              <w:rPr>
                <w:rFonts w:hint="eastAsia" w:ascii="宋体" w:hAnsi="宋体"/>
                <w:szCs w:val="21"/>
              </w:rPr>
              <w:t>银行转账、支票、汇票、本票或者金融、担保机构出具的保函、保险机构的保单，禁止采用现钞方式。</w:t>
            </w:r>
            <w:bookmarkEnd w:id="97"/>
          </w:p>
          <w:p w14:paraId="0BF10960">
            <w:pPr>
              <w:autoSpaceDE w:val="0"/>
              <w:autoSpaceDN w:val="0"/>
              <w:snapToGrid w:val="0"/>
              <w:spacing w:line="360" w:lineRule="exact"/>
              <w:textAlignment w:val="bottom"/>
              <w:rPr>
                <w:rFonts w:hint="eastAsia" w:ascii="宋体" w:hAnsi="宋体"/>
                <w:szCs w:val="21"/>
              </w:rPr>
            </w:pPr>
            <w:r>
              <w:rPr>
                <w:rFonts w:hint="eastAsia" w:ascii="宋体" w:hAnsi="宋体"/>
                <w:szCs w:val="21"/>
              </w:rPr>
              <w:t>履约保证金退付方式、时间及条件：</w:t>
            </w:r>
            <w:bookmarkStart w:id="98" w:name="OLE_LINK20"/>
            <w:r>
              <w:rPr>
                <w:rFonts w:hint="eastAsia" w:ascii="宋体" w:hAnsi="宋体"/>
                <w:szCs w:val="21"/>
                <w:u w:val="single"/>
              </w:rPr>
              <w:t>由中标人向履约保证金收取单位提供《政府采购项目合同验收书》，保证金收取单位在收到合格材料后5个工作日内办理退还手续（不计利息）</w:t>
            </w:r>
            <w:bookmarkEnd w:id="98"/>
            <w:r>
              <w:rPr>
                <w:rFonts w:hint="eastAsia" w:ascii="宋体" w:hAnsi="宋体"/>
                <w:szCs w:val="21"/>
              </w:rPr>
              <w:t>。</w:t>
            </w:r>
          </w:p>
          <w:p w14:paraId="77B6FC49">
            <w:pPr>
              <w:autoSpaceDE w:val="0"/>
              <w:autoSpaceDN w:val="0"/>
              <w:snapToGrid w:val="0"/>
              <w:spacing w:line="360" w:lineRule="exact"/>
              <w:textAlignment w:val="bottom"/>
              <w:rPr>
                <w:rFonts w:hint="eastAsia" w:ascii="宋体" w:hAnsi="宋体"/>
                <w:szCs w:val="21"/>
              </w:rPr>
            </w:pPr>
            <w:r>
              <w:rPr>
                <w:rFonts w:hint="eastAsia" w:ascii="宋体" w:hAnsi="宋体"/>
                <w:szCs w:val="21"/>
              </w:rPr>
              <w:t>履约保证金指定账户：</w:t>
            </w:r>
          </w:p>
          <w:p w14:paraId="48ED1749">
            <w:pPr>
              <w:autoSpaceDE w:val="0"/>
              <w:autoSpaceDN w:val="0"/>
              <w:snapToGrid w:val="0"/>
              <w:spacing w:line="360" w:lineRule="exact"/>
              <w:ind w:firstLine="420" w:firstLineChars="200"/>
              <w:textAlignment w:val="bottom"/>
              <w:rPr>
                <w:rFonts w:hint="eastAsia" w:ascii="宋体" w:hAnsi="宋体"/>
                <w:szCs w:val="21"/>
              </w:rPr>
            </w:pPr>
            <w:r>
              <w:rPr>
                <w:rFonts w:hint="eastAsia" w:ascii="宋体" w:hAnsi="宋体"/>
                <w:szCs w:val="21"/>
              </w:rPr>
              <w:t>开户名称：</w:t>
            </w:r>
            <w:r>
              <w:rPr>
                <w:rFonts w:hint="eastAsia" w:ascii="宋体" w:hAnsi="宋体"/>
                <w:szCs w:val="21"/>
                <w:u w:val="single"/>
              </w:rPr>
              <w:t>自然资源部第四海洋研究所</w:t>
            </w:r>
          </w:p>
          <w:p w14:paraId="6E61A851">
            <w:pPr>
              <w:autoSpaceDE w:val="0"/>
              <w:autoSpaceDN w:val="0"/>
              <w:snapToGrid w:val="0"/>
              <w:spacing w:line="360" w:lineRule="exact"/>
              <w:ind w:firstLine="420" w:firstLineChars="200"/>
              <w:textAlignment w:val="bottom"/>
              <w:rPr>
                <w:rFonts w:hint="eastAsia" w:ascii="宋体" w:hAnsi="宋体" w:cs="Arial"/>
                <w:szCs w:val="21"/>
              </w:rPr>
            </w:pPr>
            <w:r>
              <w:rPr>
                <w:rFonts w:hint="eastAsia" w:ascii="宋体" w:hAnsi="宋体"/>
                <w:szCs w:val="21"/>
              </w:rPr>
              <w:t>开户银行：</w:t>
            </w:r>
            <w:r>
              <w:rPr>
                <w:rFonts w:hint="eastAsia" w:ascii="宋体" w:hAnsi="宋体" w:cs="Arial"/>
                <w:szCs w:val="21"/>
                <w:u w:val="single"/>
              </w:rPr>
              <w:t>建设银行北海分行</w:t>
            </w:r>
          </w:p>
          <w:p w14:paraId="032D26E9">
            <w:pPr>
              <w:autoSpaceDE w:val="0"/>
              <w:autoSpaceDN w:val="0"/>
              <w:snapToGrid w:val="0"/>
              <w:spacing w:line="360" w:lineRule="exact"/>
              <w:ind w:firstLine="420" w:firstLineChars="200"/>
              <w:textAlignment w:val="bottom"/>
              <w:rPr>
                <w:rFonts w:hint="eastAsia" w:ascii="宋体" w:hAnsi="宋体"/>
                <w:szCs w:val="21"/>
              </w:rPr>
            </w:pPr>
            <w:r>
              <w:rPr>
                <w:rFonts w:hint="eastAsia" w:ascii="宋体" w:hAnsi="宋体"/>
                <w:szCs w:val="21"/>
              </w:rPr>
              <w:t>银行账号：</w:t>
            </w:r>
            <w:r>
              <w:rPr>
                <w:rFonts w:hint="eastAsia" w:ascii="宋体" w:hAnsi="宋体" w:cs="Arial"/>
                <w:szCs w:val="21"/>
                <w:u w:val="single"/>
              </w:rPr>
              <w:t>45050165511000000232</w:t>
            </w:r>
          </w:p>
          <w:p w14:paraId="43CD78C0">
            <w:pPr>
              <w:spacing w:line="360" w:lineRule="exact"/>
              <w:jc w:val="left"/>
              <w:rPr>
                <w:rFonts w:hint="eastAsia" w:ascii="宋体" w:hAnsi="宋体" w:cs="Courier New"/>
                <w:b/>
                <w:szCs w:val="21"/>
              </w:rPr>
            </w:pPr>
            <w:r>
              <w:rPr>
                <w:rFonts w:ascii="宋体" w:hAnsi="宋体" w:cs="Courier New"/>
                <w:b/>
                <w:szCs w:val="21"/>
              </w:rPr>
              <w:t>备注：</w:t>
            </w:r>
          </w:p>
          <w:p w14:paraId="6870E8C5">
            <w:pPr>
              <w:spacing w:line="360" w:lineRule="exact"/>
              <w:ind w:firstLine="422" w:firstLineChars="200"/>
              <w:jc w:val="left"/>
              <w:rPr>
                <w:rFonts w:hint="eastAsia" w:ascii="宋体" w:hAnsi="宋体"/>
                <w:b/>
                <w:szCs w:val="21"/>
              </w:rPr>
            </w:pPr>
            <w:bookmarkStart w:id="99" w:name="OLE_LINK30"/>
            <w:r>
              <w:rPr>
                <w:rFonts w:hint="eastAsia" w:ascii="宋体" w:hAnsi="宋体"/>
                <w:b/>
                <w:szCs w:val="21"/>
              </w:rPr>
              <w:t>本项目中约定的履约保证金，系为保证中标人在招投标材料/投标文件中的相关承诺以及本合同中的全部合同义务得到切实履行。在签订合同之前，中标人需把履约保证金足额交到采购人指定账户。未提交履约保证金的，不予签订本合同。中标人逾期支付的，应按以逾期金额为本金，逾期支付期间以中国人民银行授权全国银行间同业拆借中心月发布的一年期贷款市场报价利率的四倍向收款方支付违约金，同时仍应履行支付义务。逾期超过10个工作日的，采购人有权解除合同，并要求中标人承担违约责任。履约保证金自项目验收合格后，待中标人无违约情况下中标人提出书面申请后，5个工作日内采购人无息退还。本合同履行期间，中标人存在违约的，采购人有权从履约保证金中先行扣除违约金，不足部分由中标人另行支付，采购人直接从履约保证金中扣除违约金或中标人应付的其他款项的，中标人应于接到采购人补足履约保证金通知之日起3个工作日内补足，采购人未按合同约定退还的，每超3个月需向中标人偿付延期款项1‰的滞纳金，但滞纳金累计不得超过延期款项的2%。</w:t>
            </w:r>
            <w:bookmarkEnd w:id="99"/>
          </w:p>
        </w:tc>
      </w:tr>
      <w:tr w14:paraId="120AE5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3AA9B368">
            <w:pPr>
              <w:spacing w:line="360" w:lineRule="exact"/>
              <w:jc w:val="center"/>
              <w:rPr>
                <w:rFonts w:hint="eastAsia" w:ascii="宋体" w:hAnsi="宋体"/>
                <w:szCs w:val="21"/>
              </w:rPr>
            </w:pPr>
            <w:bookmarkStart w:id="100" w:name="_40.1"/>
            <w:bookmarkEnd w:id="100"/>
            <w:r>
              <w:rPr>
                <w:rFonts w:hint="eastAsia" w:ascii="宋体" w:hAnsi="宋体"/>
                <w:szCs w:val="21"/>
              </w:rPr>
              <w:t>36.1</w:t>
            </w:r>
          </w:p>
        </w:tc>
        <w:tc>
          <w:tcPr>
            <w:tcW w:w="0" w:type="auto"/>
            <w:tcBorders>
              <w:top w:val="single" w:color="auto" w:sz="4" w:space="0"/>
              <w:left w:val="single" w:color="auto" w:sz="4" w:space="0"/>
              <w:bottom w:val="single" w:color="auto" w:sz="4" w:space="0"/>
              <w:right w:val="single" w:color="auto" w:sz="4" w:space="0"/>
            </w:tcBorders>
            <w:vAlign w:val="center"/>
          </w:tcPr>
          <w:p w14:paraId="33E44F4C">
            <w:pPr>
              <w:autoSpaceDE w:val="0"/>
              <w:autoSpaceDN w:val="0"/>
              <w:snapToGrid w:val="0"/>
              <w:spacing w:line="360" w:lineRule="exact"/>
              <w:textAlignment w:val="bottom"/>
              <w:rPr>
                <w:rFonts w:hint="eastAsia" w:ascii="宋体" w:hAnsi="宋体"/>
                <w:szCs w:val="21"/>
              </w:rPr>
            </w:pPr>
            <w:r>
              <w:rPr>
                <w:rFonts w:hint="eastAsia" w:ascii="宋体" w:hAnsi="宋体"/>
                <w:szCs w:val="21"/>
              </w:rPr>
              <w:t>签订合同携带的证明材料：委托代理人负责签订合同的，须携带授权委托书及委托代理人身份证原件等其他资格证件。法定代表人负责签订合同的，须携带法定代表人</w:t>
            </w:r>
            <w:r>
              <w:rPr>
                <w:rFonts w:ascii="宋体" w:hAnsi="宋体"/>
                <w:szCs w:val="21"/>
              </w:rPr>
              <w:t>身份证明原件</w:t>
            </w:r>
            <w:r>
              <w:rPr>
                <w:rFonts w:hint="eastAsia" w:ascii="宋体" w:hAnsi="宋体"/>
                <w:szCs w:val="21"/>
              </w:rPr>
              <w:t>及</w:t>
            </w:r>
            <w:r>
              <w:rPr>
                <w:rFonts w:ascii="宋体" w:hAnsi="宋体"/>
                <w:szCs w:val="21"/>
              </w:rPr>
              <w:t>身份证原件</w:t>
            </w:r>
            <w:r>
              <w:rPr>
                <w:rFonts w:hint="eastAsia" w:ascii="宋体" w:hAnsi="宋体"/>
                <w:szCs w:val="21"/>
              </w:rPr>
              <w:t>等其他证明材料。</w:t>
            </w:r>
          </w:p>
        </w:tc>
      </w:tr>
      <w:tr w14:paraId="2C41E9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10" w:hRule="atLeast"/>
        </w:trPr>
        <w:tc>
          <w:tcPr>
            <w:tcW w:w="0" w:type="auto"/>
            <w:tcBorders>
              <w:top w:val="single" w:color="auto" w:sz="4" w:space="0"/>
              <w:left w:val="single" w:color="auto" w:sz="4" w:space="0"/>
              <w:bottom w:val="single" w:color="auto" w:sz="4" w:space="0"/>
              <w:right w:val="single" w:color="auto" w:sz="4" w:space="0"/>
            </w:tcBorders>
            <w:vAlign w:val="center"/>
          </w:tcPr>
          <w:p w14:paraId="069F7161">
            <w:pPr>
              <w:spacing w:line="360" w:lineRule="exact"/>
              <w:jc w:val="center"/>
              <w:rPr>
                <w:rFonts w:hint="eastAsia" w:ascii="宋体" w:hAnsi="宋体"/>
                <w:szCs w:val="21"/>
              </w:rPr>
            </w:pPr>
            <w:r>
              <w:rPr>
                <w:rFonts w:hint="eastAsia" w:ascii="宋体" w:hAnsi="宋体"/>
                <w:szCs w:val="21"/>
              </w:rPr>
              <w:t>3</w:t>
            </w:r>
            <w:r>
              <w:rPr>
                <w:rFonts w:ascii="宋体" w:hAnsi="宋体"/>
                <w:szCs w:val="21"/>
              </w:rPr>
              <w:t>8.2</w:t>
            </w:r>
          </w:p>
        </w:tc>
        <w:tc>
          <w:tcPr>
            <w:tcW w:w="0" w:type="auto"/>
            <w:tcBorders>
              <w:top w:val="single" w:color="auto" w:sz="4" w:space="0"/>
              <w:left w:val="single" w:color="auto" w:sz="4" w:space="0"/>
              <w:bottom w:val="single" w:color="auto" w:sz="4" w:space="0"/>
              <w:right w:val="single" w:color="auto" w:sz="4" w:space="0"/>
            </w:tcBorders>
            <w:vAlign w:val="center"/>
          </w:tcPr>
          <w:p w14:paraId="676F3CF4">
            <w:pPr>
              <w:snapToGrid w:val="0"/>
              <w:spacing w:line="360" w:lineRule="exact"/>
              <w:rPr>
                <w:rFonts w:hint="eastAsia" w:ascii="宋体" w:hAnsi="宋体"/>
                <w:szCs w:val="21"/>
              </w:rPr>
            </w:pPr>
            <w:r>
              <w:rPr>
                <w:rFonts w:hint="eastAsia" w:ascii="宋体" w:hAnsi="宋体"/>
                <w:szCs w:val="21"/>
              </w:rPr>
              <w:t>接收质疑函方式：以书面形式。</w:t>
            </w:r>
          </w:p>
          <w:p w14:paraId="4BD25EEA">
            <w:pPr>
              <w:snapToGrid w:val="0"/>
              <w:spacing w:line="360" w:lineRule="exact"/>
              <w:rPr>
                <w:rFonts w:hint="eastAsia" w:ascii="宋体" w:hAnsi="宋体"/>
                <w:szCs w:val="21"/>
              </w:rPr>
            </w:pPr>
            <w:r>
              <w:rPr>
                <w:rFonts w:hint="eastAsia" w:ascii="宋体" w:hAnsi="宋体"/>
                <w:szCs w:val="21"/>
              </w:rPr>
              <w:t>质疑联系部门及联系方式：</w:t>
            </w:r>
            <w:r>
              <w:rPr>
                <w:rFonts w:hint="eastAsia" w:ascii="宋体" w:hAnsi="宋体"/>
                <w:szCs w:val="21"/>
                <w:u w:val="single"/>
              </w:rPr>
              <w:t>公诚管理咨询有限公司</w:t>
            </w:r>
            <w:r>
              <w:rPr>
                <w:rFonts w:hint="eastAsia" w:ascii="宋体" w:hAnsi="宋体"/>
                <w:szCs w:val="21"/>
              </w:rPr>
              <w:t>，联系人：</w:t>
            </w:r>
            <w:r>
              <w:rPr>
                <w:rFonts w:hint="eastAsia" w:ascii="宋体" w:hAnsi="宋体"/>
                <w:szCs w:val="21"/>
                <w:u w:val="single"/>
              </w:rPr>
              <w:t>陈雅冰</w:t>
            </w:r>
            <w:r>
              <w:rPr>
                <w:rFonts w:hint="eastAsia" w:ascii="宋体" w:hAnsi="宋体"/>
                <w:szCs w:val="21"/>
              </w:rPr>
              <w:t>，</w:t>
            </w:r>
            <w:r>
              <w:rPr>
                <w:rFonts w:ascii="宋体" w:hAnsi="宋体"/>
                <w:szCs w:val="21"/>
              </w:rPr>
              <w:t>联系电话</w:t>
            </w:r>
            <w:r>
              <w:rPr>
                <w:rFonts w:hint="eastAsia" w:ascii="宋体" w:hAnsi="宋体"/>
                <w:szCs w:val="21"/>
              </w:rPr>
              <w:t>：</w:t>
            </w:r>
            <w:r>
              <w:rPr>
                <w:rFonts w:hint="eastAsia" w:ascii="宋体" w:hAnsi="宋体"/>
                <w:szCs w:val="21"/>
                <w:u w:val="single"/>
              </w:rPr>
              <w:t>15078828204</w:t>
            </w:r>
            <w:r>
              <w:rPr>
                <w:rFonts w:hint="eastAsia" w:ascii="宋体" w:hAnsi="宋体"/>
                <w:szCs w:val="21"/>
              </w:rPr>
              <w:t>，</w:t>
            </w:r>
            <w:r>
              <w:rPr>
                <w:rFonts w:ascii="宋体" w:hAnsi="宋体"/>
                <w:szCs w:val="21"/>
              </w:rPr>
              <w:t>通讯地址</w:t>
            </w:r>
            <w:r>
              <w:rPr>
                <w:rFonts w:hint="eastAsia" w:ascii="宋体" w:hAnsi="宋体" w:cs="Helvetica"/>
                <w:szCs w:val="21"/>
              </w:rPr>
              <w:t>：</w:t>
            </w:r>
            <w:r>
              <w:rPr>
                <w:rFonts w:hint="eastAsia" w:ascii="宋体" w:hAnsi="宋体" w:cs="宋体"/>
                <w:szCs w:val="21"/>
              </w:rPr>
              <w:t>广西南宁市青秀区金湖北路52-1号东方曼哈顿25楼公诚管理咨询有限公司</w:t>
            </w:r>
            <w:r>
              <w:rPr>
                <w:rFonts w:hint="eastAsia" w:ascii="宋体" w:hAnsi="宋体"/>
                <w:szCs w:val="21"/>
              </w:rPr>
              <w:t>。</w:t>
            </w:r>
          </w:p>
          <w:p w14:paraId="169A42E3">
            <w:pPr>
              <w:autoSpaceDE w:val="0"/>
              <w:autoSpaceDN w:val="0"/>
              <w:snapToGrid w:val="0"/>
              <w:spacing w:line="360" w:lineRule="exact"/>
              <w:textAlignment w:val="bottom"/>
              <w:rPr>
                <w:rFonts w:hint="eastAsia" w:ascii="宋体" w:hAnsi="宋体"/>
                <w:szCs w:val="21"/>
              </w:rPr>
            </w:pPr>
            <w:r>
              <w:rPr>
                <w:rFonts w:hint="eastAsia" w:hAnsi="宋体"/>
              </w:rPr>
              <w:t>现场提交质疑办理业务时间：每天8时00分到12时00分，1</w:t>
            </w:r>
            <w:r>
              <w:rPr>
                <w:rFonts w:hAnsi="宋体"/>
              </w:rPr>
              <w:t>4</w:t>
            </w:r>
            <w:r>
              <w:rPr>
                <w:rFonts w:hint="eastAsia" w:hAnsi="宋体"/>
              </w:rPr>
              <w:t>时</w:t>
            </w:r>
            <w:r>
              <w:rPr>
                <w:rFonts w:hAnsi="宋体"/>
              </w:rPr>
              <w:t>3</w:t>
            </w:r>
            <w:r>
              <w:rPr>
                <w:rFonts w:hint="eastAsia" w:hAnsi="宋体"/>
              </w:rPr>
              <w:t>0分到18时00分，业务时间以外、双休日和法定节假日不办理业务。</w:t>
            </w:r>
          </w:p>
        </w:tc>
      </w:tr>
      <w:tr w14:paraId="186643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03928327">
            <w:pPr>
              <w:spacing w:line="360" w:lineRule="exact"/>
              <w:jc w:val="center"/>
              <w:rPr>
                <w:rFonts w:hint="eastAsia" w:ascii="宋体" w:hAnsi="宋体"/>
                <w:szCs w:val="21"/>
              </w:rPr>
            </w:pPr>
            <w:bookmarkStart w:id="101" w:name="_41"/>
            <w:bookmarkEnd w:id="101"/>
            <w:bookmarkStart w:id="102" w:name="_42"/>
            <w:bookmarkEnd w:id="102"/>
            <w:bookmarkStart w:id="103" w:name="_Hlt17709148"/>
            <w:r>
              <w:rPr>
                <w:rFonts w:hint="eastAsia" w:ascii="宋体" w:hAnsi="宋体"/>
                <w:szCs w:val="21"/>
              </w:rPr>
              <w:t>3</w:t>
            </w:r>
            <w:bookmarkEnd w:id="103"/>
            <w:r>
              <w:rPr>
                <w:rFonts w:ascii="宋体" w:hAnsi="宋体"/>
                <w:szCs w:val="21"/>
              </w:rPr>
              <w:t>9.1</w:t>
            </w:r>
          </w:p>
        </w:tc>
        <w:tc>
          <w:tcPr>
            <w:tcW w:w="0" w:type="auto"/>
            <w:tcBorders>
              <w:top w:val="single" w:color="auto" w:sz="4" w:space="0"/>
              <w:left w:val="single" w:color="auto" w:sz="4" w:space="0"/>
              <w:bottom w:val="single" w:color="auto" w:sz="4" w:space="0"/>
              <w:right w:val="single" w:color="auto" w:sz="4" w:space="0"/>
            </w:tcBorders>
            <w:vAlign w:val="center"/>
          </w:tcPr>
          <w:p w14:paraId="6FC68DD2">
            <w:pPr>
              <w:pStyle w:val="24"/>
              <w:snapToGrid w:val="0"/>
              <w:spacing w:line="360" w:lineRule="exact"/>
              <w:rPr>
                <w:rFonts w:hint="eastAsia" w:hAnsi="宋体" w:cs="宋体"/>
                <w:sz w:val="21"/>
              </w:rPr>
            </w:pPr>
            <w:r>
              <w:rPr>
                <w:rFonts w:hint="eastAsia" w:hAnsi="宋体" w:cs="宋体"/>
                <w:sz w:val="21"/>
              </w:rPr>
              <w:t>1.招标代理费支付方式：本项目代理服务费由</w:t>
            </w:r>
            <w:r>
              <w:rPr>
                <w:rFonts w:hint="eastAsia" w:hAnsi="宋体" w:cs="宋体"/>
                <w:sz w:val="21"/>
                <w:u w:val="single"/>
              </w:rPr>
              <w:t>中标人</w:t>
            </w:r>
            <w:r>
              <w:rPr>
                <w:rFonts w:hint="eastAsia" w:hAnsi="宋体" w:cs="宋体"/>
                <w:sz w:val="21"/>
              </w:rPr>
              <w:t>支付，一次性向采购代理机构支付。</w:t>
            </w:r>
          </w:p>
          <w:p w14:paraId="0FAB97E7">
            <w:pPr>
              <w:pStyle w:val="24"/>
              <w:snapToGrid w:val="0"/>
              <w:spacing w:line="360" w:lineRule="exact"/>
              <w:rPr>
                <w:rFonts w:hint="eastAsia" w:hAnsi="宋体" w:cs="宋体"/>
                <w:sz w:val="21"/>
              </w:rPr>
            </w:pPr>
            <w:r>
              <w:rPr>
                <w:rFonts w:hint="eastAsia" w:hAnsi="宋体" w:cs="宋体"/>
                <w:sz w:val="21"/>
              </w:rPr>
              <w:t>2.招标代理费收取标准：以项目（如分标，按分标）中标金额为计费额，按本须知正文第</w:t>
            </w:r>
            <w:r>
              <w:rPr>
                <w:rFonts w:hAnsi="宋体" w:cs="宋体"/>
                <w:sz w:val="21"/>
              </w:rPr>
              <w:t>39</w:t>
            </w:r>
            <w:r>
              <w:rPr>
                <w:rFonts w:hint="eastAsia" w:hAnsi="宋体" w:cs="宋体"/>
                <w:sz w:val="21"/>
              </w:rPr>
              <w:t>.</w:t>
            </w:r>
            <w:r>
              <w:rPr>
                <w:rFonts w:hAnsi="宋体" w:cs="宋体"/>
                <w:sz w:val="21"/>
              </w:rPr>
              <w:t>2</w:t>
            </w:r>
            <w:r>
              <w:rPr>
                <w:rFonts w:hint="eastAsia" w:hAnsi="宋体" w:cs="宋体"/>
                <w:sz w:val="21"/>
              </w:rPr>
              <w:t>条规定的收费计算标准采用</w:t>
            </w:r>
            <w:r>
              <w:rPr>
                <w:rFonts w:hint="eastAsia" w:hAnsi="宋体" w:cs="宋体"/>
                <w:b/>
                <w:bCs/>
                <w:sz w:val="21"/>
              </w:rPr>
              <w:t>货物类</w:t>
            </w:r>
            <w:r>
              <w:rPr>
                <w:rFonts w:hint="eastAsia" w:hAnsi="宋体" w:cs="宋体"/>
                <w:sz w:val="21"/>
              </w:rPr>
              <w:t>差额定率累进法计算出收费基准价格，采购代理收费以收费基准价格</w:t>
            </w:r>
            <w:r>
              <w:rPr>
                <w:rFonts w:hint="eastAsia" w:hAnsi="宋体" w:cs="宋体"/>
                <w:b/>
                <w:bCs/>
                <w:sz w:val="21"/>
              </w:rPr>
              <w:t>下浮25%</w:t>
            </w:r>
            <w:r>
              <w:rPr>
                <w:rFonts w:hint="eastAsia" w:hAnsi="宋体" w:cs="宋体"/>
                <w:sz w:val="21"/>
              </w:rPr>
              <w:t>收取。</w:t>
            </w:r>
          </w:p>
          <w:p w14:paraId="34077A44">
            <w:pPr>
              <w:pStyle w:val="24"/>
              <w:snapToGrid w:val="0"/>
              <w:spacing w:line="360" w:lineRule="exact"/>
              <w:rPr>
                <w:rFonts w:hint="eastAsia" w:hAnsi="宋体" w:cs="宋体"/>
                <w:sz w:val="21"/>
              </w:rPr>
            </w:pPr>
            <w:r>
              <w:rPr>
                <w:rFonts w:hint="eastAsia" w:hAnsi="宋体" w:cs="宋体"/>
                <w:sz w:val="21"/>
              </w:rPr>
              <w:t>3</w:t>
            </w:r>
            <w:r>
              <w:rPr>
                <w:rFonts w:hAnsi="宋体" w:cs="宋体"/>
                <w:sz w:val="21"/>
              </w:rPr>
              <w:t>.</w:t>
            </w:r>
            <w:r>
              <w:rPr>
                <w:rFonts w:hint="eastAsia" w:hAnsi="宋体" w:cs="宋体"/>
                <w:sz w:val="21"/>
              </w:rPr>
              <w:t>招标代理费收取银行账户</w:t>
            </w:r>
          </w:p>
          <w:p w14:paraId="12ED8CE1">
            <w:pPr>
              <w:pStyle w:val="24"/>
              <w:snapToGrid w:val="0"/>
              <w:spacing w:line="360" w:lineRule="exact"/>
              <w:rPr>
                <w:rFonts w:hint="eastAsia" w:hAnsi="宋体" w:cs="宋体"/>
                <w:sz w:val="21"/>
              </w:rPr>
            </w:pPr>
            <w:r>
              <w:rPr>
                <w:rFonts w:hint="eastAsia" w:hAnsi="宋体" w:cs="宋体"/>
                <w:sz w:val="21"/>
              </w:rPr>
              <w:t>开户名称：公诚管理咨询有限公司</w:t>
            </w:r>
          </w:p>
          <w:p w14:paraId="28CCE60D">
            <w:pPr>
              <w:pStyle w:val="24"/>
              <w:snapToGrid w:val="0"/>
              <w:spacing w:line="360" w:lineRule="exact"/>
              <w:rPr>
                <w:rFonts w:hint="eastAsia" w:hAnsi="宋体" w:cs="宋体"/>
                <w:sz w:val="21"/>
              </w:rPr>
            </w:pPr>
            <w:r>
              <w:rPr>
                <w:rFonts w:hint="eastAsia" w:hAnsi="宋体" w:cs="宋体"/>
                <w:sz w:val="21"/>
              </w:rPr>
              <w:t>开户银行：中信银行广州花园支行</w:t>
            </w:r>
          </w:p>
          <w:p w14:paraId="28B70B22">
            <w:pPr>
              <w:pStyle w:val="24"/>
              <w:snapToGrid w:val="0"/>
              <w:spacing w:line="360" w:lineRule="exact"/>
              <w:rPr>
                <w:rFonts w:hint="eastAsia" w:hAnsi="宋体" w:eastAsia="宋体"/>
                <w:sz w:val="21"/>
                <w:lang w:eastAsia="zh-CN"/>
              </w:rPr>
            </w:pPr>
            <w:r>
              <w:rPr>
                <w:rFonts w:hint="eastAsia" w:hAnsi="宋体" w:cs="宋体"/>
                <w:sz w:val="21"/>
              </w:rPr>
              <w:t>银行账号：</w:t>
            </w:r>
            <w:r>
              <w:rPr>
                <w:rFonts w:hint="eastAsia" w:hAnsi="宋体" w:cs="宋体"/>
                <w:sz w:val="21"/>
                <w:lang w:eastAsia="zh-CN"/>
              </w:rPr>
              <w:t>3110910037672614546</w:t>
            </w:r>
          </w:p>
        </w:tc>
      </w:tr>
      <w:tr w14:paraId="33E6CF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030C4DEE">
            <w:pPr>
              <w:snapToGrid w:val="0"/>
              <w:spacing w:line="360" w:lineRule="exact"/>
              <w:jc w:val="center"/>
              <w:rPr>
                <w:rFonts w:hint="eastAsia" w:ascii="宋体" w:hAnsi="宋体"/>
                <w:szCs w:val="21"/>
              </w:rPr>
            </w:pPr>
            <w:r>
              <w:rPr>
                <w:rFonts w:ascii="宋体" w:hAnsi="宋体"/>
                <w:szCs w:val="21"/>
              </w:rPr>
              <w:t>40.1</w:t>
            </w:r>
          </w:p>
        </w:tc>
        <w:tc>
          <w:tcPr>
            <w:tcW w:w="0" w:type="auto"/>
            <w:tcBorders>
              <w:top w:val="single" w:color="auto" w:sz="4" w:space="0"/>
              <w:left w:val="single" w:color="auto" w:sz="4" w:space="0"/>
              <w:bottom w:val="single" w:color="auto" w:sz="4" w:space="0"/>
              <w:right w:val="single" w:color="auto" w:sz="4" w:space="0"/>
            </w:tcBorders>
            <w:vAlign w:val="center"/>
          </w:tcPr>
          <w:p w14:paraId="7FA8D8BA">
            <w:pPr>
              <w:snapToGrid w:val="0"/>
              <w:spacing w:line="360" w:lineRule="exact"/>
              <w:rPr>
                <w:rFonts w:hint="eastAsia" w:ascii="宋体" w:hAnsi="宋体"/>
                <w:szCs w:val="21"/>
              </w:rPr>
            </w:pPr>
            <w:r>
              <w:rPr>
                <w:rFonts w:hint="eastAsia" w:ascii="宋体" w:hAnsi="宋体"/>
                <w:szCs w:val="21"/>
              </w:rPr>
              <w:t>解释：</w:t>
            </w:r>
            <w:r>
              <w:rPr>
                <w:rFonts w:ascii="宋体" w:hAnsi="宋体"/>
                <w:szCs w:val="21"/>
              </w:rPr>
              <w:t>构成本招标文件的各个组成文件应互为解释，互为说明；除招标文件中有特别规定外，仅适用于招标投标阶段的规定，按</w:t>
            </w:r>
            <w:r>
              <w:rPr>
                <w:rFonts w:hint="eastAsia" w:ascii="宋体" w:hAnsi="宋体"/>
                <w:szCs w:val="21"/>
              </w:rPr>
              <w:t>更正公告（澄清公告）</w:t>
            </w:r>
            <w:r>
              <w:rPr>
                <w:rFonts w:ascii="宋体" w:hAnsi="宋体"/>
                <w:szCs w:val="21"/>
              </w:rPr>
              <w:t>、招标公告、</w:t>
            </w:r>
            <w:r>
              <w:rPr>
                <w:rFonts w:hint="eastAsia" w:ascii="宋体" w:hAnsi="宋体"/>
                <w:szCs w:val="21"/>
              </w:rPr>
              <w:t>采购需求、</w:t>
            </w:r>
            <w:r>
              <w:rPr>
                <w:rFonts w:ascii="宋体" w:hAnsi="宋体"/>
                <w:szCs w:val="21"/>
              </w:rPr>
              <w:t>投标人须知、</w:t>
            </w:r>
            <w:r>
              <w:rPr>
                <w:rFonts w:hint="eastAsia" w:ascii="宋体" w:hAnsi="宋体"/>
                <w:szCs w:val="21"/>
              </w:rPr>
              <w:t>评标方法及评标标准</w:t>
            </w:r>
            <w:r>
              <w:rPr>
                <w:rFonts w:ascii="宋体" w:hAnsi="宋体"/>
                <w:szCs w:val="21"/>
              </w:rPr>
              <w:t>、</w:t>
            </w:r>
            <w:r>
              <w:rPr>
                <w:rFonts w:hint="eastAsia" w:ascii="宋体" w:hAnsi="宋体"/>
                <w:szCs w:val="21"/>
              </w:rPr>
              <w:t>拟签订的合同文本、</w:t>
            </w:r>
            <w:r>
              <w:rPr>
                <w:rFonts w:ascii="宋体" w:hAnsi="宋体"/>
                <w:szCs w:val="21"/>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szCs w:val="21"/>
              </w:rPr>
              <w:t>更正公告（澄清公告）</w:t>
            </w:r>
            <w:r>
              <w:rPr>
                <w:rFonts w:ascii="宋体" w:hAnsi="宋体"/>
                <w:szCs w:val="21"/>
              </w:rPr>
              <w:t>与同步更新的招标文件不一致时以</w:t>
            </w:r>
            <w:r>
              <w:rPr>
                <w:rFonts w:hint="eastAsia" w:ascii="宋体" w:hAnsi="宋体"/>
                <w:szCs w:val="21"/>
              </w:rPr>
              <w:t>更正公告（澄清公告）</w:t>
            </w:r>
            <w:r>
              <w:rPr>
                <w:rFonts w:ascii="宋体" w:hAnsi="宋体"/>
                <w:szCs w:val="21"/>
              </w:rPr>
              <w:t>为准。按本款前述规定仍不能形成结论的，由</w:t>
            </w:r>
            <w:r>
              <w:rPr>
                <w:rFonts w:hint="eastAsia" w:ascii="宋体" w:hAnsi="宋体"/>
                <w:szCs w:val="21"/>
              </w:rPr>
              <w:t>采购</w:t>
            </w:r>
            <w:r>
              <w:rPr>
                <w:rFonts w:ascii="宋体" w:hAnsi="宋体"/>
                <w:szCs w:val="21"/>
              </w:rPr>
              <w:t>人</w:t>
            </w:r>
            <w:r>
              <w:rPr>
                <w:rFonts w:hint="eastAsia" w:ascii="宋体" w:hAnsi="宋体"/>
                <w:szCs w:val="21"/>
              </w:rPr>
              <w:t>或者采购代理机构</w:t>
            </w:r>
            <w:r>
              <w:rPr>
                <w:rFonts w:ascii="宋体" w:hAnsi="宋体"/>
                <w:szCs w:val="21"/>
              </w:rPr>
              <w:t>负责解释。</w:t>
            </w:r>
          </w:p>
        </w:tc>
      </w:tr>
      <w:tr w14:paraId="618242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420BC5A0">
            <w:pPr>
              <w:snapToGrid w:val="0"/>
              <w:spacing w:line="360" w:lineRule="exact"/>
              <w:jc w:val="center"/>
              <w:rPr>
                <w:rFonts w:hint="eastAsia" w:ascii="宋体" w:hAnsi="宋体"/>
                <w:szCs w:val="21"/>
              </w:rPr>
            </w:pPr>
            <w:r>
              <w:rPr>
                <w:rFonts w:ascii="宋体" w:hAnsi="宋体"/>
                <w:szCs w:val="21"/>
              </w:rPr>
              <w:t>40.2</w:t>
            </w:r>
          </w:p>
        </w:tc>
        <w:tc>
          <w:tcPr>
            <w:tcW w:w="0" w:type="auto"/>
            <w:tcBorders>
              <w:top w:val="single" w:color="auto" w:sz="4" w:space="0"/>
              <w:left w:val="single" w:color="auto" w:sz="4" w:space="0"/>
              <w:bottom w:val="single" w:color="auto" w:sz="4" w:space="0"/>
              <w:right w:val="single" w:color="auto" w:sz="4" w:space="0"/>
            </w:tcBorders>
            <w:vAlign w:val="center"/>
          </w:tcPr>
          <w:p w14:paraId="17E54E35">
            <w:pPr>
              <w:pStyle w:val="24"/>
              <w:snapToGrid w:val="0"/>
              <w:spacing w:line="360" w:lineRule="exact"/>
              <w:ind w:firstLine="422" w:firstLineChars="200"/>
              <w:rPr>
                <w:rFonts w:hint="eastAsia" w:hAnsi="宋体" w:cs="宋体"/>
                <w:b/>
                <w:bCs/>
                <w:sz w:val="21"/>
              </w:rPr>
            </w:pPr>
            <w:r>
              <w:rPr>
                <w:rFonts w:hint="eastAsia" w:hAnsi="宋体" w:cs="宋体"/>
                <w:b/>
                <w:bCs/>
                <w:sz w:val="21"/>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6EA43712">
            <w:pPr>
              <w:pStyle w:val="24"/>
              <w:snapToGrid w:val="0"/>
              <w:spacing w:line="360" w:lineRule="exact"/>
              <w:ind w:firstLine="422" w:firstLineChars="200"/>
              <w:rPr>
                <w:rFonts w:hint="eastAsia" w:hAnsi="宋体" w:cs="宋体"/>
                <w:b/>
                <w:bCs/>
                <w:sz w:val="21"/>
              </w:rPr>
            </w:pPr>
            <w:r>
              <w:rPr>
                <w:rFonts w:hint="eastAsia" w:hAnsi="宋体" w:cs="宋体"/>
                <w:b/>
                <w:bCs/>
                <w:sz w:val="21"/>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6CCF0940">
            <w:pPr>
              <w:pStyle w:val="24"/>
              <w:snapToGrid w:val="0"/>
              <w:spacing w:line="360" w:lineRule="exact"/>
              <w:ind w:firstLine="422" w:firstLineChars="200"/>
              <w:rPr>
                <w:rFonts w:hint="eastAsia" w:hAnsi="宋体" w:cs="宋体"/>
                <w:b/>
                <w:bCs/>
                <w:sz w:val="21"/>
              </w:rPr>
            </w:pPr>
            <w:r>
              <w:rPr>
                <w:rFonts w:hAnsi="宋体" w:cs="宋体"/>
                <w:b/>
                <w:bCs/>
                <w:sz w:val="21"/>
              </w:rPr>
              <w:t>3</w:t>
            </w:r>
            <w:r>
              <w:rPr>
                <w:rFonts w:hint="eastAsia" w:hAnsi="宋体" w:cs="宋体"/>
                <w:b/>
                <w:bCs/>
                <w:sz w:val="21"/>
              </w:rPr>
              <w:t>.自然人投标的，招标文件规定盖公章处由自然人摁手指指印。</w:t>
            </w:r>
          </w:p>
          <w:p w14:paraId="4D5DDA1E">
            <w:pPr>
              <w:spacing w:line="360" w:lineRule="exact"/>
              <w:ind w:firstLine="422" w:firstLineChars="200"/>
              <w:jc w:val="left"/>
              <w:rPr>
                <w:rFonts w:hint="eastAsia" w:ascii="宋体" w:hAnsi="宋体" w:cs="宋体"/>
                <w:b/>
                <w:bCs/>
                <w:szCs w:val="21"/>
              </w:rPr>
            </w:pPr>
            <w:r>
              <w:rPr>
                <w:rFonts w:ascii="宋体" w:hAnsi="宋体" w:cs="宋体"/>
                <w:b/>
                <w:bCs/>
                <w:szCs w:val="21"/>
              </w:rPr>
              <w:t>4</w:t>
            </w:r>
            <w:r>
              <w:rPr>
                <w:rFonts w:hint="eastAsia" w:ascii="宋体" w:hAnsi="宋体" w:cs="宋体"/>
                <w:b/>
                <w:bCs/>
                <w:szCs w:val="21"/>
              </w:rPr>
              <w:t>.本招标文件所称的“以上”“以下”“以内”“届满”，包括本数；所称的“不满”“超过”“以外”，不包括本数。（法律、行政法规、管理办法等另有规定的，从其规定。）</w:t>
            </w:r>
          </w:p>
          <w:p w14:paraId="3A3BFFD4">
            <w:pPr>
              <w:spacing w:line="360" w:lineRule="exact"/>
              <w:ind w:firstLine="422" w:firstLineChars="200"/>
              <w:jc w:val="left"/>
              <w:rPr>
                <w:rFonts w:hint="eastAsia" w:ascii="宋体" w:hAnsi="宋体"/>
                <w:szCs w:val="21"/>
              </w:rPr>
            </w:pPr>
            <w:r>
              <w:rPr>
                <w:rFonts w:hint="eastAsia" w:ascii="宋体" w:hAnsi="宋体" w:cs="宋体"/>
                <w:b/>
                <w:bCs/>
                <w:szCs w:val="21"/>
              </w:rPr>
              <w:t>5</w:t>
            </w:r>
            <w:r>
              <w:rPr>
                <w:rFonts w:ascii="宋体" w:hAnsi="宋体" w:cs="宋体"/>
                <w:b/>
                <w:bCs/>
                <w:szCs w:val="21"/>
              </w:rPr>
              <w:t>.</w:t>
            </w:r>
            <w:r>
              <w:rPr>
                <w:rFonts w:hint="eastAsia" w:ascii="宋体" w:hAnsi="宋体" w:cs="宋体"/>
                <w:b/>
                <w:bCs/>
                <w:szCs w:val="21"/>
              </w:rPr>
              <w:t>根据</w:t>
            </w:r>
            <w:r>
              <w:rPr>
                <w:rFonts w:ascii="宋体" w:hAnsi="宋体" w:cs="宋体"/>
                <w:b/>
                <w:bCs/>
                <w:szCs w:val="21"/>
              </w:rPr>
              <w:t>《</w:t>
            </w:r>
            <w:r>
              <w:rPr>
                <w:rFonts w:hint="eastAsia" w:ascii="宋体" w:hAnsi="宋体" w:cs="宋体"/>
                <w:b/>
                <w:bCs/>
                <w:szCs w:val="21"/>
              </w:rPr>
              <w:t>关于印发中小企业划型标准规定的通知</w:t>
            </w:r>
            <w:r>
              <w:rPr>
                <w:rFonts w:ascii="宋体" w:hAnsi="宋体" w:cs="宋体"/>
                <w:b/>
                <w:bCs/>
                <w:szCs w:val="21"/>
              </w:rPr>
              <w:t>》</w:t>
            </w:r>
            <w:r>
              <w:rPr>
                <w:rFonts w:hint="eastAsia" w:ascii="宋体" w:hAnsi="宋体" w:cs="宋体"/>
                <w:b/>
                <w:bCs/>
                <w:szCs w:val="21"/>
              </w:rPr>
              <w:t>（工信部联企业〔2011〕300号），本项目标的所属行业：工业（包括采矿业，制造业，电力、热力、燃气及水生产和供应业），行业划型标准为：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tc>
      </w:tr>
      <w:tr w14:paraId="56A90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38166A5B">
            <w:pPr>
              <w:snapToGrid w:val="0"/>
              <w:spacing w:line="360" w:lineRule="exact"/>
              <w:jc w:val="center"/>
              <w:rPr>
                <w:rFonts w:hint="eastAsia" w:ascii="宋体" w:hAnsi="宋体"/>
                <w:szCs w:val="21"/>
              </w:rPr>
            </w:pPr>
            <w:r>
              <w:rPr>
                <w:rFonts w:hint="eastAsia" w:ascii="宋体" w:hAnsi="宋体"/>
                <w:szCs w:val="21"/>
              </w:rPr>
              <w:t>40.3</w:t>
            </w:r>
          </w:p>
        </w:tc>
        <w:tc>
          <w:tcPr>
            <w:tcW w:w="0" w:type="auto"/>
            <w:tcBorders>
              <w:top w:val="single" w:color="auto" w:sz="4" w:space="0"/>
              <w:left w:val="single" w:color="auto" w:sz="4" w:space="0"/>
              <w:bottom w:val="single" w:color="auto" w:sz="4" w:space="0"/>
              <w:right w:val="single" w:color="auto" w:sz="4" w:space="0"/>
            </w:tcBorders>
            <w:vAlign w:val="center"/>
          </w:tcPr>
          <w:p w14:paraId="631FCA72">
            <w:pPr>
              <w:pStyle w:val="24"/>
              <w:tabs>
                <w:tab w:val="left" w:pos="312"/>
              </w:tabs>
              <w:adjustRightInd w:val="0"/>
              <w:spacing w:line="360" w:lineRule="exact"/>
              <w:rPr>
                <w:rFonts w:hint="eastAsia" w:hAnsi="宋体"/>
                <w:b/>
                <w:bCs/>
                <w:kern w:val="2"/>
                <w:sz w:val="21"/>
              </w:rPr>
            </w:pPr>
            <w:r>
              <w:rPr>
                <w:rFonts w:hint="eastAsia" w:hAnsi="宋体"/>
                <w:b/>
                <w:bCs/>
                <w:kern w:val="2"/>
                <w:sz w:val="21"/>
              </w:rPr>
              <w:t>支持本国产品</w:t>
            </w:r>
          </w:p>
          <w:p w14:paraId="357B3622">
            <w:pPr>
              <w:pStyle w:val="24"/>
              <w:tabs>
                <w:tab w:val="left" w:pos="312"/>
              </w:tabs>
              <w:adjustRightInd w:val="0"/>
              <w:spacing w:line="360" w:lineRule="exact"/>
              <w:rPr>
                <w:rFonts w:hint="eastAsia" w:hAnsi="宋体"/>
                <w:b/>
                <w:bCs/>
                <w:kern w:val="2"/>
                <w:sz w:val="21"/>
              </w:rPr>
            </w:pPr>
            <w:r>
              <w:rPr>
                <w:rFonts w:hAnsi="宋体"/>
                <w:b/>
                <w:bCs/>
                <w:kern w:val="2"/>
                <w:sz w:val="21"/>
              </w:rPr>
              <w:t>☑</w:t>
            </w:r>
            <w:r>
              <w:rPr>
                <w:rFonts w:hint="eastAsia" w:hAnsi="宋体"/>
                <w:b/>
                <w:bCs/>
                <w:kern w:val="2"/>
                <w:sz w:val="21"/>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9EF7957">
            <w:pPr>
              <w:spacing w:line="360" w:lineRule="exact"/>
              <w:jc w:val="left"/>
              <w:rPr>
                <w:rFonts w:hint="eastAsia" w:ascii="宋体" w:hAnsi="宋体" w:cs="宋体"/>
                <w:b/>
                <w:bCs/>
                <w:szCs w:val="21"/>
              </w:rPr>
            </w:pPr>
            <w:r>
              <w:rPr>
                <w:rFonts w:hint="eastAsia" w:ascii="宋体" w:hAnsi="宋体"/>
                <w:b/>
                <w:bCs/>
                <w:szCs w:val="21"/>
              </w:rPr>
              <w:t>□不适用</w:t>
            </w:r>
          </w:p>
        </w:tc>
      </w:tr>
    </w:tbl>
    <w:p w14:paraId="2249D8C1">
      <w:pPr>
        <w:jc w:val="center"/>
        <w:outlineLvl w:val="1"/>
      </w:pPr>
      <w:r>
        <w:br w:type="page"/>
      </w:r>
      <w:r>
        <w:rPr>
          <w:rFonts w:hint="eastAsia"/>
          <w:sz w:val="36"/>
          <w:szCs w:val="36"/>
        </w:rPr>
        <w:t>投标人须知正文</w:t>
      </w:r>
    </w:p>
    <w:p w14:paraId="73EC300C">
      <w:pPr>
        <w:pStyle w:val="5"/>
        <w:keepNext w:val="0"/>
        <w:keepLines w:val="0"/>
        <w:jc w:val="center"/>
      </w:pPr>
      <w:r>
        <w:rPr>
          <w:rFonts w:hint="eastAsia"/>
        </w:rPr>
        <w:t>一、总  则</w:t>
      </w:r>
    </w:p>
    <w:p w14:paraId="20E31B01">
      <w:pPr>
        <w:pStyle w:val="6"/>
        <w:keepNext w:val="0"/>
        <w:keepLines w:val="0"/>
        <w:spacing w:before="0" w:after="0" w:line="360" w:lineRule="auto"/>
        <w:ind w:left="420" w:leftChars="200"/>
        <w:rPr>
          <w:rFonts w:hint="eastAsia" w:ascii="黑体" w:hAnsi="黑体"/>
          <w:sz w:val="24"/>
        </w:rPr>
      </w:pPr>
      <w:bookmarkStart w:id="104" w:name="_Toc254970668"/>
      <w:bookmarkStart w:id="105" w:name="_Toc254970527"/>
      <w:r>
        <w:rPr>
          <w:rFonts w:hint="eastAsia" w:ascii="黑体" w:hAnsi="黑体"/>
          <w:sz w:val="24"/>
        </w:rPr>
        <w:t>1.适用范围</w:t>
      </w:r>
      <w:bookmarkEnd w:id="104"/>
      <w:bookmarkEnd w:id="105"/>
    </w:p>
    <w:p w14:paraId="7AAFB628">
      <w:pPr>
        <w:snapToGrid w:val="0"/>
        <w:spacing w:line="360" w:lineRule="auto"/>
        <w:ind w:firstLine="420" w:firstLineChars="200"/>
        <w:jc w:val="left"/>
        <w:rPr>
          <w:rFonts w:hint="eastAsia" w:ascii="宋体" w:hAnsi="宋体"/>
          <w:szCs w:val="21"/>
        </w:rPr>
      </w:pPr>
      <w:r>
        <w:rPr>
          <w:rFonts w:hint="eastAsia" w:ascii="宋体" w:hAnsi="宋体"/>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44DF6417">
      <w:pPr>
        <w:snapToGrid w:val="0"/>
        <w:spacing w:line="360" w:lineRule="auto"/>
        <w:ind w:firstLine="420" w:firstLineChars="200"/>
        <w:jc w:val="left"/>
        <w:rPr>
          <w:rFonts w:hint="eastAsia" w:ascii="宋体" w:hAnsi="宋体"/>
          <w:szCs w:val="21"/>
        </w:rPr>
      </w:pPr>
      <w:r>
        <w:rPr>
          <w:rFonts w:hint="eastAsia" w:ascii="宋体" w:hAnsi="宋体"/>
          <w:szCs w:val="21"/>
        </w:rPr>
        <w:t>1.2本招标文件</w:t>
      </w:r>
      <w:r>
        <w:rPr>
          <w:rFonts w:hint="eastAsia" w:ascii="宋体" w:hAnsi="宋体" w:cs="宋体"/>
          <w:spacing w:val="-6"/>
          <w:szCs w:val="21"/>
        </w:rPr>
        <w:t>适用于本项目的所有采购程序和环节（法律、法规另有规定的，从其规定）。</w:t>
      </w:r>
    </w:p>
    <w:p w14:paraId="2FEFC195">
      <w:pPr>
        <w:pStyle w:val="6"/>
        <w:keepNext w:val="0"/>
        <w:keepLines w:val="0"/>
        <w:spacing w:before="0" w:after="0" w:line="360" w:lineRule="auto"/>
        <w:ind w:left="420" w:leftChars="200"/>
        <w:rPr>
          <w:rFonts w:hint="eastAsia" w:ascii="黑体" w:hAnsi="黑体"/>
          <w:sz w:val="24"/>
        </w:rPr>
      </w:pPr>
      <w:bookmarkStart w:id="106" w:name="_Toc254970669"/>
      <w:bookmarkStart w:id="107" w:name="_Toc254970528"/>
      <w:r>
        <w:rPr>
          <w:rFonts w:hint="eastAsia" w:ascii="黑体" w:hAnsi="黑体"/>
          <w:sz w:val="24"/>
        </w:rPr>
        <w:t>2.定义</w:t>
      </w:r>
      <w:bookmarkEnd w:id="106"/>
      <w:bookmarkEnd w:id="107"/>
    </w:p>
    <w:p w14:paraId="1347CE83">
      <w:pPr>
        <w:spacing w:line="360" w:lineRule="auto"/>
        <w:ind w:left="420" w:leftChars="200"/>
        <w:rPr>
          <w:rFonts w:hint="eastAsia" w:ascii="宋体" w:hAnsi="宋体"/>
          <w:bCs/>
          <w:szCs w:val="21"/>
        </w:rPr>
      </w:pPr>
      <w:r>
        <w:rPr>
          <w:rFonts w:hint="eastAsia" w:ascii="宋体" w:hAnsi="宋体"/>
          <w:bCs/>
          <w:szCs w:val="21"/>
        </w:rPr>
        <w:t>2.1“采购人”是指依法进行政府采购的国家机关、事业单位、团体组织。</w:t>
      </w:r>
    </w:p>
    <w:p w14:paraId="43945356">
      <w:pPr>
        <w:spacing w:line="360" w:lineRule="auto"/>
        <w:ind w:left="420" w:leftChars="200"/>
        <w:rPr>
          <w:rFonts w:hint="eastAsia" w:ascii="宋体" w:hAnsi="宋体"/>
          <w:bCs/>
          <w:szCs w:val="21"/>
        </w:rPr>
      </w:pPr>
      <w:r>
        <w:rPr>
          <w:rFonts w:hint="eastAsia" w:ascii="宋体" w:hAnsi="宋体"/>
          <w:bCs/>
          <w:szCs w:val="21"/>
        </w:rPr>
        <w:t>2.2“采购代理机构”是指集中采购机构以外、受采购人委托从事政府采购代理业务的社会中介机构。</w:t>
      </w:r>
    </w:p>
    <w:p w14:paraId="764E50D0">
      <w:pPr>
        <w:spacing w:line="360" w:lineRule="auto"/>
        <w:ind w:left="420" w:leftChars="200"/>
        <w:rPr>
          <w:rFonts w:hint="eastAsia" w:ascii="宋体" w:hAnsi="宋体"/>
          <w:bCs/>
          <w:szCs w:val="21"/>
        </w:rPr>
      </w:pPr>
      <w:r>
        <w:rPr>
          <w:rFonts w:hint="eastAsia" w:ascii="宋体" w:hAnsi="宋体"/>
          <w:bCs/>
          <w:szCs w:val="21"/>
        </w:rPr>
        <w:t>2.3“供应商”是指向采购人提供货物、工程或者服务的法人、其他组织或者自然人。</w:t>
      </w:r>
    </w:p>
    <w:p w14:paraId="5C0B0F97">
      <w:pPr>
        <w:pStyle w:val="8"/>
        <w:spacing w:line="360" w:lineRule="auto"/>
        <w:rPr>
          <w:rFonts w:hint="eastAsia" w:ascii="宋体" w:hAnsi="宋体"/>
          <w:bCs/>
          <w:szCs w:val="21"/>
        </w:rPr>
      </w:pPr>
      <w:r>
        <w:rPr>
          <w:rFonts w:hint="eastAsia" w:ascii="宋体" w:hAnsi="宋体"/>
          <w:bCs/>
          <w:szCs w:val="21"/>
        </w:rPr>
        <w:t>2.4“投标人”是指响应招标、参加投标竞争的法人、非法人组织或者自然人。</w:t>
      </w:r>
    </w:p>
    <w:p w14:paraId="6C76C404">
      <w:pPr>
        <w:spacing w:line="360" w:lineRule="auto"/>
        <w:ind w:firstLine="420" w:firstLineChars="200"/>
        <w:rPr>
          <w:rFonts w:hint="eastAsia" w:ascii="宋体" w:hAnsi="宋体"/>
          <w:bCs/>
          <w:szCs w:val="21"/>
        </w:rPr>
      </w:pPr>
      <w:r>
        <w:rPr>
          <w:rFonts w:hint="eastAsia" w:ascii="宋体" w:hAnsi="宋体"/>
          <w:bCs/>
          <w:szCs w:val="21"/>
        </w:rPr>
        <w:t>2.5“货物”是指各种形态和种类的物品，包括原材料、燃料、设备、产品等。</w:t>
      </w:r>
    </w:p>
    <w:p w14:paraId="2E845510">
      <w:pPr>
        <w:spacing w:line="360" w:lineRule="auto"/>
        <w:ind w:firstLine="420" w:firstLineChars="200"/>
        <w:rPr>
          <w:rFonts w:hint="eastAsia" w:ascii="宋体" w:hAnsi="宋体"/>
          <w:bCs/>
          <w:szCs w:val="21"/>
        </w:rPr>
      </w:pPr>
      <w:r>
        <w:rPr>
          <w:rFonts w:hint="eastAsia" w:ascii="宋体" w:hAnsi="宋体"/>
          <w:bCs/>
          <w:szCs w:val="21"/>
        </w:rPr>
        <w:t>2.6“售后服务” 是指商品出售以后所提供的各种服务，包含但不限于投标人须承担的备品备件、包装、运输、装卸、保险、货到就位以及安装、调试、培训、保修以及其他各种服务。</w:t>
      </w:r>
    </w:p>
    <w:p w14:paraId="207E1154">
      <w:pPr>
        <w:spacing w:line="360" w:lineRule="auto"/>
        <w:ind w:firstLine="420" w:firstLineChars="200"/>
        <w:rPr>
          <w:rFonts w:hint="eastAsia" w:ascii="宋体" w:hAnsi="宋体"/>
          <w:bCs/>
          <w:szCs w:val="21"/>
        </w:rPr>
      </w:pPr>
      <w:r>
        <w:rPr>
          <w:rFonts w:hint="eastAsia" w:ascii="宋体" w:hAnsi="宋体"/>
          <w:bCs/>
          <w:szCs w:val="21"/>
        </w:rPr>
        <w:t>2.7“书面形式”是指合同书、信件和数据电文（包括电报、电传、传真、电子数据交换和电子邮件）等可以有形地表现所载内容的形式。</w:t>
      </w:r>
    </w:p>
    <w:p w14:paraId="37293C85">
      <w:pPr>
        <w:spacing w:line="360" w:lineRule="auto"/>
        <w:ind w:firstLine="420" w:firstLineChars="200"/>
        <w:rPr>
          <w:rFonts w:hint="eastAsia" w:ascii="宋体" w:hAnsi="宋体"/>
          <w:bCs/>
          <w:szCs w:val="21"/>
        </w:rPr>
      </w:pPr>
      <w:r>
        <w:rPr>
          <w:rFonts w:hint="eastAsia" w:ascii="宋体" w:hAnsi="宋体"/>
          <w:bCs/>
          <w:szCs w:val="21"/>
        </w:rPr>
        <w:t>2.8“实质性要求”是指招标文件中已经指明不满足则投标无效的条款，或者不能负偏离的条款，或者采购需求中带“▲”的条款。</w:t>
      </w:r>
    </w:p>
    <w:p w14:paraId="1CFEE07F">
      <w:pPr>
        <w:snapToGrid w:val="0"/>
        <w:spacing w:line="360" w:lineRule="auto"/>
        <w:ind w:firstLine="420" w:firstLineChars="200"/>
        <w:jc w:val="left"/>
        <w:rPr>
          <w:rFonts w:hint="eastAsia" w:ascii="宋体" w:hAnsi="宋体" w:cs="宋体"/>
          <w:bCs/>
          <w:szCs w:val="21"/>
        </w:rPr>
      </w:pPr>
      <w:r>
        <w:rPr>
          <w:rFonts w:hint="eastAsia" w:ascii="宋体" w:hAnsi="宋体"/>
          <w:bCs/>
          <w:szCs w:val="21"/>
        </w:rPr>
        <w:t xml:space="preserve">2.9 </w:t>
      </w:r>
      <w:r>
        <w:rPr>
          <w:rFonts w:hint="eastAsia" w:ascii="宋体" w:hAnsi="宋体" w:cs="宋体"/>
          <w:bCs/>
          <w:szCs w:val="21"/>
        </w:rPr>
        <w:t>“正偏离”，是指投标文件对招标文件“采购需求”中有关条款作出的响应优于条款要求并有利于采购人的情形。</w:t>
      </w:r>
    </w:p>
    <w:p w14:paraId="3689BA72">
      <w:pPr>
        <w:snapToGrid w:val="0"/>
        <w:spacing w:line="360" w:lineRule="auto"/>
        <w:ind w:firstLine="420" w:firstLineChars="200"/>
        <w:jc w:val="left"/>
        <w:rPr>
          <w:rFonts w:hint="eastAsia" w:ascii="宋体" w:hAnsi="宋体" w:cs="宋体"/>
          <w:bCs/>
          <w:szCs w:val="21"/>
        </w:rPr>
      </w:pPr>
      <w:r>
        <w:rPr>
          <w:rFonts w:ascii="宋体" w:hAnsi="宋体" w:cs="宋体"/>
          <w:bCs/>
          <w:szCs w:val="21"/>
        </w:rPr>
        <w:t>2.10</w:t>
      </w:r>
      <w:r>
        <w:rPr>
          <w:rFonts w:hint="eastAsia" w:ascii="宋体" w:hAnsi="宋体" w:cs="宋体"/>
          <w:bCs/>
          <w:szCs w:val="21"/>
        </w:rPr>
        <w:t>“负偏离”，是指投标文件对招标文件“采购需求”中有关条款作出的响应不满足条款要求，导致采购人要求不能得到满足的情形。</w:t>
      </w:r>
    </w:p>
    <w:p w14:paraId="3A5AD53B">
      <w:pPr>
        <w:snapToGrid w:val="0"/>
        <w:spacing w:line="360" w:lineRule="auto"/>
        <w:ind w:firstLine="420" w:firstLineChars="200"/>
        <w:jc w:val="left"/>
        <w:rPr>
          <w:rFonts w:hint="eastAsia" w:ascii="宋体" w:hAnsi="宋体" w:cs="宋体"/>
          <w:bCs/>
          <w:szCs w:val="21"/>
        </w:rPr>
      </w:pPr>
      <w:r>
        <w:rPr>
          <w:rFonts w:hint="eastAsia" w:ascii="宋体" w:hAnsi="宋体"/>
          <w:bCs/>
          <w:szCs w:val="21"/>
        </w:rPr>
        <w:t>2.1</w:t>
      </w:r>
      <w:r>
        <w:rPr>
          <w:rFonts w:ascii="宋体" w:hAnsi="宋体"/>
          <w:bCs/>
          <w:szCs w:val="21"/>
        </w:rPr>
        <w:t>1</w:t>
      </w:r>
      <w:r>
        <w:rPr>
          <w:rFonts w:hint="eastAsia" w:ascii="宋体" w:hAnsi="宋体" w:cs="宋体"/>
          <w:bCs/>
          <w:szCs w:val="21"/>
        </w:rPr>
        <w:t>“允许负偏离的条款”是指采购需求中的不属于“实质性要求”的条款。</w:t>
      </w:r>
      <w:bookmarkStart w:id="108" w:name="_Toc254970670"/>
      <w:bookmarkStart w:id="109" w:name="_Toc254970529"/>
    </w:p>
    <w:p w14:paraId="330766D5">
      <w:pPr>
        <w:pStyle w:val="6"/>
        <w:keepNext w:val="0"/>
        <w:keepLines w:val="0"/>
        <w:spacing w:before="0" w:after="0" w:line="360" w:lineRule="auto"/>
        <w:ind w:left="420" w:leftChars="200"/>
        <w:rPr>
          <w:rFonts w:hint="eastAsia" w:ascii="黑体" w:hAnsi="黑体"/>
          <w:sz w:val="24"/>
        </w:rPr>
      </w:pPr>
      <w:r>
        <w:rPr>
          <w:rFonts w:hint="eastAsia" w:ascii="黑体" w:hAnsi="黑体"/>
          <w:sz w:val="24"/>
        </w:rPr>
        <w:t>3.</w:t>
      </w:r>
      <w:bookmarkEnd w:id="108"/>
      <w:bookmarkEnd w:id="109"/>
      <w:r>
        <w:rPr>
          <w:rFonts w:hint="eastAsia" w:ascii="黑体" w:hAnsi="黑体"/>
          <w:sz w:val="24"/>
        </w:rPr>
        <w:t>投标人的资格要求</w:t>
      </w:r>
    </w:p>
    <w:p w14:paraId="62B5E664">
      <w:pPr>
        <w:snapToGrid w:val="0"/>
        <w:spacing w:line="360" w:lineRule="auto"/>
        <w:ind w:firstLine="420" w:firstLineChars="200"/>
        <w:jc w:val="left"/>
        <w:rPr>
          <w:rFonts w:hint="eastAsia" w:ascii="宋体" w:hAnsi="宋体"/>
          <w:szCs w:val="21"/>
        </w:rPr>
      </w:pPr>
      <w:r>
        <w:rPr>
          <w:rFonts w:hint="eastAsia" w:ascii="宋体" w:hAnsi="宋体"/>
          <w:szCs w:val="21"/>
        </w:rPr>
        <w:t>投标人的资格要求详见“投标人须知前附表”。</w:t>
      </w:r>
    </w:p>
    <w:p w14:paraId="6D95F386">
      <w:pPr>
        <w:pStyle w:val="6"/>
        <w:keepNext w:val="0"/>
        <w:keepLines w:val="0"/>
        <w:spacing w:before="0" w:after="0" w:line="360" w:lineRule="auto"/>
        <w:ind w:left="420" w:leftChars="200"/>
        <w:rPr>
          <w:rFonts w:hint="eastAsia" w:ascii="黑体" w:hAnsi="黑体"/>
          <w:sz w:val="24"/>
        </w:rPr>
      </w:pPr>
      <w:bookmarkStart w:id="110" w:name="_Toc254970530"/>
      <w:bookmarkStart w:id="111" w:name="_Toc254970671"/>
      <w:r>
        <w:rPr>
          <w:rFonts w:hint="eastAsia" w:ascii="黑体" w:hAnsi="黑体"/>
          <w:sz w:val="24"/>
        </w:rPr>
        <w:t>4.投标委托</w:t>
      </w:r>
      <w:bookmarkEnd w:id="110"/>
      <w:bookmarkEnd w:id="111"/>
    </w:p>
    <w:p w14:paraId="7E3FF23B">
      <w:pPr>
        <w:snapToGrid w:val="0"/>
        <w:spacing w:line="360" w:lineRule="auto"/>
        <w:ind w:firstLine="420" w:firstLineChars="200"/>
        <w:jc w:val="left"/>
        <w:rPr>
          <w:rFonts w:hint="eastAsia" w:ascii="宋体" w:hAnsi="宋体"/>
          <w:szCs w:val="21"/>
        </w:rPr>
      </w:pPr>
      <w:r>
        <w:rPr>
          <w:rFonts w:hint="eastAsia" w:ascii="宋体" w:hAnsi="宋体"/>
          <w:szCs w:val="21"/>
        </w:rPr>
        <w:t>投标人代表参加投标活动过程中必须携带个人有效身份证件。如投标人代表不是法定代表人，须持有法定代表人授权委托书（正本用原件，副本用复印件，按第六章要求格式填写）。</w:t>
      </w:r>
    </w:p>
    <w:p w14:paraId="6F933D7C">
      <w:pPr>
        <w:pStyle w:val="6"/>
        <w:keepNext w:val="0"/>
        <w:keepLines w:val="0"/>
        <w:spacing w:before="0" w:after="0" w:line="360" w:lineRule="auto"/>
        <w:ind w:left="420" w:leftChars="200"/>
        <w:rPr>
          <w:rFonts w:hint="eastAsia" w:ascii="黑体" w:hAnsi="黑体"/>
          <w:sz w:val="24"/>
        </w:rPr>
      </w:pPr>
      <w:bookmarkStart w:id="112" w:name="_5.投标费用"/>
      <w:bookmarkEnd w:id="112"/>
      <w:bookmarkStart w:id="113" w:name="_Toc254970531"/>
      <w:bookmarkStart w:id="114" w:name="_Toc254970672"/>
      <w:r>
        <w:rPr>
          <w:rFonts w:hint="eastAsia" w:ascii="黑体" w:hAnsi="黑体"/>
          <w:sz w:val="24"/>
        </w:rPr>
        <w:t>5.投标费用</w:t>
      </w:r>
      <w:bookmarkEnd w:id="113"/>
      <w:bookmarkEnd w:id="114"/>
    </w:p>
    <w:p w14:paraId="2F25F8C5">
      <w:pPr>
        <w:snapToGrid w:val="0"/>
        <w:spacing w:line="360" w:lineRule="auto"/>
        <w:ind w:firstLine="420" w:firstLineChars="200"/>
        <w:jc w:val="left"/>
        <w:rPr>
          <w:rFonts w:hint="eastAsia" w:ascii="宋体" w:hAnsi="宋体"/>
          <w:szCs w:val="21"/>
        </w:rPr>
      </w:pPr>
      <w:r>
        <w:rPr>
          <w:rFonts w:hint="eastAsia" w:ascii="宋体" w:hAnsi="宋体" w:cs="宋体"/>
          <w:szCs w:val="21"/>
        </w:rPr>
        <w:t>投标费用：投标人应承担参与本次采购活动有关的所有费用，包括但不限于获取招标文件、勘查现场、编制和提交投标文件、参加澄清说明、签订合同等，不论投标结果如何，均应自行承担。</w:t>
      </w:r>
    </w:p>
    <w:p w14:paraId="48B32F57">
      <w:pPr>
        <w:pStyle w:val="6"/>
        <w:keepNext w:val="0"/>
        <w:keepLines w:val="0"/>
        <w:spacing w:before="0" w:after="0" w:line="360" w:lineRule="auto"/>
        <w:ind w:left="420" w:leftChars="200"/>
        <w:rPr>
          <w:rFonts w:hint="eastAsia" w:ascii="黑体" w:hAnsi="黑体"/>
          <w:sz w:val="24"/>
        </w:rPr>
      </w:pPr>
      <w:r>
        <w:rPr>
          <w:rFonts w:hint="eastAsia" w:ascii="黑体" w:hAnsi="黑体"/>
          <w:sz w:val="24"/>
        </w:rPr>
        <w:t>6.联合体投标</w:t>
      </w:r>
    </w:p>
    <w:p w14:paraId="659E1464">
      <w:pPr>
        <w:snapToGrid w:val="0"/>
        <w:spacing w:line="360" w:lineRule="auto"/>
        <w:ind w:firstLine="420" w:firstLineChars="200"/>
        <w:jc w:val="left"/>
        <w:rPr>
          <w:rFonts w:hint="eastAsia" w:ascii="宋体" w:hAnsi="宋体"/>
          <w:szCs w:val="21"/>
        </w:rPr>
      </w:pPr>
      <w:r>
        <w:rPr>
          <w:rFonts w:hint="eastAsia" w:ascii="宋体" w:hAnsi="宋体"/>
          <w:szCs w:val="21"/>
        </w:rPr>
        <w:t>6.1本项目是否接受联合体投标，详见“投标人须知前附表”。</w:t>
      </w:r>
    </w:p>
    <w:p w14:paraId="102FB100">
      <w:pPr>
        <w:snapToGrid w:val="0"/>
        <w:spacing w:line="360" w:lineRule="auto"/>
        <w:ind w:firstLine="420" w:firstLineChars="200"/>
        <w:jc w:val="left"/>
        <w:rPr>
          <w:rFonts w:hint="eastAsia" w:ascii="宋体" w:hAnsi="宋体"/>
          <w:bCs/>
          <w:szCs w:val="21"/>
        </w:rPr>
      </w:pPr>
      <w:r>
        <w:rPr>
          <w:rFonts w:hint="eastAsia" w:ascii="宋体" w:hAnsi="宋体"/>
          <w:bCs/>
          <w:szCs w:val="21"/>
        </w:rPr>
        <w:t>6.2如接受联合体投标，联合体投标要求详见“投标人须知前附表”。</w:t>
      </w:r>
    </w:p>
    <w:p w14:paraId="0DFBB1DB">
      <w:pPr>
        <w:snapToGrid w:val="0"/>
        <w:spacing w:line="360" w:lineRule="auto"/>
        <w:ind w:firstLine="420" w:firstLineChars="200"/>
        <w:jc w:val="left"/>
        <w:rPr>
          <w:rFonts w:hint="eastAsia" w:ascii="宋体" w:hAnsi="宋体"/>
          <w:szCs w:val="21"/>
        </w:rPr>
      </w:pPr>
      <w:r>
        <w:rPr>
          <w:rFonts w:hint="eastAsia" w:ascii="宋体" w:hAnsi="宋体"/>
          <w:bCs/>
          <w:szCs w:val="21"/>
        </w:rPr>
        <w:t>6.3根据《政府采购促进中小企业发展管理办法》规定，“鼓励大中型企业和其他自然人、法人或者其他组织与小型、微型企业组成联合体共同参加非专门面向中小企业的政府采购活动。联合协议中约定，小型、微型企业的协议合同金额占到联合体协议合同总金额30%以上的，可给予联合体4%-6%的价格扣除。联合体各方均为小型、微型企业的，联合体视同为小型、微型企业享受本办法第四条、第五条规定的扶持政策。组成联合体的大中型企业和其他自然人、法人或者其他组织，与小型、微型企业之间不得存在投资关系。”</w:t>
      </w:r>
    </w:p>
    <w:p w14:paraId="4DF9E4C4">
      <w:pPr>
        <w:pStyle w:val="6"/>
        <w:keepNext w:val="0"/>
        <w:keepLines w:val="0"/>
        <w:spacing w:before="0" w:after="0" w:line="360" w:lineRule="auto"/>
        <w:ind w:left="420" w:leftChars="200"/>
        <w:rPr>
          <w:rFonts w:hint="eastAsia" w:ascii="黑体" w:hAnsi="黑体"/>
          <w:sz w:val="24"/>
        </w:rPr>
      </w:pPr>
      <w:r>
        <w:rPr>
          <w:rFonts w:hint="eastAsia" w:ascii="黑体" w:hAnsi="黑体"/>
          <w:sz w:val="24"/>
        </w:rPr>
        <w:t>7.转包与分包</w:t>
      </w:r>
    </w:p>
    <w:p w14:paraId="20B7970C">
      <w:pPr>
        <w:spacing w:line="360" w:lineRule="auto"/>
        <w:ind w:firstLine="315" w:firstLineChars="150"/>
        <w:rPr>
          <w:rFonts w:hint="eastAsia" w:ascii="宋体" w:hAnsi="宋体"/>
          <w:bCs/>
          <w:szCs w:val="21"/>
        </w:rPr>
      </w:pPr>
      <w:r>
        <w:rPr>
          <w:rFonts w:hint="eastAsia" w:ascii="宋体" w:hAnsi="宋体"/>
          <w:bCs/>
          <w:szCs w:val="21"/>
        </w:rPr>
        <w:t>7.1本项目不允许转包。</w:t>
      </w:r>
    </w:p>
    <w:p w14:paraId="28900587">
      <w:pPr>
        <w:spacing w:line="360" w:lineRule="auto"/>
        <w:ind w:firstLine="315" w:firstLineChars="150"/>
        <w:rPr>
          <w:rFonts w:hint="eastAsia" w:ascii="宋体" w:hAnsi="宋体"/>
          <w:bCs/>
          <w:szCs w:val="21"/>
        </w:rPr>
      </w:pPr>
      <w:r>
        <w:rPr>
          <w:rFonts w:hint="eastAsia" w:ascii="宋体" w:hAnsi="宋体"/>
          <w:bCs/>
          <w:szCs w:val="21"/>
        </w:rPr>
        <w:t>7.2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1D3F13EB">
      <w:pPr>
        <w:pStyle w:val="6"/>
        <w:keepNext w:val="0"/>
        <w:keepLines w:val="0"/>
        <w:spacing w:before="0" w:after="0" w:line="360" w:lineRule="auto"/>
        <w:ind w:left="420" w:leftChars="200"/>
        <w:rPr>
          <w:rFonts w:hint="eastAsia" w:ascii="黑体" w:hAnsi="黑体"/>
          <w:sz w:val="24"/>
        </w:rPr>
      </w:pPr>
      <w:bookmarkStart w:id="115" w:name="_Toc254970673"/>
      <w:bookmarkStart w:id="116" w:name="_Toc254970532"/>
      <w:r>
        <w:rPr>
          <w:rFonts w:hint="eastAsia" w:ascii="黑体" w:hAnsi="黑体"/>
          <w:sz w:val="24"/>
        </w:rPr>
        <w:t>8.特别说明：</w:t>
      </w:r>
      <w:bookmarkEnd w:id="115"/>
      <w:bookmarkEnd w:id="116"/>
    </w:p>
    <w:p w14:paraId="044BB55C">
      <w:pPr>
        <w:pStyle w:val="7"/>
        <w:keepNext w:val="0"/>
        <w:keepLines w:val="0"/>
        <w:spacing w:before="0" w:after="0" w:line="360" w:lineRule="auto"/>
        <w:ind w:firstLine="369" w:firstLineChars="175"/>
        <w:rPr>
          <w:rFonts w:hint="eastAsia" w:ascii="宋体" w:hAnsi="宋体"/>
          <w:sz w:val="21"/>
          <w:szCs w:val="21"/>
        </w:rPr>
      </w:pPr>
      <w:bookmarkStart w:id="117" w:name="_8.1提供相同品牌产品且通过资格审查、符合性审查的不同投标人参加同一合"/>
      <w:bookmarkEnd w:id="117"/>
      <w:r>
        <w:rPr>
          <w:rFonts w:ascii="宋体" w:hAnsi="宋体"/>
          <w:sz w:val="21"/>
          <w:szCs w:val="21"/>
        </w:rPr>
        <w:fldChar w:fldCharType="begin"/>
      </w:r>
      <w:r>
        <w:rPr>
          <w:rFonts w:ascii="宋体" w:hAnsi="宋体"/>
          <w:sz w:val="21"/>
          <w:szCs w:val="21"/>
        </w:rPr>
        <w:instrText xml:space="preserve"> HYPERLINK  \l "_8.1" </w:instrText>
      </w:r>
      <w:r>
        <w:rPr>
          <w:rFonts w:ascii="宋体" w:hAnsi="宋体"/>
          <w:sz w:val="21"/>
          <w:szCs w:val="21"/>
        </w:rPr>
        <w:fldChar w:fldCharType="separate"/>
      </w:r>
      <w:r>
        <w:rPr>
          <w:rFonts w:hint="eastAsia" w:ascii="宋体" w:hAnsi="宋体"/>
          <w:sz w:val="21"/>
          <w:szCs w:val="21"/>
        </w:rPr>
        <w:t>8.1</w:t>
      </w:r>
      <w:r>
        <w:rPr>
          <w:rFonts w:ascii="宋体" w:hAnsi="宋体"/>
          <w:sz w:val="21"/>
          <w:szCs w:val="21"/>
        </w:rPr>
        <w:fldChar w:fldCharType="end"/>
      </w:r>
      <w:r>
        <w:rPr>
          <w:rFonts w:hint="eastAsia" w:ascii="宋体" w:hAnsi="宋体"/>
          <w:sz w:val="21"/>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47EBF6F">
      <w:pPr>
        <w:pStyle w:val="24"/>
        <w:snapToGrid w:val="0"/>
        <w:spacing w:line="360" w:lineRule="auto"/>
        <w:ind w:left="2" w:leftChars="1" w:firstLine="422" w:firstLineChars="200"/>
        <w:rPr>
          <w:rFonts w:hint="eastAsia" w:hAnsi="宋体"/>
          <w:b/>
          <w:kern w:val="2"/>
          <w:sz w:val="21"/>
        </w:rPr>
      </w:pPr>
      <w:r>
        <w:rPr>
          <w:rFonts w:hint="eastAsia" w:hAnsi="宋体"/>
          <w:b/>
          <w:kern w:val="2"/>
          <w:sz w:val="21"/>
        </w:rPr>
        <w:t>非单一产品采购项目，多家投标人提供的核心产品品牌相同的，按前款规定处理。</w:t>
      </w:r>
    </w:p>
    <w:p w14:paraId="6AC0F697">
      <w:pPr>
        <w:pStyle w:val="7"/>
        <w:keepNext w:val="0"/>
        <w:keepLines w:val="0"/>
        <w:spacing w:before="0" w:after="0" w:line="360" w:lineRule="auto"/>
        <w:ind w:firstLine="369" w:firstLineChars="175"/>
        <w:rPr>
          <w:rFonts w:hint="eastAsia" w:ascii="宋体" w:hAnsi="宋体"/>
          <w:sz w:val="21"/>
          <w:szCs w:val="21"/>
        </w:rPr>
      </w:pPr>
      <w:r>
        <w:rPr>
          <w:rFonts w:hint="eastAsia" w:ascii="宋体" w:hAnsi="宋体"/>
          <w:sz w:val="21"/>
          <w:szCs w:val="21"/>
        </w:rPr>
        <w:t>8.2如果本招标文件要求投标人提供资格、信誉、荣誉、业绩与企业认证等材料的，则投标人所提供的以上材料必须为投标人所拥有。</w:t>
      </w:r>
    </w:p>
    <w:p w14:paraId="6FFB9252">
      <w:pPr>
        <w:pStyle w:val="7"/>
        <w:keepNext w:val="0"/>
        <w:keepLines w:val="0"/>
        <w:spacing w:before="0" w:after="0" w:line="360" w:lineRule="auto"/>
        <w:ind w:firstLine="369" w:firstLineChars="175"/>
        <w:rPr>
          <w:rFonts w:hint="eastAsia" w:ascii="宋体" w:hAnsi="宋体"/>
          <w:sz w:val="21"/>
          <w:szCs w:val="21"/>
        </w:rPr>
      </w:pPr>
      <w:r>
        <w:rPr>
          <w:rFonts w:hint="eastAsia" w:ascii="宋体" w:hAnsi="宋体"/>
          <w:sz w:val="21"/>
          <w:szCs w:val="21"/>
        </w:rPr>
        <w:t>8.3投标人应仔细阅读招标文件的所有内容，按照招标文件的要求提交投标文件，并对所提供的全部资料的真实性承担法律责任。</w:t>
      </w:r>
    </w:p>
    <w:p w14:paraId="468CE498">
      <w:pPr>
        <w:pStyle w:val="7"/>
        <w:keepNext w:val="0"/>
        <w:keepLines w:val="0"/>
        <w:spacing w:before="0" w:after="0" w:line="360" w:lineRule="auto"/>
        <w:ind w:firstLine="369" w:firstLineChars="175"/>
        <w:rPr>
          <w:rFonts w:hint="eastAsia" w:ascii="宋体" w:hAnsi="宋体"/>
          <w:sz w:val="21"/>
          <w:szCs w:val="21"/>
        </w:rPr>
      </w:pPr>
      <w:r>
        <w:rPr>
          <w:rFonts w:hint="eastAsia" w:ascii="宋体" w:hAnsi="宋体"/>
          <w:sz w:val="21"/>
          <w:szCs w:val="21"/>
        </w:rPr>
        <w:t>8.4投标人在投标活动中提供任何虚假材料，将报监管部门查处；中标后发现的，中标人须依照《中华人民共和国消费者权益保护法》规定赔偿采购人，且民事赔偿并不免除违法投标人的行政与刑事责任。</w:t>
      </w:r>
    </w:p>
    <w:p w14:paraId="767FA29E">
      <w:pPr>
        <w:pStyle w:val="6"/>
        <w:keepNext w:val="0"/>
        <w:keepLines w:val="0"/>
        <w:spacing w:before="0" w:after="0" w:line="360" w:lineRule="auto"/>
        <w:ind w:left="420" w:leftChars="200"/>
        <w:rPr>
          <w:rFonts w:hint="eastAsia" w:ascii="黑体" w:hAnsi="黑体"/>
          <w:sz w:val="24"/>
        </w:rPr>
      </w:pPr>
      <w:r>
        <w:rPr>
          <w:rFonts w:hint="eastAsia" w:ascii="黑体" w:hAnsi="黑体"/>
          <w:sz w:val="24"/>
        </w:rPr>
        <w:t>9.回避与串通投标</w:t>
      </w:r>
    </w:p>
    <w:p w14:paraId="09C7B759">
      <w:pPr>
        <w:spacing w:line="360" w:lineRule="auto"/>
        <w:ind w:firstLine="369" w:firstLineChars="175"/>
        <w:rPr>
          <w:rFonts w:hint="eastAsia" w:ascii="宋体" w:hAnsi="宋体"/>
          <w:b/>
          <w:bCs/>
          <w:szCs w:val="21"/>
        </w:rPr>
      </w:pPr>
      <w:r>
        <w:rPr>
          <w:rFonts w:hint="eastAsia" w:ascii="宋体" w:hAnsi="宋体"/>
          <w:b/>
          <w:bCs/>
          <w:szCs w:val="21"/>
        </w:rPr>
        <w:t>9</w:t>
      </w:r>
      <w:r>
        <w:rPr>
          <w:rFonts w:ascii="宋体" w:hAnsi="宋体"/>
          <w:b/>
          <w:bCs/>
          <w:szCs w:val="21"/>
        </w:rPr>
        <w:t>.1在政府采购活动中，采购人员及相关人员与</w:t>
      </w:r>
      <w:r>
        <w:rPr>
          <w:rFonts w:hint="eastAsia" w:ascii="宋体" w:hAnsi="宋体"/>
          <w:b/>
          <w:bCs/>
          <w:szCs w:val="21"/>
        </w:rPr>
        <w:t>供应商</w:t>
      </w:r>
      <w:r>
        <w:rPr>
          <w:rFonts w:ascii="宋体" w:hAnsi="宋体"/>
          <w:b/>
          <w:bCs/>
          <w:szCs w:val="21"/>
        </w:rPr>
        <w:t>有下列利害关系之一的，应当回避：</w:t>
      </w:r>
    </w:p>
    <w:p w14:paraId="5B121816">
      <w:pPr>
        <w:pStyle w:val="24"/>
        <w:snapToGrid w:val="0"/>
        <w:spacing w:line="360" w:lineRule="auto"/>
        <w:ind w:left="2" w:leftChars="1" w:firstLine="422" w:firstLineChars="200"/>
        <w:rPr>
          <w:rFonts w:hint="eastAsia" w:hAnsi="宋体"/>
          <w:b/>
          <w:bCs/>
          <w:kern w:val="2"/>
          <w:sz w:val="21"/>
        </w:rPr>
      </w:pPr>
      <w:r>
        <w:rPr>
          <w:rFonts w:hAnsi="宋体"/>
          <w:b/>
          <w:bCs/>
          <w:kern w:val="2"/>
          <w:sz w:val="21"/>
        </w:rPr>
        <w:t>（</w:t>
      </w:r>
      <w:r>
        <w:rPr>
          <w:rFonts w:hint="eastAsia" w:hAnsi="宋体"/>
          <w:b/>
          <w:bCs/>
          <w:kern w:val="2"/>
          <w:sz w:val="21"/>
        </w:rPr>
        <w:t>1</w:t>
      </w:r>
      <w:r>
        <w:rPr>
          <w:rFonts w:hAnsi="宋体"/>
          <w:b/>
          <w:bCs/>
          <w:kern w:val="2"/>
          <w:sz w:val="21"/>
        </w:rPr>
        <w:t>）参加采购活动前3年内与</w:t>
      </w:r>
      <w:r>
        <w:rPr>
          <w:rFonts w:hint="eastAsia" w:hAnsi="宋体"/>
          <w:b/>
          <w:bCs/>
          <w:kern w:val="2"/>
          <w:sz w:val="21"/>
        </w:rPr>
        <w:t>供应商</w:t>
      </w:r>
      <w:r>
        <w:rPr>
          <w:rFonts w:hAnsi="宋体"/>
          <w:b/>
          <w:bCs/>
          <w:kern w:val="2"/>
          <w:sz w:val="21"/>
        </w:rPr>
        <w:t>存在劳动关系；</w:t>
      </w:r>
    </w:p>
    <w:p w14:paraId="1C5BB55B">
      <w:pPr>
        <w:pStyle w:val="24"/>
        <w:snapToGrid w:val="0"/>
        <w:spacing w:line="360" w:lineRule="auto"/>
        <w:ind w:left="2" w:leftChars="1" w:firstLine="422" w:firstLineChars="200"/>
        <w:rPr>
          <w:rFonts w:hint="eastAsia" w:hAnsi="宋体"/>
          <w:b/>
          <w:bCs/>
          <w:kern w:val="2"/>
          <w:sz w:val="21"/>
        </w:rPr>
      </w:pPr>
      <w:r>
        <w:rPr>
          <w:rFonts w:hAnsi="宋体"/>
          <w:b/>
          <w:bCs/>
          <w:kern w:val="2"/>
          <w:sz w:val="21"/>
        </w:rPr>
        <w:t>（</w:t>
      </w:r>
      <w:r>
        <w:rPr>
          <w:rFonts w:hint="eastAsia" w:hAnsi="宋体"/>
          <w:b/>
          <w:bCs/>
          <w:kern w:val="2"/>
          <w:sz w:val="21"/>
        </w:rPr>
        <w:t>2</w:t>
      </w:r>
      <w:r>
        <w:rPr>
          <w:rFonts w:hAnsi="宋体"/>
          <w:b/>
          <w:bCs/>
          <w:kern w:val="2"/>
          <w:sz w:val="21"/>
        </w:rPr>
        <w:t>）参加采购活动前3年内担任</w:t>
      </w:r>
      <w:r>
        <w:rPr>
          <w:rFonts w:hint="eastAsia" w:hAnsi="宋体"/>
          <w:b/>
          <w:bCs/>
          <w:kern w:val="2"/>
          <w:sz w:val="21"/>
        </w:rPr>
        <w:t>供应商</w:t>
      </w:r>
      <w:r>
        <w:rPr>
          <w:rFonts w:hAnsi="宋体"/>
          <w:b/>
          <w:bCs/>
          <w:kern w:val="2"/>
          <w:sz w:val="21"/>
        </w:rPr>
        <w:t>的董事、监事；</w:t>
      </w:r>
    </w:p>
    <w:p w14:paraId="499112D2">
      <w:pPr>
        <w:pStyle w:val="24"/>
        <w:snapToGrid w:val="0"/>
        <w:spacing w:line="360" w:lineRule="auto"/>
        <w:ind w:left="2" w:leftChars="1" w:firstLine="422" w:firstLineChars="200"/>
        <w:rPr>
          <w:rFonts w:hint="eastAsia" w:hAnsi="宋体"/>
          <w:b/>
          <w:bCs/>
          <w:kern w:val="2"/>
          <w:sz w:val="21"/>
        </w:rPr>
      </w:pPr>
      <w:r>
        <w:rPr>
          <w:rFonts w:hAnsi="宋体"/>
          <w:b/>
          <w:bCs/>
          <w:kern w:val="2"/>
          <w:sz w:val="21"/>
        </w:rPr>
        <w:t>（</w:t>
      </w:r>
      <w:r>
        <w:rPr>
          <w:rFonts w:hint="eastAsia" w:hAnsi="宋体"/>
          <w:b/>
          <w:bCs/>
          <w:kern w:val="2"/>
          <w:sz w:val="21"/>
        </w:rPr>
        <w:t>3</w:t>
      </w:r>
      <w:r>
        <w:rPr>
          <w:rFonts w:hAnsi="宋体"/>
          <w:b/>
          <w:bCs/>
          <w:kern w:val="2"/>
          <w:sz w:val="21"/>
        </w:rPr>
        <w:t>）参加采购活动前3年内是</w:t>
      </w:r>
      <w:r>
        <w:rPr>
          <w:rFonts w:hint="eastAsia" w:hAnsi="宋体"/>
          <w:b/>
          <w:bCs/>
          <w:kern w:val="2"/>
          <w:sz w:val="21"/>
        </w:rPr>
        <w:t>供应商</w:t>
      </w:r>
      <w:r>
        <w:rPr>
          <w:rFonts w:hAnsi="宋体"/>
          <w:b/>
          <w:bCs/>
          <w:kern w:val="2"/>
          <w:sz w:val="21"/>
        </w:rPr>
        <w:t>的控股股东或者实际控制人；</w:t>
      </w:r>
    </w:p>
    <w:p w14:paraId="4B3F865B">
      <w:pPr>
        <w:pStyle w:val="24"/>
        <w:snapToGrid w:val="0"/>
        <w:spacing w:line="360" w:lineRule="auto"/>
        <w:ind w:left="2" w:leftChars="1" w:firstLine="422" w:firstLineChars="200"/>
        <w:rPr>
          <w:rFonts w:hint="eastAsia" w:hAnsi="宋体"/>
          <w:b/>
          <w:bCs/>
          <w:kern w:val="2"/>
          <w:sz w:val="21"/>
        </w:rPr>
      </w:pPr>
      <w:r>
        <w:rPr>
          <w:rFonts w:hAnsi="宋体"/>
          <w:b/>
          <w:bCs/>
          <w:kern w:val="2"/>
          <w:sz w:val="21"/>
        </w:rPr>
        <w:t>（</w:t>
      </w:r>
      <w:r>
        <w:rPr>
          <w:rFonts w:hint="eastAsia" w:hAnsi="宋体"/>
          <w:b/>
          <w:bCs/>
          <w:kern w:val="2"/>
          <w:sz w:val="21"/>
        </w:rPr>
        <w:t>4</w:t>
      </w:r>
      <w:r>
        <w:rPr>
          <w:rFonts w:hAnsi="宋体"/>
          <w:b/>
          <w:bCs/>
          <w:kern w:val="2"/>
          <w:sz w:val="21"/>
        </w:rPr>
        <w:t>）与</w:t>
      </w:r>
      <w:r>
        <w:rPr>
          <w:rFonts w:hint="eastAsia" w:hAnsi="宋体"/>
          <w:b/>
          <w:bCs/>
          <w:kern w:val="2"/>
          <w:sz w:val="21"/>
        </w:rPr>
        <w:t>供应商</w:t>
      </w:r>
      <w:r>
        <w:rPr>
          <w:rFonts w:hAnsi="宋体"/>
          <w:b/>
          <w:bCs/>
          <w:kern w:val="2"/>
          <w:sz w:val="21"/>
        </w:rPr>
        <w:t>的法定代表人或者负责人有夫妻、直系血亲、三代以内旁系血亲或者近姻亲关系；</w:t>
      </w:r>
    </w:p>
    <w:p w14:paraId="1859EB5B">
      <w:pPr>
        <w:pStyle w:val="24"/>
        <w:snapToGrid w:val="0"/>
        <w:spacing w:line="360" w:lineRule="auto"/>
        <w:ind w:left="2" w:leftChars="1" w:firstLine="422" w:firstLineChars="200"/>
        <w:rPr>
          <w:rFonts w:hint="eastAsia" w:hAnsi="宋体"/>
          <w:b/>
          <w:bCs/>
          <w:kern w:val="2"/>
          <w:sz w:val="21"/>
        </w:rPr>
      </w:pPr>
      <w:r>
        <w:rPr>
          <w:rFonts w:hAnsi="宋体"/>
          <w:b/>
          <w:bCs/>
          <w:kern w:val="2"/>
          <w:sz w:val="21"/>
        </w:rPr>
        <w:t>（</w:t>
      </w:r>
      <w:r>
        <w:rPr>
          <w:rFonts w:hint="eastAsia" w:hAnsi="宋体"/>
          <w:b/>
          <w:bCs/>
          <w:kern w:val="2"/>
          <w:sz w:val="21"/>
        </w:rPr>
        <w:t>5</w:t>
      </w:r>
      <w:r>
        <w:rPr>
          <w:rFonts w:hAnsi="宋体"/>
          <w:b/>
          <w:bCs/>
          <w:kern w:val="2"/>
          <w:sz w:val="21"/>
        </w:rPr>
        <w:t>）与</w:t>
      </w:r>
      <w:r>
        <w:rPr>
          <w:rFonts w:hint="eastAsia" w:hAnsi="宋体"/>
          <w:b/>
          <w:bCs/>
          <w:kern w:val="2"/>
          <w:sz w:val="21"/>
        </w:rPr>
        <w:t>供应商</w:t>
      </w:r>
      <w:r>
        <w:rPr>
          <w:rFonts w:hAnsi="宋体"/>
          <w:b/>
          <w:bCs/>
          <w:kern w:val="2"/>
          <w:sz w:val="21"/>
        </w:rPr>
        <w:t>有其他可能影响政府采购活动公平、公正进行的关系。</w:t>
      </w:r>
    </w:p>
    <w:p w14:paraId="2F736F4A">
      <w:pPr>
        <w:pStyle w:val="24"/>
        <w:snapToGrid w:val="0"/>
        <w:spacing w:line="360" w:lineRule="auto"/>
        <w:ind w:left="2" w:leftChars="1" w:firstLine="422" w:firstLineChars="200"/>
        <w:rPr>
          <w:rFonts w:hint="eastAsia" w:hAnsi="宋体"/>
          <w:b/>
          <w:bCs/>
          <w:kern w:val="2"/>
          <w:sz w:val="21"/>
        </w:rPr>
      </w:pPr>
      <w:r>
        <w:rPr>
          <w:rFonts w:hint="eastAsia" w:hAnsi="宋体"/>
          <w:b/>
          <w:bCs/>
          <w:kern w:val="2"/>
          <w:sz w:val="21"/>
        </w:rPr>
        <w:t>供应商</w:t>
      </w:r>
      <w:r>
        <w:rPr>
          <w:rFonts w:hAnsi="宋体"/>
          <w:b/>
          <w:bCs/>
          <w:kern w:val="2"/>
          <w:sz w:val="21"/>
        </w:rPr>
        <w:t>认为采购人员及相关人员与其他</w:t>
      </w:r>
      <w:r>
        <w:rPr>
          <w:rFonts w:hint="eastAsia" w:hAnsi="宋体"/>
          <w:b/>
          <w:bCs/>
          <w:kern w:val="2"/>
          <w:sz w:val="21"/>
        </w:rPr>
        <w:t>供应商</w:t>
      </w:r>
      <w:r>
        <w:rPr>
          <w:rFonts w:hAnsi="宋体"/>
          <w:b/>
          <w:bCs/>
          <w:kern w:val="2"/>
          <w:sz w:val="21"/>
        </w:rPr>
        <w:t>有利害关系的，可以向采购人或者采购代理机构书面提出回避申请，并说明理由。采购人或者采购代理机构应当及时询问被申请回避人员，有利害关系的被申请回避人员应当回避。</w:t>
      </w:r>
    </w:p>
    <w:p w14:paraId="210E9E91">
      <w:pPr>
        <w:spacing w:line="360" w:lineRule="auto"/>
        <w:ind w:left="420" w:leftChars="200"/>
        <w:rPr>
          <w:rFonts w:hint="eastAsia" w:ascii="宋体" w:hAnsi="宋体"/>
          <w:b/>
          <w:bCs/>
          <w:szCs w:val="21"/>
        </w:rPr>
      </w:pPr>
      <w:r>
        <w:rPr>
          <w:rFonts w:ascii="宋体" w:hAnsi="宋体"/>
          <w:b/>
          <w:bCs/>
          <w:szCs w:val="21"/>
        </w:rPr>
        <w:t>9.2</w:t>
      </w:r>
      <w:r>
        <w:rPr>
          <w:rFonts w:hint="eastAsia" w:ascii="宋体" w:hAnsi="宋体"/>
          <w:b/>
          <w:bCs/>
          <w:szCs w:val="21"/>
        </w:rPr>
        <w:t>有下列情形之一的视为投标人相互串通投标，投标文件将被视为无效：</w:t>
      </w:r>
    </w:p>
    <w:p w14:paraId="3F7D19DA">
      <w:pPr>
        <w:pStyle w:val="24"/>
        <w:snapToGrid w:val="0"/>
        <w:spacing w:line="360" w:lineRule="auto"/>
        <w:ind w:left="2" w:leftChars="1" w:firstLine="422" w:firstLineChars="200"/>
        <w:rPr>
          <w:rFonts w:hint="eastAsia" w:hAnsi="宋体"/>
          <w:b/>
          <w:bCs/>
          <w:kern w:val="2"/>
          <w:sz w:val="21"/>
        </w:rPr>
      </w:pPr>
      <w:r>
        <w:rPr>
          <w:rFonts w:hint="eastAsia" w:hAnsi="宋体"/>
          <w:b/>
          <w:bCs/>
          <w:kern w:val="2"/>
          <w:sz w:val="21"/>
        </w:rPr>
        <w:t>（1）不同投标人的投标文件由同一单位或者个人编制；或者不同投标人报名的IP地址一致的；</w:t>
      </w:r>
    </w:p>
    <w:p w14:paraId="4DD12DB4">
      <w:pPr>
        <w:pStyle w:val="24"/>
        <w:snapToGrid w:val="0"/>
        <w:spacing w:line="360" w:lineRule="auto"/>
        <w:ind w:left="2" w:leftChars="1" w:firstLine="422" w:firstLineChars="200"/>
        <w:rPr>
          <w:rFonts w:hint="eastAsia" w:hAnsi="宋体"/>
          <w:b/>
          <w:bCs/>
          <w:kern w:val="2"/>
          <w:sz w:val="21"/>
        </w:rPr>
      </w:pPr>
      <w:r>
        <w:rPr>
          <w:rFonts w:hint="eastAsia" w:hAnsi="宋体"/>
          <w:b/>
          <w:bCs/>
          <w:kern w:val="2"/>
          <w:sz w:val="21"/>
        </w:rPr>
        <w:t>（2）不同投标人委托同一单位或者个人办理投标事宜；</w:t>
      </w:r>
    </w:p>
    <w:p w14:paraId="6698EB0E">
      <w:pPr>
        <w:pStyle w:val="24"/>
        <w:snapToGrid w:val="0"/>
        <w:spacing w:line="360" w:lineRule="auto"/>
        <w:ind w:left="2" w:leftChars="1" w:firstLine="422" w:firstLineChars="200"/>
        <w:rPr>
          <w:rFonts w:hint="eastAsia" w:hAnsi="宋体"/>
          <w:b/>
          <w:bCs/>
          <w:kern w:val="2"/>
          <w:sz w:val="21"/>
        </w:rPr>
      </w:pPr>
      <w:r>
        <w:rPr>
          <w:rFonts w:hint="eastAsia" w:hAnsi="宋体"/>
          <w:b/>
          <w:bCs/>
          <w:kern w:val="2"/>
          <w:sz w:val="21"/>
        </w:rPr>
        <w:t>（3）不同的投标人的投标文件载明的项目管理员为同一个人；</w:t>
      </w:r>
    </w:p>
    <w:p w14:paraId="7EB97CC5">
      <w:pPr>
        <w:pStyle w:val="24"/>
        <w:snapToGrid w:val="0"/>
        <w:spacing w:line="360" w:lineRule="auto"/>
        <w:ind w:left="2" w:leftChars="1" w:firstLine="422" w:firstLineChars="200"/>
        <w:rPr>
          <w:rFonts w:hint="eastAsia" w:hAnsi="宋体"/>
          <w:b/>
          <w:bCs/>
          <w:kern w:val="2"/>
          <w:sz w:val="21"/>
        </w:rPr>
      </w:pPr>
      <w:r>
        <w:rPr>
          <w:rFonts w:hint="eastAsia" w:hAnsi="宋体"/>
          <w:b/>
          <w:bCs/>
          <w:kern w:val="2"/>
          <w:sz w:val="21"/>
        </w:rPr>
        <w:t>（4）不同投标人的投标文件异常一致或者投标报价呈规律性差异；</w:t>
      </w:r>
    </w:p>
    <w:p w14:paraId="1BF14614">
      <w:pPr>
        <w:pStyle w:val="24"/>
        <w:snapToGrid w:val="0"/>
        <w:spacing w:line="360" w:lineRule="auto"/>
        <w:ind w:left="2" w:leftChars="1" w:firstLine="422" w:firstLineChars="200"/>
        <w:rPr>
          <w:rFonts w:hint="eastAsia" w:hAnsi="宋体"/>
          <w:b/>
          <w:bCs/>
          <w:kern w:val="2"/>
          <w:sz w:val="21"/>
        </w:rPr>
      </w:pPr>
      <w:r>
        <w:rPr>
          <w:rFonts w:hint="eastAsia" w:hAnsi="宋体"/>
          <w:b/>
          <w:bCs/>
          <w:kern w:val="2"/>
          <w:sz w:val="21"/>
        </w:rPr>
        <w:t>（5）不同投标人的投标文件相互混装；</w:t>
      </w:r>
    </w:p>
    <w:p w14:paraId="49D8983C">
      <w:pPr>
        <w:pStyle w:val="24"/>
        <w:snapToGrid w:val="0"/>
        <w:spacing w:line="360" w:lineRule="auto"/>
        <w:ind w:left="2" w:leftChars="1" w:firstLine="422" w:firstLineChars="200"/>
        <w:rPr>
          <w:rFonts w:hint="eastAsia" w:hAnsi="宋体"/>
          <w:b/>
          <w:bCs/>
          <w:kern w:val="2"/>
          <w:sz w:val="21"/>
        </w:rPr>
      </w:pPr>
      <w:r>
        <w:rPr>
          <w:rFonts w:hint="eastAsia" w:hAnsi="宋体"/>
          <w:b/>
          <w:bCs/>
          <w:kern w:val="2"/>
          <w:sz w:val="21"/>
        </w:rPr>
        <w:t>（6）不同投标人的投标保证金从同一单位或者个人账户转出。</w:t>
      </w:r>
    </w:p>
    <w:p w14:paraId="6395436D">
      <w:pPr>
        <w:spacing w:line="360" w:lineRule="auto"/>
        <w:ind w:left="420" w:leftChars="200"/>
        <w:rPr>
          <w:rFonts w:hint="eastAsia" w:ascii="宋体" w:hAnsi="宋体"/>
          <w:b/>
          <w:bCs/>
          <w:szCs w:val="21"/>
        </w:rPr>
      </w:pPr>
      <w:r>
        <w:rPr>
          <w:rFonts w:ascii="宋体" w:hAnsi="宋体"/>
          <w:b/>
          <w:bCs/>
          <w:szCs w:val="21"/>
        </w:rPr>
        <w:t>9.3</w:t>
      </w:r>
      <w:r>
        <w:rPr>
          <w:rFonts w:hint="eastAsia" w:ascii="宋体" w:hAnsi="宋体"/>
          <w:b/>
          <w:bCs/>
          <w:szCs w:val="21"/>
        </w:rPr>
        <w:t>供应商有下列情形之一的，属于恶意串通行为，将报同级监督管理部门：</w:t>
      </w:r>
    </w:p>
    <w:p w14:paraId="4D2F1CEF">
      <w:pPr>
        <w:pStyle w:val="24"/>
        <w:snapToGrid w:val="0"/>
        <w:spacing w:line="360" w:lineRule="auto"/>
        <w:ind w:left="2" w:leftChars="1" w:firstLine="422" w:firstLineChars="200"/>
        <w:rPr>
          <w:rFonts w:hint="eastAsia" w:hAnsi="宋体"/>
          <w:b/>
          <w:bCs/>
          <w:kern w:val="2"/>
          <w:sz w:val="21"/>
        </w:rPr>
      </w:pPr>
      <w:r>
        <w:rPr>
          <w:rFonts w:hint="eastAsia" w:hAnsi="宋体"/>
          <w:b/>
          <w:bCs/>
          <w:kern w:val="2"/>
          <w:sz w:val="21"/>
        </w:rPr>
        <w:t>（1）供应商直接或者间接从采购人或者采购代理机构处获得其他供应商的相关信息并修改其投标文件或者响应文件；</w:t>
      </w:r>
    </w:p>
    <w:p w14:paraId="4A06C667">
      <w:pPr>
        <w:pStyle w:val="24"/>
        <w:snapToGrid w:val="0"/>
        <w:spacing w:line="360" w:lineRule="auto"/>
        <w:ind w:left="2" w:leftChars="1" w:firstLine="422" w:firstLineChars="200"/>
        <w:rPr>
          <w:rFonts w:hint="eastAsia" w:hAnsi="宋体"/>
          <w:b/>
          <w:bCs/>
          <w:kern w:val="2"/>
          <w:sz w:val="21"/>
        </w:rPr>
      </w:pPr>
      <w:r>
        <w:rPr>
          <w:rFonts w:hint="eastAsia" w:hAnsi="宋体"/>
          <w:b/>
          <w:bCs/>
          <w:kern w:val="2"/>
          <w:sz w:val="21"/>
        </w:rPr>
        <w:t>（2）供应商按照采购人或者采购代理机构的授意撤换、修改投标文件或者响应文件；</w:t>
      </w:r>
    </w:p>
    <w:p w14:paraId="416C153D">
      <w:pPr>
        <w:pStyle w:val="24"/>
        <w:snapToGrid w:val="0"/>
        <w:spacing w:line="360" w:lineRule="auto"/>
        <w:ind w:left="2" w:leftChars="1" w:firstLine="422" w:firstLineChars="200"/>
        <w:rPr>
          <w:rFonts w:hint="eastAsia" w:hAnsi="宋体"/>
          <w:b/>
          <w:bCs/>
          <w:kern w:val="2"/>
          <w:sz w:val="21"/>
        </w:rPr>
      </w:pPr>
      <w:r>
        <w:rPr>
          <w:rFonts w:hint="eastAsia" w:hAnsi="宋体"/>
          <w:b/>
          <w:bCs/>
          <w:kern w:val="2"/>
          <w:sz w:val="21"/>
        </w:rPr>
        <w:t>（3）供应商之间协商报价、技术方案等投标文件或者响应文件的实质性内容；</w:t>
      </w:r>
    </w:p>
    <w:p w14:paraId="77634AA1">
      <w:pPr>
        <w:pStyle w:val="24"/>
        <w:snapToGrid w:val="0"/>
        <w:spacing w:line="360" w:lineRule="auto"/>
        <w:ind w:left="2" w:leftChars="1" w:firstLine="422" w:firstLineChars="200"/>
        <w:rPr>
          <w:rFonts w:hint="eastAsia" w:hAnsi="宋体"/>
          <w:b/>
          <w:bCs/>
          <w:kern w:val="2"/>
          <w:sz w:val="21"/>
        </w:rPr>
      </w:pPr>
      <w:r>
        <w:rPr>
          <w:rFonts w:hint="eastAsia" w:hAnsi="宋体"/>
          <w:b/>
          <w:bCs/>
          <w:kern w:val="2"/>
          <w:sz w:val="21"/>
        </w:rPr>
        <w:t>（4）属于同一集团、协会、商会等组织成员的供应商按照该组织要求协同参加政府采购活动；</w:t>
      </w:r>
    </w:p>
    <w:p w14:paraId="5D68DAAA">
      <w:pPr>
        <w:pStyle w:val="24"/>
        <w:snapToGrid w:val="0"/>
        <w:spacing w:line="360" w:lineRule="auto"/>
        <w:ind w:left="2" w:leftChars="1" w:firstLine="422" w:firstLineChars="200"/>
        <w:rPr>
          <w:rFonts w:hint="eastAsia" w:hAnsi="宋体"/>
          <w:b/>
          <w:bCs/>
          <w:kern w:val="2"/>
          <w:sz w:val="21"/>
        </w:rPr>
      </w:pPr>
      <w:r>
        <w:rPr>
          <w:rFonts w:hint="eastAsia" w:hAnsi="宋体"/>
          <w:b/>
          <w:bCs/>
          <w:kern w:val="2"/>
          <w:sz w:val="21"/>
        </w:rPr>
        <w:t>（5）供应商之间事先约定一致抬高或者压低投标报价，或者在招标项目中事先约定轮流以高价位或者低价位中标，或者事先约定由某一特定供应商中标，然后再参加投标；</w:t>
      </w:r>
    </w:p>
    <w:p w14:paraId="2C2E2A02">
      <w:pPr>
        <w:pStyle w:val="24"/>
        <w:snapToGrid w:val="0"/>
        <w:spacing w:line="360" w:lineRule="auto"/>
        <w:ind w:left="2" w:leftChars="1" w:firstLine="422" w:firstLineChars="200"/>
        <w:rPr>
          <w:rFonts w:hint="eastAsia" w:hAnsi="宋体"/>
          <w:b/>
          <w:bCs/>
          <w:kern w:val="2"/>
          <w:sz w:val="21"/>
        </w:rPr>
      </w:pPr>
      <w:r>
        <w:rPr>
          <w:rFonts w:hint="eastAsia" w:hAnsi="宋体"/>
          <w:b/>
          <w:bCs/>
          <w:kern w:val="2"/>
          <w:sz w:val="21"/>
        </w:rPr>
        <w:t>（6）供应商之间商定部分供应商放弃参加政府采购活动或者放弃中标；</w:t>
      </w:r>
    </w:p>
    <w:p w14:paraId="5EA2EB48">
      <w:pPr>
        <w:pStyle w:val="24"/>
        <w:snapToGrid w:val="0"/>
        <w:spacing w:line="360" w:lineRule="auto"/>
        <w:ind w:left="2" w:leftChars="1" w:firstLine="422" w:firstLineChars="200"/>
        <w:rPr>
          <w:rFonts w:hint="eastAsia" w:hAnsi="宋体"/>
          <w:b/>
          <w:kern w:val="2"/>
          <w:sz w:val="21"/>
        </w:rPr>
      </w:pPr>
      <w:r>
        <w:rPr>
          <w:rFonts w:hint="eastAsia" w:hAnsi="宋体"/>
          <w:b/>
          <w:bCs/>
          <w:kern w:val="2"/>
          <w:sz w:val="21"/>
        </w:rPr>
        <w:t>（7）供应商与采购人或者采购代理机构之间、供应商相互之间，为谋求特定供应商中标或者排斥其他供应商的其他串通行为。</w:t>
      </w:r>
    </w:p>
    <w:p w14:paraId="2365B3FE">
      <w:pPr>
        <w:pStyle w:val="5"/>
        <w:keepNext w:val="0"/>
        <w:keepLines w:val="0"/>
        <w:jc w:val="center"/>
      </w:pPr>
      <w:bookmarkStart w:id="118" w:name="_Toc254970534"/>
      <w:bookmarkStart w:id="119" w:name="_Toc254970675"/>
      <w:r>
        <w:rPr>
          <w:rFonts w:hint="eastAsia"/>
        </w:rPr>
        <w:t>二、招标文件</w:t>
      </w:r>
      <w:bookmarkEnd w:id="118"/>
      <w:bookmarkEnd w:id="119"/>
    </w:p>
    <w:p w14:paraId="6D7B4229">
      <w:pPr>
        <w:pStyle w:val="6"/>
        <w:keepNext w:val="0"/>
        <w:keepLines w:val="0"/>
        <w:spacing w:before="0" w:after="0" w:line="360" w:lineRule="auto"/>
        <w:ind w:left="420" w:leftChars="200"/>
        <w:rPr>
          <w:rFonts w:hint="eastAsia" w:ascii="黑体" w:hAnsi="黑体"/>
          <w:sz w:val="24"/>
        </w:rPr>
      </w:pPr>
      <w:r>
        <w:rPr>
          <w:rFonts w:hint="eastAsia" w:ascii="黑体" w:hAnsi="黑体"/>
          <w:sz w:val="24"/>
        </w:rPr>
        <w:t>10.招标文件的组成</w:t>
      </w:r>
    </w:p>
    <w:p w14:paraId="4F3EB4B2">
      <w:pPr>
        <w:snapToGrid w:val="0"/>
        <w:spacing w:line="360" w:lineRule="auto"/>
        <w:ind w:firstLine="420"/>
        <w:jc w:val="left"/>
        <w:rPr>
          <w:rFonts w:hint="eastAsia" w:ascii="宋体" w:hAnsi="宋体"/>
          <w:szCs w:val="21"/>
        </w:rPr>
      </w:pPr>
      <w:r>
        <w:rPr>
          <w:rFonts w:hint="eastAsia" w:ascii="宋体" w:hAnsi="宋体"/>
          <w:szCs w:val="21"/>
        </w:rPr>
        <w:t>（1）招标公告；</w:t>
      </w:r>
    </w:p>
    <w:p w14:paraId="7E81EDBD">
      <w:pPr>
        <w:snapToGrid w:val="0"/>
        <w:spacing w:line="360" w:lineRule="auto"/>
        <w:ind w:firstLine="420"/>
        <w:jc w:val="left"/>
        <w:rPr>
          <w:rFonts w:hint="eastAsia" w:ascii="宋体" w:hAnsi="宋体"/>
          <w:szCs w:val="21"/>
        </w:rPr>
      </w:pPr>
      <w:r>
        <w:rPr>
          <w:rFonts w:hint="eastAsia" w:ascii="宋体" w:hAnsi="宋体"/>
          <w:szCs w:val="21"/>
        </w:rPr>
        <w:t xml:space="preserve">（2）采购需求； </w:t>
      </w:r>
    </w:p>
    <w:p w14:paraId="68E8CD3A">
      <w:pPr>
        <w:snapToGrid w:val="0"/>
        <w:spacing w:line="360" w:lineRule="auto"/>
        <w:ind w:firstLine="420"/>
        <w:jc w:val="left"/>
        <w:rPr>
          <w:rFonts w:hint="eastAsia" w:ascii="宋体" w:hAnsi="宋体"/>
          <w:szCs w:val="21"/>
        </w:rPr>
      </w:pPr>
      <w:r>
        <w:rPr>
          <w:rFonts w:hint="eastAsia" w:ascii="宋体" w:hAnsi="宋体"/>
          <w:szCs w:val="21"/>
        </w:rPr>
        <w:t>（3）投标人须知；</w:t>
      </w:r>
    </w:p>
    <w:p w14:paraId="7BAE4066">
      <w:pPr>
        <w:snapToGrid w:val="0"/>
        <w:spacing w:line="360" w:lineRule="auto"/>
        <w:ind w:firstLine="420"/>
        <w:jc w:val="left"/>
        <w:rPr>
          <w:rFonts w:hint="eastAsia" w:ascii="宋体" w:hAnsi="宋体"/>
          <w:szCs w:val="21"/>
        </w:rPr>
      </w:pPr>
      <w:r>
        <w:rPr>
          <w:rFonts w:hint="eastAsia" w:ascii="宋体" w:hAnsi="宋体"/>
          <w:szCs w:val="21"/>
        </w:rPr>
        <w:t>（4）评标方法及评标标准；</w:t>
      </w:r>
    </w:p>
    <w:p w14:paraId="5CF9B015">
      <w:pPr>
        <w:snapToGrid w:val="0"/>
        <w:spacing w:line="360" w:lineRule="auto"/>
        <w:ind w:firstLine="420"/>
        <w:jc w:val="left"/>
        <w:rPr>
          <w:rFonts w:hint="eastAsia" w:ascii="宋体" w:hAnsi="宋体"/>
          <w:szCs w:val="21"/>
        </w:rPr>
      </w:pPr>
      <w:r>
        <w:rPr>
          <w:rFonts w:hint="eastAsia" w:ascii="宋体" w:hAnsi="宋体"/>
          <w:szCs w:val="21"/>
        </w:rPr>
        <w:t>（5）拟签订的合同文本；</w:t>
      </w:r>
    </w:p>
    <w:p w14:paraId="1D1750F3">
      <w:pPr>
        <w:snapToGrid w:val="0"/>
        <w:spacing w:line="360" w:lineRule="auto"/>
        <w:ind w:firstLine="420"/>
        <w:jc w:val="left"/>
        <w:rPr>
          <w:rFonts w:hint="eastAsia" w:ascii="宋体" w:hAnsi="宋体"/>
          <w:szCs w:val="21"/>
        </w:rPr>
      </w:pPr>
      <w:r>
        <w:rPr>
          <w:rFonts w:hint="eastAsia" w:ascii="宋体" w:hAnsi="宋体"/>
          <w:szCs w:val="21"/>
        </w:rPr>
        <w:t>（6）投标文件格式。</w:t>
      </w:r>
    </w:p>
    <w:p w14:paraId="235FA0A6">
      <w:pPr>
        <w:pStyle w:val="6"/>
        <w:keepNext w:val="0"/>
        <w:keepLines w:val="0"/>
        <w:spacing w:before="0" w:after="0" w:line="360" w:lineRule="auto"/>
        <w:ind w:left="420" w:leftChars="200"/>
        <w:rPr>
          <w:rFonts w:hint="eastAsia" w:ascii="黑体" w:hAnsi="黑体"/>
          <w:sz w:val="24"/>
        </w:rPr>
      </w:pPr>
      <w:r>
        <w:rPr>
          <w:rFonts w:hint="eastAsia" w:ascii="黑体" w:hAnsi="黑体"/>
          <w:sz w:val="24"/>
        </w:rPr>
        <w:t>11.招标文件的澄清、修改 、现场考察和答疑会</w:t>
      </w:r>
    </w:p>
    <w:p w14:paraId="0D7C8595">
      <w:pPr>
        <w:pStyle w:val="24"/>
        <w:snapToGrid w:val="0"/>
        <w:spacing w:line="360" w:lineRule="auto"/>
        <w:ind w:firstLine="420" w:firstLineChars="200"/>
        <w:rPr>
          <w:rFonts w:hint="eastAsia" w:hAnsi="宋体"/>
          <w:sz w:val="21"/>
        </w:rPr>
      </w:pPr>
      <w:r>
        <w:rPr>
          <w:rFonts w:hint="eastAsia" w:hAnsi="宋体"/>
          <w:sz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4523F51E">
      <w:pPr>
        <w:pStyle w:val="24"/>
        <w:snapToGrid w:val="0"/>
        <w:spacing w:line="360" w:lineRule="auto"/>
        <w:ind w:firstLine="420" w:firstLineChars="200"/>
        <w:rPr>
          <w:rFonts w:hint="eastAsia" w:hAnsi="宋体"/>
          <w:sz w:val="21"/>
        </w:rPr>
      </w:pPr>
      <w:r>
        <w:rPr>
          <w:rFonts w:hint="eastAsia" w:hAnsi="宋体"/>
          <w:sz w:val="21"/>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3F781347">
      <w:pPr>
        <w:pStyle w:val="24"/>
        <w:snapToGrid w:val="0"/>
        <w:spacing w:line="360" w:lineRule="auto"/>
        <w:ind w:firstLine="420" w:firstLineChars="200"/>
        <w:rPr>
          <w:rFonts w:hint="eastAsia" w:hAnsi="宋体"/>
          <w:sz w:val="21"/>
        </w:rPr>
      </w:pPr>
      <w:r>
        <w:rPr>
          <w:rFonts w:hint="eastAsia" w:hAnsi="宋体"/>
          <w:sz w:val="21"/>
        </w:rPr>
        <w:t>1</w:t>
      </w:r>
      <w:r>
        <w:rPr>
          <w:rFonts w:hAnsi="宋体"/>
          <w:sz w:val="21"/>
        </w:rPr>
        <w:t>1.2</w:t>
      </w:r>
      <w:bookmarkStart w:id="120" w:name="_Hlk53134511"/>
      <w:r>
        <w:rPr>
          <w:rFonts w:hint="eastAsia" w:hAnsi="宋体"/>
          <w:sz w:val="21"/>
        </w:rPr>
        <w:t>采购人或者采购代理机构可以在招标文件提供期限截止后，组织已获取招标文件的潜在投标人现场考察或者召开开标前答疑会，具体详见“投标人须知前附表”。</w:t>
      </w:r>
    </w:p>
    <w:bookmarkEnd w:id="120"/>
    <w:p w14:paraId="2FC35FAE">
      <w:pPr>
        <w:pStyle w:val="5"/>
        <w:keepNext w:val="0"/>
        <w:keepLines w:val="0"/>
        <w:jc w:val="center"/>
      </w:pPr>
      <w:bookmarkStart w:id="121" w:name="_Toc254970676"/>
      <w:bookmarkStart w:id="122" w:name="_Toc254970535"/>
      <w:r>
        <w:rPr>
          <w:rFonts w:hint="eastAsia"/>
        </w:rPr>
        <w:t>三、投标文件的编制</w:t>
      </w:r>
      <w:bookmarkEnd w:id="121"/>
      <w:bookmarkEnd w:id="122"/>
    </w:p>
    <w:p w14:paraId="3529AB2B">
      <w:pPr>
        <w:pStyle w:val="6"/>
        <w:keepNext w:val="0"/>
        <w:keepLines w:val="0"/>
        <w:spacing w:before="0" w:after="0" w:line="360" w:lineRule="auto"/>
        <w:ind w:left="420" w:leftChars="200"/>
        <w:rPr>
          <w:rFonts w:hint="eastAsia" w:ascii="黑体" w:hAnsi="黑体"/>
          <w:sz w:val="24"/>
        </w:rPr>
      </w:pPr>
      <w:bookmarkStart w:id="123" w:name="_Toc254970677"/>
      <w:bookmarkStart w:id="124" w:name="_Toc254970536"/>
      <w:r>
        <w:rPr>
          <w:rFonts w:hint="eastAsia" w:ascii="黑体" w:hAnsi="黑体"/>
          <w:sz w:val="24"/>
        </w:rPr>
        <w:t>12.投标文件的编制原则</w:t>
      </w:r>
    </w:p>
    <w:p w14:paraId="10C30D0B">
      <w:pPr>
        <w:snapToGrid w:val="0"/>
        <w:spacing w:line="360" w:lineRule="auto"/>
        <w:ind w:firstLine="420"/>
        <w:jc w:val="left"/>
        <w:rPr>
          <w:rFonts w:hint="eastAsia" w:ascii="宋体" w:hAnsi="宋体" w:cs="Courier New"/>
          <w:szCs w:val="21"/>
        </w:rPr>
      </w:pPr>
      <w:r>
        <w:rPr>
          <w:rFonts w:ascii="宋体" w:hAnsi="宋体"/>
          <w:szCs w:val="21"/>
        </w:rPr>
        <w:t>投标人必须按照招标文件的要求编制投标文件。投标文件必须对招标文件提出的要求和条件作出明确响应。</w:t>
      </w:r>
    </w:p>
    <w:p w14:paraId="074E0F1D">
      <w:pPr>
        <w:pStyle w:val="6"/>
        <w:keepNext w:val="0"/>
        <w:keepLines w:val="0"/>
        <w:spacing w:before="0" w:after="0" w:line="360" w:lineRule="auto"/>
        <w:ind w:left="420" w:leftChars="200"/>
        <w:rPr>
          <w:rFonts w:hint="eastAsia" w:ascii="黑体" w:hAnsi="黑体"/>
          <w:sz w:val="24"/>
        </w:rPr>
      </w:pPr>
      <w:r>
        <w:rPr>
          <w:rFonts w:hint="eastAsia" w:ascii="黑体" w:hAnsi="黑体"/>
          <w:sz w:val="24"/>
        </w:rPr>
        <w:t>13.投标文件的组成</w:t>
      </w:r>
      <w:bookmarkEnd w:id="123"/>
      <w:bookmarkEnd w:id="124"/>
    </w:p>
    <w:p w14:paraId="25C6F27D">
      <w:pPr>
        <w:snapToGrid w:val="0"/>
        <w:spacing w:line="360" w:lineRule="auto"/>
        <w:ind w:firstLine="420" w:firstLineChars="200"/>
        <w:jc w:val="left"/>
        <w:rPr>
          <w:rFonts w:hint="eastAsia" w:ascii="宋体" w:hAnsi="宋体"/>
          <w:szCs w:val="21"/>
        </w:rPr>
      </w:pPr>
      <w:r>
        <w:rPr>
          <w:rFonts w:hint="eastAsia" w:ascii="宋体" w:hAnsi="宋体"/>
          <w:szCs w:val="21"/>
        </w:rPr>
        <w:t>1</w:t>
      </w:r>
      <w:r>
        <w:rPr>
          <w:rFonts w:ascii="宋体" w:hAnsi="宋体"/>
          <w:szCs w:val="21"/>
        </w:rPr>
        <w:t>3.1</w:t>
      </w:r>
      <w:r>
        <w:rPr>
          <w:rFonts w:hint="eastAsia" w:ascii="宋体" w:hAnsi="宋体"/>
          <w:szCs w:val="21"/>
        </w:rPr>
        <w:t>投标文件由报价文件、资格证明文件、商务文件、技术文件四部分组成。</w:t>
      </w:r>
    </w:p>
    <w:p w14:paraId="2922C319">
      <w:pPr>
        <w:spacing w:line="360" w:lineRule="auto"/>
        <w:ind w:left="420" w:leftChars="200"/>
        <w:rPr>
          <w:rFonts w:hint="eastAsia" w:ascii="宋体" w:hAnsi="宋体"/>
          <w:szCs w:val="21"/>
        </w:rPr>
      </w:pPr>
      <w:bookmarkStart w:id="125" w:name="_13.1报价文件:_具体材料见“投标人须知前附表”。"/>
      <w:bookmarkEnd w:id="125"/>
      <w:r>
        <w:rPr>
          <w:rFonts w:hint="eastAsia" w:ascii="宋体" w:hAnsi="宋体"/>
          <w:szCs w:val="21"/>
        </w:rPr>
        <w:t>（1）报价文件：</w:t>
      </w:r>
      <w:r>
        <w:rPr>
          <w:rFonts w:ascii="宋体" w:hAnsi="宋体"/>
          <w:szCs w:val="21"/>
        </w:rPr>
        <w:t xml:space="preserve"> 具体材料见“投标人须知前附表”</w:t>
      </w:r>
      <w:r>
        <w:rPr>
          <w:rFonts w:hint="eastAsia" w:ascii="宋体" w:hAnsi="宋体"/>
          <w:szCs w:val="21"/>
        </w:rPr>
        <w:t>。</w:t>
      </w:r>
    </w:p>
    <w:p w14:paraId="56E83236">
      <w:pPr>
        <w:spacing w:line="360" w:lineRule="auto"/>
        <w:ind w:left="420" w:leftChars="200"/>
        <w:rPr>
          <w:rFonts w:hint="eastAsia" w:ascii="宋体" w:hAnsi="宋体"/>
          <w:szCs w:val="21"/>
        </w:rPr>
      </w:pPr>
      <w:bookmarkStart w:id="126" w:name="_13.2资格证明文件：具体材料见“投标人须知前附表”。"/>
      <w:bookmarkEnd w:id="126"/>
      <w:r>
        <w:rPr>
          <w:rFonts w:hint="eastAsia" w:ascii="宋体" w:hAnsi="宋体"/>
          <w:szCs w:val="21"/>
        </w:rPr>
        <w:t>（</w:t>
      </w:r>
      <w:r>
        <w:rPr>
          <w:rFonts w:ascii="宋体" w:hAnsi="宋体"/>
          <w:szCs w:val="21"/>
        </w:rPr>
        <w:t>2</w:t>
      </w:r>
      <w:r>
        <w:rPr>
          <w:rFonts w:hint="eastAsia" w:ascii="宋体" w:hAnsi="宋体"/>
          <w:szCs w:val="21"/>
        </w:rPr>
        <w:t>）资格证明文件：</w:t>
      </w:r>
      <w:r>
        <w:rPr>
          <w:rFonts w:ascii="宋体" w:hAnsi="宋体"/>
          <w:szCs w:val="21"/>
        </w:rPr>
        <w:t>具体材料见“投标人须知前附表”</w:t>
      </w:r>
      <w:r>
        <w:rPr>
          <w:rFonts w:hint="eastAsia" w:ascii="宋体" w:hAnsi="宋体"/>
          <w:szCs w:val="21"/>
        </w:rPr>
        <w:t>。</w:t>
      </w:r>
    </w:p>
    <w:p w14:paraId="58A43305">
      <w:pPr>
        <w:spacing w:line="360" w:lineRule="auto"/>
        <w:ind w:left="420" w:leftChars="200"/>
        <w:rPr>
          <w:rFonts w:hint="eastAsia" w:ascii="宋体" w:hAnsi="宋体"/>
          <w:szCs w:val="21"/>
        </w:rPr>
      </w:pPr>
      <w:bookmarkStart w:id="127" w:name="_13.3商务文件:_具体材料见“投标人须知前附表”。"/>
      <w:bookmarkEnd w:id="127"/>
      <w:r>
        <w:rPr>
          <w:rFonts w:hint="eastAsia" w:ascii="宋体" w:hAnsi="宋体"/>
          <w:szCs w:val="21"/>
        </w:rPr>
        <w:t>（</w:t>
      </w:r>
      <w:r>
        <w:rPr>
          <w:rFonts w:ascii="宋体" w:hAnsi="宋体"/>
          <w:szCs w:val="21"/>
        </w:rPr>
        <w:t>3</w:t>
      </w:r>
      <w:r>
        <w:rPr>
          <w:rFonts w:hint="eastAsia" w:ascii="宋体" w:hAnsi="宋体"/>
          <w:szCs w:val="21"/>
        </w:rPr>
        <w:t>）商务文件：</w:t>
      </w:r>
      <w:r>
        <w:rPr>
          <w:rFonts w:ascii="宋体" w:hAnsi="宋体"/>
          <w:szCs w:val="21"/>
        </w:rPr>
        <w:t>具体材料见“投标人须知前附表”</w:t>
      </w:r>
      <w:r>
        <w:rPr>
          <w:rFonts w:hint="eastAsia" w:ascii="宋体" w:hAnsi="宋体"/>
          <w:szCs w:val="21"/>
        </w:rPr>
        <w:t>。</w:t>
      </w:r>
    </w:p>
    <w:p w14:paraId="75BE9B03">
      <w:pPr>
        <w:spacing w:line="360" w:lineRule="auto"/>
        <w:ind w:left="420" w:leftChars="200"/>
        <w:rPr>
          <w:rFonts w:hint="eastAsia" w:ascii="宋体" w:hAnsi="宋体"/>
          <w:szCs w:val="21"/>
        </w:rPr>
      </w:pPr>
      <w:bookmarkStart w:id="128" w:name="_13.4技术文件：具体材料见“投标人须知前附表”。"/>
      <w:bookmarkEnd w:id="128"/>
      <w:r>
        <w:rPr>
          <w:rFonts w:hint="eastAsia" w:ascii="宋体" w:hAnsi="宋体"/>
          <w:szCs w:val="21"/>
        </w:rPr>
        <w:t>（</w:t>
      </w:r>
      <w:r>
        <w:rPr>
          <w:rFonts w:ascii="宋体" w:hAnsi="宋体"/>
          <w:szCs w:val="21"/>
        </w:rPr>
        <w:t>4</w:t>
      </w:r>
      <w:r>
        <w:rPr>
          <w:rFonts w:hint="eastAsia" w:ascii="宋体" w:hAnsi="宋体"/>
          <w:szCs w:val="21"/>
        </w:rPr>
        <w:t>）技术文件：</w:t>
      </w:r>
      <w:r>
        <w:rPr>
          <w:rFonts w:ascii="宋体" w:hAnsi="宋体"/>
          <w:szCs w:val="21"/>
        </w:rPr>
        <w:t>具体材料见“投标人须知前附表”</w:t>
      </w:r>
      <w:r>
        <w:rPr>
          <w:rFonts w:hint="eastAsia" w:ascii="宋体" w:hAnsi="宋体"/>
          <w:szCs w:val="21"/>
        </w:rPr>
        <w:t>。</w:t>
      </w:r>
    </w:p>
    <w:p w14:paraId="40171B69">
      <w:pPr>
        <w:spacing w:line="360" w:lineRule="auto"/>
        <w:ind w:left="420" w:leftChars="200"/>
        <w:rPr>
          <w:rFonts w:hint="eastAsia" w:ascii="宋体" w:hAnsi="宋体"/>
          <w:szCs w:val="21"/>
        </w:rPr>
      </w:pPr>
      <w:bookmarkStart w:id="129" w:name="_13.5投标文件电子版：具体材料见“投标人须知前附表”。"/>
      <w:bookmarkEnd w:id="129"/>
      <w:r>
        <w:rPr>
          <w:rFonts w:hint="eastAsia" w:ascii="宋体" w:hAnsi="宋体"/>
          <w:szCs w:val="21"/>
        </w:rPr>
        <w:t>13.</w:t>
      </w:r>
      <w:r>
        <w:rPr>
          <w:rFonts w:ascii="宋体" w:hAnsi="宋体"/>
          <w:szCs w:val="21"/>
        </w:rPr>
        <w:t>2</w:t>
      </w:r>
      <w:r>
        <w:rPr>
          <w:rFonts w:hint="eastAsia" w:ascii="宋体" w:hAnsi="宋体"/>
          <w:szCs w:val="21"/>
        </w:rPr>
        <w:t>投标文件电子版：</w:t>
      </w:r>
      <w:r>
        <w:rPr>
          <w:rFonts w:ascii="宋体" w:hAnsi="宋体"/>
          <w:szCs w:val="21"/>
        </w:rPr>
        <w:t>具体</w:t>
      </w:r>
      <w:r>
        <w:rPr>
          <w:rFonts w:hint="eastAsia" w:ascii="宋体" w:hAnsi="宋体"/>
          <w:szCs w:val="21"/>
        </w:rPr>
        <w:t>要求</w:t>
      </w:r>
      <w:r>
        <w:rPr>
          <w:rFonts w:ascii="宋体" w:hAnsi="宋体"/>
          <w:szCs w:val="21"/>
        </w:rPr>
        <w:t>见“投标人须知前附表”</w:t>
      </w:r>
      <w:r>
        <w:rPr>
          <w:rFonts w:hint="eastAsia" w:ascii="宋体" w:hAnsi="宋体"/>
          <w:szCs w:val="21"/>
        </w:rPr>
        <w:t>。</w:t>
      </w:r>
    </w:p>
    <w:p w14:paraId="0A293584">
      <w:pPr>
        <w:pStyle w:val="6"/>
        <w:keepNext w:val="0"/>
        <w:keepLines w:val="0"/>
        <w:spacing w:before="0" w:after="0" w:line="360" w:lineRule="auto"/>
        <w:ind w:left="420" w:leftChars="200"/>
        <w:rPr>
          <w:rFonts w:hint="eastAsia" w:ascii="黑体" w:hAnsi="黑体"/>
          <w:sz w:val="24"/>
        </w:rPr>
      </w:pPr>
      <w:bookmarkStart w:id="130" w:name="_Toc254970537"/>
      <w:bookmarkStart w:id="131" w:name="_Toc254970678"/>
      <w:r>
        <w:rPr>
          <w:rFonts w:hint="eastAsia" w:ascii="黑体" w:hAnsi="黑体"/>
          <w:sz w:val="24"/>
        </w:rPr>
        <w:t>14.投标文件的语言及计量</w:t>
      </w:r>
      <w:bookmarkEnd w:id="130"/>
      <w:bookmarkEnd w:id="131"/>
    </w:p>
    <w:p w14:paraId="1BCF6611">
      <w:pPr>
        <w:spacing w:line="360" w:lineRule="auto"/>
        <w:ind w:left="420" w:leftChars="200"/>
        <w:rPr>
          <w:rFonts w:hint="eastAsia" w:ascii="宋体" w:hAnsi="宋体"/>
          <w:b/>
          <w:szCs w:val="21"/>
        </w:rPr>
      </w:pPr>
      <w:r>
        <w:rPr>
          <w:rFonts w:hint="eastAsia" w:ascii="宋体" w:hAnsi="宋体"/>
          <w:b/>
          <w:szCs w:val="21"/>
        </w:rPr>
        <w:t>14.1语言文字</w:t>
      </w:r>
    </w:p>
    <w:p w14:paraId="554B3F78">
      <w:pPr>
        <w:spacing w:line="360" w:lineRule="auto"/>
        <w:ind w:firstLine="422" w:firstLineChars="200"/>
        <w:rPr>
          <w:rFonts w:hint="eastAsia" w:ascii="宋体" w:hAnsi="宋体"/>
          <w:b/>
          <w:szCs w:val="21"/>
        </w:rPr>
      </w:pPr>
      <w:r>
        <w:rPr>
          <w:rFonts w:hint="eastAsia" w:ascii="宋体" w:hAnsi="宋体"/>
          <w:b/>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74AF08FF">
      <w:pPr>
        <w:spacing w:line="360" w:lineRule="auto"/>
        <w:ind w:firstLine="422" w:firstLineChars="200"/>
        <w:rPr>
          <w:rFonts w:hint="eastAsia" w:ascii="宋体" w:hAnsi="宋体"/>
          <w:b/>
          <w:szCs w:val="21"/>
        </w:rPr>
      </w:pPr>
      <w:r>
        <w:rPr>
          <w:rFonts w:hint="eastAsia" w:ascii="宋体" w:hAnsi="宋体"/>
          <w:b/>
          <w:szCs w:val="21"/>
        </w:rPr>
        <w:t>14.2投标计量单位</w:t>
      </w:r>
    </w:p>
    <w:p w14:paraId="7F910FBC">
      <w:pPr>
        <w:spacing w:line="360" w:lineRule="auto"/>
        <w:ind w:firstLine="422" w:firstLineChars="200"/>
        <w:rPr>
          <w:rFonts w:hint="eastAsia" w:ascii="宋体" w:hAnsi="宋体"/>
          <w:b/>
          <w:szCs w:val="21"/>
        </w:rPr>
      </w:pPr>
      <w:r>
        <w:rPr>
          <w:rFonts w:hint="eastAsia" w:ascii="宋体" w:hAnsi="宋体"/>
          <w:b/>
          <w:szCs w:val="21"/>
        </w:rPr>
        <w:t>招标文件已有明确规定的，使用招标文件规定的计量单位；招标文件没有规定的，应采用中华人民共和国法定计量单位，货币种类为人民币，否则视同未响应。</w:t>
      </w:r>
    </w:p>
    <w:p w14:paraId="468598A5">
      <w:pPr>
        <w:pStyle w:val="6"/>
        <w:keepNext w:val="0"/>
        <w:keepLines w:val="0"/>
        <w:spacing w:before="0" w:after="0" w:line="360" w:lineRule="auto"/>
        <w:ind w:left="420" w:leftChars="200"/>
        <w:rPr>
          <w:rFonts w:hint="eastAsia" w:ascii="黑体" w:hAnsi="黑体"/>
          <w:sz w:val="24"/>
        </w:rPr>
      </w:pPr>
      <w:r>
        <w:rPr>
          <w:rFonts w:hint="eastAsia" w:ascii="黑体" w:hAnsi="黑体"/>
          <w:sz w:val="24"/>
        </w:rPr>
        <w:t>15.投标的风险</w:t>
      </w:r>
    </w:p>
    <w:p w14:paraId="51DFFEF5">
      <w:pPr>
        <w:pStyle w:val="24"/>
        <w:snapToGrid w:val="0"/>
        <w:spacing w:line="360" w:lineRule="auto"/>
        <w:ind w:firstLine="420" w:firstLineChars="200"/>
        <w:jc w:val="left"/>
        <w:rPr>
          <w:rFonts w:hint="eastAsia" w:hAnsi="宋体"/>
          <w:sz w:val="21"/>
        </w:rPr>
      </w:pPr>
      <w:r>
        <w:rPr>
          <w:rFonts w:hint="eastAsia" w:hAnsi="宋体"/>
          <w:sz w:val="21"/>
        </w:rPr>
        <w:t>投标人没有按照招标文件要求提供全部资料，或者投标人没有对招标文件作出实质性响应是投标人的风险，并可能导致其投标被拒绝。</w:t>
      </w:r>
    </w:p>
    <w:p w14:paraId="49F6D265">
      <w:pPr>
        <w:pStyle w:val="6"/>
        <w:keepNext w:val="0"/>
        <w:keepLines w:val="0"/>
        <w:spacing w:before="0" w:after="0" w:line="360" w:lineRule="auto"/>
        <w:ind w:left="420" w:leftChars="200"/>
        <w:rPr>
          <w:rFonts w:hint="eastAsia" w:ascii="黑体" w:hAnsi="黑体"/>
          <w:sz w:val="24"/>
        </w:rPr>
      </w:pPr>
      <w:bookmarkStart w:id="132" w:name="_Toc254970679"/>
      <w:bookmarkStart w:id="133" w:name="_Toc254970538"/>
      <w:r>
        <w:rPr>
          <w:rFonts w:hint="eastAsia" w:ascii="黑体" w:hAnsi="黑体"/>
          <w:sz w:val="24"/>
        </w:rPr>
        <w:t>16.投标报价</w:t>
      </w:r>
      <w:bookmarkEnd w:id="132"/>
      <w:bookmarkEnd w:id="133"/>
    </w:p>
    <w:p w14:paraId="1EC458F7">
      <w:pPr>
        <w:spacing w:line="360" w:lineRule="auto"/>
        <w:ind w:left="420" w:leftChars="200"/>
        <w:rPr>
          <w:rFonts w:hint="eastAsia" w:ascii="宋体" w:hAnsi="宋体"/>
          <w:bCs/>
          <w:szCs w:val="21"/>
        </w:rPr>
      </w:pPr>
      <w:r>
        <w:rPr>
          <w:rFonts w:hint="eastAsia" w:ascii="宋体" w:hAnsi="宋体"/>
          <w:bCs/>
          <w:szCs w:val="21"/>
        </w:rPr>
        <w:t>16.1投标报价应按“第六章　投标文件格式”中“开标一览表”格式填写。</w:t>
      </w:r>
    </w:p>
    <w:p w14:paraId="564170C9">
      <w:pPr>
        <w:spacing w:line="360" w:lineRule="auto"/>
        <w:ind w:left="420" w:leftChars="200"/>
        <w:rPr>
          <w:rFonts w:hint="eastAsia" w:ascii="宋体" w:hAnsi="宋体"/>
          <w:bCs/>
          <w:szCs w:val="21"/>
        </w:rPr>
      </w:pPr>
      <w:bookmarkStart w:id="134" w:name="_16.2投标报价具体定义见投标人须知前附表。"/>
      <w:bookmarkEnd w:id="134"/>
      <w:r>
        <w:rPr>
          <w:rFonts w:hint="eastAsia" w:ascii="宋体" w:hAnsi="宋体"/>
          <w:bCs/>
          <w:szCs w:val="21"/>
        </w:rPr>
        <w:t>16.2投标报价具体包括内容详见“投标人须知前附表”。</w:t>
      </w:r>
    </w:p>
    <w:p w14:paraId="73AB0AAE">
      <w:pPr>
        <w:spacing w:line="360" w:lineRule="auto"/>
        <w:ind w:firstLine="420" w:firstLineChars="200"/>
        <w:rPr>
          <w:rFonts w:hint="eastAsia" w:ascii="宋体" w:hAnsi="宋体"/>
          <w:bCs/>
          <w:szCs w:val="21"/>
        </w:rPr>
      </w:pPr>
      <w:r>
        <w:rPr>
          <w:rFonts w:hint="eastAsia" w:ascii="宋体" w:hAnsi="宋体"/>
          <w:bCs/>
          <w:szCs w:val="21"/>
        </w:rPr>
        <w:t>16.3投标人必须就所投每个分标的全部内容分别作完整唯一总价报价，不得存在漏项报价；投标人必须就所投分标的单项内容作唯一报价。</w:t>
      </w:r>
    </w:p>
    <w:p w14:paraId="3BE65F5F">
      <w:pPr>
        <w:pStyle w:val="6"/>
        <w:keepNext w:val="0"/>
        <w:keepLines w:val="0"/>
        <w:spacing w:before="0" w:after="0" w:line="360" w:lineRule="auto"/>
        <w:ind w:left="420" w:leftChars="200"/>
        <w:rPr>
          <w:rFonts w:hint="eastAsia" w:ascii="黑体" w:hAnsi="黑体"/>
          <w:sz w:val="24"/>
        </w:rPr>
      </w:pPr>
      <w:r>
        <w:rPr>
          <w:rFonts w:hint="eastAsia" w:ascii="黑体" w:hAnsi="黑体"/>
          <w:sz w:val="24"/>
        </w:rPr>
        <w:t>17.投标有效期</w:t>
      </w:r>
    </w:p>
    <w:p w14:paraId="7F39CEBA">
      <w:pPr>
        <w:spacing w:line="360" w:lineRule="auto"/>
        <w:ind w:left="420" w:leftChars="200"/>
        <w:rPr>
          <w:rFonts w:hint="eastAsia" w:ascii="宋体" w:hAnsi="宋体"/>
          <w:bCs/>
          <w:szCs w:val="21"/>
        </w:rPr>
      </w:pPr>
      <w:bookmarkStart w:id="135" w:name="_17.1投标有效期应按“投标人须知中的前附表”规定的期限。"/>
      <w:bookmarkEnd w:id="135"/>
      <w:r>
        <w:rPr>
          <w:rFonts w:hint="eastAsia" w:ascii="宋体" w:hAnsi="宋体"/>
          <w:bCs/>
          <w:szCs w:val="21"/>
        </w:rPr>
        <w:t>17.1投标有效期是指为保证采购人有足够的时间在开标后完成评标、定标、合同签订等工作而要求投标人提交的投标文件在一定时间内保持有效的期限。</w:t>
      </w:r>
    </w:p>
    <w:p w14:paraId="4D44F225">
      <w:pPr>
        <w:spacing w:line="360" w:lineRule="auto"/>
        <w:ind w:left="420" w:leftChars="200"/>
        <w:rPr>
          <w:rFonts w:hint="eastAsia" w:ascii="宋体" w:hAnsi="宋体"/>
          <w:bCs/>
          <w:szCs w:val="21"/>
        </w:rPr>
      </w:pPr>
      <w:r>
        <w:rPr>
          <w:rFonts w:hint="eastAsia" w:ascii="宋体" w:hAnsi="宋体"/>
          <w:bCs/>
          <w:szCs w:val="21"/>
        </w:rPr>
        <w:t>17.2</w:t>
      </w:r>
      <w:bookmarkStart w:id="136" w:name="_Toc254970681"/>
      <w:bookmarkStart w:id="137" w:name="_Toc254970540"/>
      <w:r>
        <w:rPr>
          <w:rFonts w:hint="eastAsia" w:ascii="宋体" w:hAnsi="宋体"/>
          <w:bCs/>
          <w:szCs w:val="21"/>
        </w:rPr>
        <w:t xml:space="preserve"> 投标有效期应按规定的期限作出承诺，具体详见“投标人须知前附表”。</w:t>
      </w:r>
    </w:p>
    <w:p w14:paraId="3B86EBBB">
      <w:pPr>
        <w:spacing w:line="360" w:lineRule="auto"/>
        <w:ind w:left="420" w:leftChars="200"/>
        <w:rPr>
          <w:rFonts w:hint="eastAsia" w:ascii="宋体" w:hAnsi="宋体"/>
          <w:bCs/>
          <w:szCs w:val="21"/>
        </w:rPr>
      </w:pPr>
      <w:r>
        <w:rPr>
          <w:rFonts w:hint="eastAsia" w:ascii="宋体" w:hAnsi="宋体"/>
          <w:bCs/>
          <w:szCs w:val="21"/>
        </w:rPr>
        <w:t>17.3投标人的投标文件在投标有效期内均保持有效。</w:t>
      </w:r>
      <w:bookmarkEnd w:id="136"/>
      <w:bookmarkEnd w:id="137"/>
    </w:p>
    <w:p w14:paraId="04B18B8E">
      <w:pPr>
        <w:pStyle w:val="6"/>
        <w:keepNext w:val="0"/>
        <w:keepLines w:val="0"/>
        <w:spacing w:before="0" w:after="0" w:line="360" w:lineRule="auto"/>
        <w:ind w:left="420" w:leftChars="200"/>
        <w:rPr>
          <w:rFonts w:hint="eastAsia" w:ascii="黑体" w:hAnsi="黑体"/>
          <w:sz w:val="24"/>
        </w:rPr>
      </w:pPr>
      <w:bookmarkStart w:id="138" w:name="_18.投标保证金"/>
      <w:bookmarkEnd w:id="138"/>
      <w:bookmarkStart w:id="139" w:name="_Toc254970682"/>
      <w:bookmarkStart w:id="140" w:name="_Toc254970541"/>
      <w:r>
        <w:rPr>
          <w:rFonts w:hint="eastAsia" w:ascii="黑体" w:hAnsi="黑体"/>
          <w:sz w:val="24"/>
        </w:rPr>
        <w:t>18.投标保证金</w:t>
      </w:r>
      <w:bookmarkEnd w:id="139"/>
      <w:bookmarkEnd w:id="140"/>
    </w:p>
    <w:p w14:paraId="4301029B">
      <w:pPr>
        <w:spacing w:line="360" w:lineRule="auto"/>
        <w:ind w:left="420" w:leftChars="200"/>
        <w:rPr>
          <w:rFonts w:hint="eastAsia" w:ascii="宋体" w:hAnsi="宋体"/>
          <w:bCs/>
          <w:szCs w:val="21"/>
        </w:rPr>
      </w:pPr>
      <w:r>
        <w:rPr>
          <w:rFonts w:hint="eastAsia" w:ascii="宋体" w:hAnsi="宋体"/>
          <w:bCs/>
          <w:szCs w:val="21"/>
        </w:rPr>
        <w:t>18.1投标人须按“投标人须知前附表” 的规定提交投标保证金。</w:t>
      </w:r>
    </w:p>
    <w:p w14:paraId="78E84A72">
      <w:pPr>
        <w:spacing w:line="360" w:lineRule="auto"/>
        <w:ind w:left="420" w:leftChars="200"/>
        <w:rPr>
          <w:rFonts w:hint="eastAsia" w:ascii="宋体" w:hAnsi="宋体"/>
          <w:bCs/>
          <w:szCs w:val="21"/>
        </w:rPr>
      </w:pPr>
      <w:r>
        <w:rPr>
          <w:rFonts w:hint="eastAsia" w:ascii="宋体" w:hAnsi="宋体"/>
          <w:bCs/>
          <w:szCs w:val="21"/>
        </w:rPr>
        <w:t>18.2投标保证金的退还</w:t>
      </w:r>
    </w:p>
    <w:p w14:paraId="791FB9D4">
      <w:pPr>
        <w:spacing w:line="360" w:lineRule="auto"/>
        <w:ind w:left="420" w:leftChars="200"/>
        <w:rPr>
          <w:rFonts w:hint="eastAsia" w:ascii="宋体" w:hAnsi="宋体"/>
          <w:bCs/>
          <w:szCs w:val="21"/>
        </w:rPr>
      </w:pPr>
      <w:r>
        <w:rPr>
          <w:rFonts w:hint="eastAsia" w:ascii="宋体" w:hAnsi="宋体"/>
          <w:bCs/>
          <w:szCs w:val="21"/>
        </w:rPr>
        <w:t>18.2.1未中标人的投标保证金自中标通知书发出之日起5个工作日内退还，退还方式如下：</w:t>
      </w:r>
    </w:p>
    <w:p w14:paraId="498EB84A">
      <w:pPr>
        <w:spacing w:line="360" w:lineRule="auto"/>
        <w:ind w:firstLine="315" w:firstLineChars="150"/>
        <w:rPr>
          <w:rFonts w:hint="eastAsia" w:ascii="宋体" w:hAnsi="宋体"/>
          <w:bCs/>
          <w:szCs w:val="21"/>
        </w:rPr>
      </w:pPr>
      <w:r>
        <w:rPr>
          <w:rFonts w:hint="eastAsia" w:ascii="宋体" w:hAnsi="宋体"/>
          <w:bCs/>
          <w:szCs w:val="21"/>
        </w:rPr>
        <w:t>（1）采用银行转账方式的，以转账方式退回到投标人银行账户。</w:t>
      </w:r>
    </w:p>
    <w:p w14:paraId="73557EAE">
      <w:pPr>
        <w:pStyle w:val="8"/>
        <w:spacing w:line="360" w:lineRule="auto"/>
        <w:ind w:firstLine="315" w:firstLineChars="150"/>
        <w:rPr>
          <w:rFonts w:hint="eastAsia" w:ascii="宋体" w:hAnsi="宋体"/>
          <w:bCs/>
          <w:szCs w:val="21"/>
        </w:rPr>
      </w:pPr>
      <w:r>
        <w:rPr>
          <w:rFonts w:hint="eastAsia" w:ascii="宋体" w:hAnsi="宋体"/>
          <w:bCs/>
          <w:szCs w:val="21"/>
        </w:rPr>
        <w:t xml:space="preserve">（2）采用支票、汇票、本票或者金融、担保机构出具的保函方式的，由投标人代表持相关授权证明材料至采购人或者采购代理机构办理支票、汇票、本票或者金融、担保机构出具的保函原件退还手续。 </w:t>
      </w:r>
    </w:p>
    <w:p w14:paraId="1EC6A6FD">
      <w:pPr>
        <w:spacing w:line="360" w:lineRule="auto"/>
        <w:ind w:firstLine="420" w:firstLineChars="200"/>
        <w:rPr>
          <w:rFonts w:hint="eastAsia" w:ascii="宋体" w:hAnsi="宋体"/>
          <w:bCs/>
          <w:szCs w:val="21"/>
        </w:rPr>
      </w:pPr>
      <w:r>
        <w:rPr>
          <w:rFonts w:hint="eastAsia" w:ascii="宋体" w:hAnsi="宋体"/>
          <w:bCs/>
          <w:szCs w:val="21"/>
        </w:rPr>
        <w:t>18.2.2中标人的投标保证金自采购合同签订之日起5个工作日内退还，退还方式同本须知正文第1</w:t>
      </w:r>
      <w:r>
        <w:rPr>
          <w:rFonts w:ascii="宋体" w:hAnsi="宋体"/>
          <w:bCs/>
          <w:szCs w:val="21"/>
        </w:rPr>
        <w:t>8.2.1</w:t>
      </w:r>
      <w:r>
        <w:rPr>
          <w:rFonts w:hint="eastAsia" w:ascii="宋体" w:hAnsi="宋体"/>
          <w:bCs/>
          <w:szCs w:val="21"/>
        </w:rPr>
        <w:t xml:space="preserve">。 </w:t>
      </w:r>
    </w:p>
    <w:p w14:paraId="470F1188">
      <w:pPr>
        <w:spacing w:line="360" w:lineRule="auto"/>
        <w:ind w:left="420" w:leftChars="200"/>
        <w:rPr>
          <w:rFonts w:hint="eastAsia" w:ascii="宋体" w:hAnsi="宋体"/>
          <w:bCs/>
          <w:szCs w:val="21"/>
        </w:rPr>
      </w:pPr>
      <w:r>
        <w:rPr>
          <w:rFonts w:hint="eastAsia" w:ascii="宋体" w:hAnsi="宋体"/>
          <w:bCs/>
          <w:szCs w:val="21"/>
        </w:rPr>
        <w:t>18.</w:t>
      </w:r>
      <w:r>
        <w:rPr>
          <w:rFonts w:ascii="宋体" w:hAnsi="宋体"/>
          <w:bCs/>
          <w:szCs w:val="21"/>
        </w:rPr>
        <w:t>3</w:t>
      </w:r>
      <w:r>
        <w:rPr>
          <w:rFonts w:hint="eastAsia" w:ascii="宋体" w:hAnsi="宋体"/>
          <w:bCs/>
          <w:szCs w:val="21"/>
        </w:rPr>
        <w:t xml:space="preserve">投标人有下列情形之一的，投标保证金将不予退还： </w:t>
      </w:r>
    </w:p>
    <w:p w14:paraId="6491C041">
      <w:pPr>
        <w:snapToGrid w:val="0"/>
        <w:spacing w:line="360" w:lineRule="auto"/>
        <w:ind w:firstLine="411" w:firstLineChars="196"/>
        <w:jc w:val="left"/>
        <w:rPr>
          <w:rFonts w:hint="eastAsia" w:ascii="宋体" w:hAnsi="宋体"/>
          <w:bCs/>
          <w:szCs w:val="21"/>
        </w:rPr>
      </w:pPr>
      <w:r>
        <w:rPr>
          <w:rFonts w:hint="eastAsia" w:ascii="宋体" w:hAnsi="宋体"/>
          <w:bCs/>
          <w:szCs w:val="21"/>
        </w:rPr>
        <w:t>（1）投标人在投标有效期内撤销投标文件的；</w:t>
      </w:r>
    </w:p>
    <w:p w14:paraId="18A7D4CA">
      <w:pPr>
        <w:snapToGrid w:val="0"/>
        <w:spacing w:line="360" w:lineRule="auto"/>
        <w:ind w:firstLine="411" w:firstLineChars="196"/>
        <w:jc w:val="left"/>
        <w:rPr>
          <w:rFonts w:hint="eastAsia" w:ascii="宋体" w:hAnsi="宋体"/>
          <w:bCs/>
          <w:szCs w:val="21"/>
        </w:rPr>
      </w:pPr>
      <w:r>
        <w:rPr>
          <w:rFonts w:hint="eastAsia" w:ascii="宋体" w:hAnsi="宋体"/>
          <w:bCs/>
          <w:szCs w:val="21"/>
        </w:rPr>
        <w:t>（2）未按规定提交履约保证金的；</w:t>
      </w:r>
    </w:p>
    <w:p w14:paraId="6075B689">
      <w:pPr>
        <w:snapToGrid w:val="0"/>
        <w:spacing w:line="360" w:lineRule="auto"/>
        <w:ind w:firstLine="411" w:firstLineChars="196"/>
        <w:jc w:val="left"/>
        <w:rPr>
          <w:rFonts w:hint="eastAsia" w:ascii="宋体" w:hAnsi="宋体"/>
          <w:bCs/>
          <w:szCs w:val="21"/>
        </w:rPr>
      </w:pPr>
      <w:r>
        <w:rPr>
          <w:rFonts w:hint="eastAsia" w:ascii="宋体" w:hAnsi="宋体"/>
          <w:bCs/>
          <w:szCs w:val="21"/>
        </w:rPr>
        <w:t>（3）投标人在投标过程中弄虚作假，提供虚假材料的；</w:t>
      </w:r>
    </w:p>
    <w:p w14:paraId="2CDC823B">
      <w:pPr>
        <w:snapToGrid w:val="0"/>
        <w:spacing w:line="360" w:lineRule="auto"/>
        <w:ind w:firstLine="411" w:firstLineChars="196"/>
        <w:rPr>
          <w:rFonts w:hint="eastAsia" w:ascii="宋体" w:hAnsi="宋体"/>
          <w:bCs/>
          <w:szCs w:val="21"/>
        </w:rPr>
      </w:pPr>
      <w:r>
        <w:rPr>
          <w:rFonts w:hint="eastAsia" w:ascii="宋体" w:hAnsi="宋体"/>
          <w:bCs/>
          <w:szCs w:val="21"/>
        </w:rPr>
        <w:t>（4）中标人无正当理由不与采购人签订合同的；</w:t>
      </w:r>
    </w:p>
    <w:p w14:paraId="2A16831A">
      <w:pPr>
        <w:snapToGrid w:val="0"/>
        <w:spacing w:line="360" w:lineRule="auto"/>
        <w:ind w:firstLine="420" w:firstLineChars="200"/>
        <w:rPr>
          <w:rFonts w:hint="eastAsia" w:ascii="宋体" w:hAnsi="宋体"/>
          <w:bCs/>
          <w:szCs w:val="21"/>
        </w:rPr>
      </w:pPr>
      <w:r>
        <w:rPr>
          <w:rFonts w:hint="eastAsia" w:ascii="宋体" w:hAnsi="宋体"/>
          <w:bCs/>
          <w:szCs w:val="21"/>
        </w:rPr>
        <w:t>（5）投标人出现本章第9.2、9.3情形的；</w:t>
      </w:r>
    </w:p>
    <w:p w14:paraId="3C3B3392">
      <w:pPr>
        <w:snapToGrid w:val="0"/>
        <w:spacing w:line="360" w:lineRule="auto"/>
        <w:ind w:firstLine="420" w:firstLineChars="200"/>
        <w:rPr>
          <w:rFonts w:hint="eastAsia" w:ascii="宋体" w:hAnsi="宋体"/>
          <w:bCs/>
          <w:szCs w:val="21"/>
        </w:rPr>
      </w:pPr>
      <w:r>
        <w:rPr>
          <w:rFonts w:hint="eastAsia" w:ascii="宋体" w:hAnsi="宋体"/>
          <w:bCs/>
          <w:szCs w:val="21"/>
        </w:rPr>
        <w:t>（6）其他严重扰乱招投标程序的。</w:t>
      </w:r>
    </w:p>
    <w:p w14:paraId="1958C678">
      <w:pPr>
        <w:pStyle w:val="6"/>
        <w:keepNext w:val="0"/>
        <w:keepLines w:val="0"/>
        <w:spacing w:before="0" w:after="0" w:line="360" w:lineRule="auto"/>
        <w:ind w:left="420" w:leftChars="200"/>
        <w:rPr>
          <w:rFonts w:hint="eastAsia" w:ascii="黑体" w:hAnsi="黑体"/>
          <w:sz w:val="24"/>
        </w:rPr>
      </w:pPr>
      <w:bookmarkStart w:id="141" w:name="_Toc254970542"/>
      <w:bookmarkStart w:id="142" w:name="_Toc254970683"/>
      <w:r>
        <w:rPr>
          <w:rFonts w:hint="eastAsia" w:ascii="黑体" w:hAnsi="黑体"/>
          <w:sz w:val="24"/>
        </w:rPr>
        <w:t>19.投标文件的</w:t>
      </w:r>
      <w:bookmarkEnd w:id="141"/>
      <w:bookmarkEnd w:id="142"/>
      <w:r>
        <w:rPr>
          <w:rFonts w:hint="eastAsia" w:ascii="黑体" w:hAnsi="黑体"/>
          <w:sz w:val="24"/>
        </w:rPr>
        <w:t>编制</w:t>
      </w:r>
    </w:p>
    <w:p w14:paraId="721CD1A0">
      <w:pPr>
        <w:spacing w:line="360" w:lineRule="auto"/>
        <w:ind w:firstLine="315" w:firstLineChars="150"/>
        <w:rPr>
          <w:rFonts w:hint="eastAsia" w:ascii="宋体" w:hAnsi="宋体"/>
          <w:bCs/>
          <w:szCs w:val="21"/>
        </w:rPr>
      </w:pPr>
      <w:r>
        <w:rPr>
          <w:rFonts w:hint="eastAsia" w:ascii="宋体" w:hAnsi="宋体"/>
          <w:bCs/>
          <w:szCs w:val="21"/>
        </w:rPr>
        <w:t xml:space="preserve"> 19.1投标人应按本招标文件规定的格式和顺序编制、装订投标文件并标注页码，投标文件内容不完整、编排混乱导致投标文件被误读、漏读或者查找不到相关内容的，由此引发的后果由投标人承担。</w:t>
      </w:r>
    </w:p>
    <w:p w14:paraId="670F36D6">
      <w:pPr>
        <w:spacing w:line="360" w:lineRule="auto"/>
        <w:ind w:firstLine="315" w:firstLineChars="150"/>
        <w:rPr>
          <w:rFonts w:hint="eastAsia" w:ascii="宋体" w:hAnsi="宋体"/>
          <w:bCs/>
          <w:szCs w:val="21"/>
        </w:rPr>
      </w:pPr>
      <w:bookmarkStart w:id="143" w:name="_19.2投标文件应按报价文件、资格证明文件、商务文件、技术文件分别编制"/>
      <w:bookmarkEnd w:id="143"/>
      <w:r>
        <w:rPr>
          <w:rFonts w:hint="eastAsia" w:ascii="宋体" w:hAnsi="宋体"/>
          <w:bCs/>
          <w:szCs w:val="21"/>
        </w:rPr>
        <w:t xml:space="preserve"> 19.2投标文件应按报价文件、资格证明文件、商务文件、技术文件的</w:t>
      </w:r>
      <w:r>
        <w:rPr>
          <w:rFonts w:ascii="宋体" w:hAnsi="宋体"/>
          <w:bCs/>
          <w:szCs w:val="21"/>
        </w:rPr>
        <w:t>顺序</w:t>
      </w:r>
      <w:r>
        <w:rPr>
          <w:rFonts w:hint="eastAsia" w:ascii="宋体" w:hAnsi="宋体"/>
          <w:bCs/>
          <w:szCs w:val="21"/>
        </w:rPr>
        <w:t>编制，报价文件、资格证明文件、商务文件和技术文件合并装订成册，投标文件正本一份，副本份数详见“投标人须知前附表”，投标文件的封面应注明“正本”、“副本”字样。由于投标文件装订松散而造成的丢失或者其他后果由投标人自行承担。</w:t>
      </w:r>
    </w:p>
    <w:p w14:paraId="03E6D3C7">
      <w:pPr>
        <w:spacing w:line="360" w:lineRule="auto"/>
        <w:ind w:firstLine="315" w:firstLineChars="150"/>
        <w:rPr>
          <w:rFonts w:hint="eastAsia" w:ascii="宋体" w:hAnsi="宋体"/>
          <w:bCs/>
          <w:szCs w:val="21"/>
        </w:rPr>
      </w:pPr>
      <w:r>
        <w:rPr>
          <w:rFonts w:hint="eastAsia" w:ascii="宋体" w:hAnsi="宋体"/>
          <w:bCs/>
          <w:szCs w:val="21"/>
        </w:rPr>
        <w:t xml:space="preserve"> 19.3投标文件的正本应用不褪色的材料书写或者打印，投标文件正本除本“投标人须知”中规定的可提供复印件外均须提供原件，副本可为正本签字、盖章后的复印件，当副本和正本不一致时，以正本为准。</w:t>
      </w:r>
    </w:p>
    <w:p w14:paraId="4B11EFFA">
      <w:pPr>
        <w:spacing w:line="360" w:lineRule="auto"/>
        <w:ind w:firstLine="315" w:firstLineChars="150"/>
        <w:rPr>
          <w:rFonts w:hint="eastAsia" w:ascii="宋体" w:hAnsi="宋体"/>
          <w:bCs/>
          <w:szCs w:val="21"/>
        </w:rPr>
      </w:pPr>
      <w:r>
        <w:rPr>
          <w:rFonts w:hint="eastAsia" w:ascii="宋体" w:hAnsi="宋体"/>
          <w:bCs/>
          <w:szCs w:val="21"/>
        </w:rPr>
        <w:t xml:space="preserve"> 19.4投标文件须由投标人在规定位置盖公章并由法定代表人或者委托代理人签字，</w:t>
      </w:r>
      <w:r>
        <w:rPr>
          <w:rFonts w:hint="eastAsia" w:ascii="宋体" w:hAnsi="宋体"/>
          <w:b/>
          <w:szCs w:val="21"/>
        </w:rPr>
        <w:t>否则作无效投标处理</w:t>
      </w:r>
      <w:r>
        <w:rPr>
          <w:rFonts w:hint="eastAsia" w:ascii="宋体" w:hAnsi="宋体"/>
          <w:bCs/>
          <w:szCs w:val="21"/>
        </w:rPr>
        <w:t>。</w:t>
      </w:r>
      <w:r>
        <w:rPr>
          <w:rFonts w:hint="eastAsia" w:hAnsi="宋体" w:cs="宋体"/>
          <w:bCs/>
        </w:rPr>
        <w:t>骑缝盖公章不视为</w:t>
      </w:r>
      <w:r>
        <w:rPr>
          <w:rFonts w:hint="eastAsia" w:ascii="宋体" w:hAnsi="宋体"/>
          <w:bCs/>
          <w:szCs w:val="21"/>
        </w:rPr>
        <w:t>在规定位置</w:t>
      </w:r>
      <w:r>
        <w:rPr>
          <w:rFonts w:hint="eastAsia" w:hAnsi="宋体" w:cs="宋体"/>
          <w:bCs/>
        </w:rPr>
        <w:t>盖章。</w:t>
      </w:r>
    </w:p>
    <w:p w14:paraId="3A06CBDD">
      <w:pPr>
        <w:spacing w:line="360" w:lineRule="auto"/>
        <w:ind w:firstLine="315" w:firstLineChars="150"/>
        <w:rPr>
          <w:rFonts w:hint="eastAsia" w:ascii="宋体" w:hAnsi="宋体"/>
          <w:bCs/>
          <w:szCs w:val="21"/>
        </w:rPr>
      </w:pPr>
      <w:r>
        <w:rPr>
          <w:rFonts w:hint="eastAsia" w:ascii="宋体" w:hAnsi="宋体"/>
          <w:bCs/>
          <w:szCs w:val="21"/>
        </w:rPr>
        <w:t xml:space="preserve"> 19.5投标文件中标注的投标人名称应与主体资格证明（如营业执照、事业单位法人证书、执业许可证、自然人身份证等）及公章一致，</w:t>
      </w:r>
      <w:r>
        <w:rPr>
          <w:rFonts w:hint="eastAsia" w:ascii="宋体" w:hAnsi="宋体"/>
          <w:b/>
          <w:szCs w:val="21"/>
        </w:rPr>
        <w:t>否则作无效投标处理</w:t>
      </w:r>
      <w:r>
        <w:rPr>
          <w:rFonts w:hint="eastAsia" w:ascii="宋体" w:hAnsi="宋体"/>
          <w:bCs/>
          <w:szCs w:val="21"/>
        </w:rPr>
        <w:t>。</w:t>
      </w:r>
    </w:p>
    <w:p w14:paraId="77A16538">
      <w:pPr>
        <w:spacing w:line="360" w:lineRule="auto"/>
        <w:ind w:firstLine="315" w:firstLineChars="150"/>
        <w:rPr>
          <w:rFonts w:hint="eastAsia" w:ascii="宋体" w:hAnsi="宋体"/>
          <w:bCs/>
          <w:szCs w:val="21"/>
        </w:rPr>
      </w:pPr>
      <w:r>
        <w:rPr>
          <w:rFonts w:hint="eastAsia" w:ascii="宋体" w:hAnsi="宋体"/>
          <w:bCs/>
          <w:szCs w:val="21"/>
        </w:rPr>
        <w:t xml:space="preserve"> 19.6投标文件应尽量避免涂改、行间插字或者删除。如果出现上述情况，改动之处应由投标人的法定代表人或者其委托代理人签字或者加盖公章。投标文件因字迹潦草或者表达不清所引起的后果由投标人承担。</w:t>
      </w:r>
    </w:p>
    <w:p w14:paraId="65758119">
      <w:pPr>
        <w:pStyle w:val="6"/>
        <w:keepNext w:val="0"/>
        <w:keepLines w:val="0"/>
        <w:spacing w:before="0" w:after="0" w:line="360" w:lineRule="auto"/>
        <w:ind w:left="420" w:leftChars="200"/>
        <w:rPr>
          <w:rFonts w:hint="eastAsia" w:ascii="黑体" w:hAnsi="黑体"/>
          <w:sz w:val="24"/>
        </w:rPr>
      </w:pPr>
      <w:r>
        <w:rPr>
          <w:rFonts w:hint="eastAsia" w:ascii="黑体" w:hAnsi="黑体"/>
          <w:sz w:val="24"/>
        </w:rPr>
        <w:t>20.投标文件的密封</w:t>
      </w:r>
    </w:p>
    <w:p w14:paraId="671E5FCE">
      <w:pPr>
        <w:spacing w:line="360" w:lineRule="auto"/>
        <w:ind w:firstLine="315" w:firstLineChars="150"/>
        <w:rPr>
          <w:rFonts w:hint="eastAsia" w:ascii="宋体" w:hAnsi="宋体"/>
          <w:bCs/>
          <w:szCs w:val="21"/>
        </w:rPr>
      </w:pPr>
      <w:r>
        <w:rPr>
          <w:rFonts w:hint="eastAsia" w:ascii="宋体" w:hAnsi="宋体"/>
          <w:bCs/>
          <w:szCs w:val="21"/>
        </w:rPr>
        <w:t xml:space="preserve"> 20.1投标文件正、副本全部装入一个或者多个包封袋/箱（投标文件的补充、修改可另行单独递交）中并加以密封，封口处必须加盖投标人公章或者法定代表人签字或者委托代理人签字，以示密封。</w:t>
      </w:r>
    </w:p>
    <w:p w14:paraId="68EF0700">
      <w:pPr>
        <w:spacing w:line="360" w:lineRule="auto"/>
        <w:ind w:firstLine="315" w:firstLineChars="150"/>
        <w:rPr>
          <w:rFonts w:hint="eastAsia" w:ascii="宋体" w:hAnsi="宋体"/>
          <w:bCs/>
          <w:szCs w:val="21"/>
        </w:rPr>
      </w:pPr>
      <w:r>
        <w:rPr>
          <w:rFonts w:hint="eastAsia" w:ascii="宋体" w:hAnsi="宋体"/>
          <w:bCs/>
          <w:szCs w:val="21"/>
        </w:rPr>
        <w:t xml:space="preserve"> 20.2投标文件外层包装封面上应写明“投标人名称、投标人地址、项目名称、项目编号、所投分标及投标截止时间前不得启封”字样。</w:t>
      </w:r>
    </w:p>
    <w:p w14:paraId="026CD2F9">
      <w:pPr>
        <w:spacing w:line="360" w:lineRule="auto"/>
        <w:ind w:left="420" w:leftChars="200"/>
        <w:rPr>
          <w:rFonts w:hint="eastAsia" w:ascii="宋体" w:hAnsi="宋体"/>
          <w:bCs/>
          <w:szCs w:val="21"/>
        </w:rPr>
      </w:pPr>
      <w:r>
        <w:rPr>
          <w:rFonts w:hint="eastAsia" w:ascii="宋体" w:hAnsi="宋体"/>
          <w:bCs/>
          <w:szCs w:val="21"/>
        </w:rPr>
        <w:t>20.3未按上述规定密封的投标文件将被拒收。</w:t>
      </w:r>
    </w:p>
    <w:p w14:paraId="1CFEE06E">
      <w:pPr>
        <w:pStyle w:val="6"/>
        <w:keepNext w:val="0"/>
        <w:keepLines w:val="0"/>
        <w:spacing w:before="0" w:after="0" w:line="360" w:lineRule="auto"/>
        <w:ind w:left="420" w:leftChars="200"/>
        <w:rPr>
          <w:rFonts w:hint="eastAsia" w:ascii="黑体" w:hAnsi="黑体"/>
          <w:sz w:val="24"/>
        </w:rPr>
      </w:pPr>
      <w:r>
        <w:rPr>
          <w:rFonts w:hint="eastAsia" w:ascii="黑体" w:hAnsi="黑体"/>
          <w:sz w:val="24"/>
        </w:rPr>
        <w:t>21.投标文件的提交</w:t>
      </w:r>
    </w:p>
    <w:p w14:paraId="7B44CE9C">
      <w:pPr>
        <w:spacing w:line="360" w:lineRule="auto"/>
        <w:ind w:firstLine="420" w:firstLineChars="200"/>
        <w:rPr>
          <w:rFonts w:hint="eastAsia" w:ascii="宋体" w:hAnsi="宋体"/>
          <w:bCs/>
          <w:szCs w:val="21"/>
        </w:rPr>
      </w:pPr>
      <w:bookmarkStart w:id="144" w:name="_21.1投标人必须在“投标人须知中的前附表”规定的投标文件接收时间和投"/>
      <w:bookmarkEnd w:id="144"/>
      <w:r>
        <w:rPr>
          <w:rFonts w:hint="eastAsia" w:ascii="宋体" w:hAnsi="宋体"/>
          <w:bCs/>
          <w:szCs w:val="21"/>
        </w:rPr>
        <w:t>21.1投标人必须在“投标人须知前附表”规定的投标文件接收时间和投标地点提交投标文件。</w:t>
      </w:r>
    </w:p>
    <w:p w14:paraId="12159E06">
      <w:pPr>
        <w:spacing w:line="360" w:lineRule="auto"/>
        <w:ind w:firstLine="420" w:firstLineChars="200"/>
        <w:rPr>
          <w:rFonts w:hint="eastAsia" w:ascii="宋体" w:hAnsi="宋体"/>
          <w:bCs/>
          <w:szCs w:val="21"/>
        </w:rPr>
      </w:pPr>
      <w:r>
        <w:rPr>
          <w:rFonts w:hint="eastAsia" w:ascii="宋体" w:hAnsi="宋体"/>
          <w:bCs/>
          <w:szCs w:val="21"/>
        </w:rPr>
        <w:t>21.2采购代理机构工作人员收到投标文件后，应当如实记载投标文件的送达时间和密封情况，签收保存，并向投标人出具签收回执。</w:t>
      </w:r>
    </w:p>
    <w:p w14:paraId="2C88C5AC">
      <w:pPr>
        <w:spacing w:line="360" w:lineRule="auto"/>
        <w:ind w:left="420"/>
        <w:rPr>
          <w:rFonts w:hint="eastAsia" w:ascii="宋体" w:hAnsi="宋体"/>
          <w:bCs/>
          <w:szCs w:val="21"/>
        </w:rPr>
      </w:pPr>
      <w:r>
        <w:rPr>
          <w:rFonts w:hint="eastAsia" w:ascii="宋体" w:hAnsi="宋体"/>
          <w:bCs/>
          <w:szCs w:val="21"/>
        </w:rPr>
        <w:t>21.3未在规定时间内送达或者未按照招标文件要求密封或者标记的投标文件，采购代理机构必须拒收。</w:t>
      </w:r>
    </w:p>
    <w:p w14:paraId="2721E858">
      <w:pPr>
        <w:pStyle w:val="6"/>
        <w:keepNext w:val="0"/>
        <w:keepLines w:val="0"/>
        <w:spacing w:before="0" w:after="0" w:line="360" w:lineRule="auto"/>
        <w:ind w:left="420" w:leftChars="200"/>
        <w:rPr>
          <w:rFonts w:hint="eastAsia" w:ascii="黑体" w:hAnsi="黑体"/>
          <w:sz w:val="24"/>
        </w:rPr>
      </w:pPr>
      <w:r>
        <w:rPr>
          <w:rFonts w:hint="eastAsia" w:ascii="黑体" w:hAnsi="黑体"/>
          <w:sz w:val="24"/>
        </w:rPr>
        <w:t>22. 投标文件的补充、修改、撤回与退回</w:t>
      </w:r>
    </w:p>
    <w:p w14:paraId="61A16773">
      <w:pPr>
        <w:snapToGrid w:val="0"/>
        <w:spacing w:line="360" w:lineRule="auto"/>
        <w:ind w:firstLine="420"/>
        <w:jc w:val="left"/>
        <w:rPr>
          <w:rFonts w:hint="eastAsia" w:ascii="宋体" w:hAnsi="宋体"/>
          <w:szCs w:val="21"/>
        </w:rPr>
      </w:pPr>
      <w:bookmarkStart w:id="145" w:name="_Toc254970543"/>
      <w:bookmarkStart w:id="146" w:name="_Toc254970684"/>
      <w:r>
        <w:rPr>
          <w:rFonts w:hint="eastAsia" w:ascii="宋体" w:hAnsi="宋体"/>
          <w:szCs w:val="21"/>
        </w:rPr>
        <w:t>2</w:t>
      </w:r>
      <w:r>
        <w:rPr>
          <w:rFonts w:ascii="宋体" w:hAnsi="宋体"/>
          <w:szCs w:val="21"/>
        </w:rPr>
        <w:t>2.1</w:t>
      </w:r>
      <w:r>
        <w:rPr>
          <w:rFonts w:hint="eastAsia" w:ascii="宋体" w:hAnsi="宋体"/>
          <w:szCs w:val="21"/>
        </w:rPr>
        <w:t>投标人在投标截止时间之前，可以对已提交的投标文件进行补充、修改或者撤回，并书面通知采购人或者采购代理机构。补充、修改的内容必须按照本须知前附表第</w:t>
      </w:r>
      <w:r>
        <w:rPr>
          <w:rFonts w:ascii="宋体" w:hAnsi="宋体"/>
          <w:szCs w:val="21"/>
        </w:rPr>
        <w:t>40.2</w:t>
      </w:r>
      <w:r>
        <w:rPr>
          <w:rFonts w:hint="eastAsia" w:ascii="宋体" w:hAnsi="宋体"/>
          <w:szCs w:val="21"/>
        </w:rPr>
        <w:t>条签署、盖章，并按照本须知正文第</w:t>
      </w:r>
      <w:r>
        <w:rPr>
          <w:rFonts w:ascii="宋体" w:hAnsi="宋体"/>
          <w:szCs w:val="21"/>
        </w:rPr>
        <w:t>20</w:t>
      </w:r>
      <w:r>
        <w:rPr>
          <w:rFonts w:hint="eastAsia" w:ascii="宋体" w:hAnsi="宋体"/>
          <w:szCs w:val="21"/>
        </w:rPr>
        <w:t>条密封后，作为投标文件的组成部分</w:t>
      </w:r>
      <w:r>
        <w:rPr>
          <w:rFonts w:hint="eastAsia" w:ascii="宋体" w:hAnsi="宋体"/>
          <w:b/>
          <w:szCs w:val="21"/>
        </w:rPr>
        <w:t>。</w:t>
      </w:r>
    </w:p>
    <w:bookmarkEnd w:id="145"/>
    <w:bookmarkEnd w:id="146"/>
    <w:p w14:paraId="6A3A2309">
      <w:pPr>
        <w:spacing w:line="360" w:lineRule="auto"/>
        <w:ind w:firstLine="420" w:firstLineChars="200"/>
        <w:rPr>
          <w:rFonts w:hint="eastAsia" w:ascii="宋体" w:hAnsi="宋体" w:cs="宋体"/>
          <w:szCs w:val="21"/>
        </w:rPr>
      </w:pPr>
      <w:r>
        <w:rPr>
          <w:rFonts w:hint="eastAsia" w:ascii="宋体" w:hAnsi="宋体" w:cs="宋体"/>
          <w:szCs w:val="21"/>
        </w:rPr>
        <w:t>22.</w:t>
      </w:r>
      <w:r>
        <w:rPr>
          <w:rFonts w:ascii="宋体" w:hAnsi="宋体" w:cs="宋体"/>
          <w:szCs w:val="21"/>
        </w:rPr>
        <w:t>2</w:t>
      </w:r>
      <w:r>
        <w:rPr>
          <w:rFonts w:hint="eastAsia" w:ascii="宋体" w:hAnsi="宋体" w:cs="宋体"/>
          <w:szCs w:val="21"/>
        </w:rPr>
        <w:t>在投标截止时间止提交投标文件的投标人不足3家时，应当由投标人签字领回投标文件，除此之外采购人和采购代理机构对已提交的投标文件概不退回。</w:t>
      </w:r>
    </w:p>
    <w:p w14:paraId="7CE7DB12">
      <w:pPr>
        <w:spacing w:line="360" w:lineRule="auto"/>
        <w:ind w:firstLine="420" w:firstLineChars="200"/>
        <w:rPr>
          <w:rFonts w:hint="eastAsia" w:ascii="宋体" w:hAnsi="宋体" w:cs="宋体"/>
          <w:szCs w:val="21"/>
        </w:rPr>
      </w:pPr>
      <w:r>
        <w:rPr>
          <w:rFonts w:hint="eastAsia" w:ascii="宋体" w:hAnsi="宋体" w:cs="宋体"/>
          <w:szCs w:val="21"/>
        </w:rPr>
        <w:t>2</w:t>
      </w:r>
      <w:r>
        <w:rPr>
          <w:rFonts w:ascii="宋体" w:hAnsi="宋体" w:cs="宋体"/>
          <w:szCs w:val="21"/>
        </w:rPr>
        <w:t>2.3</w:t>
      </w:r>
      <w:r>
        <w:rPr>
          <w:rFonts w:hint="eastAsia" w:ascii="宋体" w:hAnsi="宋体" w:cs="宋体"/>
          <w:szCs w:val="21"/>
        </w:rPr>
        <w:t xml:space="preserve"> 投标人在投标截止时间后向采购人、采购代理机构书面申请撤回投标文件的，将根据本须知正文1</w:t>
      </w:r>
      <w:r>
        <w:rPr>
          <w:rFonts w:ascii="宋体" w:hAnsi="宋体" w:cs="宋体"/>
          <w:szCs w:val="21"/>
        </w:rPr>
        <w:t>8</w:t>
      </w:r>
      <w:r>
        <w:rPr>
          <w:rFonts w:hint="eastAsia" w:ascii="宋体" w:hAnsi="宋体" w:cs="宋体"/>
          <w:szCs w:val="21"/>
        </w:rPr>
        <w:t>.4的规定不予退还其投标保证金。</w:t>
      </w:r>
    </w:p>
    <w:p w14:paraId="31247A9C">
      <w:pPr>
        <w:pStyle w:val="5"/>
        <w:keepNext w:val="0"/>
        <w:keepLines w:val="0"/>
        <w:jc w:val="center"/>
      </w:pPr>
      <w:bookmarkStart w:id="147" w:name="_Toc254970544"/>
      <w:bookmarkStart w:id="148" w:name="_Toc254970685"/>
      <w:r>
        <w:rPr>
          <w:rFonts w:hint="eastAsia"/>
        </w:rPr>
        <w:t>四、开    标</w:t>
      </w:r>
      <w:bookmarkEnd w:id="147"/>
      <w:bookmarkEnd w:id="148"/>
    </w:p>
    <w:p w14:paraId="4ECBCE49">
      <w:pPr>
        <w:pStyle w:val="6"/>
        <w:keepNext w:val="0"/>
        <w:keepLines w:val="0"/>
        <w:spacing w:before="0" w:after="0" w:line="360" w:lineRule="auto"/>
        <w:ind w:left="420" w:leftChars="200"/>
        <w:rPr>
          <w:rFonts w:hint="eastAsia" w:ascii="黑体" w:hAnsi="黑体"/>
          <w:sz w:val="24"/>
        </w:rPr>
      </w:pPr>
      <w:bookmarkStart w:id="149" w:name="_23.开标时间和地点"/>
      <w:bookmarkEnd w:id="149"/>
      <w:r>
        <w:rPr>
          <w:rFonts w:hint="eastAsia" w:ascii="黑体" w:hAnsi="黑体"/>
          <w:sz w:val="24"/>
        </w:rPr>
        <w:t>23.开标时间和地点</w:t>
      </w:r>
    </w:p>
    <w:p w14:paraId="3D6FBF08">
      <w:pPr>
        <w:pStyle w:val="24"/>
        <w:snapToGrid w:val="0"/>
        <w:spacing w:line="360" w:lineRule="auto"/>
        <w:ind w:firstLine="420" w:firstLineChars="200"/>
        <w:rPr>
          <w:rFonts w:hint="eastAsia" w:hAnsi="宋体"/>
          <w:bCs/>
          <w:sz w:val="21"/>
        </w:rPr>
      </w:pPr>
      <w:r>
        <w:rPr>
          <w:rFonts w:hint="eastAsia" w:hAnsi="宋体"/>
          <w:bCs/>
          <w:sz w:val="21"/>
        </w:rPr>
        <w:t>采购代理机构将在“投标人须知前附表”规定的时间和地点进行开标，投标人未参加开标的，视同认可开标过程和结果。本项目开标过程实行全程录音、录像监控。</w:t>
      </w:r>
    </w:p>
    <w:p w14:paraId="4CE25983">
      <w:pPr>
        <w:pStyle w:val="6"/>
        <w:keepNext w:val="0"/>
        <w:keepLines w:val="0"/>
        <w:spacing w:before="0" w:after="0" w:line="360" w:lineRule="auto"/>
        <w:ind w:left="420" w:leftChars="200"/>
        <w:rPr>
          <w:rFonts w:hint="eastAsia" w:ascii="黑体" w:hAnsi="黑体"/>
          <w:sz w:val="24"/>
        </w:rPr>
      </w:pPr>
      <w:r>
        <w:rPr>
          <w:rFonts w:hint="eastAsia" w:ascii="黑体" w:hAnsi="黑体"/>
          <w:sz w:val="24"/>
        </w:rPr>
        <w:t>24.开标程序</w:t>
      </w:r>
    </w:p>
    <w:p w14:paraId="3D7F2F7E">
      <w:pPr>
        <w:pStyle w:val="8"/>
        <w:spacing w:line="360" w:lineRule="auto"/>
      </w:pPr>
      <w:r>
        <w:rPr>
          <w:rFonts w:hint="eastAsia"/>
        </w:rPr>
        <w:t>主持人按以下程序进行开标：</w:t>
      </w:r>
    </w:p>
    <w:p w14:paraId="55A5FCA6">
      <w:pPr>
        <w:pStyle w:val="24"/>
        <w:snapToGrid w:val="0"/>
        <w:spacing w:line="360" w:lineRule="auto"/>
        <w:ind w:firstLine="420"/>
        <w:rPr>
          <w:rFonts w:hint="eastAsia" w:hAnsi="宋体"/>
          <w:sz w:val="21"/>
        </w:rPr>
      </w:pPr>
      <w:r>
        <w:rPr>
          <w:rFonts w:hint="eastAsia" w:hAnsi="宋体"/>
          <w:sz w:val="21"/>
        </w:rPr>
        <w:t>（1）宣布开标：开标会由采购代理机构主持，主持人宣布开标开始；</w:t>
      </w:r>
    </w:p>
    <w:p w14:paraId="05760E1E">
      <w:pPr>
        <w:pStyle w:val="24"/>
        <w:snapToGrid w:val="0"/>
        <w:spacing w:line="360" w:lineRule="auto"/>
        <w:ind w:firstLine="420" w:firstLineChars="200"/>
        <w:rPr>
          <w:rFonts w:hint="eastAsia" w:hAnsi="宋体"/>
          <w:sz w:val="21"/>
        </w:rPr>
      </w:pPr>
      <w:r>
        <w:rPr>
          <w:rFonts w:hint="eastAsia" w:hAnsi="宋体"/>
          <w:sz w:val="21"/>
        </w:rPr>
        <w:t>（2）主持人介绍参加开标会的人员名单；</w:t>
      </w:r>
    </w:p>
    <w:p w14:paraId="51EF9BA3">
      <w:pPr>
        <w:pStyle w:val="24"/>
        <w:snapToGrid w:val="0"/>
        <w:spacing w:line="360" w:lineRule="auto"/>
        <w:ind w:firstLine="420" w:firstLineChars="200"/>
        <w:rPr>
          <w:rFonts w:hint="eastAsia" w:hAnsi="宋体"/>
          <w:sz w:val="21"/>
        </w:rPr>
      </w:pPr>
      <w:r>
        <w:rPr>
          <w:rFonts w:hint="eastAsia" w:hAnsi="宋体"/>
          <w:sz w:val="21"/>
        </w:rPr>
        <w:t>（3）主持人宣布开标纪律；</w:t>
      </w:r>
    </w:p>
    <w:p w14:paraId="5C82E590">
      <w:pPr>
        <w:pStyle w:val="24"/>
        <w:snapToGrid w:val="0"/>
        <w:spacing w:line="360" w:lineRule="auto"/>
        <w:ind w:firstLine="420" w:firstLineChars="200"/>
        <w:rPr>
          <w:rFonts w:hint="eastAsia" w:hAnsi="宋体"/>
          <w:sz w:val="21"/>
        </w:rPr>
      </w:pPr>
      <w:r>
        <w:rPr>
          <w:rFonts w:hint="eastAsia" w:hAnsi="宋体"/>
          <w:sz w:val="21"/>
        </w:rPr>
        <w:t>（4）检查文件：由各投标人检查各自的投标文件密封情况并签字确认。</w:t>
      </w:r>
    </w:p>
    <w:p w14:paraId="21BDF3DD">
      <w:pPr>
        <w:pStyle w:val="24"/>
        <w:snapToGrid w:val="0"/>
        <w:spacing w:line="360" w:lineRule="auto"/>
        <w:ind w:firstLine="420" w:firstLineChars="200"/>
        <w:rPr>
          <w:rFonts w:hint="eastAsia" w:hAnsi="宋体"/>
          <w:sz w:val="21"/>
        </w:rPr>
      </w:pPr>
      <w:r>
        <w:rPr>
          <w:rFonts w:hint="eastAsia" w:hAnsi="宋体"/>
          <w:sz w:val="21"/>
        </w:rPr>
        <w:t>（5）唱标：经投标人确认各自投标文件密封无误后，由采购代理机构工作当众拆封，宣布投标人名称、投标价格和其他需要宣布的内容。</w:t>
      </w:r>
    </w:p>
    <w:p w14:paraId="44C056D2">
      <w:pPr>
        <w:pStyle w:val="24"/>
        <w:snapToGrid w:val="0"/>
        <w:spacing w:line="360" w:lineRule="auto"/>
        <w:ind w:firstLine="420" w:firstLineChars="200"/>
        <w:rPr>
          <w:rFonts w:hint="eastAsia" w:hAnsi="宋体"/>
          <w:sz w:val="21"/>
        </w:rPr>
      </w:pPr>
      <w:r>
        <w:rPr>
          <w:rFonts w:hint="eastAsia" w:hAnsi="宋体"/>
          <w:sz w:val="21"/>
        </w:rPr>
        <w:t>（6）开标过程由采购代理机构如实记录，由参加开标的各投标人代表对开标记录进行当场校核及勘误，并签字确认。投标人代表未到场签字确认或者拒绝签字确认的，视同认可开标结果；</w:t>
      </w:r>
    </w:p>
    <w:p w14:paraId="46E73BA3">
      <w:pPr>
        <w:pStyle w:val="24"/>
        <w:snapToGrid w:val="0"/>
        <w:spacing w:line="360" w:lineRule="auto"/>
        <w:ind w:firstLine="420" w:firstLineChars="200"/>
        <w:rPr>
          <w:rFonts w:hint="eastAsia" w:hAnsi="宋体"/>
          <w:sz w:val="21"/>
        </w:rPr>
      </w:pPr>
      <w:r>
        <w:rPr>
          <w:rFonts w:hint="eastAsia" w:hAnsi="宋体"/>
          <w:sz w:val="21"/>
        </w:rPr>
        <w:t>（7）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672E0F6A">
      <w:pPr>
        <w:pStyle w:val="24"/>
        <w:snapToGrid w:val="0"/>
        <w:spacing w:line="360" w:lineRule="auto"/>
        <w:ind w:firstLine="420" w:firstLineChars="200"/>
        <w:rPr>
          <w:rFonts w:hint="eastAsia" w:hAnsi="宋体"/>
          <w:sz w:val="21"/>
        </w:rPr>
      </w:pPr>
      <w:r>
        <w:rPr>
          <w:rFonts w:hint="eastAsia" w:hAnsi="宋体"/>
          <w:sz w:val="21"/>
        </w:rPr>
        <w:t>（8）开标结束。</w:t>
      </w:r>
    </w:p>
    <w:p w14:paraId="4C2B0319">
      <w:pPr>
        <w:pStyle w:val="5"/>
        <w:keepNext w:val="0"/>
        <w:keepLines w:val="0"/>
        <w:jc w:val="center"/>
      </w:pPr>
      <w:r>
        <w:rPr>
          <w:rFonts w:hint="eastAsia"/>
        </w:rPr>
        <w:t>五、资格审查</w:t>
      </w:r>
    </w:p>
    <w:p w14:paraId="5B6CE2AB">
      <w:pPr>
        <w:pStyle w:val="6"/>
        <w:keepNext w:val="0"/>
        <w:keepLines w:val="0"/>
        <w:spacing w:before="0" w:after="0" w:line="360" w:lineRule="auto"/>
        <w:ind w:left="420" w:leftChars="200"/>
        <w:rPr>
          <w:rFonts w:hint="eastAsia" w:ascii="黑体" w:hAnsi="黑体"/>
          <w:sz w:val="24"/>
        </w:rPr>
      </w:pPr>
      <w:r>
        <w:rPr>
          <w:rFonts w:hint="eastAsia" w:ascii="黑体" w:hAnsi="黑体"/>
          <w:sz w:val="24"/>
        </w:rPr>
        <w:t>25.资格审查</w:t>
      </w:r>
    </w:p>
    <w:p w14:paraId="1E61585C">
      <w:pPr>
        <w:spacing w:line="360" w:lineRule="auto"/>
        <w:ind w:firstLine="315" w:firstLineChars="150"/>
        <w:rPr>
          <w:rFonts w:hint="eastAsia" w:ascii="宋体" w:hAnsi="宋体"/>
          <w:bCs/>
          <w:szCs w:val="21"/>
        </w:rPr>
      </w:pPr>
      <w:r>
        <w:rPr>
          <w:rFonts w:hint="eastAsia" w:ascii="宋体" w:hAnsi="宋体"/>
          <w:bCs/>
          <w:szCs w:val="21"/>
        </w:rPr>
        <w:t xml:space="preserve"> 25.1</w:t>
      </w:r>
      <w:r>
        <w:rPr>
          <w:rFonts w:ascii="宋体" w:hAnsi="宋体"/>
          <w:bCs/>
          <w:szCs w:val="21"/>
        </w:rPr>
        <w:t>开标结束后，</w:t>
      </w:r>
      <w:r>
        <w:rPr>
          <w:rFonts w:hint="eastAsia" w:ascii="宋体" w:hAnsi="宋体"/>
          <w:bCs/>
          <w:szCs w:val="21"/>
        </w:rPr>
        <w:t>采购人或者采购代理机构</w:t>
      </w:r>
      <w:r>
        <w:rPr>
          <w:rFonts w:ascii="宋体" w:hAnsi="宋体"/>
          <w:bCs/>
          <w:szCs w:val="21"/>
        </w:rPr>
        <w:t>依法对投标人的资格进行审查。</w:t>
      </w:r>
    </w:p>
    <w:p w14:paraId="05616AD4">
      <w:pPr>
        <w:spacing w:line="360" w:lineRule="auto"/>
        <w:ind w:firstLine="315" w:firstLineChars="150"/>
        <w:rPr>
          <w:rFonts w:hint="eastAsia" w:ascii="宋体" w:hAnsi="宋体"/>
          <w:bCs/>
          <w:szCs w:val="21"/>
        </w:rPr>
      </w:pPr>
      <w:r>
        <w:rPr>
          <w:rFonts w:hint="eastAsia" w:ascii="宋体" w:hAnsi="宋体"/>
          <w:bCs/>
          <w:szCs w:val="21"/>
        </w:rPr>
        <w:t xml:space="preserve"> 25.2资格审查标准为本招标文件中载明对投标人资格要求的条件。本项目资格审查采用合格制，凡符合招标文件规定的投标人资格要求的投标人均通过资格审查。</w:t>
      </w:r>
    </w:p>
    <w:p w14:paraId="6FACB72C">
      <w:pPr>
        <w:spacing w:line="360" w:lineRule="auto"/>
        <w:ind w:firstLine="422" w:firstLineChars="200"/>
        <w:rPr>
          <w:rFonts w:hint="eastAsia" w:ascii="宋体" w:hAnsi="宋体"/>
          <w:b/>
          <w:szCs w:val="21"/>
        </w:rPr>
      </w:pPr>
      <w:bookmarkStart w:id="150" w:name="_25.3_投标人有下列情形之一的，资格审查不通过而导致其投标无效："/>
      <w:bookmarkEnd w:id="150"/>
      <w:r>
        <w:rPr>
          <w:rFonts w:hint="eastAsia" w:ascii="宋体" w:hAnsi="宋体"/>
          <w:b/>
          <w:szCs w:val="21"/>
        </w:rPr>
        <w:t>25.3 投标人有下列情形之一的，资格审查不通过，作无效投标处理：</w:t>
      </w:r>
    </w:p>
    <w:p w14:paraId="439654C3">
      <w:pPr>
        <w:pStyle w:val="24"/>
        <w:snapToGrid w:val="0"/>
        <w:spacing w:line="360" w:lineRule="auto"/>
        <w:ind w:firstLine="422" w:firstLineChars="200"/>
        <w:rPr>
          <w:rFonts w:hint="eastAsia" w:hAnsi="宋体"/>
          <w:b/>
          <w:sz w:val="21"/>
        </w:rPr>
      </w:pPr>
      <w:r>
        <w:rPr>
          <w:rFonts w:hint="eastAsia" w:hAnsi="宋体"/>
          <w:b/>
          <w:sz w:val="21"/>
        </w:rPr>
        <w:t>（1）不具备招标文件中规定的资格要求的；（注：其中信用查询规则见“投标人须知前附表”）</w:t>
      </w:r>
    </w:p>
    <w:p w14:paraId="5E37CC5B">
      <w:pPr>
        <w:pStyle w:val="24"/>
        <w:snapToGrid w:val="0"/>
        <w:spacing w:line="360" w:lineRule="auto"/>
        <w:ind w:firstLine="422" w:firstLineChars="200"/>
        <w:rPr>
          <w:rFonts w:hint="eastAsia" w:hAnsi="宋体"/>
          <w:b/>
          <w:sz w:val="21"/>
        </w:rPr>
      </w:pPr>
      <w:r>
        <w:rPr>
          <w:rFonts w:hint="eastAsia" w:hAnsi="宋体"/>
          <w:b/>
          <w:sz w:val="21"/>
        </w:rPr>
        <w:t>（2）投标文件未提供任一项“投标人须知前附表”资格证明文件规定的“必须提供”的文件资料的；</w:t>
      </w:r>
    </w:p>
    <w:p w14:paraId="684079B1">
      <w:pPr>
        <w:pStyle w:val="24"/>
        <w:snapToGrid w:val="0"/>
        <w:spacing w:line="360" w:lineRule="auto"/>
        <w:ind w:firstLine="422" w:firstLineChars="200"/>
        <w:rPr>
          <w:rFonts w:hint="eastAsia" w:hAnsi="宋体"/>
          <w:b/>
          <w:sz w:val="21"/>
        </w:rPr>
      </w:pPr>
      <w:r>
        <w:rPr>
          <w:rFonts w:hint="eastAsia" w:hAnsi="宋体"/>
          <w:b/>
          <w:sz w:val="21"/>
        </w:rPr>
        <w:t>（3）投标文件提供的资格证明文件出现任一项不符合“投标人须知前附表”资格证明文件规定的“必须提供”的文件资料要求或者无效的。</w:t>
      </w:r>
    </w:p>
    <w:p w14:paraId="7437B4F1">
      <w:pPr>
        <w:spacing w:line="360" w:lineRule="auto"/>
        <w:ind w:left="420" w:leftChars="200"/>
        <w:rPr>
          <w:rFonts w:hint="eastAsia" w:ascii="宋体" w:hAnsi="宋体"/>
          <w:b/>
          <w:szCs w:val="21"/>
        </w:rPr>
      </w:pPr>
      <w:r>
        <w:rPr>
          <w:rFonts w:hint="eastAsia" w:ascii="宋体" w:hAnsi="宋体"/>
          <w:b/>
          <w:szCs w:val="21"/>
        </w:rPr>
        <w:t>25.4资格审查的合格投标人不足3家的，不得评标。</w:t>
      </w:r>
    </w:p>
    <w:p w14:paraId="3E2266FF">
      <w:pPr>
        <w:pStyle w:val="5"/>
        <w:keepNext w:val="0"/>
        <w:keepLines w:val="0"/>
        <w:jc w:val="center"/>
      </w:pPr>
      <w:r>
        <w:rPr>
          <w:rFonts w:hint="eastAsia"/>
        </w:rPr>
        <w:t>六、评   标</w:t>
      </w:r>
    </w:p>
    <w:p w14:paraId="774EC054">
      <w:pPr>
        <w:pStyle w:val="6"/>
        <w:keepNext w:val="0"/>
        <w:keepLines w:val="0"/>
        <w:spacing w:before="0" w:after="0" w:line="360" w:lineRule="auto"/>
        <w:ind w:left="420" w:leftChars="200"/>
        <w:rPr>
          <w:rFonts w:hint="eastAsia" w:ascii="黑体" w:hAnsi="黑体"/>
          <w:sz w:val="24"/>
        </w:rPr>
      </w:pPr>
      <w:bookmarkStart w:id="151" w:name="_26.组建评标委员会"/>
      <w:bookmarkEnd w:id="151"/>
      <w:r>
        <w:rPr>
          <w:rFonts w:hint="eastAsia" w:ascii="黑体" w:hAnsi="黑体"/>
          <w:sz w:val="24"/>
        </w:rPr>
        <w:t>26.组建评标委员会</w:t>
      </w:r>
    </w:p>
    <w:p w14:paraId="308D64AE">
      <w:pPr>
        <w:pStyle w:val="24"/>
        <w:snapToGrid w:val="0"/>
        <w:spacing w:line="360" w:lineRule="auto"/>
        <w:ind w:firstLine="420" w:firstLineChars="200"/>
        <w:rPr>
          <w:rFonts w:hint="eastAsia" w:hAnsi="宋体"/>
          <w:sz w:val="21"/>
        </w:rPr>
      </w:pPr>
      <w:r>
        <w:rPr>
          <w:rFonts w:hint="eastAsia" w:hAnsi="宋体"/>
          <w:sz w:val="21"/>
        </w:rPr>
        <w:t>评标委员会由采购人代表和评审专家组成，具体人数详见“投标人须知前附表”，其中评审专家不得少于成员总数的三分之二。</w:t>
      </w:r>
    </w:p>
    <w:p w14:paraId="074971F2">
      <w:pPr>
        <w:pStyle w:val="24"/>
        <w:snapToGrid w:val="0"/>
        <w:spacing w:line="360" w:lineRule="auto"/>
        <w:ind w:left="2" w:leftChars="1" w:firstLine="420" w:firstLineChars="200"/>
        <w:rPr>
          <w:rFonts w:hint="eastAsia" w:hAnsi="宋体"/>
          <w:sz w:val="21"/>
        </w:rPr>
      </w:pPr>
      <w:r>
        <w:rPr>
          <w:rFonts w:hint="eastAsia" w:hAnsi="宋体"/>
          <w:sz w:val="21"/>
        </w:rPr>
        <w:t>参加过采购项目前期咨询论证的专家，不得参加该采购项目的评审活动。</w:t>
      </w:r>
    </w:p>
    <w:p w14:paraId="3C220342">
      <w:pPr>
        <w:pStyle w:val="6"/>
        <w:keepNext w:val="0"/>
        <w:keepLines w:val="0"/>
        <w:spacing w:before="0" w:after="0" w:line="360" w:lineRule="auto"/>
        <w:ind w:left="420" w:leftChars="200"/>
        <w:rPr>
          <w:rFonts w:hint="eastAsia" w:ascii="黑体" w:hAnsi="黑体"/>
          <w:sz w:val="24"/>
        </w:rPr>
      </w:pPr>
      <w:r>
        <w:rPr>
          <w:rFonts w:hint="eastAsia" w:ascii="黑体" w:hAnsi="黑体"/>
          <w:sz w:val="24"/>
        </w:rPr>
        <w:t>27.评标的依据</w:t>
      </w:r>
    </w:p>
    <w:p w14:paraId="586C873F">
      <w:pPr>
        <w:pStyle w:val="24"/>
        <w:snapToGrid w:val="0"/>
        <w:spacing w:line="360" w:lineRule="auto"/>
        <w:ind w:firstLine="420" w:firstLineChars="200"/>
        <w:rPr>
          <w:rFonts w:hint="eastAsia" w:hAnsi="宋体"/>
          <w:sz w:val="21"/>
        </w:rPr>
      </w:pPr>
      <w:r>
        <w:rPr>
          <w:rFonts w:hint="eastAsia" w:hAnsi="宋体"/>
          <w:sz w:val="21"/>
        </w:rPr>
        <w:t>评标委员会以招标文件为依据对投标文件进行评审，</w:t>
      </w:r>
      <w:r>
        <w:rPr>
          <w:rFonts w:hint="eastAsia" w:hAnsi="宋体" w:cs="宋体"/>
          <w:sz w:val="21"/>
        </w:rPr>
        <w:t>“第四章 评标方法和评标标准”</w:t>
      </w:r>
      <w:r>
        <w:rPr>
          <w:rFonts w:hAnsi="宋体"/>
          <w:sz w:val="21"/>
        </w:rPr>
        <w:t>没有规定的方法、评审因素和标准，不作为评标依据。</w:t>
      </w:r>
    </w:p>
    <w:p w14:paraId="38950369">
      <w:pPr>
        <w:pStyle w:val="6"/>
        <w:keepNext w:val="0"/>
        <w:keepLines w:val="0"/>
        <w:spacing w:before="0" w:after="0" w:line="360" w:lineRule="auto"/>
        <w:ind w:left="420" w:leftChars="200"/>
        <w:rPr>
          <w:rFonts w:hint="eastAsia" w:ascii="黑体" w:hAnsi="黑体"/>
          <w:sz w:val="24"/>
        </w:rPr>
      </w:pPr>
      <w:r>
        <w:rPr>
          <w:rFonts w:hint="eastAsia" w:ascii="黑体" w:hAnsi="黑体"/>
          <w:sz w:val="24"/>
        </w:rPr>
        <w:t>28.评标原则</w:t>
      </w:r>
    </w:p>
    <w:p w14:paraId="6869E396">
      <w:pPr>
        <w:pStyle w:val="24"/>
        <w:snapToGrid w:val="0"/>
        <w:spacing w:line="360" w:lineRule="auto"/>
        <w:ind w:firstLine="420" w:firstLineChars="200"/>
        <w:rPr>
          <w:rFonts w:hint="eastAsia" w:hAnsi="宋体"/>
          <w:sz w:val="21"/>
        </w:rPr>
      </w:pPr>
      <w:r>
        <w:rPr>
          <w:rFonts w:hint="eastAsia" w:hAnsi="宋体"/>
          <w:sz w:val="21"/>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7B868EF4">
      <w:pPr>
        <w:pStyle w:val="24"/>
        <w:snapToGrid w:val="0"/>
        <w:spacing w:line="360" w:lineRule="auto"/>
        <w:ind w:firstLine="420" w:firstLineChars="200"/>
        <w:rPr>
          <w:rFonts w:hint="eastAsia" w:hAnsi="宋体"/>
          <w:sz w:val="21"/>
        </w:rPr>
      </w:pPr>
      <w:r>
        <w:rPr>
          <w:rFonts w:hint="eastAsia" w:hAnsi="宋体"/>
          <w:sz w:val="21"/>
        </w:rPr>
        <w:t>28.2评委表决。在评标过程中出现法律法规和招标文件均没有明确规定的情形时，由评标委员会现场协商解决，协商不一致的，由全体评委投票表决，以得票率二分之一以上专家的意见为准。</w:t>
      </w:r>
      <w:bookmarkStart w:id="152" w:name="_28.3评标方法。本项目将按须知前附表规定的评标办法进行评标，具体评标"/>
      <w:bookmarkEnd w:id="152"/>
    </w:p>
    <w:p w14:paraId="7A0B3393">
      <w:pPr>
        <w:pStyle w:val="24"/>
        <w:snapToGrid w:val="0"/>
        <w:spacing w:line="360" w:lineRule="auto"/>
        <w:ind w:firstLine="420" w:firstLineChars="200"/>
        <w:rPr>
          <w:rFonts w:hint="eastAsia" w:hAnsi="宋体"/>
          <w:sz w:val="21"/>
        </w:rPr>
      </w:pPr>
      <w:r>
        <w:rPr>
          <w:rFonts w:hint="eastAsia" w:hAnsi="宋体"/>
          <w:sz w:val="21"/>
        </w:rPr>
        <w:t>28.</w:t>
      </w:r>
      <w:r>
        <w:rPr>
          <w:rFonts w:hAnsi="宋体"/>
          <w:sz w:val="21"/>
        </w:rPr>
        <w:t>3</w:t>
      </w:r>
      <w:r>
        <w:rPr>
          <w:rFonts w:hint="eastAsia" w:hAnsi="宋体"/>
          <w:sz w:val="21"/>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564640AC">
      <w:pPr>
        <w:pStyle w:val="24"/>
        <w:snapToGrid w:val="0"/>
        <w:spacing w:line="360" w:lineRule="auto"/>
        <w:ind w:firstLine="420" w:firstLineChars="200"/>
        <w:rPr>
          <w:rFonts w:hint="eastAsia" w:hAnsi="宋体"/>
          <w:sz w:val="21"/>
        </w:rPr>
      </w:pPr>
      <w:r>
        <w:rPr>
          <w:rFonts w:hint="eastAsia" w:hAnsi="宋体"/>
          <w:sz w:val="21"/>
        </w:rPr>
        <w:t>2</w:t>
      </w:r>
      <w:r>
        <w:rPr>
          <w:rFonts w:hAnsi="宋体"/>
          <w:sz w:val="21"/>
        </w:rPr>
        <w:t>8.4</w:t>
      </w:r>
      <w:r>
        <w:rPr>
          <w:rFonts w:hint="eastAsia" w:hAnsi="宋体"/>
          <w:sz w:val="21"/>
        </w:rPr>
        <w:t>评标过程的监控。本项目评标过程实行全程录音、录像监控，投标人在评标过程中所进行的试图影响评标结果的不公正活动，可能导致其投标按无效处理。</w:t>
      </w:r>
    </w:p>
    <w:p w14:paraId="61DB628B">
      <w:pPr>
        <w:pStyle w:val="6"/>
        <w:keepNext w:val="0"/>
        <w:keepLines w:val="0"/>
        <w:spacing w:before="0" w:after="0" w:line="360" w:lineRule="auto"/>
        <w:ind w:left="420" w:leftChars="200"/>
        <w:rPr>
          <w:rFonts w:hint="eastAsia" w:ascii="黑体" w:hAnsi="黑体"/>
          <w:sz w:val="24"/>
        </w:rPr>
      </w:pPr>
      <w:r>
        <w:rPr>
          <w:rFonts w:hint="eastAsia" w:ascii="黑体" w:hAnsi="黑体"/>
          <w:sz w:val="24"/>
        </w:rPr>
        <w:t>29.评标方法及评标标准</w:t>
      </w:r>
    </w:p>
    <w:p w14:paraId="56C15C6B">
      <w:pPr>
        <w:pStyle w:val="24"/>
        <w:snapToGrid w:val="0"/>
        <w:spacing w:line="360" w:lineRule="auto"/>
        <w:ind w:firstLine="420" w:firstLineChars="200"/>
        <w:rPr>
          <w:rFonts w:hint="eastAsia" w:hAnsi="宋体"/>
          <w:sz w:val="21"/>
        </w:rPr>
      </w:pPr>
      <w:r>
        <w:rPr>
          <w:rFonts w:hint="eastAsia" w:hAnsi="宋体"/>
          <w:sz w:val="21"/>
        </w:rPr>
        <w:t>2</w:t>
      </w:r>
      <w:r>
        <w:rPr>
          <w:rFonts w:hAnsi="宋体"/>
          <w:sz w:val="21"/>
        </w:rPr>
        <w:t>9.1</w:t>
      </w:r>
      <w:r>
        <w:rPr>
          <w:rFonts w:hint="eastAsia" w:hAnsi="宋体"/>
          <w:sz w:val="21"/>
        </w:rPr>
        <w:t>本项目的评标方法详见“投标人须知前附表”。</w:t>
      </w:r>
    </w:p>
    <w:p w14:paraId="511A508C">
      <w:pPr>
        <w:pStyle w:val="24"/>
        <w:snapToGrid w:val="0"/>
        <w:spacing w:line="360" w:lineRule="auto"/>
        <w:ind w:firstLine="420" w:firstLineChars="200"/>
        <w:rPr>
          <w:rFonts w:hint="eastAsia" w:hAnsi="宋体" w:cs="宋体"/>
          <w:sz w:val="21"/>
        </w:rPr>
      </w:pPr>
      <w:r>
        <w:rPr>
          <w:rFonts w:hint="eastAsia" w:hAnsi="宋体"/>
          <w:sz w:val="21"/>
        </w:rPr>
        <w:t>2</w:t>
      </w:r>
      <w:r>
        <w:rPr>
          <w:rFonts w:hAnsi="宋体"/>
          <w:sz w:val="21"/>
        </w:rPr>
        <w:t>9.2</w:t>
      </w:r>
      <w:r>
        <w:rPr>
          <w:rFonts w:hAnsi="宋体" w:cs="宋体"/>
          <w:sz w:val="21"/>
        </w:rPr>
        <w:t xml:space="preserve"> </w:t>
      </w:r>
      <w:r>
        <w:rPr>
          <w:rFonts w:hAnsi="宋体"/>
          <w:sz w:val="21"/>
        </w:rPr>
        <w:t>评标委员会按照</w:t>
      </w:r>
      <w:r>
        <w:rPr>
          <w:rFonts w:hint="eastAsia" w:hAnsi="宋体" w:cs="宋体"/>
          <w:sz w:val="21"/>
        </w:rPr>
        <w:t>“第四章 评标方法和评标标准”</w:t>
      </w:r>
      <w:r>
        <w:rPr>
          <w:rFonts w:hAnsi="宋体"/>
          <w:sz w:val="21"/>
        </w:rPr>
        <w:t>规定的方法、评审因素、标准和程序对投标文件进行评审。</w:t>
      </w:r>
    </w:p>
    <w:p w14:paraId="3C9FEE33">
      <w:pPr>
        <w:pStyle w:val="5"/>
        <w:keepNext w:val="0"/>
        <w:keepLines w:val="0"/>
        <w:jc w:val="center"/>
      </w:pPr>
      <w:bookmarkStart w:id="153" w:name="_Toc254970546"/>
      <w:bookmarkStart w:id="154" w:name="_Toc254970687"/>
      <w:r>
        <w:rPr>
          <w:rFonts w:hint="eastAsia"/>
        </w:rPr>
        <w:t>七、</w:t>
      </w:r>
      <w:bookmarkEnd w:id="153"/>
      <w:bookmarkEnd w:id="154"/>
      <w:r>
        <w:rPr>
          <w:rFonts w:hint="eastAsia"/>
        </w:rPr>
        <w:t>中标和合同</w:t>
      </w:r>
    </w:p>
    <w:p w14:paraId="05EBC625">
      <w:pPr>
        <w:pStyle w:val="6"/>
        <w:keepNext w:val="0"/>
        <w:keepLines w:val="0"/>
        <w:spacing w:before="0" w:after="0" w:line="360" w:lineRule="auto"/>
        <w:ind w:left="420" w:leftChars="200"/>
        <w:rPr>
          <w:rFonts w:hint="eastAsia" w:ascii="黑体" w:hAnsi="黑体"/>
          <w:sz w:val="24"/>
        </w:rPr>
      </w:pPr>
      <w:r>
        <w:rPr>
          <w:rFonts w:hint="eastAsia" w:ascii="黑体" w:hAnsi="黑体"/>
          <w:sz w:val="24"/>
        </w:rPr>
        <w:t>30 确定中标人</w:t>
      </w:r>
    </w:p>
    <w:p w14:paraId="57A09D8D">
      <w:pPr>
        <w:spacing w:line="360" w:lineRule="auto"/>
        <w:ind w:firstLine="420" w:firstLineChars="200"/>
        <w:rPr>
          <w:rFonts w:hint="eastAsia" w:ascii="宋体" w:hAnsi="宋体"/>
          <w:bCs/>
          <w:szCs w:val="21"/>
        </w:rPr>
      </w:pPr>
      <w:r>
        <w:rPr>
          <w:rFonts w:ascii="宋体" w:hAnsi="宋体"/>
          <w:bCs/>
          <w:szCs w:val="21"/>
        </w:rPr>
        <w:t>30.1</w:t>
      </w:r>
      <w:r>
        <w:rPr>
          <w:rFonts w:hint="eastAsia" w:ascii="宋体" w:hAnsi="宋体"/>
          <w:bCs/>
          <w:szCs w:val="21"/>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680B726C">
      <w:pPr>
        <w:snapToGrid w:val="0"/>
        <w:spacing w:line="360" w:lineRule="auto"/>
        <w:ind w:firstLine="420" w:firstLineChars="200"/>
        <w:rPr>
          <w:rFonts w:hint="eastAsia" w:ascii="宋体" w:hAnsi="宋体" w:cs="Courier New"/>
          <w:szCs w:val="21"/>
        </w:rPr>
      </w:pPr>
      <w:r>
        <w:rPr>
          <w:rFonts w:ascii="宋体" w:hAnsi="宋体" w:cs="Courier New"/>
          <w:szCs w:val="21"/>
        </w:rPr>
        <w:t>30.2</w:t>
      </w:r>
      <w:r>
        <w:rPr>
          <w:rFonts w:hint="eastAsia" w:ascii="宋体" w:hAnsi="宋体" w:cs="Courier New"/>
          <w:szCs w:val="21"/>
        </w:rPr>
        <w:t>采购人在收到评标报告5个工作日内未按评标报告推荐的中标候选人顺序确定中标人，又不能说明合法理由的，视同按评标报告推荐的顺序确定排名第一的中标候选人为中标人。</w:t>
      </w:r>
    </w:p>
    <w:p w14:paraId="46DC30FD">
      <w:pPr>
        <w:snapToGrid w:val="0"/>
        <w:spacing w:line="360" w:lineRule="auto"/>
        <w:ind w:firstLine="420" w:firstLineChars="200"/>
        <w:rPr>
          <w:rFonts w:hint="eastAsia" w:ascii="宋体" w:hAnsi="宋体" w:cs="Courier New"/>
          <w:szCs w:val="21"/>
        </w:rPr>
      </w:pPr>
      <w:r>
        <w:rPr>
          <w:rFonts w:ascii="宋体" w:hAnsi="宋体" w:cs="Courier New"/>
          <w:szCs w:val="21"/>
        </w:rPr>
        <w:t>30.3</w:t>
      </w:r>
      <w:r>
        <w:rPr>
          <w:rFonts w:hint="eastAsia" w:ascii="宋体" w:hAnsi="宋体" w:cs="Courier New"/>
          <w:szCs w:val="21"/>
        </w:rPr>
        <w:t>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2F0DB774">
      <w:pPr>
        <w:snapToGrid w:val="0"/>
        <w:spacing w:line="360" w:lineRule="auto"/>
        <w:ind w:firstLine="420" w:firstLineChars="200"/>
        <w:rPr>
          <w:rFonts w:hint="eastAsia" w:ascii="宋体" w:hAnsi="宋体" w:cs="Courier New"/>
          <w:szCs w:val="21"/>
        </w:rPr>
      </w:pPr>
      <w:r>
        <w:rPr>
          <w:rFonts w:ascii="宋体" w:hAnsi="宋体" w:cs="Courier New"/>
          <w:szCs w:val="21"/>
        </w:rPr>
        <w:t>30.4</w:t>
      </w:r>
      <w:r>
        <w:rPr>
          <w:rFonts w:hint="eastAsia" w:ascii="宋体" w:hAnsi="宋体" w:cs="Courier New"/>
          <w:szCs w:val="21"/>
        </w:rPr>
        <w:t>排名第一的中标候选人放弃中标、因不可抗力提出不能履行合同，采购人可以确定排名第二的中标候选人为中标人。排名第二的中标候选人因前款规定的同样原因不能签订合同的，采购人可以确定排名第三的中标候选人为中标人，以此类推。</w:t>
      </w:r>
    </w:p>
    <w:p w14:paraId="5E0BD39A">
      <w:pPr>
        <w:pStyle w:val="6"/>
        <w:keepNext w:val="0"/>
        <w:keepLines w:val="0"/>
        <w:spacing w:before="0" w:after="0" w:line="360" w:lineRule="auto"/>
        <w:ind w:left="420" w:leftChars="200"/>
        <w:rPr>
          <w:rFonts w:hint="eastAsia" w:ascii="黑体" w:hAnsi="黑体"/>
          <w:sz w:val="24"/>
        </w:rPr>
      </w:pPr>
      <w:r>
        <w:rPr>
          <w:rFonts w:hint="eastAsia" w:ascii="黑体" w:hAnsi="黑体"/>
          <w:sz w:val="24"/>
        </w:rPr>
        <w:t>31. 结果公告</w:t>
      </w:r>
    </w:p>
    <w:p w14:paraId="297A6988">
      <w:pPr>
        <w:spacing w:line="360" w:lineRule="auto"/>
        <w:ind w:firstLine="420" w:firstLineChars="200"/>
        <w:rPr>
          <w:rFonts w:hint="eastAsia" w:ascii="宋体" w:hAnsi="宋体"/>
          <w:bCs/>
          <w:szCs w:val="21"/>
        </w:rPr>
      </w:pPr>
      <w:r>
        <w:rPr>
          <w:rFonts w:hint="eastAsia" w:ascii="宋体" w:hAnsi="宋体"/>
          <w:bCs/>
          <w:szCs w:val="21"/>
        </w:rPr>
        <w:t>3</w:t>
      </w:r>
      <w:r>
        <w:rPr>
          <w:rFonts w:ascii="宋体" w:hAnsi="宋体"/>
          <w:bCs/>
          <w:szCs w:val="21"/>
        </w:rPr>
        <w:t>1.1</w:t>
      </w:r>
      <w:r>
        <w:rPr>
          <w:rFonts w:hint="eastAsia" w:ascii="宋体" w:hAnsi="宋体"/>
          <w:bCs/>
          <w:szCs w:val="21"/>
        </w:rPr>
        <w:t>中标人确定后，于中标人确定之日起2个工作日内，中标结果将在招标公告发布媒体上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w:t>
      </w:r>
    </w:p>
    <w:p w14:paraId="01E229DE">
      <w:pPr>
        <w:snapToGrid w:val="0"/>
        <w:spacing w:line="360" w:lineRule="auto"/>
        <w:ind w:firstLine="420" w:firstLineChars="200"/>
        <w:rPr>
          <w:rFonts w:hint="eastAsia" w:ascii="宋体" w:hAnsi="宋体" w:cs="Courier New"/>
          <w:szCs w:val="21"/>
        </w:rPr>
      </w:pPr>
      <w:r>
        <w:rPr>
          <w:rFonts w:hint="eastAsia" w:ascii="宋体" w:hAnsi="宋体"/>
          <w:szCs w:val="21"/>
        </w:rPr>
        <w:t>排名第二的中标候选人因前款规定的同样原因被取消中标资格的，采购人可以确定排名第三的中标候选人为中标人，以此类推。</w:t>
      </w:r>
    </w:p>
    <w:p w14:paraId="141B966E">
      <w:pPr>
        <w:snapToGrid w:val="0"/>
        <w:spacing w:line="360" w:lineRule="auto"/>
        <w:ind w:firstLine="420" w:firstLineChars="200"/>
        <w:rPr>
          <w:rFonts w:hint="eastAsia" w:ascii="宋体" w:hAnsi="宋体"/>
          <w:szCs w:val="21"/>
        </w:rPr>
      </w:pPr>
      <w:r>
        <w:rPr>
          <w:rFonts w:hint="eastAsia" w:ascii="宋体" w:hAnsi="宋体"/>
          <w:szCs w:val="21"/>
        </w:rPr>
        <w:t>以上信息查询记录及相关证据与采购文件一并保存。</w:t>
      </w:r>
    </w:p>
    <w:p w14:paraId="40392FC1">
      <w:pPr>
        <w:snapToGrid w:val="0"/>
        <w:spacing w:line="360" w:lineRule="auto"/>
        <w:ind w:firstLine="420" w:firstLineChars="200"/>
        <w:rPr>
          <w:rFonts w:hint="eastAsia" w:ascii="宋体" w:hAnsi="宋体" w:cs="Courier New"/>
          <w:szCs w:val="21"/>
        </w:rPr>
      </w:pPr>
      <w:r>
        <w:rPr>
          <w:rFonts w:hint="eastAsia" w:ascii="宋体" w:hAnsi="宋体" w:cs="Courier New"/>
          <w:szCs w:val="21"/>
        </w:rPr>
        <w:t>中小企业在政府采购活动过程中，请根据企业的真实情况出具《中小企业声明函》。依法享受中小企业优惠政策的，采购人或者采购代理机构在公告中标结果时，同时公告其《中小企业声明函》，接受社会监督。</w:t>
      </w:r>
    </w:p>
    <w:p w14:paraId="04670EDE">
      <w:pPr>
        <w:snapToGrid w:val="0"/>
        <w:spacing w:line="360" w:lineRule="auto"/>
        <w:ind w:firstLine="420" w:firstLineChars="200"/>
        <w:rPr>
          <w:rFonts w:hint="eastAsia" w:ascii="宋体" w:hAnsi="宋体" w:cs="Courier New"/>
          <w:szCs w:val="21"/>
        </w:rPr>
      </w:pPr>
      <w:r>
        <w:rPr>
          <w:rFonts w:hint="eastAsia" w:ascii="宋体" w:hAnsi="宋体" w:cs="Courier New"/>
          <w:szCs w:val="21"/>
        </w:rPr>
        <w:t>政府采购活动过程中，请根据投标产品的真实情况出具《关于符合本国产品标准的声明函》。依法享受本国产品优惠政策的，采购人或者采购代理机构在公告中标结果时，同时公告中标供应商提供的《关于符合本国产品标准的声明函》或有关证明文件，接受社会监督。</w:t>
      </w:r>
    </w:p>
    <w:p w14:paraId="7CB430F2">
      <w:pPr>
        <w:pStyle w:val="6"/>
        <w:keepNext w:val="0"/>
        <w:keepLines w:val="0"/>
        <w:spacing w:before="0" w:after="0" w:line="360" w:lineRule="auto"/>
        <w:ind w:left="420" w:leftChars="200"/>
        <w:rPr>
          <w:rFonts w:hint="eastAsia" w:ascii="黑体" w:hAnsi="黑体"/>
          <w:sz w:val="24"/>
        </w:rPr>
      </w:pPr>
      <w:r>
        <w:rPr>
          <w:rFonts w:hint="eastAsia" w:ascii="黑体" w:hAnsi="黑体"/>
          <w:sz w:val="24"/>
        </w:rPr>
        <w:t>32.发出中标通知书</w:t>
      </w:r>
    </w:p>
    <w:p w14:paraId="7FD84774">
      <w:pPr>
        <w:spacing w:line="360" w:lineRule="auto"/>
        <w:ind w:firstLine="420" w:firstLineChars="200"/>
        <w:rPr>
          <w:rFonts w:hint="eastAsia" w:ascii="宋体" w:hAnsi="宋体"/>
          <w:bCs/>
          <w:szCs w:val="21"/>
        </w:rPr>
      </w:pPr>
      <w:r>
        <w:rPr>
          <w:rFonts w:hint="eastAsia" w:ascii="宋体" w:hAnsi="宋体"/>
          <w:bCs/>
          <w:szCs w:val="21"/>
        </w:rPr>
        <w:t>在发布中标公告的同时，采购代理机构向中标人发出中标通知书。对未通过资格审查的投标人，应当告知其未通过的原因；采用综合评分办法评审的，还应当告知未中标人本人的评审得分与排序。</w:t>
      </w:r>
    </w:p>
    <w:p w14:paraId="663B873B">
      <w:pPr>
        <w:spacing w:line="360" w:lineRule="auto"/>
        <w:ind w:left="420" w:leftChars="200"/>
        <w:rPr>
          <w:rFonts w:hint="eastAsia" w:ascii="宋体" w:hAnsi="宋体"/>
          <w:bCs/>
          <w:szCs w:val="21"/>
        </w:rPr>
      </w:pPr>
      <w:r>
        <w:rPr>
          <w:rFonts w:hint="eastAsia" w:ascii="宋体" w:hAnsi="宋体"/>
          <w:bCs/>
          <w:szCs w:val="21"/>
        </w:rPr>
        <w:t>33. 无义务解释未中标原因</w:t>
      </w:r>
    </w:p>
    <w:p w14:paraId="22EE6268">
      <w:pPr>
        <w:spacing w:line="360" w:lineRule="auto"/>
        <w:ind w:left="420" w:leftChars="200"/>
        <w:rPr>
          <w:rFonts w:hint="eastAsia" w:ascii="宋体" w:hAnsi="宋体"/>
          <w:bCs/>
          <w:szCs w:val="21"/>
        </w:rPr>
      </w:pPr>
      <w:r>
        <w:rPr>
          <w:rFonts w:hint="eastAsia" w:ascii="宋体" w:hAnsi="宋体"/>
          <w:bCs/>
          <w:szCs w:val="21"/>
        </w:rPr>
        <w:t>采购代理机构无义务向未中标的投标人解释未中标原因和退还投标文件。</w:t>
      </w:r>
    </w:p>
    <w:p w14:paraId="672B7B03">
      <w:pPr>
        <w:pStyle w:val="6"/>
        <w:keepNext w:val="0"/>
        <w:keepLines w:val="0"/>
        <w:spacing w:before="0" w:after="0" w:line="360" w:lineRule="auto"/>
        <w:ind w:left="420" w:leftChars="200"/>
        <w:rPr>
          <w:rFonts w:hint="eastAsia" w:ascii="黑体" w:hAnsi="黑体"/>
          <w:sz w:val="24"/>
        </w:rPr>
      </w:pPr>
      <w:r>
        <w:rPr>
          <w:rFonts w:hint="eastAsia" w:ascii="黑体" w:hAnsi="黑体"/>
          <w:sz w:val="24"/>
        </w:rPr>
        <w:t>34.合同授予标准</w:t>
      </w:r>
    </w:p>
    <w:p w14:paraId="61E8A929">
      <w:pPr>
        <w:snapToGrid w:val="0"/>
        <w:spacing w:line="360" w:lineRule="auto"/>
        <w:ind w:firstLine="420" w:firstLineChars="200"/>
        <w:rPr>
          <w:rFonts w:hint="eastAsia" w:ascii="宋体" w:hAnsi="宋体"/>
          <w:szCs w:val="21"/>
        </w:rPr>
      </w:pPr>
      <w:r>
        <w:rPr>
          <w:rFonts w:hint="eastAsia" w:ascii="宋体" w:hAnsi="宋体" w:cs="Courier New"/>
          <w:szCs w:val="21"/>
        </w:rPr>
        <w:t>合同将授予被确定实质上响应招标文件要求，具备履行合同能力的中标人（招标文件另有约定多名中标人的除外）。</w:t>
      </w:r>
    </w:p>
    <w:p w14:paraId="3006353D">
      <w:pPr>
        <w:pStyle w:val="6"/>
        <w:keepNext w:val="0"/>
        <w:keepLines w:val="0"/>
        <w:spacing w:before="0" w:after="0" w:line="360" w:lineRule="auto"/>
        <w:ind w:left="420" w:leftChars="200"/>
        <w:rPr>
          <w:rFonts w:hint="eastAsia" w:ascii="黑体" w:hAnsi="黑体"/>
          <w:sz w:val="24"/>
        </w:rPr>
      </w:pPr>
      <w:r>
        <w:rPr>
          <w:rFonts w:hint="eastAsia" w:ascii="黑体" w:hAnsi="黑体"/>
          <w:sz w:val="24"/>
        </w:rPr>
        <w:t>35.履约保证金</w:t>
      </w:r>
    </w:p>
    <w:p w14:paraId="028125CF">
      <w:pPr>
        <w:spacing w:line="360" w:lineRule="auto"/>
        <w:ind w:firstLine="315" w:firstLineChars="150"/>
        <w:rPr>
          <w:rFonts w:hint="eastAsia" w:ascii="宋体" w:hAnsi="宋体"/>
          <w:bCs/>
          <w:szCs w:val="21"/>
        </w:rPr>
      </w:pPr>
      <w:bookmarkStart w:id="155" w:name="_39.1中标人须于签订合同前按本须知前附表规定的金额转账或电汇到指定账"/>
      <w:bookmarkEnd w:id="155"/>
      <w:r>
        <w:rPr>
          <w:rFonts w:ascii="宋体" w:hAnsi="宋体"/>
          <w:bCs/>
          <w:szCs w:val="21"/>
        </w:rPr>
        <w:t xml:space="preserve"> </w:t>
      </w:r>
      <w:r>
        <w:rPr>
          <w:rFonts w:hint="eastAsia" w:ascii="宋体" w:hAnsi="宋体"/>
          <w:bCs/>
          <w:szCs w:val="21"/>
        </w:rPr>
        <w:t>3</w:t>
      </w:r>
      <w:r>
        <w:rPr>
          <w:rFonts w:ascii="宋体" w:hAnsi="宋体"/>
          <w:bCs/>
          <w:szCs w:val="21"/>
        </w:rPr>
        <w:t>5</w:t>
      </w:r>
      <w:r>
        <w:rPr>
          <w:rFonts w:hint="eastAsia" w:ascii="宋体" w:hAnsi="宋体"/>
          <w:bCs/>
          <w:szCs w:val="21"/>
        </w:rPr>
        <w:t>.1 履约保证金的金额、提交方式、退付的时间和条件详见 “投标人须知前附表”。中标人未按规定提交履约保证金的，视为拒绝与采购人签订合同，采购人可以按照评标报告推荐的中标候选人名单排序，确定下一候选人为中标人，也可以重新开展政府采购活动。</w:t>
      </w:r>
    </w:p>
    <w:p w14:paraId="00219CA1">
      <w:pPr>
        <w:spacing w:line="360" w:lineRule="auto"/>
        <w:ind w:firstLine="315" w:firstLineChars="150"/>
        <w:rPr>
          <w:rFonts w:hint="eastAsia" w:ascii="宋体" w:hAnsi="宋体"/>
          <w:bCs/>
          <w:szCs w:val="21"/>
        </w:rPr>
      </w:pPr>
      <w:r>
        <w:rPr>
          <w:rFonts w:ascii="宋体" w:hAnsi="宋体"/>
          <w:bCs/>
          <w:szCs w:val="21"/>
        </w:rPr>
        <w:t xml:space="preserve"> </w:t>
      </w:r>
      <w:r>
        <w:rPr>
          <w:rFonts w:hint="eastAsia" w:ascii="宋体" w:hAnsi="宋体"/>
          <w:bCs/>
          <w:szCs w:val="21"/>
        </w:rPr>
        <w:t>3</w:t>
      </w:r>
      <w:r>
        <w:rPr>
          <w:rFonts w:ascii="宋体" w:hAnsi="宋体"/>
          <w:bCs/>
          <w:szCs w:val="21"/>
        </w:rPr>
        <w:t>5</w:t>
      </w:r>
      <w:r>
        <w:rPr>
          <w:rFonts w:hint="eastAsia" w:ascii="宋体" w:hAnsi="宋体"/>
          <w:bCs/>
          <w:szCs w:val="21"/>
        </w:rPr>
        <w:t>.2签订合同后，如中标人不按双方签订的合同规定履约，则没收其全部履约保证金，履约保证金不足以赔偿损失的，按实际损失赔偿。</w:t>
      </w:r>
    </w:p>
    <w:p w14:paraId="02AAD81F">
      <w:pPr>
        <w:spacing w:line="360" w:lineRule="auto"/>
        <w:ind w:firstLine="420" w:firstLineChars="200"/>
        <w:rPr>
          <w:rFonts w:hint="eastAsia" w:ascii="宋体" w:hAnsi="宋体"/>
          <w:bCs/>
          <w:szCs w:val="21"/>
        </w:rPr>
      </w:pPr>
      <w:r>
        <w:rPr>
          <w:rFonts w:hint="eastAsia" w:ascii="宋体" w:hAnsi="宋体"/>
          <w:bCs/>
          <w:szCs w:val="21"/>
        </w:rPr>
        <w:t>3</w:t>
      </w:r>
      <w:r>
        <w:rPr>
          <w:rFonts w:ascii="宋体" w:hAnsi="宋体"/>
          <w:bCs/>
          <w:szCs w:val="21"/>
        </w:rPr>
        <w:t>5</w:t>
      </w:r>
      <w:r>
        <w:rPr>
          <w:rFonts w:hint="eastAsia" w:ascii="宋体" w:hAnsi="宋体"/>
          <w:bCs/>
          <w:szCs w:val="21"/>
        </w:rPr>
        <w:t>.3在履约保证金退还日期前，若中标人的开户名称、开户银行、账号有变动的，请以书面形式通知履约保证金收取单位，否则由此产生的后果由中标人自行承担。</w:t>
      </w:r>
    </w:p>
    <w:p w14:paraId="414356E5">
      <w:pPr>
        <w:pStyle w:val="6"/>
        <w:keepNext w:val="0"/>
        <w:keepLines w:val="0"/>
        <w:spacing w:before="0" w:after="0" w:line="360" w:lineRule="auto"/>
        <w:ind w:left="420" w:leftChars="200"/>
        <w:rPr>
          <w:rFonts w:hint="eastAsia" w:ascii="黑体" w:hAnsi="黑体"/>
          <w:sz w:val="24"/>
        </w:rPr>
      </w:pPr>
      <w:r>
        <w:rPr>
          <w:rFonts w:hint="eastAsia" w:ascii="黑体" w:hAnsi="黑体"/>
          <w:sz w:val="24"/>
        </w:rPr>
        <w:t>36.签订合同</w:t>
      </w:r>
    </w:p>
    <w:p w14:paraId="6FA4A004">
      <w:pPr>
        <w:spacing w:line="360" w:lineRule="auto"/>
        <w:ind w:firstLine="315" w:firstLineChars="150"/>
        <w:rPr>
          <w:rFonts w:hint="eastAsia" w:ascii="宋体" w:hAnsi="宋体"/>
          <w:bCs/>
          <w:szCs w:val="21"/>
        </w:rPr>
      </w:pPr>
      <w:bookmarkStart w:id="156" w:name="_40.1投标人接到中标通知书后，按须知前附表规定向采购人出示相关资格证"/>
      <w:bookmarkEnd w:id="156"/>
      <w:r>
        <w:rPr>
          <w:rFonts w:hint="eastAsia" w:ascii="宋体" w:hAnsi="宋体"/>
          <w:bCs/>
          <w:szCs w:val="21"/>
        </w:rPr>
        <w:t xml:space="preserve"> 36.1投标人领取中标通知书后，按“投标人须知前附表”规定向采购人出示相关证明材料，经采购人核验合格后方可签订合同。</w:t>
      </w:r>
    </w:p>
    <w:p w14:paraId="3207CCF7">
      <w:pPr>
        <w:spacing w:line="360" w:lineRule="auto"/>
        <w:ind w:firstLine="420" w:firstLineChars="200"/>
        <w:rPr>
          <w:rFonts w:hint="eastAsia" w:ascii="宋体" w:hAnsi="宋体"/>
          <w:bCs/>
          <w:szCs w:val="21"/>
        </w:rPr>
      </w:pPr>
      <w:r>
        <w:rPr>
          <w:rFonts w:hint="eastAsia" w:ascii="宋体" w:hAnsi="宋体"/>
          <w:bCs/>
          <w:szCs w:val="21"/>
        </w:rPr>
        <w:t>36.2签订合同时间：按中标通知书规定的时间与采购人签订合同。</w:t>
      </w:r>
    </w:p>
    <w:p w14:paraId="5E1C7DF1">
      <w:pPr>
        <w:spacing w:line="360" w:lineRule="auto"/>
        <w:ind w:firstLine="315" w:firstLineChars="150"/>
        <w:rPr>
          <w:rFonts w:hint="eastAsia" w:ascii="宋体" w:hAnsi="宋体"/>
          <w:bCs/>
          <w:szCs w:val="21"/>
        </w:rPr>
      </w:pPr>
      <w:r>
        <w:rPr>
          <w:rFonts w:hint="eastAsia" w:ascii="宋体" w:hAnsi="宋体"/>
          <w:bCs/>
          <w:szCs w:val="21"/>
        </w:rPr>
        <w:t xml:space="preserve"> 36.</w:t>
      </w:r>
      <w:r>
        <w:rPr>
          <w:rFonts w:ascii="宋体" w:hAnsi="宋体"/>
          <w:bCs/>
          <w:szCs w:val="21"/>
        </w:rPr>
        <w:t>3</w:t>
      </w:r>
      <w:r>
        <w:rPr>
          <w:rFonts w:hint="eastAsia" w:ascii="宋体" w:hAnsi="宋体"/>
          <w:bCs/>
          <w:szCs w:val="21"/>
        </w:rPr>
        <w:t>中标人拒绝与采购人签订合同的，采购人可以按照评审报告推荐的中标候选人名单排序，确定下一候选人为中标人，也可以重新开展政府采购活动。</w:t>
      </w:r>
    </w:p>
    <w:p w14:paraId="1950A320">
      <w:pPr>
        <w:pStyle w:val="6"/>
        <w:keepNext w:val="0"/>
        <w:keepLines w:val="0"/>
        <w:spacing w:before="0" w:after="0" w:line="360" w:lineRule="auto"/>
        <w:ind w:left="420" w:leftChars="200"/>
        <w:rPr>
          <w:rFonts w:hint="eastAsia" w:ascii="黑体" w:hAnsi="黑体"/>
          <w:sz w:val="24"/>
        </w:rPr>
      </w:pPr>
      <w:bookmarkStart w:id="157" w:name="_41.政府采购合同公告"/>
      <w:bookmarkEnd w:id="157"/>
      <w:r>
        <w:rPr>
          <w:rFonts w:hint="eastAsia" w:ascii="黑体" w:hAnsi="黑体"/>
          <w:sz w:val="24"/>
        </w:rPr>
        <w:t>37.政府采购合同公告</w:t>
      </w:r>
    </w:p>
    <w:p w14:paraId="27C3A292">
      <w:pPr>
        <w:pStyle w:val="24"/>
        <w:snapToGrid w:val="0"/>
        <w:spacing w:line="360" w:lineRule="auto"/>
        <w:ind w:firstLine="420" w:firstLineChars="200"/>
        <w:rPr>
          <w:rFonts w:hint="eastAsia" w:hAnsi="宋体"/>
          <w:sz w:val="21"/>
        </w:rPr>
      </w:pPr>
      <w:r>
        <w:rPr>
          <w:rFonts w:hint="eastAsia" w:hAnsi="宋体"/>
          <w:sz w:val="21"/>
        </w:rPr>
        <w:t>采购人或者受托采购代理机构应当自政府采购合同签订之日起2个工作日内，将政府采购合同在省级以上人民政府财政部门指定的媒体上公告，</w:t>
      </w:r>
      <w:r>
        <w:rPr>
          <w:rFonts w:hAnsi="宋体"/>
          <w:sz w:val="21"/>
        </w:rPr>
        <w:t>但政府采购合同中涉及国家秘密、商业秘密的内容除外。</w:t>
      </w:r>
    </w:p>
    <w:p w14:paraId="27C008EC">
      <w:pPr>
        <w:pStyle w:val="6"/>
        <w:keepNext w:val="0"/>
        <w:keepLines w:val="0"/>
        <w:spacing w:before="0" w:after="0" w:line="360" w:lineRule="auto"/>
        <w:ind w:left="420" w:leftChars="200"/>
        <w:rPr>
          <w:rFonts w:hint="eastAsia" w:ascii="黑体" w:hAnsi="黑体"/>
          <w:sz w:val="24"/>
        </w:rPr>
      </w:pPr>
      <w:r>
        <w:rPr>
          <w:rFonts w:hint="eastAsia" w:ascii="黑体" w:hAnsi="黑体"/>
          <w:sz w:val="24"/>
        </w:rPr>
        <w:t>38. 询问、质疑和投诉</w:t>
      </w:r>
    </w:p>
    <w:p w14:paraId="09A44E79">
      <w:pPr>
        <w:pStyle w:val="8"/>
        <w:spacing w:line="360" w:lineRule="auto"/>
        <w:rPr>
          <w:rFonts w:hint="eastAsia" w:ascii="宋体" w:hAnsi="宋体"/>
          <w:szCs w:val="21"/>
        </w:rPr>
      </w:pPr>
      <w:r>
        <w:rPr>
          <w:rFonts w:ascii="宋体" w:hAnsi="宋体"/>
          <w:szCs w:val="21"/>
        </w:rPr>
        <w:t>38.1</w:t>
      </w:r>
      <w:r>
        <w:rPr>
          <w:rFonts w:hint="eastAsia" w:ascii="宋体" w:hAnsi="宋体"/>
          <w:szCs w:val="21"/>
        </w:rPr>
        <w:t>供应商对政府采购活动事项有疑问的，可以向采购人提出询问，采购人应当及时作出答复，但答复的内容不得涉及商业秘密。</w:t>
      </w:r>
    </w:p>
    <w:p w14:paraId="5CB42792">
      <w:pPr>
        <w:spacing w:line="360" w:lineRule="auto"/>
        <w:ind w:firstLine="315" w:firstLineChars="150"/>
        <w:rPr>
          <w:rFonts w:hint="eastAsia" w:ascii="宋体" w:hAnsi="宋体"/>
          <w:szCs w:val="21"/>
        </w:rPr>
      </w:pPr>
      <w:r>
        <w:rPr>
          <w:rFonts w:hint="eastAsia" w:ascii="宋体" w:hAnsi="宋体"/>
          <w:szCs w:val="21"/>
        </w:rPr>
        <w:t xml:space="preserve"> </w:t>
      </w:r>
      <w:r>
        <w:rPr>
          <w:rFonts w:ascii="宋体" w:hAnsi="宋体"/>
          <w:szCs w:val="21"/>
        </w:rPr>
        <w:t>38</w:t>
      </w:r>
      <w:r>
        <w:rPr>
          <w:rFonts w:hint="eastAsia" w:ascii="宋体" w:hAnsi="宋体"/>
          <w:szCs w:val="21"/>
        </w:rPr>
        <w:t>.</w:t>
      </w:r>
      <w:r>
        <w:rPr>
          <w:rFonts w:ascii="宋体" w:hAnsi="宋体"/>
          <w:szCs w:val="21"/>
        </w:rPr>
        <w:t>2</w:t>
      </w:r>
      <w:r>
        <w:rPr>
          <w:rFonts w:hint="eastAsia" w:ascii="宋体" w:hAnsi="宋体"/>
          <w:szCs w:val="21"/>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4411FE1A">
      <w:pPr>
        <w:pStyle w:val="24"/>
        <w:snapToGrid w:val="0"/>
        <w:spacing w:line="360" w:lineRule="auto"/>
        <w:ind w:firstLine="420" w:firstLineChars="200"/>
        <w:rPr>
          <w:rFonts w:hint="eastAsia" w:hAnsi="宋体"/>
          <w:sz w:val="21"/>
        </w:rPr>
      </w:pPr>
      <w:r>
        <w:rPr>
          <w:rFonts w:hAnsi="宋体"/>
          <w:sz w:val="21"/>
        </w:rPr>
        <w:t>（</w:t>
      </w:r>
      <w:r>
        <w:rPr>
          <w:rFonts w:hint="eastAsia" w:hAnsi="宋体"/>
          <w:sz w:val="21"/>
        </w:rPr>
        <w:t>1</w:t>
      </w:r>
      <w:r>
        <w:rPr>
          <w:rFonts w:hAnsi="宋体"/>
          <w:sz w:val="21"/>
        </w:rPr>
        <w:t>）对可以质疑的</w:t>
      </w:r>
      <w:r>
        <w:rPr>
          <w:rFonts w:hint="eastAsia" w:hAnsi="宋体"/>
          <w:sz w:val="21"/>
        </w:rPr>
        <w:t>招标</w:t>
      </w:r>
      <w:r>
        <w:rPr>
          <w:rFonts w:hAnsi="宋体"/>
          <w:sz w:val="21"/>
        </w:rPr>
        <w:t>文件提出质疑的，为收到</w:t>
      </w:r>
      <w:r>
        <w:rPr>
          <w:rFonts w:hint="eastAsia" w:hAnsi="宋体"/>
          <w:sz w:val="21"/>
        </w:rPr>
        <w:t>招标</w:t>
      </w:r>
      <w:r>
        <w:rPr>
          <w:rFonts w:hAnsi="宋体"/>
          <w:sz w:val="21"/>
        </w:rPr>
        <w:t>文件之日</w:t>
      </w:r>
      <w:r>
        <w:rPr>
          <w:rFonts w:hint="eastAsia" w:hAnsi="宋体"/>
          <w:sz w:val="21"/>
        </w:rPr>
        <w:t>或者招标文件公告期限届满之日</w:t>
      </w:r>
      <w:r>
        <w:rPr>
          <w:rFonts w:hAnsi="宋体"/>
          <w:sz w:val="21"/>
        </w:rPr>
        <w:t>；</w:t>
      </w:r>
    </w:p>
    <w:p w14:paraId="6AC6914C">
      <w:pPr>
        <w:pStyle w:val="24"/>
        <w:snapToGrid w:val="0"/>
        <w:spacing w:line="360" w:lineRule="auto"/>
        <w:ind w:firstLine="420" w:firstLineChars="200"/>
        <w:rPr>
          <w:rFonts w:hint="eastAsia" w:hAnsi="宋体"/>
          <w:sz w:val="21"/>
        </w:rPr>
      </w:pPr>
      <w:r>
        <w:rPr>
          <w:rFonts w:hAnsi="宋体"/>
          <w:sz w:val="21"/>
        </w:rPr>
        <w:t>（</w:t>
      </w:r>
      <w:r>
        <w:rPr>
          <w:rFonts w:hint="eastAsia" w:hAnsi="宋体"/>
          <w:sz w:val="21"/>
        </w:rPr>
        <w:t>2</w:t>
      </w:r>
      <w:r>
        <w:rPr>
          <w:rFonts w:hAnsi="宋体"/>
          <w:sz w:val="21"/>
        </w:rPr>
        <w:t>）对</w:t>
      </w:r>
      <w:r>
        <w:rPr>
          <w:rFonts w:hint="eastAsia" w:hAnsi="宋体"/>
          <w:sz w:val="21"/>
        </w:rPr>
        <w:t>采购</w:t>
      </w:r>
      <w:r>
        <w:rPr>
          <w:rFonts w:hAnsi="宋体"/>
          <w:sz w:val="21"/>
        </w:rPr>
        <w:t>过程提出质疑的，为各采购程序环节结束之日；</w:t>
      </w:r>
    </w:p>
    <w:p w14:paraId="6F724BF9">
      <w:pPr>
        <w:pStyle w:val="24"/>
        <w:snapToGrid w:val="0"/>
        <w:spacing w:line="360" w:lineRule="auto"/>
        <w:ind w:firstLine="420" w:firstLineChars="200"/>
        <w:rPr>
          <w:rFonts w:hint="eastAsia" w:hAnsi="宋体"/>
          <w:sz w:val="21"/>
        </w:rPr>
      </w:pPr>
      <w:r>
        <w:rPr>
          <w:rFonts w:hAnsi="宋体"/>
          <w:sz w:val="21"/>
        </w:rPr>
        <w:t>（</w:t>
      </w:r>
      <w:r>
        <w:rPr>
          <w:rFonts w:hint="eastAsia" w:hAnsi="宋体"/>
          <w:sz w:val="21"/>
        </w:rPr>
        <w:t>3</w:t>
      </w:r>
      <w:r>
        <w:rPr>
          <w:rFonts w:hAnsi="宋体"/>
          <w:sz w:val="21"/>
        </w:rPr>
        <w:t>）对中标结果提出质疑的，为中标结果公告期限届满之日。</w:t>
      </w:r>
    </w:p>
    <w:p w14:paraId="2D4F3D30">
      <w:pPr>
        <w:pStyle w:val="24"/>
        <w:snapToGrid w:val="0"/>
        <w:spacing w:line="360" w:lineRule="auto"/>
        <w:ind w:firstLine="420" w:firstLineChars="200"/>
        <w:rPr>
          <w:rFonts w:hint="eastAsia" w:hAnsi="宋体"/>
          <w:sz w:val="21"/>
        </w:rPr>
      </w:pPr>
      <w:r>
        <w:rPr>
          <w:rFonts w:hint="eastAsia" w:hAnsi="宋体"/>
          <w:sz w:val="21"/>
        </w:rPr>
        <w:t>供应商对采购人、采购代理机构的质疑答复不满意，或者采购人、采购代理机构未在规定时间内作出答复的，可以在答复期满后十五个工作日内向同级政府采购监管部门投诉。</w:t>
      </w:r>
    </w:p>
    <w:p w14:paraId="2339FE0C">
      <w:pPr>
        <w:spacing w:line="360" w:lineRule="auto"/>
        <w:ind w:firstLine="316" w:firstLineChars="150"/>
        <w:rPr>
          <w:rFonts w:hint="eastAsia" w:ascii="宋体" w:hAnsi="宋体"/>
          <w:b/>
          <w:szCs w:val="21"/>
        </w:rPr>
      </w:pPr>
      <w:bookmarkStart w:id="158" w:name="_9.2质疑、投诉应当采用书面形式，质疑函、投诉书均应明确阐述招标文件、"/>
      <w:bookmarkEnd w:id="158"/>
      <w:r>
        <w:rPr>
          <w:rFonts w:hint="eastAsia" w:ascii="宋体" w:hAnsi="宋体"/>
          <w:b/>
          <w:szCs w:val="21"/>
        </w:rPr>
        <w:t xml:space="preserve"> </w:t>
      </w:r>
      <w:r>
        <w:rPr>
          <w:rFonts w:ascii="宋体" w:hAnsi="宋体"/>
          <w:b/>
          <w:szCs w:val="21"/>
        </w:rPr>
        <w:t>38</w:t>
      </w:r>
      <w:r>
        <w:rPr>
          <w:rFonts w:hint="eastAsia" w:ascii="宋体" w:hAnsi="宋体"/>
          <w:b/>
          <w:szCs w:val="21"/>
        </w:rPr>
        <w:t>.</w:t>
      </w:r>
      <w:r>
        <w:rPr>
          <w:rFonts w:ascii="宋体" w:hAnsi="宋体"/>
          <w:b/>
          <w:szCs w:val="21"/>
        </w:rPr>
        <w:t>3</w:t>
      </w:r>
      <w:r>
        <w:rPr>
          <w:rFonts w:hint="eastAsia" w:ascii="宋体" w:hAnsi="宋体"/>
          <w:b/>
          <w:szCs w:val="21"/>
        </w:rPr>
        <w:t xml:space="preserve"> </w:t>
      </w:r>
      <w:r>
        <w:rPr>
          <w:rFonts w:hAnsi="宋体"/>
          <w:b/>
        </w:rPr>
        <w:t>供应商提出质疑应当提交质疑函和必要的证明材料</w:t>
      </w:r>
      <w:r>
        <w:rPr>
          <w:rFonts w:hint="eastAsia" w:hAnsi="宋体"/>
          <w:b/>
        </w:rPr>
        <w:t>，</w:t>
      </w:r>
      <w:r>
        <w:rPr>
          <w:rFonts w:hAnsi="宋体"/>
          <w:b/>
        </w:rPr>
        <w:t>针对同一采购程序环节的质疑</w:t>
      </w:r>
      <w:r>
        <w:rPr>
          <w:rFonts w:hint="eastAsia" w:hAnsi="宋体"/>
          <w:b/>
        </w:rPr>
        <w:t>必须</w:t>
      </w:r>
      <w:r>
        <w:rPr>
          <w:rFonts w:hAnsi="宋体"/>
          <w:b/>
        </w:rPr>
        <w:t>在法定质疑期内一次性提出。质疑函应当包括下列内容</w:t>
      </w:r>
      <w:r>
        <w:rPr>
          <w:rFonts w:hint="eastAsia" w:hAnsi="宋体"/>
          <w:b/>
        </w:rPr>
        <w:t>（质疑函格式后附）</w:t>
      </w:r>
      <w:r>
        <w:rPr>
          <w:rFonts w:hAnsi="宋体"/>
          <w:b/>
        </w:rPr>
        <w:t>：</w:t>
      </w:r>
    </w:p>
    <w:p w14:paraId="0D2FA575">
      <w:pPr>
        <w:pStyle w:val="24"/>
        <w:snapToGrid w:val="0"/>
        <w:spacing w:line="360" w:lineRule="auto"/>
        <w:ind w:firstLine="420" w:firstLineChars="200"/>
        <w:rPr>
          <w:rFonts w:hint="eastAsia" w:hAnsi="宋体"/>
          <w:bCs/>
          <w:sz w:val="21"/>
        </w:rPr>
      </w:pPr>
      <w:r>
        <w:rPr>
          <w:rFonts w:hAnsi="宋体"/>
          <w:bCs/>
          <w:sz w:val="21"/>
        </w:rPr>
        <w:t>（</w:t>
      </w:r>
      <w:r>
        <w:rPr>
          <w:rFonts w:hint="eastAsia" w:hAnsi="宋体"/>
          <w:bCs/>
          <w:sz w:val="21"/>
        </w:rPr>
        <w:t>1</w:t>
      </w:r>
      <w:r>
        <w:rPr>
          <w:rFonts w:hAnsi="宋体"/>
          <w:bCs/>
          <w:sz w:val="21"/>
        </w:rPr>
        <w:t>）供应商的姓名或者名称、地址、邮编、联系人及联系电话；</w:t>
      </w:r>
    </w:p>
    <w:p w14:paraId="449A5CD3">
      <w:pPr>
        <w:pStyle w:val="24"/>
        <w:snapToGrid w:val="0"/>
        <w:spacing w:line="360" w:lineRule="auto"/>
        <w:ind w:firstLine="420" w:firstLineChars="200"/>
        <w:rPr>
          <w:rFonts w:hint="eastAsia" w:hAnsi="宋体"/>
          <w:bCs/>
          <w:sz w:val="21"/>
        </w:rPr>
      </w:pPr>
      <w:r>
        <w:rPr>
          <w:rFonts w:hAnsi="宋体"/>
          <w:bCs/>
          <w:sz w:val="21"/>
        </w:rPr>
        <w:t>（</w:t>
      </w:r>
      <w:r>
        <w:rPr>
          <w:rFonts w:hint="eastAsia" w:hAnsi="宋体"/>
          <w:bCs/>
          <w:sz w:val="21"/>
        </w:rPr>
        <w:t>2</w:t>
      </w:r>
      <w:r>
        <w:rPr>
          <w:rFonts w:hAnsi="宋体"/>
          <w:bCs/>
          <w:sz w:val="21"/>
        </w:rPr>
        <w:t>）质疑项目的名称、编号；</w:t>
      </w:r>
    </w:p>
    <w:p w14:paraId="7836248B">
      <w:pPr>
        <w:pStyle w:val="24"/>
        <w:snapToGrid w:val="0"/>
        <w:spacing w:line="360" w:lineRule="auto"/>
        <w:ind w:firstLine="420" w:firstLineChars="200"/>
        <w:rPr>
          <w:rFonts w:hint="eastAsia" w:hAnsi="宋体"/>
          <w:bCs/>
          <w:sz w:val="21"/>
        </w:rPr>
      </w:pPr>
      <w:r>
        <w:rPr>
          <w:rFonts w:hAnsi="宋体"/>
          <w:bCs/>
          <w:sz w:val="21"/>
        </w:rPr>
        <w:t>（</w:t>
      </w:r>
      <w:r>
        <w:rPr>
          <w:rFonts w:hint="eastAsia" w:hAnsi="宋体"/>
          <w:bCs/>
          <w:sz w:val="21"/>
        </w:rPr>
        <w:t>3</w:t>
      </w:r>
      <w:r>
        <w:rPr>
          <w:rFonts w:hAnsi="宋体"/>
          <w:bCs/>
          <w:sz w:val="21"/>
        </w:rPr>
        <w:t>）具体、明确的质疑事项和与质疑事项相关的请求；</w:t>
      </w:r>
    </w:p>
    <w:p w14:paraId="0E1F1429">
      <w:pPr>
        <w:pStyle w:val="24"/>
        <w:snapToGrid w:val="0"/>
        <w:spacing w:line="360" w:lineRule="auto"/>
        <w:ind w:firstLine="420" w:firstLineChars="200"/>
        <w:rPr>
          <w:rFonts w:hint="eastAsia" w:hAnsi="宋体"/>
          <w:bCs/>
          <w:sz w:val="21"/>
        </w:rPr>
      </w:pPr>
      <w:r>
        <w:rPr>
          <w:rFonts w:hAnsi="宋体"/>
          <w:bCs/>
          <w:sz w:val="21"/>
        </w:rPr>
        <w:t>（</w:t>
      </w:r>
      <w:r>
        <w:rPr>
          <w:rFonts w:hint="eastAsia" w:hAnsi="宋体"/>
          <w:bCs/>
          <w:sz w:val="21"/>
        </w:rPr>
        <w:t>4</w:t>
      </w:r>
      <w:r>
        <w:rPr>
          <w:rFonts w:hAnsi="宋体"/>
          <w:bCs/>
          <w:sz w:val="21"/>
        </w:rPr>
        <w:t>）事实依据；</w:t>
      </w:r>
    </w:p>
    <w:p w14:paraId="0DEC4729">
      <w:pPr>
        <w:pStyle w:val="24"/>
        <w:snapToGrid w:val="0"/>
        <w:spacing w:line="360" w:lineRule="auto"/>
        <w:ind w:firstLine="420" w:firstLineChars="200"/>
        <w:rPr>
          <w:rFonts w:hint="eastAsia" w:hAnsi="宋体"/>
          <w:bCs/>
          <w:sz w:val="21"/>
        </w:rPr>
      </w:pPr>
      <w:r>
        <w:rPr>
          <w:rFonts w:hAnsi="宋体"/>
          <w:bCs/>
          <w:sz w:val="21"/>
        </w:rPr>
        <w:t>（</w:t>
      </w:r>
      <w:r>
        <w:rPr>
          <w:rFonts w:hint="eastAsia" w:hAnsi="宋体"/>
          <w:bCs/>
          <w:sz w:val="21"/>
        </w:rPr>
        <w:t>5</w:t>
      </w:r>
      <w:r>
        <w:rPr>
          <w:rFonts w:hAnsi="宋体"/>
          <w:bCs/>
          <w:sz w:val="21"/>
        </w:rPr>
        <w:t>）必要的法律依据；</w:t>
      </w:r>
    </w:p>
    <w:p w14:paraId="6CB66E51">
      <w:pPr>
        <w:pStyle w:val="24"/>
        <w:snapToGrid w:val="0"/>
        <w:spacing w:line="360" w:lineRule="auto"/>
        <w:ind w:firstLine="420" w:firstLineChars="200"/>
        <w:rPr>
          <w:rFonts w:hint="eastAsia" w:hAnsi="宋体"/>
          <w:bCs/>
          <w:sz w:val="21"/>
        </w:rPr>
      </w:pPr>
      <w:r>
        <w:rPr>
          <w:rFonts w:hAnsi="宋体"/>
          <w:bCs/>
          <w:sz w:val="21"/>
        </w:rPr>
        <w:t>（</w:t>
      </w:r>
      <w:r>
        <w:rPr>
          <w:rFonts w:hint="eastAsia" w:hAnsi="宋体"/>
          <w:bCs/>
          <w:sz w:val="21"/>
        </w:rPr>
        <w:t>6</w:t>
      </w:r>
      <w:r>
        <w:rPr>
          <w:rFonts w:hAnsi="宋体"/>
          <w:bCs/>
          <w:sz w:val="21"/>
        </w:rPr>
        <w:t>）提出质疑的日期。</w:t>
      </w:r>
    </w:p>
    <w:p w14:paraId="6FF0643D">
      <w:pPr>
        <w:pStyle w:val="24"/>
        <w:snapToGrid w:val="0"/>
        <w:spacing w:line="360" w:lineRule="auto"/>
        <w:ind w:firstLine="420" w:firstLineChars="200"/>
        <w:rPr>
          <w:rFonts w:hint="eastAsia" w:hAnsi="宋体"/>
          <w:bCs/>
          <w:sz w:val="21"/>
        </w:rPr>
      </w:pPr>
      <w:r>
        <w:rPr>
          <w:rFonts w:hAnsi="宋体"/>
          <w:bCs/>
          <w:sz w:val="21"/>
        </w:rPr>
        <w:t>供应商为自然人的，应当由本人签字；供应商为法人或者其他组织的，应当由法定代表人、主要负责人，或者其委托代理人签字或者盖章，并加盖公章</w:t>
      </w:r>
      <w:r>
        <w:rPr>
          <w:rFonts w:hint="eastAsia" w:hAnsi="宋体"/>
          <w:bCs/>
          <w:sz w:val="21"/>
        </w:rPr>
        <w:t>。</w:t>
      </w:r>
    </w:p>
    <w:p w14:paraId="671A1501">
      <w:pPr>
        <w:snapToGrid w:val="0"/>
        <w:spacing w:line="360" w:lineRule="auto"/>
        <w:ind w:firstLine="422" w:firstLineChars="200"/>
        <w:rPr>
          <w:rFonts w:hint="eastAsia" w:ascii="宋体" w:hAnsi="宋体"/>
          <w:b/>
          <w:szCs w:val="21"/>
        </w:rPr>
      </w:pPr>
      <w:r>
        <w:rPr>
          <w:rFonts w:ascii="宋体" w:hAnsi="宋体"/>
          <w:b/>
          <w:szCs w:val="21"/>
        </w:rPr>
        <w:t>38.4</w:t>
      </w:r>
      <w:r>
        <w:rPr>
          <w:rFonts w:hint="eastAsia" w:ascii="宋体" w:hAnsi="宋体"/>
          <w:b/>
          <w:szCs w:val="21"/>
        </w:rPr>
        <w:t>采购人、采购代理机构认为供应商质疑不成立，或者成立但未对中标结果构成影响的，继续开展采购活动；认为供应商质疑成立且影响或者可能影响中标结果的，按照下列情况处理：</w:t>
      </w:r>
    </w:p>
    <w:p w14:paraId="142DB559">
      <w:pPr>
        <w:pStyle w:val="24"/>
        <w:snapToGrid w:val="0"/>
        <w:spacing w:line="360" w:lineRule="auto"/>
        <w:rPr>
          <w:rFonts w:hint="eastAsia" w:hAnsi="宋体"/>
          <w:bCs/>
          <w:sz w:val="21"/>
        </w:rPr>
      </w:pPr>
      <w:r>
        <w:rPr>
          <w:rFonts w:hint="eastAsia" w:hAnsi="宋体"/>
          <w:bCs/>
          <w:sz w:val="21"/>
        </w:rPr>
        <w:t>　　（一）对招标文件提出的质疑，依法通过澄清或者修改可以继续开展采购活动的，澄清或者修改招标文件后继续开展采购活动；否则应当修改招标文件后重新开展采购活动。</w:t>
      </w:r>
    </w:p>
    <w:p w14:paraId="3F86FAC1">
      <w:pPr>
        <w:pStyle w:val="24"/>
        <w:snapToGrid w:val="0"/>
        <w:spacing w:line="360" w:lineRule="auto"/>
        <w:rPr>
          <w:rFonts w:hint="eastAsia" w:hAnsi="宋体"/>
          <w:bCs/>
          <w:sz w:val="21"/>
        </w:rPr>
      </w:pPr>
      <w:r>
        <w:rPr>
          <w:rFonts w:hint="eastAsia" w:hAnsi="宋体"/>
          <w:bCs/>
          <w:sz w:val="21"/>
        </w:rPr>
        <w:t>　　（二）对采购过程、中标结果提出的质疑，合格供应商符合法定数量时，可以从合格的中标候选人中另行确定中标人的，应当依法另行确定中标人；否则应当重新开展采购活动。</w:t>
      </w:r>
    </w:p>
    <w:p w14:paraId="2213B521">
      <w:pPr>
        <w:pStyle w:val="24"/>
        <w:snapToGrid w:val="0"/>
        <w:spacing w:line="360" w:lineRule="auto"/>
        <w:ind w:firstLine="420"/>
        <w:rPr>
          <w:rFonts w:hint="eastAsia" w:hAnsi="宋体"/>
          <w:bCs/>
          <w:sz w:val="21"/>
        </w:rPr>
      </w:pPr>
      <w:r>
        <w:rPr>
          <w:rFonts w:hint="eastAsia" w:hAnsi="宋体"/>
          <w:bCs/>
          <w:sz w:val="21"/>
        </w:rPr>
        <w:t>质疑答复导致中标结果改变的，采购人或者采购代理机构应当将有关情况书面报告本级财政部门。</w:t>
      </w:r>
    </w:p>
    <w:p w14:paraId="0E84645C">
      <w:pPr>
        <w:pStyle w:val="24"/>
        <w:snapToGrid w:val="0"/>
        <w:spacing w:line="360" w:lineRule="auto"/>
        <w:ind w:firstLine="422" w:firstLineChars="200"/>
        <w:rPr>
          <w:rFonts w:hint="eastAsia" w:hAnsi="宋体"/>
          <w:b/>
          <w:sz w:val="21"/>
        </w:rPr>
      </w:pPr>
      <w:r>
        <w:rPr>
          <w:rFonts w:hAnsi="宋体"/>
          <w:b/>
          <w:sz w:val="21"/>
        </w:rPr>
        <w:t>38</w:t>
      </w:r>
      <w:r>
        <w:rPr>
          <w:rFonts w:hint="eastAsia" w:hAnsi="宋体"/>
          <w:b/>
          <w:sz w:val="21"/>
        </w:rPr>
        <w:t>.</w:t>
      </w:r>
      <w:r>
        <w:rPr>
          <w:rFonts w:hAnsi="宋体"/>
          <w:b/>
          <w:sz w:val="21"/>
        </w:rPr>
        <w:t>5</w:t>
      </w:r>
      <w:r>
        <w:rPr>
          <w:rFonts w:hint="eastAsia" w:hAnsi="宋体"/>
          <w:b/>
          <w:sz w:val="21"/>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0F7B10AF">
      <w:pPr>
        <w:pStyle w:val="5"/>
        <w:keepNext w:val="0"/>
        <w:keepLines w:val="0"/>
        <w:jc w:val="center"/>
      </w:pPr>
      <w:bookmarkStart w:id="159" w:name="_八、其他事项"/>
      <w:bookmarkEnd w:id="159"/>
      <w:r>
        <w:rPr>
          <w:rFonts w:hint="eastAsia"/>
        </w:rPr>
        <w:t>八、其他事项</w:t>
      </w:r>
    </w:p>
    <w:p w14:paraId="5EEBB670">
      <w:pPr>
        <w:pStyle w:val="6"/>
        <w:keepNext w:val="0"/>
        <w:keepLines w:val="0"/>
        <w:spacing w:before="0" w:after="0" w:line="360" w:lineRule="auto"/>
        <w:ind w:left="420" w:leftChars="200"/>
        <w:rPr>
          <w:rFonts w:hint="eastAsia" w:ascii="黑体" w:hAnsi="黑体"/>
          <w:sz w:val="24"/>
        </w:rPr>
      </w:pPr>
      <w:bookmarkStart w:id="160" w:name="_42.代理服务费"/>
      <w:bookmarkEnd w:id="160"/>
      <w:r>
        <w:rPr>
          <w:rFonts w:hint="eastAsia" w:ascii="黑体" w:hAnsi="黑体"/>
          <w:sz w:val="24"/>
        </w:rPr>
        <w:t>39.代理服务费</w:t>
      </w:r>
    </w:p>
    <w:p w14:paraId="4A7E76ED">
      <w:pPr>
        <w:pStyle w:val="24"/>
        <w:snapToGrid w:val="0"/>
        <w:spacing w:line="360" w:lineRule="auto"/>
        <w:ind w:firstLine="420"/>
        <w:rPr>
          <w:rFonts w:hint="eastAsia" w:hAnsi="宋体"/>
          <w:bCs/>
          <w:sz w:val="21"/>
        </w:rPr>
      </w:pPr>
      <w:r>
        <w:rPr>
          <w:rFonts w:hint="eastAsia" w:hAnsi="宋体"/>
          <w:bCs/>
          <w:sz w:val="21"/>
        </w:rPr>
        <w:t>3</w:t>
      </w:r>
      <w:r>
        <w:rPr>
          <w:rFonts w:hAnsi="宋体"/>
          <w:bCs/>
          <w:sz w:val="21"/>
        </w:rPr>
        <w:t>9</w:t>
      </w:r>
      <w:r>
        <w:rPr>
          <w:rFonts w:hint="eastAsia" w:hAnsi="宋体"/>
          <w:bCs/>
          <w:sz w:val="21"/>
        </w:rPr>
        <w:t>.1代理服务收费标准及缴费账户详见“投标人须知前附表”，投标人为联合体的，可以由联合体中的一方或者多方共同交纳代理服务费。</w:t>
      </w:r>
    </w:p>
    <w:p w14:paraId="65E4BF85">
      <w:pPr>
        <w:pStyle w:val="24"/>
        <w:snapToGrid w:val="0"/>
        <w:spacing w:line="360" w:lineRule="auto"/>
        <w:ind w:firstLine="420"/>
        <w:rPr>
          <w:rFonts w:hint="eastAsia" w:hAnsi="宋体"/>
          <w:bCs/>
          <w:sz w:val="21"/>
        </w:rPr>
      </w:pPr>
      <w:r>
        <w:rPr>
          <w:rFonts w:hint="eastAsia" w:hAnsi="宋体"/>
          <w:bCs/>
          <w:sz w:val="21"/>
        </w:rPr>
        <w:t>3</w:t>
      </w:r>
      <w:r>
        <w:rPr>
          <w:rFonts w:hAnsi="宋体"/>
          <w:bCs/>
          <w:sz w:val="21"/>
        </w:rPr>
        <w:t>9</w:t>
      </w:r>
      <w:r>
        <w:rPr>
          <w:rFonts w:hint="eastAsia" w:hAnsi="宋体"/>
          <w:bCs/>
          <w:sz w:val="21"/>
        </w:rPr>
        <w:t>.2代理服务收费标准：</w:t>
      </w:r>
    </w:p>
    <w:tbl>
      <w:tblPr>
        <w:tblStyle w:val="4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3"/>
        <w:gridCol w:w="2037"/>
        <w:gridCol w:w="1852"/>
        <w:gridCol w:w="1852"/>
      </w:tblGrid>
      <w:tr w14:paraId="256F0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pct"/>
            <w:tcBorders>
              <w:tl2br w:val="single" w:color="auto" w:sz="4" w:space="0"/>
            </w:tcBorders>
          </w:tcPr>
          <w:p w14:paraId="27A2103E">
            <w:pPr>
              <w:spacing w:line="360" w:lineRule="auto"/>
              <w:rPr>
                <w:rFonts w:hint="eastAsia" w:ascii="宋体" w:hAnsi="宋体"/>
                <w:szCs w:val="21"/>
              </w:rPr>
            </w:pPr>
            <w:r>
              <w:rPr>
                <w:rFonts w:hint="eastAsia" w:ascii="宋体" w:hAnsi="宋体"/>
                <w:szCs w:val="21"/>
              </w:rPr>
              <w:t xml:space="preserve">               费率</w:t>
            </w:r>
          </w:p>
          <w:p w14:paraId="1E01743B">
            <w:pPr>
              <w:spacing w:line="360" w:lineRule="auto"/>
              <w:rPr>
                <w:rFonts w:hint="eastAsia" w:ascii="宋体" w:hAnsi="宋体"/>
                <w:szCs w:val="21"/>
              </w:rPr>
            </w:pPr>
            <w:r>
              <w:rPr>
                <w:rFonts w:hint="eastAsia" w:ascii="宋体" w:hAnsi="宋体"/>
                <w:szCs w:val="21"/>
              </w:rPr>
              <w:t>中标金额</w:t>
            </w:r>
          </w:p>
        </w:tc>
        <w:tc>
          <w:tcPr>
            <w:tcW w:w="1058" w:type="pct"/>
            <w:vAlign w:val="center"/>
          </w:tcPr>
          <w:p w14:paraId="2D96815B">
            <w:pPr>
              <w:spacing w:line="360" w:lineRule="auto"/>
              <w:ind w:firstLine="105" w:firstLineChars="50"/>
              <w:jc w:val="center"/>
              <w:rPr>
                <w:rFonts w:hint="eastAsia" w:ascii="宋体" w:hAnsi="宋体"/>
                <w:szCs w:val="21"/>
              </w:rPr>
            </w:pPr>
            <w:r>
              <w:rPr>
                <w:rFonts w:hint="eastAsia" w:ascii="宋体" w:hAnsi="宋体"/>
                <w:szCs w:val="21"/>
              </w:rPr>
              <w:t>货物招标</w:t>
            </w:r>
          </w:p>
        </w:tc>
        <w:tc>
          <w:tcPr>
            <w:tcW w:w="962" w:type="pct"/>
            <w:vAlign w:val="center"/>
          </w:tcPr>
          <w:p w14:paraId="63FC10F7">
            <w:pPr>
              <w:spacing w:line="360" w:lineRule="auto"/>
              <w:jc w:val="center"/>
              <w:rPr>
                <w:rFonts w:hint="eastAsia" w:ascii="宋体" w:hAnsi="宋体"/>
                <w:szCs w:val="21"/>
              </w:rPr>
            </w:pPr>
            <w:r>
              <w:rPr>
                <w:rFonts w:hint="eastAsia" w:ascii="宋体" w:hAnsi="宋体"/>
                <w:szCs w:val="21"/>
              </w:rPr>
              <w:t>服务招标</w:t>
            </w:r>
          </w:p>
        </w:tc>
        <w:tc>
          <w:tcPr>
            <w:tcW w:w="962" w:type="pct"/>
            <w:vAlign w:val="center"/>
          </w:tcPr>
          <w:p w14:paraId="4D831FC8">
            <w:pPr>
              <w:spacing w:line="360" w:lineRule="auto"/>
              <w:jc w:val="center"/>
              <w:rPr>
                <w:rFonts w:hint="eastAsia" w:ascii="宋体" w:hAnsi="宋体"/>
                <w:szCs w:val="21"/>
              </w:rPr>
            </w:pPr>
            <w:r>
              <w:rPr>
                <w:rFonts w:hint="eastAsia" w:ascii="宋体" w:hAnsi="宋体"/>
                <w:szCs w:val="21"/>
              </w:rPr>
              <w:t>工程招标</w:t>
            </w:r>
          </w:p>
        </w:tc>
      </w:tr>
      <w:tr w14:paraId="4349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pct"/>
          </w:tcPr>
          <w:p w14:paraId="492CBF8E">
            <w:pPr>
              <w:spacing w:line="360" w:lineRule="auto"/>
              <w:rPr>
                <w:rFonts w:hint="eastAsia" w:ascii="宋体" w:hAnsi="宋体"/>
                <w:szCs w:val="21"/>
              </w:rPr>
            </w:pPr>
            <w:r>
              <w:rPr>
                <w:rFonts w:hint="eastAsia" w:ascii="宋体" w:hAnsi="宋体"/>
                <w:szCs w:val="21"/>
              </w:rPr>
              <w:t>100万元以下</w:t>
            </w:r>
          </w:p>
        </w:tc>
        <w:tc>
          <w:tcPr>
            <w:tcW w:w="1058" w:type="pct"/>
          </w:tcPr>
          <w:p w14:paraId="512C1945">
            <w:pPr>
              <w:spacing w:line="360" w:lineRule="auto"/>
              <w:rPr>
                <w:rFonts w:hint="eastAsia" w:ascii="宋体" w:hAnsi="宋体"/>
                <w:szCs w:val="21"/>
              </w:rPr>
            </w:pPr>
            <w:r>
              <w:rPr>
                <w:rFonts w:hint="eastAsia" w:ascii="宋体" w:hAnsi="宋体" w:cs="宋体"/>
                <w:kern w:val="0"/>
                <w:szCs w:val="21"/>
              </w:rPr>
              <w:t xml:space="preserve">  </w:t>
            </w:r>
            <w:r>
              <w:rPr>
                <w:rFonts w:ascii="宋体" w:hAnsi="宋体" w:cs="宋体"/>
                <w:kern w:val="0"/>
                <w:szCs w:val="21"/>
              </w:rPr>
              <w:t xml:space="preserve">1.5% </w:t>
            </w:r>
            <w:r>
              <w:rPr>
                <w:rFonts w:hint="eastAsia" w:ascii="宋体" w:hAnsi="宋体" w:cs="宋体"/>
                <w:kern w:val="0"/>
                <w:szCs w:val="21"/>
              </w:rPr>
              <w:t xml:space="preserve">          </w:t>
            </w:r>
            <w:r>
              <w:rPr>
                <w:rFonts w:ascii="宋体" w:hAnsi="宋体" w:cs="宋体"/>
                <w:kern w:val="0"/>
                <w:szCs w:val="21"/>
              </w:rPr>
              <w:t xml:space="preserve"> </w:t>
            </w:r>
            <w:r>
              <w:rPr>
                <w:rFonts w:hint="eastAsia" w:ascii="宋体" w:hAnsi="宋体" w:cs="宋体"/>
                <w:kern w:val="0"/>
                <w:szCs w:val="21"/>
              </w:rPr>
              <w:t xml:space="preserve">    </w:t>
            </w:r>
          </w:p>
        </w:tc>
        <w:tc>
          <w:tcPr>
            <w:tcW w:w="962" w:type="pct"/>
          </w:tcPr>
          <w:p w14:paraId="6F829178">
            <w:pPr>
              <w:spacing w:line="360" w:lineRule="auto"/>
              <w:ind w:firstLine="210" w:firstLineChars="100"/>
              <w:rPr>
                <w:rFonts w:hint="eastAsia" w:ascii="宋体" w:hAnsi="宋体"/>
                <w:szCs w:val="21"/>
              </w:rPr>
            </w:pPr>
            <w:r>
              <w:rPr>
                <w:rFonts w:ascii="宋体" w:hAnsi="宋体" w:cs="宋体"/>
                <w:kern w:val="0"/>
                <w:szCs w:val="21"/>
              </w:rPr>
              <w:t>1.5%</w:t>
            </w:r>
          </w:p>
        </w:tc>
        <w:tc>
          <w:tcPr>
            <w:tcW w:w="962" w:type="pct"/>
          </w:tcPr>
          <w:p w14:paraId="3C7CDFE4">
            <w:pPr>
              <w:spacing w:line="360" w:lineRule="auto"/>
              <w:ind w:firstLine="210" w:firstLineChars="100"/>
              <w:rPr>
                <w:rFonts w:hint="eastAsia" w:ascii="宋体" w:hAnsi="宋体"/>
                <w:szCs w:val="21"/>
              </w:rPr>
            </w:pPr>
            <w:r>
              <w:rPr>
                <w:rFonts w:ascii="宋体" w:hAnsi="宋体" w:cs="宋体"/>
                <w:kern w:val="0"/>
                <w:szCs w:val="21"/>
              </w:rPr>
              <w:t xml:space="preserve">1.0% </w:t>
            </w:r>
          </w:p>
        </w:tc>
      </w:tr>
      <w:tr w14:paraId="4027E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pct"/>
          </w:tcPr>
          <w:p w14:paraId="6D41529B">
            <w:pPr>
              <w:spacing w:line="360" w:lineRule="auto"/>
              <w:rPr>
                <w:rFonts w:hint="eastAsia" w:ascii="宋体" w:hAnsi="宋体"/>
                <w:szCs w:val="21"/>
              </w:rPr>
            </w:pPr>
            <w:r>
              <w:rPr>
                <w:rFonts w:hint="eastAsia" w:ascii="宋体" w:hAnsi="宋体"/>
                <w:szCs w:val="21"/>
              </w:rPr>
              <w:t>100～500万元</w:t>
            </w:r>
          </w:p>
        </w:tc>
        <w:tc>
          <w:tcPr>
            <w:tcW w:w="1058" w:type="pct"/>
          </w:tcPr>
          <w:p w14:paraId="064AFDCE">
            <w:pPr>
              <w:spacing w:line="360" w:lineRule="auto"/>
              <w:ind w:firstLine="210" w:firstLineChars="100"/>
              <w:rPr>
                <w:rFonts w:hint="eastAsia" w:ascii="宋体" w:hAnsi="宋体"/>
                <w:szCs w:val="21"/>
              </w:rPr>
            </w:pPr>
            <w:r>
              <w:rPr>
                <w:rFonts w:ascii="宋体" w:hAnsi="宋体" w:cs="宋体"/>
                <w:kern w:val="0"/>
                <w:szCs w:val="21"/>
              </w:rPr>
              <w:t xml:space="preserve">1.1% </w:t>
            </w:r>
            <w:r>
              <w:rPr>
                <w:rFonts w:hint="eastAsia" w:ascii="宋体" w:hAnsi="宋体" w:cs="宋体"/>
                <w:kern w:val="0"/>
                <w:szCs w:val="21"/>
              </w:rPr>
              <w:t xml:space="preserve">                </w:t>
            </w:r>
          </w:p>
        </w:tc>
        <w:tc>
          <w:tcPr>
            <w:tcW w:w="962" w:type="pct"/>
          </w:tcPr>
          <w:p w14:paraId="1FEFE448">
            <w:pPr>
              <w:spacing w:line="360" w:lineRule="auto"/>
              <w:ind w:firstLine="210" w:firstLineChars="100"/>
              <w:rPr>
                <w:rFonts w:hint="eastAsia" w:ascii="宋体" w:hAnsi="宋体"/>
                <w:szCs w:val="21"/>
              </w:rPr>
            </w:pPr>
            <w:r>
              <w:rPr>
                <w:rFonts w:ascii="宋体" w:hAnsi="宋体" w:cs="宋体"/>
                <w:kern w:val="0"/>
                <w:szCs w:val="21"/>
              </w:rPr>
              <w:t>0.8%</w:t>
            </w:r>
          </w:p>
        </w:tc>
        <w:tc>
          <w:tcPr>
            <w:tcW w:w="962" w:type="pct"/>
          </w:tcPr>
          <w:p w14:paraId="271B336E">
            <w:pPr>
              <w:spacing w:line="360" w:lineRule="auto"/>
              <w:ind w:firstLine="210" w:firstLineChars="100"/>
              <w:rPr>
                <w:rFonts w:hint="eastAsia" w:ascii="宋体" w:hAnsi="宋体"/>
                <w:szCs w:val="21"/>
              </w:rPr>
            </w:pPr>
            <w:r>
              <w:rPr>
                <w:rFonts w:ascii="宋体" w:hAnsi="宋体" w:cs="宋体"/>
                <w:kern w:val="0"/>
                <w:szCs w:val="21"/>
              </w:rPr>
              <w:t xml:space="preserve">0.7% </w:t>
            </w:r>
          </w:p>
        </w:tc>
      </w:tr>
      <w:tr w14:paraId="53E3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pct"/>
          </w:tcPr>
          <w:p w14:paraId="72ED0536">
            <w:pPr>
              <w:spacing w:line="360" w:lineRule="auto"/>
              <w:rPr>
                <w:rFonts w:hint="eastAsia" w:ascii="宋体" w:hAnsi="宋体"/>
                <w:szCs w:val="21"/>
              </w:rPr>
            </w:pPr>
            <w:r>
              <w:rPr>
                <w:rFonts w:hint="eastAsia" w:ascii="宋体" w:hAnsi="宋体"/>
                <w:szCs w:val="21"/>
              </w:rPr>
              <w:t>500～1000万元</w:t>
            </w:r>
          </w:p>
        </w:tc>
        <w:tc>
          <w:tcPr>
            <w:tcW w:w="1058" w:type="pct"/>
          </w:tcPr>
          <w:p w14:paraId="1AB0A88A">
            <w:pPr>
              <w:spacing w:line="360" w:lineRule="auto"/>
              <w:rPr>
                <w:rFonts w:hint="eastAsia" w:ascii="宋体" w:hAnsi="宋体"/>
                <w:szCs w:val="21"/>
              </w:rPr>
            </w:pPr>
            <w:r>
              <w:rPr>
                <w:rFonts w:hint="eastAsia" w:ascii="宋体" w:hAnsi="宋体" w:cs="宋体"/>
                <w:kern w:val="0"/>
                <w:szCs w:val="21"/>
              </w:rPr>
              <w:t xml:space="preserve">  </w:t>
            </w:r>
            <w:r>
              <w:rPr>
                <w:rFonts w:ascii="宋体" w:hAnsi="宋体" w:cs="宋体"/>
                <w:kern w:val="0"/>
                <w:szCs w:val="21"/>
              </w:rPr>
              <w:t xml:space="preserve">0.8% </w:t>
            </w:r>
            <w:r>
              <w:rPr>
                <w:rFonts w:hint="eastAsia" w:ascii="宋体" w:hAnsi="宋体" w:cs="宋体"/>
                <w:kern w:val="0"/>
                <w:szCs w:val="21"/>
              </w:rPr>
              <w:t xml:space="preserve">               </w:t>
            </w:r>
          </w:p>
        </w:tc>
        <w:tc>
          <w:tcPr>
            <w:tcW w:w="962" w:type="pct"/>
          </w:tcPr>
          <w:p w14:paraId="305184BD">
            <w:pPr>
              <w:spacing w:line="360" w:lineRule="auto"/>
              <w:ind w:firstLine="210" w:firstLineChars="100"/>
              <w:rPr>
                <w:rFonts w:hint="eastAsia" w:ascii="宋体" w:hAnsi="宋体"/>
                <w:szCs w:val="21"/>
              </w:rPr>
            </w:pPr>
            <w:r>
              <w:rPr>
                <w:rFonts w:ascii="宋体" w:hAnsi="宋体" w:cs="宋体"/>
                <w:kern w:val="0"/>
                <w:szCs w:val="21"/>
              </w:rPr>
              <w:t>0.45%</w:t>
            </w:r>
          </w:p>
        </w:tc>
        <w:tc>
          <w:tcPr>
            <w:tcW w:w="962" w:type="pct"/>
          </w:tcPr>
          <w:p w14:paraId="2CF59840">
            <w:pPr>
              <w:spacing w:line="360" w:lineRule="auto"/>
              <w:ind w:firstLine="210" w:firstLineChars="100"/>
              <w:rPr>
                <w:rFonts w:hint="eastAsia" w:ascii="宋体" w:hAnsi="宋体"/>
                <w:szCs w:val="21"/>
              </w:rPr>
            </w:pPr>
            <w:r>
              <w:rPr>
                <w:rFonts w:ascii="宋体" w:hAnsi="宋体" w:cs="宋体"/>
                <w:kern w:val="0"/>
                <w:szCs w:val="21"/>
              </w:rPr>
              <w:t>0.55%</w:t>
            </w:r>
          </w:p>
        </w:tc>
      </w:tr>
      <w:tr w14:paraId="17693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pct"/>
          </w:tcPr>
          <w:p w14:paraId="62AA8796">
            <w:pPr>
              <w:spacing w:line="360" w:lineRule="auto"/>
              <w:rPr>
                <w:rFonts w:hint="eastAsia" w:ascii="宋体" w:hAnsi="宋体"/>
                <w:szCs w:val="21"/>
              </w:rPr>
            </w:pPr>
            <w:r>
              <w:rPr>
                <w:rFonts w:hint="eastAsia" w:ascii="宋体" w:hAnsi="宋体"/>
                <w:szCs w:val="21"/>
              </w:rPr>
              <w:t>1000～5000万元</w:t>
            </w:r>
          </w:p>
        </w:tc>
        <w:tc>
          <w:tcPr>
            <w:tcW w:w="1058" w:type="pct"/>
          </w:tcPr>
          <w:p w14:paraId="3FD34BB3">
            <w:pPr>
              <w:spacing w:line="360" w:lineRule="auto"/>
              <w:ind w:firstLine="210" w:firstLineChars="100"/>
              <w:rPr>
                <w:rFonts w:hint="eastAsia" w:ascii="宋体" w:hAnsi="宋体"/>
                <w:szCs w:val="21"/>
              </w:rPr>
            </w:pPr>
            <w:r>
              <w:rPr>
                <w:rFonts w:ascii="宋体" w:hAnsi="宋体" w:cs="宋体"/>
                <w:kern w:val="0"/>
                <w:szCs w:val="21"/>
              </w:rPr>
              <w:t xml:space="preserve">0.5% </w:t>
            </w:r>
            <w:r>
              <w:rPr>
                <w:rFonts w:hint="eastAsia" w:ascii="宋体" w:hAnsi="宋体" w:cs="宋体"/>
                <w:kern w:val="0"/>
                <w:szCs w:val="21"/>
              </w:rPr>
              <w:t xml:space="preserve">               </w:t>
            </w:r>
          </w:p>
        </w:tc>
        <w:tc>
          <w:tcPr>
            <w:tcW w:w="962" w:type="pct"/>
          </w:tcPr>
          <w:p w14:paraId="24EED792">
            <w:pPr>
              <w:spacing w:line="360" w:lineRule="auto"/>
              <w:ind w:firstLine="210" w:firstLineChars="100"/>
              <w:rPr>
                <w:rFonts w:hint="eastAsia" w:ascii="宋体" w:hAnsi="宋体"/>
                <w:szCs w:val="21"/>
              </w:rPr>
            </w:pPr>
            <w:r>
              <w:rPr>
                <w:rFonts w:ascii="宋体" w:hAnsi="宋体" w:cs="宋体"/>
                <w:kern w:val="0"/>
                <w:szCs w:val="21"/>
              </w:rPr>
              <w:t>0.25%</w:t>
            </w:r>
          </w:p>
        </w:tc>
        <w:tc>
          <w:tcPr>
            <w:tcW w:w="962" w:type="pct"/>
          </w:tcPr>
          <w:p w14:paraId="66C092BE">
            <w:pPr>
              <w:spacing w:line="360" w:lineRule="auto"/>
              <w:ind w:firstLine="210" w:firstLineChars="100"/>
              <w:rPr>
                <w:rFonts w:hint="eastAsia" w:ascii="宋体" w:hAnsi="宋体"/>
                <w:szCs w:val="21"/>
              </w:rPr>
            </w:pPr>
            <w:r>
              <w:rPr>
                <w:rFonts w:ascii="宋体" w:hAnsi="宋体" w:cs="宋体"/>
                <w:kern w:val="0"/>
                <w:szCs w:val="21"/>
              </w:rPr>
              <w:t xml:space="preserve">0.35% </w:t>
            </w:r>
          </w:p>
        </w:tc>
      </w:tr>
      <w:tr w14:paraId="04587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pct"/>
          </w:tcPr>
          <w:p w14:paraId="370B183B">
            <w:pPr>
              <w:spacing w:line="360" w:lineRule="auto"/>
              <w:rPr>
                <w:rFonts w:hint="eastAsia" w:ascii="宋体" w:hAnsi="宋体"/>
                <w:szCs w:val="21"/>
              </w:rPr>
            </w:pPr>
            <w:r>
              <w:rPr>
                <w:rFonts w:hint="eastAsia" w:ascii="宋体" w:hAnsi="宋体"/>
                <w:szCs w:val="21"/>
              </w:rPr>
              <w:t>5000万元～1亿元</w:t>
            </w:r>
          </w:p>
        </w:tc>
        <w:tc>
          <w:tcPr>
            <w:tcW w:w="1058" w:type="pct"/>
          </w:tcPr>
          <w:p w14:paraId="37641B60">
            <w:pPr>
              <w:spacing w:line="360" w:lineRule="auto"/>
              <w:ind w:firstLine="210" w:firstLineChars="100"/>
              <w:rPr>
                <w:rFonts w:hint="eastAsia" w:ascii="宋体" w:hAnsi="宋体"/>
                <w:szCs w:val="21"/>
              </w:rPr>
            </w:pPr>
            <w:r>
              <w:rPr>
                <w:rFonts w:ascii="宋体" w:hAnsi="宋体" w:cs="宋体"/>
                <w:kern w:val="0"/>
                <w:szCs w:val="21"/>
              </w:rPr>
              <w:t xml:space="preserve">0.25% </w:t>
            </w:r>
            <w:r>
              <w:rPr>
                <w:rFonts w:hint="eastAsia" w:ascii="宋体" w:hAnsi="宋体" w:cs="宋体"/>
                <w:kern w:val="0"/>
                <w:szCs w:val="21"/>
              </w:rPr>
              <w:t xml:space="preserve">      </w:t>
            </w:r>
            <w:r>
              <w:rPr>
                <w:rFonts w:ascii="宋体" w:hAnsi="宋体" w:cs="宋体"/>
                <w:kern w:val="0"/>
                <w:szCs w:val="21"/>
              </w:rPr>
              <w:t xml:space="preserve"> </w:t>
            </w:r>
            <w:r>
              <w:rPr>
                <w:rFonts w:hint="eastAsia" w:ascii="宋体" w:hAnsi="宋体" w:cs="宋体"/>
                <w:kern w:val="0"/>
                <w:szCs w:val="21"/>
              </w:rPr>
              <w:t xml:space="preserve">         </w:t>
            </w:r>
          </w:p>
        </w:tc>
        <w:tc>
          <w:tcPr>
            <w:tcW w:w="962" w:type="pct"/>
          </w:tcPr>
          <w:p w14:paraId="36E3518F">
            <w:pPr>
              <w:spacing w:line="360" w:lineRule="auto"/>
              <w:ind w:firstLine="210" w:firstLineChars="100"/>
              <w:rPr>
                <w:rFonts w:hint="eastAsia" w:ascii="宋体" w:hAnsi="宋体"/>
                <w:szCs w:val="21"/>
              </w:rPr>
            </w:pPr>
            <w:r>
              <w:rPr>
                <w:rFonts w:ascii="宋体" w:hAnsi="宋体" w:cs="宋体"/>
                <w:kern w:val="0"/>
                <w:szCs w:val="21"/>
              </w:rPr>
              <w:t>0.1%</w:t>
            </w:r>
          </w:p>
        </w:tc>
        <w:tc>
          <w:tcPr>
            <w:tcW w:w="962" w:type="pct"/>
          </w:tcPr>
          <w:p w14:paraId="6A4EB1A0">
            <w:pPr>
              <w:spacing w:line="360" w:lineRule="auto"/>
              <w:ind w:firstLine="210" w:firstLineChars="100"/>
              <w:rPr>
                <w:rFonts w:hint="eastAsia" w:ascii="宋体" w:hAnsi="宋体"/>
                <w:szCs w:val="21"/>
              </w:rPr>
            </w:pPr>
            <w:r>
              <w:rPr>
                <w:rFonts w:ascii="宋体" w:hAnsi="宋体" w:cs="宋体"/>
                <w:kern w:val="0"/>
                <w:szCs w:val="21"/>
              </w:rPr>
              <w:t>0.2%</w:t>
            </w:r>
          </w:p>
        </w:tc>
      </w:tr>
      <w:tr w14:paraId="1E1B1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pct"/>
          </w:tcPr>
          <w:p w14:paraId="087DC897">
            <w:pPr>
              <w:spacing w:line="360" w:lineRule="auto"/>
              <w:rPr>
                <w:rFonts w:hint="eastAsia" w:ascii="宋体" w:hAnsi="宋体"/>
                <w:szCs w:val="21"/>
              </w:rPr>
            </w:pPr>
            <w:r>
              <w:rPr>
                <w:rFonts w:hint="eastAsia" w:ascii="宋体" w:hAnsi="宋体"/>
                <w:szCs w:val="21"/>
              </w:rPr>
              <w:t>1～5亿元</w:t>
            </w:r>
          </w:p>
        </w:tc>
        <w:tc>
          <w:tcPr>
            <w:tcW w:w="1058" w:type="pct"/>
          </w:tcPr>
          <w:p w14:paraId="70A1DAB4">
            <w:pPr>
              <w:spacing w:line="360" w:lineRule="auto"/>
              <w:ind w:firstLine="210" w:firstLineChars="100"/>
              <w:rPr>
                <w:rFonts w:hint="eastAsia" w:ascii="宋体" w:hAnsi="宋体"/>
                <w:szCs w:val="21"/>
              </w:rPr>
            </w:pPr>
            <w:r>
              <w:rPr>
                <w:rFonts w:hint="eastAsia" w:ascii="宋体" w:hAnsi="宋体"/>
                <w:szCs w:val="21"/>
              </w:rPr>
              <w:t>0.05%</w:t>
            </w:r>
          </w:p>
        </w:tc>
        <w:tc>
          <w:tcPr>
            <w:tcW w:w="962" w:type="pct"/>
          </w:tcPr>
          <w:p w14:paraId="24E075A4">
            <w:pPr>
              <w:spacing w:line="360" w:lineRule="auto"/>
              <w:rPr>
                <w:rFonts w:hint="eastAsia" w:ascii="宋体" w:hAnsi="宋体"/>
                <w:szCs w:val="21"/>
              </w:rPr>
            </w:pPr>
            <w:r>
              <w:rPr>
                <w:rFonts w:hint="eastAsia" w:ascii="宋体" w:hAnsi="宋体"/>
                <w:szCs w:val="21"/>
              </w:rPr>
              <w:t xml:space="preserve">  0.05%</w:t>
            </w:r>
          </w:p>
        </w:tc>
        <w:tc>
          <w:tcPr>
            <w:tcW w:w="962" w:type="pct"/>
          </w:tcPr>
          <w:p w14:paraId="3D794254">
            <w:pPr>
              <w:spacing w:line="360" w:lineRule="auto"/>
              <w:rPr>
                <w:rFonts w:hint="eastAsia" w:ascii="宋体" w:hAnsi="宋体"/>
                <w:szCs w:val="21"/>
              </w:rPr>
            </w:pPr>
            <w:r>
              <w:rPr>
                <w:rFonts w:hint="eastAsia" w:ascii="宋体" w:hAnsi="宋体"/>
                <w:szCs w:val="21"/>
              </w:rPr>
              <w:t xml:space="preserve">  0.05%</w:t>
            </w:r>
          </w:p>
        </w:tc>
      </w:tr>
      <w:tr w14:paraId="29D97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pct"/>
          </w:tcPr>
          <w:p w14:paraId="6B3B4F5A">
            <w:pPr>
              <w:spacing w:line="360" w:lineRule="auto"/>
              <w:rPr>
                <w:rFonts w:hint="eastAsia" w:ascii="宋体" w:hAnsi="宋体"/>
                <w:szCs w:val="21"/>
              </w:rPr>
            </w:pPr>
            <w:r>
              <w:rPr>
                <w:rFonts w:hint="eastAsia" w:ascii="宋体" w:hAnsi="宋体"/>
                <w:szCs w:val="21"/>
              </w:rPr>
              <w:t>5～10亿元</w:t>
            </w:r>
          </w:p>
        </w:tc>
        <w:tc>
          <w:tcPr>
            <w:tcW w:w="1058" w:type="pct"/>
          </w:tcPr>
          <w:p w14:paraId="4B0F8E2C">
            <w:pPr>
              <w:spacing w:line="360" w:lineRule="auto"/>
              <w:ind w:firstLine="105" w:firstLineChars="50"/>
              <w:rPr>
                <w:rFonts w:hint="eastAsia" w:ascii="宋体" w:hAnsi="宋体"/>
                <w:szCs w:val="21"/>
              </w:rPr>
            </w:pPr>
            <w:r>
              <w:rPr>
                <w:rFonts w:hint="eastAsia" w:ascii="宋体" w:hAnsi="宋体"/>
                <w:szCs w:val="21"/>
              </w:rPr>
              <w:t>0.035%</w:t>
            </w:r>
          </w:p>
        </w:tc>
        <w:tc>
          <w:tcPr>
            <w:tcW w:w="962" w:type="pct"/>
          </w:tcPr>
          <w:p w14:paraId="71376856">
            <w:pPr>
              <w:spacing w:line="360" w:lineRule="auto"/>
              <w:rPr>
                <w:rFonts w:hint="eastAsia" w:ascii="宋体" w:hAnsi="宋体"/>
                <w:szCs w:val="21"/>
              </w:rPr>
            </w:pPr>
            <w:r>
              <w:rPr>
                <w:rFonts w:hint="eastAsia" w:ascii="宋体" w:hAnsi="宋体"/>
                <w:szCs w:val="21"/>
              </w:rPr>
              <w:t xml:space="preserve">  0.035%</w:t>
            </w:r>
          </w:p>
        </w:tc>
        <w:tc>
          <w:tcPr>
            <w:tcW w:w="962" w:type="pct"/>
          </w:tcPr>
          <w:p w14:paraId="224AE320">
            <w:pPr>
              <w:spacing w:line="360" w:lineRule="auto"/>
              <w:ind w:firstLine="105" w:firstLineChars="50"/>
              <w:rPr>
                <w:rFonts w:hint="eastAsia" w:ascii="宋体" w:hAnsi="宋体"/>
                <w:szCs w:val="21"/>
              </w:rPr>
            </w:pPr>
            <w:r>
              <w:rPr>
                <w:rFonts w:hint="eastAsia" w:ascii="宋体" w:hAnsi="宋体"/>
                <w:szCs w:val="21"/>
              </w:rPr>
              <w:t>0.035%</w:t>
            </w:r>
          </w:p>
        </w:tc>
      </w:tr>
      <w:tr w14:paraId="3600C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pct"/>
          </w:tcPr>
          <w:p w14:paraId="504D0A8D">
            <w:pPr>
              <w:spacing w:line="360" w:lineRule="auto"/>
              <w:rPr>
                <w:rFonts w:hint="eastAsia" w:ascii="宋体" w:hAnsi="宋体"/>
                <w:szCs w:val="21"/>
              </w:rPr>
            </w:pPr>
            <w:r>
              <w:rPr>
                <w:rFonts w:hint="eastAsia" w:ascii="宋体" w:hAnsi="宋体"/>
                <w:szCs w:val="21"/>
              </w:rPr>
              <w:t>10～50亿元</w:t>
            </w:r>
          </w:p>
        </w:tc>
        <w:tc>
          <w:tcPr>
            <w:tcW w:w="1058" w:type="pct"/>
          </w:tcPr>
          <w:p w14:paraId="1C51CC8A">
            <w:pPr>
              <w:spacing w:line="360" w:lineRule="auto"/>
              <w:ind w:firstLine="105" w:firstLineChars="50"/>
              <w:rPr>
                <w:rFonts w:hint="eastAsia" w:ascii="宋体" w:hAnsi="宋体"/>
                <w:szCs w:val="21"/>
              </w:rPr>
            </w:pPr>
            <w:r>
              <w:rPr>
                <w:rFonts w:hint="eastAsia" w:ascii="宋体" w:hAnsi="宋体"/>
                <w:szCs w:val="21"/>
              </w:rPr>
              <w:t>0.008%</w:t>
            </w:r>
          </w:p>
        </w:tc>
        <w:tc>
          <w:tcPr>
            <w:tcW w:w="962" w:type="pct"/>
          </w:tcPr>
          <w:p w14:paraId="6699E16F">
            <w:pPr>
              <w:spacing w:line="360" w:lineRule="auto"/>
              <w:ind w:firstLine="210" w:firstLineChars="100"/>
              <w:rPr>
                <w:rFonts w:hint="eastAsia" w:ascii="宋体" w:hAnsi="宋体"/>
                <w:szCs w:val="21"/>
              </w:rPr>
            </w:pPr>
            <w:r>
              <w:rPr>
                <w:rFonts w:hint="eastAsia" w:ascii="宋体" w:hAnsi="宋体"/>
                <w:szCs w:val="21"/>
              </w:rPr>
              <w:t>0.008%</w:t>
            </w:r>
          </w:p>
        </w:tc>
        <w:tc>
          <w:tcPr>
            <w:tcW w:w="962" w:type="pct"/>
          </w:tcPr>
          <w:p w14:paraId="5003018F">
            <w:pPr>
              <w:spacing w:line="360" w:lineRule="auto"/>
              <w:ind w:firstLine="105" w:firstLineChars="50"/>
              <w:rPr>
                <w:rFonts w:hint="eastAsia" w:ascii="宋体" w:hAnsi="宋体"/>
                <w:szCs w:val="21"/>
              </w:rPr>
            </w:pPr>
            <w:r>
              <w:rPr>
                <w:rFonts w:hint="eastAsia" w:ascii="宋体" w:hAnsi="宋体"/>
                <w:szCs w:val="21"/>
              </w:rPr>
              <w:t>0.008%</w:t>
            </w:r>
          </w:p>
        </w:tc>
      </w:tr>
      <w:tr w14:paraId="0AC2E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pct"/>
          </w:tcPr>
          <w:p w14:paraId="4FC73140">
            <w:pPr>
              <w:spacing w:line="360" w:lineRule="auto"/>
              <w:rPr>
                <w:rFonts w:hint="eastAsia" w:ascii="宋体" w:hAnsi="宋体"/>
                <w:szCs w:val="21"/>
              </w:rPr>
            </w:pPr>
            <w:r>
              <w:rPr>
                <w:rFonts w:hint="eastAsia" w:ascii="宋体" w:hAnsi="宋体"/>
                <w:szCs w:val="21"/>
              </w:rPr>
              <w:t>50～100亿元</w:t>
            </w:r>
          </w:p>
        </w:tc>
        <w:tc>
          <w:tcPr>
            <w:tcW w:w="1058" w:type="pct"/>
          </w:tcPr>
          <w:p w14:paraId="001B2D48">
            <w:pPr>
              <w:spacing w:line="360" w:lineRule="auto"/>
              <w:rPr>
                <w:rFonts w:hint="eastAsia" w:ascii="宋体" w:hAnsi="宋体"/>
                <w:szCs w:val="21"/>
              </w:rPr>
            </w:pPr>
            <w:r>
              <w:rPr>
                <w:rFonts w:hint="eastAsia" w:ascii="宋体" w:hAnsi="宋体"/>
                <w:szCs w:val="21"/>
              </w:rPr>
              <w:t xml:space="preserve"> 0.006%</w:t>
            </w:r>
          </w:p>
        </w:tc>
        <w:tc>
          <w:tcPr>
            <w:tcW w:w="962" w:type="pct"/>
          </w:tcPr>
          <w:p w14:paraId="06F5AF20">
            <w:pPr>
              <w:spacing w:line="360" w:lineRule="auto"/>
              <w:ind w:firstLine="210" w:firstLineChars="100"/>
              <w:rPr>
                <w:rFonts w:hint="eastAsia" w:ascii="宋体" w:hAnsi="宋体"/>
                <w:szCs w:val="21"/>
              </w:rPr>
            </w:pPr>
            <w:r>
              <w:rPr>
                <w:rFonts w:hint="eastAsia" w:ascii="宋体" w:hAnsi="宋体"/>
                <w:szCs w:val="21"/>
              </w:rPr>
              <w:t>0.006%</w:t>
            </w:r>
          </w:p>
        </w:tc>
        <w:tc>
          <w:tcPr>
            <w:tcW w:w="962" w:type="pct"/>
          </w:tcPr>
          <w:p w14:paraId="69E47502">
            <w:pPr>
              <w:spacing w:line="360" w:lineRule="auto"/>
              <w:ind w:firstLine="105" w:firstLineChars="50"/>
              <w:rPr>
                <w:rFonts w:hint="eastAsia" w:ascii="宋体" w:hAnsi="宋体"/>
                <w:szCs w:val="21"/>
              </w:rPr>
            </w:pPr>
            <w:r>
              <w:rPr>
                <w:rFonts w:hint="eastAsia" w:ascii="宋体" w:hAnsi="宋体"/>
                <w:szCs w:val="21"/>
              </w:rPr>
              <w:t>0.006%</w:t>
            </w:r>
          </w:p>
        </w:tc>
      </w:tr>
      <w:tr w14:paraId="19F7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pct"/>
          </w:tcPr>
          <w:p w14:paraId="40B61D48">
            <w:pPr>
              <w:spacing w:line="360" w:lineRule="auto"/>
              <w:rPr>
                <w:rFonts w:hint="eastAsia" w:ascii="宋体" w:hAnsi="宋体"/>
                <w:szCs w:val="21"/>
              </w:rPr>
            </w:pPr>
            <w:r>
              <w:rPr>
                <w:rFonts w:hint="eastAsia" w:ascii="宋体" w:hAnsi="宋体"/>
                <w:szCs w:val="21"/>
              </w:rPr>
              <w:t>100亿以上</w:t>
            </w:r>
          </w:p>
        </w:tc>
        <w:tc>
          <w:tcPr>
            <w:tcW w:w="1058" w:type="pct"/>
          </w:tcPr>
          <w:p w14:paraId="71D27438">
            <w:pPr>
              <w:spacing w:line="360" w:lineRule="auto"/>
              <w:rPr>
                <w:rFonts w:hint="eastAsia" w:ascii="宋体" w:hAnsi="宋体"/>
                <w:szCs w:val="21"/>
              </w:rPr>
            </w:pPr>
            <w:r>
              <w:rPr>
                <w:rFonts w:hint="eastAsia" w:ascii="宋体" w:hAnsi="宋体"/>
                <w:szCs w:val="21"/>
              </w:rPr>
              <w:t xml:space="preserve"> 0.004%</w:t>
            </w:r>
          </w:p>
        </w:tc>
        <w:tc>
          <w:tcPr>
            <w:tcW w:w="962" w:type="pct"/>
          </w:tcPr>
          <w:p w14:paraId="0F8A908C">
            <w:pPr>
              <w:spacing w:line="360" w:lineRule="auto"/>
              <w:ind w:firstLine="210" w:firstLineChars="100"/>
              <w:rPr>
                <w:rFonts w:hint="eastAsia" w:ascii="宋体" w:hAnsi="宋体"/>
                <w:szCs w:val="21"/>
              </w:rPr>
            </w:pPr>
            <w:r>
              <w:rPr>
                <w:rFonts w:hint="eastAsia" w:ascii="宋体" w:hAnsi="宋体"/>
                <w:szCs w:val="21"/>
              </w:rPr>
              <w:t>0.004%</w:t>
            </w:r>
          </w:p>
        </w:tc>
        <w:tc>
          <w:tcPr>
            <w:tcW w:w="962" w:type="pct"/>
          </w:tcPr>
          <w:p w14:paraId="0DB910DC">
            <w:pPr>
              <w:spacing w:line="360" w:lineRule="auto"/>
              <w:ind w:firstLine="105" w:firstLineChars="50"/>
              <w:rPr>
                <w:rFonts w:hint="eastAsia" w:ascii="宋体" w:hAnsi="宋体"/>
                <w:szCs w:val="21"/>
              </w:rPr>
            </w:pPr>
            <w:r>
              <w:rPr>
                <w:rFonts w:hint="eastAsia" w:ascii="宋体" w:hAnsi="宋体"/>
                <w:szCs w:val="21"/>
              </w:rPr>
              <w:t>0.004%</w:t>
            </w:r>
          </w:p>
        </w:tc>
      </w:tr>
    </w:tbl>
    <w:p w14:paraId="4199DC5B">
      <w:pPr>
        <w:spacing w:line="360" w:lineRule="auto"/>
        <w:ind w:firstLine="420" w:firstLineChars="200"/>
        <w:rPr>
          <w:rFonts w:hint="eastAsia" w:ascii="宋体" w:hAnsi="宋体" w:cs="宋体"/>
          <w:szCs w:val="21"/>
        </w:rPr>
      </w:pPr>
      <w:r>
        <w:rPr>
          <w:rFonts w:hint="eastAsia" w:ascii="宋体" w:hAnsi="宋体"/>
          <w:szCs w:val="21"/>
        </w:rPr>
        <w:t>注:</w:t>
      </w:r>
      <w:r>
        <w:rPr>
          <w:rFonts w:ascii="宋体" w:hAnsi="宋体" w:cs="宋体"/>
          <w:szCs w:val="21"/>
        </w:rPr>
        <w:t xml:space="preserve"> </w:t>
      </w:r>
    </w:p>
    <w:p w14:paraId="50DF2DFB">
      <w:pPr>
        <w:pStyle w:val="24"/>
        <w:snapToGrid w:val="0"/>
        <w:spacing w:line="360" w:lineRule="auto"/>
        <w:ind w:firstLine="420"/>
        <w:rPr>
          <w:rFonts w:hint="eastAsia" w:hAnsi="宋体"/>
          <w:bCs/>
          <w:sz w:val="21"/>
        </w:rPr>
      </w:pPr>
      <w:r>
        <w:rPr>
          <w:rFonts w:hint="eastAsia" w:hAnsi="宋体"/>
          <w:bCs/>
          <w:sz w:val="21"/>
        </w:rPr>
        <w:t>（1）</w:t>
      </w:r>
      <w:r>
        <w:rPr>
          <w:rFonts w:hAnsi="宋体"/>
          <w:bCs/>
          <w:sz w:val="21"/>
        </w:rPr>
        <w:t>按本表费率计算的收费为</w:t>
      </w:r>
      <w:r>
        <w:rPr>
          <w:rFonts w:hint="eastAsia" w:hAnsi="宋体"/>
          <w:bCs/>
          <w:sz w:val="21"/>
        </w:rPr>
        <w:t>采购</w:t>
      </w:r>
      <w:r>
        <w:rPr>
          <w:rFonts w:hAnsi="宋体"/>
          <w:bCs/>
          <w:sz w:val="21"/>
        </w:rPr>
        <w:t>代理的收费基准价格</w:t>
      </w:r>
      <w:r>
        <w:rPr>
          <w:rFonts w:hint="eastAsia" w:hAnsi="宋体"/>
          <w:bCs/>
          <w:sz w:val="21"/>
        </w:rPr>
        <w:t>；</w:t>
      </w:r>
    </w:p>
    <w:p w14:paraId="6C21FF36">
      <w:pPr>
        <w:pStyle w:val="24"/>
        <w:snapToGrid w:val="0"/>
        <w:spacing w:line="360" w:lineRule="auto"/>
        <w:ind w:firstLine="420"/>
        <w:rPr>
          <w:rFonts w:hint="eastAsia" w:hAnsi="宋体"/>
          <w:bCs/>
          <w:sz w:val="21"/>
        </w:rPr>
      </w:pPr>
      <w:r>
        <w:rPr>
          <w:rFonts w:hint="eastAsia" w:hAnsi="宋体"/>
          <w:bCs/>
          <w:sz w:val="21"/>
        </w:rPr>
        <w:t>（2）采购</w:t>
      </w:r>
      <w:r>
        <w:rPr>
          <w:rFonts w:hAnsi="宋体"/>
          <w:bCs/>
          <w:sz w:val="21"/>
        </w:rPr>
        <w:t>代理收费按差额定率累进法计算。</w:t>
      </w:r>
    </w:p>
    <w:p w14:paraId="202CD337">
      <w:pPr>
        <w:pStyle w:val="24"/>
        <w:snapToGrid w:val="0"/>
        <w:spacing w:line="360" w:lineRule="auto"/>
        <w:ind w:firstLine="420"/>
        <w:rPr>
          <w:rFonts w:hint="eastAsia" w:hAnsi="宋体"/>
          <w:bCs/>
          <w:sz w:val="21"/>
        </w:rPr>
      </w:pPr>
      <w:r>
        <w:rPr>
          <w:rFonts w:hAnsi="宋体"/>
          <w:bCs/>
          <w:sz w:val="21"/>
        </w:rPr>
        <w:t>例如：某</w:t>
      </w:r>
      <w:r>
        <w:rPr>
          <w:rFonts w:hint="eastAsia" w:hAnsi="宋体"/>
          <w:bCs/>
          <w:sz w:val="21"/>
        </w:rPr>
        <w:t>货物采购</w:t>
      </w:r>
      <w:r>
        <w:rPr>
          <w:rFonts w:hAnsi="宋体"/>
          <w:bCs/>
          <w:sz w:val="21"/>
        </w:rPr>
        <w:t>代理业务</w:t>
      </w:r>
      <w:r>
        <w:rPr>
          <w:rFonts w:hint="eastAsia" w:hAnsi="宋体"/>
          <w:bCs/>
          <w:sz w:val="21"/>
        </w:rPr>
        <w:t>中标</w:t>
      </w:r>
      <w:r>
        <w:rPr>
          <w:rFonts w:hAnsi="宋体"/>
          <w:bCs/>
          <w:sz w:val="21"/>
        </w:rPr>
        <w:t>金额</w:t>
      </w:r>
      <w:r>
        <w:rPr>
          <w:rFonts w:hint="eastAsia" w:hAnsi="宋体"/>
          <w:bCs/>
          <w:sz w:val="21"/>
        </w:rPr>
        <w:t>或者暂定价</w:t>
      </w:r>
      <w:r>
        <w:rPr>
          <w:rFonts w:hAnsi="宋体"/>
          <w:bCs/>
          <w:sz w:val="21"/>
        </w:rPr>
        <w:t>为200万元，</w:t>
      </w:r>
      <w:r>
        <w:rPr>
          <w:rFonts w:hint="eastAsia" w:hAnsi="宋体"/>
          <w:bCs/>
          <w:sz w:val="21"/>
        </w:rPr>
        <w:t>下浮25%计取，</w:t>
      </w:r>
      <w:r>
        <w:rPr>
          <w:rFonts w:hAnsi="宋体"/>
          <w:bCs/>
          <w:sz w:val="21"/>
        </w:rPr>
        <w:t>计算</w:t>
      </w:r>
      <w:r>
        <w:rPr>
          <w:rFonts w:hint="eastAsia" w:hAnsi="宋体"/>
          <w:bCs/>
          <w:sz w:val="21"/>
        </w:rPr>
        <w:t>采购</w:t>
      </w:r>
      <w:r>
        <w:rPr>
          <w:rFonts w:hAnsi="宋体"/>
          <w:bCs/>
          <w:sz w:val="21"/>
        </w:rPr>
        <w:t>代理收费额如下：</w:t>
      </w:r>
    </w:p>
    <w:p w14:paraId="00DABCE0">
      <w:pPr>
        <w:pStyle w:val="24"/>
        <w:snapToGrid w:val="0"/>
        <w:spacing w:line="360" w:lineRule="auto"/>
        <w:ind w:firstLine="420"/>
        <w:rPr>
          <w:rFonts w:hint="eastAsia" w:hAnsi="宋体"/>
          <w:bCs/>
          <w:sz w:val="21"/>
        </w:rPr>
      </w:pPr>
      <w:r>
        <w:rPr>
          <w:rFonts w:hAnsi="宋体"/>
          <w:bCs/>
          <w:sz w:val="21"/>
        </w:rPr>
        <w:t>100 万元×l.5 ％＝ 1.5 万元</w:t>
      </w:r>
    </w:p>
    <w:p w14:paraId="3B42608C">
      <w:pPr>
        <w:pStyle w:val="24"/>
        <w:snapToGrid w:val="0"/>
        <w:spacing w:line="360" w:lineRule="auto"/>
        <w:ind w:firstLine="420"/>
        <w:rPr>
          <w:rFonts w:hint="eastAsia" w:hAnsi="宋体"/>
          <w:bCs/>
          <w:sz w:val="21"/>
        </w:rPr>
      </w:pPr>
      <w:r>
        <w:rPr>
          <w:rFonts w:hAnsi="宋体"/>
          <w:bCs/>
          <w:sz w:val="21"/>
        </w:rPr>
        <w:t>（ 200 － 100 ）万元 ×1.1％＝1.1万元</w:t>
      </w:r>
    </w:p>
    <w:p w14:paraId="67F8C0A2">
      <w:pPr>
        <w:pStyle w:val="24"/>
        <w:snapToGrid w:val="0"/>
        <w:spacing w:line="360" w:lineRule="auto"/>
        <w:ind w:firstLine="420"/>
        <w:rPr>
          <w:rFonts w:hint="eastAsia" w:hAnsi="宋体"/>
          <w:bCs/>
          <w:sz w:val="21"/>
        </w:rPr>
      </w:pPr>
      <w:r>
        <w:rPr>
          <w:rFonts w:hAnsi="宋体"/>
          <w:bCs/>
          <w:sz w:val="21"/>
        </w:rPr>
        <w:t>合计收费＝</w:t>
      </w:r>
      <w:r>
        <w:rPr>
          <w:rFonts w:hint="eastAsia" w:hAnsi="宋体"/>
          <w:bCs/>
          <w:sz w:val="21"/>
        </w:rPr>
        <w:t>（1.5+1.1）×75%</w:t>
      </w:r>
      <w:r>
        <w:rPr>
          <w:rFonts w:hAnsi="宋体"/>
          <w:bCs/>
          <w:sz w:val="21"/>
        </w:rPr>
        <w:t>＝</w:t>
      </w:r>
      <w:r>
        <w:rPr>
          <w:rFonts w:hint="eastAsia" w:hAnsi="宋体"/>
          <w:bCs/>
          <w:sz w:val="21"/>
        </w:rPr>
        <w:t>1.95</w:t>
      </w:r>
      <w:r>
        <w:rPr>
          <w:rFonts w:hAnsi="宋体"/>
          <w:bCs/>
          <w:sz w:val="21"/>
        </w:rPr>
        <w:t>（万元）</w:t>
      </w:r>
    </w:p>
    <w:p w14:paraId="154CF44E">
      <w:pPr>
        <w:pStyle w:val="6"/>
        <w:keepNext w:val="0"/>
        <w:keepLines w:val="0"/>
        <w:spacing w:before="0" w:after="0" w:line="360" w:lineRule="auto"/>
        <w:ind w:left="420" w:leftChars="200"/>
        <w:rPr>
          <w:rFonts w:hint="eastAsia" w:ascii="黑体" w:hAnsi="黑体"/>
          <w:sz w:val="24"/>
        </w:rPr>
      </w:pPr>
      <w:r>
        <w:rPr>
          <w:rFonts w:hint="eastAsia" w:ascii="黑体" w:hAnsi="黑体"/>
          <w:sz w:val="24"/>
        </w:rPr>
        <w:t>40. 需要补充的其他内容</w:t>
      </w:r>
    </w:p>
    <w:p w14:paraId="769BCC59">
      <w:pPr>
        <w:pStyle w:val="24"/>
        <w:snapToGrid w:val="0"/>
        <w:spacing w:line="360" w:lineRule="auto"/>
        <w:ind w:firstLine="420"/>
        <w:rPr>
          <w:rFonts w:hint="eastAsia" w:hAnsi="宋体"/>
          <w:bCs/>
          <w:sz w:val="21"/>
        </w:rPr>
      </w:pPr>
      <w:r>
        <w:rPr>
          <w:rFonts w:hAnsi="宋体"/>
          <w:bCs/>
          <w:sz w:val="21"/>
        </w:rPr>
        <w:t>40.1</w:t>
      </w:r>
      <w:r>
        <w:rPr>
          <w:rFonts w:hint="eastAsia" w:hAnsi="宋体"/>
          <w:bCs/>
          <w:sz w:val="21"/>
        </w:rPr>
        <w:t>本招标文件解释规则详见“投标人须知前附表”。</w:t>
      </w:r>
    </w:p>
    <w:p w14:paraId="1C746198">
      <w:pPr>
        <w:pStyle w:val="24"/>
        <w:snapToGrid w:val="0"/>
        <w:spacing w:line="360" w:lineRule="auto"/>
        <w:ind w:firstLine="420"/>
        <w:rPr>
          <w:rFonts w:hint="eastAsia" w:hAnsi="宋体"/>
          <w:bCs/>
          <w:sz w:val="21"/>
        </w:rPr>
      </w:pPr>
      <w:r>
        <w:rPr>
          <w:rFonts w:hAnsi="宋体"/>
          <w:bCs/>
          <w:sz w:val="21"/>
        </w:rPr>
        <w:t>40.2</w:t>
      </w:r>
      <w:r>
        <w:rPr>
          <w:rFonts w:hint="eastAsia" w:hAnsi="宋体"/>
          <w:bCs/>
          <w:sz w:val="21"/>
        </w:rPr>
        <w:t xml:space="preserve"> 其他事项详见“投标人须知前附表”。</w:t>
      </w:r>
    </w:p>
    <w:p w14:paraId="3E9A9581">
      <w:pPr>
        <w:pStyle w:val="24"/>
        <w:snapToGrid w:val="0"/>
        <w:spacing w:line="360" w:lineRule="auto"/>
        <w:ind w:firstLine="420"/>
        <w:rPr>
          <w:rFonts w:hint="eastAsia" w:hAnsi="宋体"/>
          <w:bCs/>
          <w:sz w:val="21"/>
        </w:rPr>
      </w:pPr>
      <w:r>
        <w:rPr>
          <w:rFonts w:hint="eastAsia" w:hAnsi="宋体"/>
          <w:bCs/>
          <w:sz w:val="21"/>
        </w:rPr>
        <w:t>40.3支持本国产品</w:t>
      </w:r>
    </w:p>
    <w:p w14:paraId="25007561">
      <w:pPr>
        <w:pStyle w:val="24"/>
        <w:snapToGrid w:val="0"/>
        <w:spacing w:line="360" w:lineRule="auto"/>
        <w:ind w:firstLine="420"/>
        <w:rPr>
          <w:rFonts w:hint="eastAsia" w:hAnsi="宋体"/>
          <w:bCs/>
          <w:sz w:val="21"/>
        </w:rPr>
      </w:pPr>
      <w:r>
        <w:rPr>
          <w:rFonts w:hint="eastAsia" w:hAnsi="宋体"/>
          <w:bCs/>
          <w:sz w:val="21"/>
        </w:rPr>
        <w:t>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供应商对其提供的产品出具《关于符合本国产品标准的声明函》（格式详见第六章 投标文件格式）或财政部会同有关部门规定的有关证明文件，《声明函》或有关证明文件符合要求的，该产品视为本国产品。本项目适用情形详见“投标人须知前附表”的规定。</w:t>
      </w:r>
    </w:p>
    <w:p w14:paraId="757AC193">
      <w:pPr>
        <w:pStyle w:val="24"/>
        <w:snapToGrid w:val="0"/>
        <w:spacing w:before="120" w:after="120"/>
        <w:ind w:firstLine="400" w:firstLineChars="200"/>
        <w:rPr>
          <w:rFonts w:hint="eastAsia" w:hAnsi="宋体"/>
        </w:rPr>
      </w:pPr>
      <w:r>
        <w:rPr>
          <w:rFonts w:hAnsi="宋体"/>
        </w:rPr>
        <w:br w:type="page"/>
      </w:r>
      <w:r>
        <w:rPr>
          <w:rFonts w:hint="eastAsia" w:hAnsi="宋体"/>
        </w:rPr>
        <w:t>附件1：</w:t>
      </w:r>
    </w:p>
    <w:p w14:paraId="33D32545">
      <w:pPr>
        <w:shd w:val="clear" w:color="auto" w:fill="FFFFFF"/>
        <w:spacing w:after="240" w:afterLines="100" w:line="480" w:lineRule="atLeast"/>
        <w:jc w:val="center"/>
        <w:rPr>
          <w:rFonts w:hint="eastAsia" w:ascii="黑体" w:hAnsi="黑体" w:eastAsia="黑体" w:cs="黑体"/>
          <w:kern w:val="0"/>
          <w:sz w:val="32"/>
          <w:szCs w:val="32"/>
        </w:rPr>
      </w:pPr>
      <w:r>
        <w:rPr>
          <w:rFonts w:hint="eastAsia" w:ascii="黑体" w:hAnsi="黑体" w:eastAsia="黑体" w:cs="黑体"/>
          <w:kern w:val="0"/>
          <w:sz w:val="32"/>
          <w:szCs w:val="32"/>
        </w:rPr>
        <w:t>政府采购项目合同验收书（格式）</w:t>
      </w:r>
    </w:p>
    <w:p w14:paraId="49DDF760">
      <w:pPr>
        <w:shd w:val="clear" w:color="auto" w:fill="FFFFFF"/>
        <w:snapToGrid w:val="0"/>
        <w:spacing w:line="320" w:lineRule="atLeast"/>
        <w:ind w:firstLine="480"/>
        <w:jc w:val="left"/>
        <w:rPr>
          <w:rFonts w:hint="eastAsia" w:ascii="宋体" w:hAnsi="宋体" w:cs="宋体"/>
          <w:kern w:val="0"/>
          <w:szCs w:val="21"/>
        </w:rPr>
      </w:pPr>
      <w:r>
        <w:rPr>
          <w:rFonts w:hint="eastAsia" w:ascii="宋体" w:hAnsi="宋体" w:cs="宋体"/>
          <w:kern w:val="0"/>
          <w:szCs w:val="21"/>
        </w:rPr>
        <w:t>根据政府采购项目（</w:t>
      </w:r>
      <w:r>
        <w:rPr>
          <w:rFonts w:hint="eastAsia" w:ascii="宋体" w:hAnsi="宋体" w:cs="宋体"/>
          <w:kern w:val="0"/>
          <w:szCs w:val="21"/>
          <w:u w:val="single"/>
        </w:rPr>
        <w:t>采购合同编号：</w:t>
      </w:r>
      <w:r>
        <w:rPr>
          <w:rFonts w:hint="eastAsia" w:ascii="宋体" w:hAnsi="宋体" w:cs="宋体"/>
          <w:kern w:val="0"/>
          <w:szCs w:val="21"/>
          <w:u w:val="single"/>
        </w:rPr>
        <w:softHyphen/>
      </w:r>
      <w:r>
        <w:rPr>
          <w:rFonts w:hint="eastAsia" w:ascii="宋体" w:hAnsi="宋体" w:cs="宋体"/>
          <w:kern w:val="0"/>
          <w:szCs w:val="21"/>
          <w:u w:val="single"/>
        </w:rPr>
        <w:t xml:space="preserve"> </w:t>
      </w:r>
      <w:r>
        <w:rPr>
          <w:rFonts w:hint="eastAsia" w:ascii="宋体" w:hAnsi="宋体" w:cs="宋体"/>
          <w:kern w:val="0"/>
          <w:szCs w:val="21"/>
        </w:rPr>
        <w:t>）的约定，我单位对（</w:t>
      </w:r>
      <w:r>
        <w:rPr>
          <w:rFonts w:hint="eastAsia" w:ascii="宋体" w:hAnsi="宋体" w:cs="宋体"/>
          <w:kern w:val="0"/>
          <w:szCs w:val="21"/>
          <w:u w:val="single"/>
        </w:rPr>
        <w:t xml:space="preserve"> 项目名称 </w:t>
      </w:r>
      <w:r>
        <w:rPr>
          <w:rFonts w:hint="eastAsia" w:ascii="宋体" w:hAnsi="宋体" w:cs="宋体"/>
          <w:kern w:val="0"/>
          <w:szCs w:val="21"/>
        </w:rPr>
        <w:t>） 政府采购项目中标（或者成交）投标人（</w:t>
      </w:r>
      <w:r>
        <w:rPr>
          <w:rFonts w:hint="eastAsia" w:ascii="宋体" w:hAnsi="宋体" w:cs="宋体"/>
          <w:kern w:val="0"/>
          <w:szCs w:val="21"/>
          <w:u w:val="single"/>
        </w:rPr>
        <w:t xml:space="preserve"> 公司名称 </w:t>
      </w:r>
      <w:r>
        <w:rPr>
          <w:rFonts w:hint="eastAsia" w:ascii="宋体" w:hAnsi="宋体" w:cs="宋体"/>
          <w:kern w:val="0"/>
          <w:szCs w:val="21"/>
        </w:rPr>
        <w:t>） 提供的货物（或者工程、服务）进行了验收，验收情况如下：</w:t>
      </w:r>
    </w:p>
    <w:tbl>
      <w:tblPr>
        <w:tblStyle w:val="46"/>
        <w:tblW w:w="0" w:type="auto"/>
        <w:jc w:val="center"/>
        <w:tblLayout w:type="autofit"/>
        <w:tblCellMar>
          <w:top w:w="0" w:type="dxa"/>
          <w:left w:w="0" w:type="dxa"/>
          <w:bottom w:w="0" w:type="dxa"/>
          <w:right w:w="0" w:type="dxa"/>
        </w:tblCellMar>
      </w:tblPr>
      <w:tblGrid>
        <w:gridCol w:w="806"/>
        <w:gridCol w:w="650"/>
        <w:gridCol w:w="1646"/>
        <w:gridCol w:w="1646"/>
        <w:gridCol w:w="1642"/>
        <w:gridCol w:w="276"/>
        <w:gridCol w:w="277"/>
        <w:gridCol w:w="2489"/>
      </w:tblGrid>
      <w:tr w14:paraId="0692C9CE">
        <w:tblPrEx>
          <w:tblCellMar>
            <w:top w:w="0" w:type="dxa"/>
            <w:left w:w="0" w:type="dxa"/>
            <w:bottom w:w="0" w:type="dxa"/>
            <w:right w:w="0" w:type="dxa"/>
          </w:tblCellMar>
        </w:tblPrEx>
        <w:trPr>
          <w:trHeight w:val="497" w:hRule="atLeast"/>
          <w:jc w:val="center"/>
        </w:trPr>
        <w:tc>
          <w:tcPr>
            <w:tcW w:w="0" w:type="auto"/>
            <w:gridSpan w:val="2"/>
            <w:tcBorders>
              <w:top w:val="single" w:color="auto" w:sz="8" w:space="0"/>
              <w:left w:val="single" w:color="auto" w:sz="8" w:space="0"/>
              <w:bottom w:val="single" w:color="auto" w:sz="8" w:space="0"/>
              <w:right w:val="single" w:color="auto" w:sz="8" w:space="0"/>
            </w:tcBorders>
            <w:vAlign w:val="center"/>
          </w:tcPr>
          <w:p w14:paraId="25E11AD2">
            <w:pPr>
              <w:snapToGrid w:val="0"/>
              <w:spacing w:before="100" w:beforeAutospacing="1" w:after="100" w:afterAutospacing="1" w:line="320" w:lineRule="atLeast"/>
              <w:ind w:firstLine="5"/>
              <w:jc w:val="center"/>
              <w:rPr>
                <w:rFonts w:ascii="Verdana" w:hAnsi="Verdana" w:cs="宋体"/>
                <w:kern w:val="0"/>
                <w:szCs w:val="21"/>
              </w:rPr>
            </w:pPr>
            <w:r>
              <w:rPr>
                <w:rFonts w:ascii="Verdana" w:hAnsi="Verdana" w:cs="宋体"/>
                <w:kern w:val="0"/>
                <w:szCs w:val="21"/>
              </w:rPr>
              <w:t>验收方式：</w:t>
            </w:r>
          </w:p>
        </w:tc>
        <w:tc>
          <w:tcPr>
            <w:tcW w:w="0" w:type="auto"/>
            <w:gridSpan w:val="6"/>
            <w:tcBorders>
              <w:top w:val="single" w:color="auto" w:sz="8" w:space="0"/>
              <w:left w:val="nil"/>
              <w:bottom w:val="single" w:color="auto" w:sz="8" w:space="0"/>
              <w:right w:val="single" w:color="auto" w:sz="8" w:space="0"/>
            </w:tcBorders>
            <w:vAlign w:val="center"/>
          </w:tcPr>
          <w:p w14:paraId="472CBA71">
            <w:pPr>
              <w:snapToGrid w:val="0"/>
              <w:spacing w:before="100" w:beforeAutospacing="1" w:after="100" w:afterAutospacing="1" w:line="320" w:lineRule="atLeast"/>
              <w:ind w:firstLine="480"/>
              <w:jc w:val="center"/>
              <w:rPr>
                <w:rFonts w:ascii="Verdana" w:hAnsi="Verdana" w:cs="宋体"/>
                <w:kern w:val="0"/>
                <w:szCs w:val="21"/>
              </w:rPr>
            </w:pPr>
            <w:r>
              <w:rPr>
                <w:rFonts w:ascii="Verdana" w:hAnsi="Verdana" w:cs="宋体"/>
                <w:kern w:val="0"/>
                <w:szCs w:val="21"/>
              </w:rPr>
              <w:t>□自行验收 □委托验收</w:t>
            </w:r>
          </w:p>
        </w:tc>
      </w:tr>
      <w:tr w14:paraId="59C7C813">
        <w:tblPrEx>
          <w:tblCellMar>
            <w:top w:w="0" w:type="dxa"/>
            <w:left w:w="0" w:type="dxa"/>
            <w:bottom w:w="0" w:type="dxa"/>
            <w:right w:w="0" w:type="dxa"/>
          </w:tblCellMar>
        </w:tblPrEx>
        <w:trPr>
          <w:trHeight w:val="622" w:hRule="atLeast"/>
          <w:jc w:val="center"/>
        </w:trPr>
        <w:tc>
          <w:tcPr>
            <w:tcW w:w="0" w:type="auto"/>
            <w:tcBorders>
              <w:top w:val="nil"/>
              <w:left w:val="single" w:color="auto" w:sz="8" w:space="0"/>
              <w:bottom w:val="single" w:color="auto" w:sz="8" w:space="0"/>
              <w:right w:val="single" w:color="auto" w:sz="8" w:space="0"/>
            </w:tcBorders>
            <w:vAlign w:val="center"/>
          </w:tcPr>
          <w:p w14:paraId="301510E0">
            <w:pPr>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序号</w:t>
            </w:r>
          </w:p>
        </w:tc>
        <w:tc>
          <w:tcPr>
            <w:tcW w:w="0" w:type="auto"/>
            <w:tcBorders>
              <w:top w:val="nil"/>
              <w:left w:val="nil"/>
              <w:bottom w:val="single" w:color="auto" w:sz="8" w:space="0"/>
              <w:right w:val="single" w:color="auto" w:sz="8" w:space="0"/>
            </w:tcBorders>
            <w:vAlign w:val="center"/>
          </w:tcPr>
          <w:p w14:paraId="2BD91607">
            <w:pPr>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名 称</w:t>
            </w:r>
          </w:p>
        </w:tc>
        <w:tc>
          <w:tcPr>
            <w:tcW w:w="0" w:type="auto"/>
            <w:gridSpan w:val="3"/>
            <w:tcBorders>
              <w:top w:val="nil"/>
              <w:left w:val="nil"/>
              <w:bottom w:val="single" w:color="auto" w:sz="8" w:space="0"/>
              <w:right w:val="single" w:color="auto" w:sz="8" w:space="0"/>
            </w:tcBorders>
            <w:vAlign w:val="center"/>
          </w:tcPr>
          <w:p w14:paraId="3C37F5C2">
            <w:pPr>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货物型号规格、标准及配置等（或者服务内容、标准）</w:t>
            </w:r>
          </w:p>
        </w:tc>
        <w:tc>
          <w:tcPr>
            <w:tcW w:w="0" w:type="auto"/>
            <w:gridSpan w:val="2"/>
            <w:tcBorders>
              <w:top w:val="nil"/>
              <w:left w:val="nil"/>
              <w:bottom w:val="single" w:color="auto" w:sz="8" w:space="0"/>
              <w:right w:val="single" w:color="auto" w:sz="8" w:space="0"/>
            </w:tcBorders>
            <w:vAlign w:val="center"/>
          </w:tcPr>
          <w:p w14:paraId="31B04A15">
            <w:pPr>
              <w:snapToGrid w:val="0"/>
              <w:spacing w:before="100" w:beforeAutospacing="1" w:after="100" w:afterAutospacing="1" w:line="320" w:lineRule="atLeast"/>
              <w:jc w:val="center"/>
              <w:rPr>
                <w:rFonts w:ascii="Verdana" w:hAnsi="Verdana" w:cs="宋体"/>
                <w:kern w:val="0"/>
                <w:szCs w:val="21"/>
              </w:rPr>
            </w:pPr>
            <w:r>
              <w:rPr>
                <w:rFonts w:ascii="Verdana" w:hAnsi="Verdana" w:cs="宋体"/>
                <w:kern w:val="0"/>
                <w:szCs w:val="21"/>
              </w:rPr>
              <w:t>数量</w:t>
            </w:r>
          </w:p>
        </w:tc>
        <w:tc>
          <w:tcPr>
            <w:tcW w:w="0" w:type="auto"/>
            <w:tcBorders>
              <w:top w:val="nil"/>
              <w:left w:val="nil"/>
              <w:bottom w:val="single" w:color="auto" w:sz="8" w:space="0"/>
              <w:right w:val="single" w:color="auto" w:sz="8" w:space="0"/>
            </w:tcBorders>
            <w:vAlign w:val="center"/>
          </w:tcPr>
          <w:p w14:paraId="27EC1D63">
            <w:pPr>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金 额</w:t>
            </w:r>
          </w:p>
        </w:tc>
      </w:tr>
      <w:tr w14:paraId="3E32C490">
        <w:tblPrEx>
          <w:tblCellMar>
            <w:top w:w="0" w:type="dxa"/>
            <w:left w:w="0" w:type="dxa"/>
            <w:bottom w:w="0" w:type="dxa"/>
            <w:right w:w="0" w:type="dxa"/>
          </w:tblCellMar>
        </w:tblPrEx>
        <w:trPr>
          <w:trHeight w:val="487" w:hRule="atLeast"/>
          <w:jc w:val="center"/>
        </w:trPr>
        <w:tc>
          <w:tcPr>
            <w:tcW w:w="0" w:type="auto"/>
            <w:tcBorders>
              <w:top w:val="nil"/>
              <w:left w:val="single" w:color="auto" w:sz="8" w:space="0"/>
              <w:bottom w:val="single" w:color="auto" w:sz="8" w:space="0"/>
              <w:right w:val="single" w:color="auto" w:sz="8" w:space="0"/>
            </w:tcBorders>
            <w:vAlign w:val="center"/>
          </w:tcPr>
          <w:p w14:paraId="293A32F9">
            <w:pPr>
              <w:spacing w:before="100" w:beforeAutospacing="1" w:after="100" w:afterAutospacing="1" w:line="240" w:lineRule="atLeast"/>
              <w:jc w:val="center"/>
              <w:rPr>
                <w:rFonts w:ascii="Verdana" w:hAnsi="Verdana" w:cs="宋体"/>
                <w:kern w:val="0"/>
                <w:szCs w:val="21"/>
              </w:rPr>
            </w:pPr>
          </w:p>
        </w:tc>
        <w:tc>
          <w:tcPr>
            <w:tcW w:w="0" w:type="auto"/>
            <w:tcBorders>
              <w:top w:val="nil"/>
              <w:left w:val="nil"/>
              <w:bottom w:val="single" w:color="auto" w:sz="8" w:space="0"/>
              <w:right w:val="single" w:color="auto" w:sz="8" w:space="0"/>
            </w:tcBorders>
            <w:vAlign w:val="center"/>
          </w:tcPr>
          <w:p w14:paraId="5120B90D">
            <w:pPr>
              <w:spacing w:before="100" w:beforeAutospacing="1" w:after="100" w:afterAutospacing="1" w:line="240" w:lineRule="atLeast"/>
              <w:jc w:val="center"/>
              <w:rPr>
                <w:rFonts w:ascii="Verdana" w:hAnsi="Verdana" w:cs="宋体"/>
                <w:kern w:val="0"/>
                <w:szCs w:val="21"/>
              </w:rPr>
            </w:pPr>
          </w:p>
        </w:tc>
        <w:tc>
          <w:tcPr>
            <w:tcW w:w="0" w:type="auto"/>
            <w:gridSpan w:val="3"/>
            <w:tcBorders>
              <w:top w:val="nil"/>
              <w:left w:val="nil"/>
              <w:bottom w:val="single" w:color="auto" w:sz="8" w:space="0"/>
              <w:right w:val="single" w:color="auto" w:sz="8" w:space="0"/>
            </w:tcBorders>
            <w:vAlign w:val="center"/>
          </w:tcPr>
          <w:p w14:paraId="326CF03E">
            <w:pPr>
              <w:spacing w:before="100" w:beforeAutospacing="1" w:after="100" w:afterAutospacing="1" w:line="240" w:lineRule="atLeast"/>
              <w:jc w:val="center"/>
              <w:rPr>
                <w:rFonts w:ascii="Verdana" w:hAnsi="Verdana" w:cs="宋体"/>
                <w:kern w:val="0"/>
                <w:szCs w:val="21"/>
              </w:rPr>
            </w:pPr>
          </w:p>
        </w:tc>
        <w:tc>
          <w:tcPr>
            <w:tcW w:w="0" w:type="auto"/>
            <w:gridSpan w:val="2"/>
            <w:tcBorders>
              <w:top w:val="nil"/>
              <w:left w:val="nil"/>
              <w:bottom w:val="single" w:color="auto" w:sz="8" w:space="0"/>
              <w:right w:val="single" w:color="auto" w:sz="8" w:space="0"/>
            </w:tcBorders>
            <w:vAlign w:val="center"/>
          </w:tcPr>
          <w:p w14:paraId="40C64809">
            <w:pPr>
              <w:spacing w:before="100" w:beforeAutospacing="1" w:after="100" w:afterAutospacing="1" w:line="240" w:lineRule="atLeast"/>
              <w:jc w:val="center"/>
              <w:rPr>
                <w:rFonts w:ascii="Verdana" w:hAnsi="Verdana" w:cs="宋体"/>
                <w:kern w:val="0"/>
                <w:szCs w:val="21"/>
              </w:rPr>
            </w:pPr>
          </w:p>
        </w:tc>
        <w:tc>
          <w:tcPr>
            <w:tcW w:w="0" w:type="auto"/>
            <w:tcBorders>
              <w:top w:val="nil"/>
              <w:left w:val="nil"/>
              <w:bottom w:val="single" w:color="auto" w:sz="8" w:space="0"/>
              <w:right w:val="single" w:color="auto" w:sz="8" w:space="0"/>
            </w:tcBorders>
            <w:vAlign w:val="center"/>
          </w:tcPr>
          <w:p w14:paraId="143F75F0">
            <w:pPr>
              <w:spacing w:before="100" w:beforeAutospacing="1" w:after="100" w:afterAutospacing="1" w:line="240" w:lineRule="atLeast"/>
              <w:jc w:val="center"/>
              <w:rPr>
                <w:rFonts w:ascii="Verdana" w:hAnsi="Verdana" w:cs="宋体"/>
                <w:kern w:val="0"/>
                <w:szCs w:val="21"/>
              </w:rPr>
            </w:pPr>
          </w:p>
        </w:tc>
      </w:tr>
      <w:tr w14:paraId="0417F80E">
        <w:tblPrEx>
          <w:tblCellMar>
            <w:top w:w="0" w:type="dxa"/>
            <w:left w:w="0" w:type="dxa"/>
            <w:bottom w:w="0" w:type="dxa"/>
            <w:right w:w="0" w:type="dxa"/>
          </w:tblCellMar>
        </w:tblPrEx>
        <w:trPr>
          <w:trHeight w:val="487" w:hRule="atLeast"/>
          <w:jc w:val="center"/>
        </w:trPr>
        <w:tc>
          <w:tcPr>
            <w:tcW w:w="0" w:type="auto"/>
            <w:tcBorders>
              <w:top w:val="nil"/>
              <w:left w:val="single" w:color="auto" w:sz="8" w:space="0"/>
              <w:bottom w:val="single" w:color="auto" w:sz="8" w:space="0"/>
              <w:right w:val="single" w:color="auto" w:sz="8" w:space="0"/>
            </w:tcBorders>
            <w:vAlign w:val="center"/>
          </w:tcPr>
          <w:p w14:paraId="6A9DEE68">
            <w:pPr>
              <w:spacing w:before="100" w:beforeAutospacing="1" w:after="100" w:afterAutospacing="1" w:line="240" w:lineRule="atLeast"/>
              <w:jc w:val="center"/>
              <w:rPr>
                <w:rFonts w:ascii="Verdana" w:hAnsi="Verdana" w:cs="宋体"/>
                <w:kern w:val="0"/>
                <w:szCs w:val="21"/>
              </w:rPr>
            </w:pPr>
          </w:p>
        </w:tc>
        <w:tc>
          <w:tcPr>
            <w:tcW w:w="0" w:type="auto"/>
            <w:tcBorders>
              <w:top w:val="nil"/>
              <w:left w:val="nil"/>
              <w:bottom w:val="single" w:color="auto" w:sz="8" w:space="0"/>
              <w:right w:val="single" w:color="auto" w:sz="8" w:space="0"/>
            </w:tcBorders>
            <w:vAlign w:val="center"/>
          </w:tcPr>
          <w:p w14:paraId="243258BA">
            <w:pPr>
              <w:spacing w:before="100" w:beforeAutospacing="1" w:after="100" w:afterAutospacing="1" w:line="240" w:lineRule="atLeast"/>
              <w:jc w:val="center"/>
              <w:rPr>
                <w:rFonts w:ascii="Verdana" w:hAnsi="Verdana" w:cs="宋体"/>
                <w:kern w:val="0"/>
                <w:szCs w:val="21"/>
              </w:rPr>
            </w:pPr>
          </w:p>
        </w:tc>
        <w:tc>
          <w:tcPr>
            <w:tcW w:w="0" w:type="auto"/>
            <w:gridSpan w:val="3"/>
            <w:tcBorders>
              <w:top w:val="nil"/>
              <w:left w:val="nil"/>
              <w:bottom w:val="single" w:color="auto" w:sz="8" w:space="0"/>
              <w:right w:val="single" w:color="auto" w:sz="8" w:space="0"/>
            </w:tcBorders>
            <w:vAlign w:val="center"/>
          </w:tcPr>
          <w:p w14:paraId="3CDF27E4">
            <w:pPr>
              <w:spacing w:before="100" w:beforeAutospacing="1" w:after="100" w:afterAutospacing="1" w:line="240" w:lineRule="atLeast"/>
              <w:jc w:val="center"/>
              <w:rPr>
                <w:rFonts w:ascii="Verdana" w:hAnsi="Verdana" w:cs="宋体"/>
                <w:kern w:val="0"/>
                <w:szCs w:val="21"/>
              </w:rPr>
            </w:pPr>
          </w:p>
        </w:tc>
        <w:tc>
          <w:tcPr>
            <w:tcW w:w="0" w:type="auto"/>
            <w:gridSpan w:val="2"/>
            <w:tcBorders>
              <w:top w:val="nil"/>
              <w:left w:val="nil"/>
              <w:bottom w:val="single" w:color="auto" w:sz="8" w:space="0"/>
              <w:right w:val="single" w:color="auto" w:sz="8" w:space="0"/>
            </w:tcBorders>
            <w:vAlign w:val="center"/>
          </w:tcPr>
          <w:p w14:paraId="769C0CD5">
            <w:pPr>
              <w:spacing w:before="100" w:beforeAutospacing="1" w:after="100" w:afterAutospacing="1" w:line="240" w:lineRule="atLeast"/>
              <w:jc w:val="center"/>
              <w:rPr>
                <w:rFonts w:ascii="Verdana" w:hAnsi="Verdana" w:cs="宋体"/>
                <w:kern w:val="0"/>
                <w:szCs w:val="21"/>
              </w:rPr>
            </w:pPr>
          </w:p>
        </w:tc>
        <w:tc>
          <w:tcPr>
            <w:tcW w:w="0" w:type="auto"/>
            <w:tcBorders>
              <w:top w:val="nil"/>
              <w:left w:val="nil"/>
              <w:bottom w:val="single" w:color="auto" w:sz="8" w:space="0"/>
              <w:right w:val="single" w:color="auto" w:sz="8" w:space="0"/>
            </w:tcBorders>
            <w:vAlign w:val="center"/>
          </w:tcPr>
          <w:p w14:paraId="5629745A">
            <w:pPr>
              <w:spacing w:before="100" w:beforeAutospacing="1" w:after="100" w:afterAutospacing="1" w:line="240" w:lineRule="atLeast"/>
              <w:jc w:val="center"/>
              <w:rPr>
                <w:rFonts w:ascii="Verdana" w:hAnsi="Verdana" w:cs="宋体"/>
                <w:kern w:val="0"/>
                <w:szCs w:val="21"/>
              </w:rPr>
            </w:pPr>
          </w:p>
        </w:tc>
      </w:tr>
      <w:tr w14:paraId="584EB6CA">
        <w:tblPrEx>
          <w:tblCellMar>
            <w:top w:w="0" w:type="dxa"/>
            <w:left w:w="0" w:type="dxa"/>
            <w:bottom w:w="0" w:type="dxa"/>
            <w:right w:w="0" w:type="dxa"/>
          </w:tblCellMar>
        </w:tblPrEx>
        <w:trPr>
          <w:trHeight w:val="487" w:hRule="atLeast"/>
          <w:jc w:val="center"/>
        </w:trPr>
        <w:tc>
          <w:tcPr>
            <w:tcW w:w="0" w:type="auto"/>
            <w:tcBorders>
              <w:top w:val="nil"/>
              <w:left w:val="single" w:color="auto" w:sz="8" w:space="0"/>
              <w:bottom w:val="single" w:color="auto" w:sz="8" w:space="0"/>
              <w:right w:val="single" w:color="auto" w:sz="8" w:space="0"/>
            </w:tcBorders>
            <w:vAlign w:val="center"/>
          </w:tcPr>
          <w:p w14:paraId="67B17695">
            <w:pPr>
              <w:spacing w:before="100" w:beforeAutospacing="1" w:after="100" w:afterAutospacing="1" w:line="240" w:lineRule="atLeast"/>
              <w:jc w:val="center"/>
              <w:rPr>
                <w:rFonts w:ascii="Verdana" w:hAnsi="Verdana" w:cs="宋体"/>
                <w:kern w:val="0"/>
                <w:szCs w:val="21"/>
              </w:rPr>
            </w:pPr>
          </w:p>
        </w:tc>
        <w:tc>
          <w:tcPr>
            <w:tcW w:w="0" w:type="auto"/>
            <w:tcBorders>
              <w:top w:val="nil"/>
              <w:left w:val="nil"/>
              <w:bottom w:val="single" w:color="auto" w:sz="8" w:space="0"/>
              <w:right w:val="single" w:color="auto" w:sz="8" w:space="0"/>
            </w:tcBorders>
            <w:vAlign w:val="center"/>
          </w:tcPr>
          <w:p w14:paraId="4B06F540">
            <w:pPr>
              <w:spacing w:before="100" w:beforeAutospacing="1" w:after="100" w:afterAutospacing="1" w:line="240" w:lineRule="atLeast"/>
              <w:jc w:val="center"/>
              <w:rPr>
                <w:rFonts w:ascii="Verdana" w:hAnsi="Verdana" w:cs="宋体"/>
                <w:kern w:val="0"/>
                <w:szCs w:val="21"/>
              </w:rPr>
            </w:pPr>
          </w:p>
        </w:tc>
        <w:tc>
          <w:tcPr>
            <w:tcW w:w="0" w:type="auto"/>
            <w:gridSpan w:val="3"/>
            <w:tcBorders>
              <w:top w:val="nil"/>
              <w:left w:val="nil"/>
              <w:bottom w:val="single" w:color="auto" w:sz="8" w:space="0"/>
              <w:right w:val="single" w:color="auto" w:sz="8" w:space="0"/>
            </w:tcBorders>
            <w:vAlign w:val="center"/>
          </w:tcPr>
          <w:p w14:paraId="7BA7203F">
            <w:pPr>
              <w:spacing w:before="100" w:beforeAutospacing="1" w:after="100" w:afterAutospacing="1" w:line="240" w:lineRule="atLeast"/>
              <w:jc w:val="center"/>
              <w:rPr>
                <w:rFonts w:ascii="Verdana" w:hAnsi="Verdana" w:cs="宋体"/>
                <w:kern w:val="0"/>
                <w:szCs w:val="21"/>
              </w:rPr>
            </w:pPr>
          </w:p>
        </w:tc>
        <w:tc>
          <w:tcPr>
            <w:tcW w:w="0" w:type="auto"/>
            <w:gridSpan w:val="2"/>
            <w:tcBorders>
              <w:top w:val="nil"/>
              <w:left w:val="nil"/>
              <w:bottom w:val="single" w:color="auto" w:sz="8" w:space="0"/>
              <w:right w:val="single" w:color="auto" w:sz="8" w:space="0"/>
            </w:tcBorders>
            <w:vAlign w:val="center"/>
          </w:tcPr>
          <w:p w14:paraId="0FDB111D">
            <w:pPr>
              <w:spacing w:before="100" w:beforeAutospacing="1" w:after="100" w:afterAutospacing="1" w:line="240" w:lineRule="atLeast"/>
              <w:jc w:val="center"/>
              <w:rPr>
                <w:rFonts w:ascii="Verdana" w:hAnsi="Verdana" w:cs="宋体"/>
                <w:kern w:val="0"/>
                <w:szCs w:val="21"/>
              </w:rPr>
            </w:pPr>
          </w:p>
        </w:tc>
        <w:tc>
          <w:tcPr>
            <w:tcW w:w="0" w:type="auto"/>
            <w:tcBorders>
              <w:top w:val="nil"/>
              <w:left w:val="nil"/>
              <w:bottom w:val="single" w:color="auto" w:sz="8" w:space="0"/>
              <w:right w:val="single" w:color="auto" w:sz="8" w:space="0"/>
            </w:tcBorders>
            <w:vAlign w:val="center"/>
          </w:tcPr>
          <w:p w14:paraId="349F6979">
            <w:pPr>
              <w:spacing w:before="100" w:beforeAutospacing="1" w:after="100" w:afterAutospacing="1" w:line="240" w:lineRule="atLeast"/>
              <w:jc w:val="center"/>
              <w:rPr>
                <w:rFonts w:ascii="Verdana" w:hAnsi="Verdana" w:cs="宋体"/>
                <w:kern w:val="0"/>
                <w:szCs w:val="21"/>
              </w:rPr>
            </w:pPr>
          </w:p>
        </w:tc>
      </w:tr>
      <w:tr w14:paraId="0751C998">
        <w:tblPrEx>
          <w:tblCellMar>
            <w:top w:w="0" w:type="dxa"/>
            <w:left w:w="0" w:type="dxa"/>
            <w:bottom w:w="0" w:type="dxa"/>
            <w:right w:w="0" w:type="dxa"/>
          </w:tblCellMar>
        </w:tblPrEx>
        <w:trPr>
          <w:trHeight w:val="487" w:hRule="atLeast"/>
          <w:jc w:val="center"/>
        </w:trPr>
        <w:tc>
          <w:tcPr>
            <w:tcW w:w="0" w:type="auto"/>
            <w:gridSpan w:val="5"/>
            <w:tcBorders>
              <w:top w:val="nil"/>
              <w:left w:val="single" w:color="auto" w:sz="8" w:space="0"/>
              <w:bottom w:val="single" w:color="auto" w:sz="8" w:space="0"/>
              <w:right w:val="single" w:color="auto" w:sz="8" w:space="0"/>
            </w:tcBorders>
            <w:vAlign w:val="center"/>
          </w:tcPr>
          <w:p w14:paraId="073B5A09">
            <w:pPr>
              <w:snapToGrid w:val="0"/>
              <w:spacing w:before="100" w:beforeAutospacing="1" w:after="100" w:afterAutospacing="1" w:line="320" w:lineRule="atLeast"/>
              <w:ind w:firstLine="5"/>
              <w:jc w:val="center"/>
              <w:rPr>
                <w:rFonts w:ascii="Verdana" w:hAnsi="Verdana" w:cs="宋体"/>
                <w:kern w:val="0"/>
                <w:szCs w:val="21"/>
              </w:rPr>
            </w:pPr>
            <w:r>
              <w:rPr>
                <w:rFonts w:ascii="Verdana" w:hAnsi="Verdana" w:cs="宋体"/>
                <w:kern w:val="0"/>
                <w:szCs w:val="21"/>
              </w:rPr>
              <w:t>合 计</w:t>
            </w:r>
          </w:p>
        </w:tc>
        <w:tc>
          <w:tcPr>
            <w:tcW w:w="0" w:type="auto"/>
            <w:gridSpan w:val="2"/>
            <w:tcBorders>
              <w:top w:val="nil"/>
              <w:left w:val="nil"/>
              <w:bottom w:val="single" w:color="auto" w:sz="8" w:space="0"/>
              <w:right w:val="single" w:color="auto" w:sz="8" w:space="0"/>
            </w:tcBorders>
            <w:vAlign w:val="center"/>
          </w:tcPr>
          <w:p w14:paraId="763F884C">
            <w:pPr>
              <w:spacing w:before="100" w:beforeAutospacing="1" w:after="100" w:afterAutospacing="1" w:line="240" w:lineRule="atLeast"/>
              <w:jc w:val="center"/>
              <w:rPr>
                <w:rFonts w:ascii="Verdana" w:hAnsi="Verdana" w:cs="宋体"/>
                <w:kern w:val="0"/>
                <w:szCs w:val="21"/>
              </w:rPr>
            </w:pPr>
          </w:p>
        </w:tc>
        <w:tc>
          <w:tcPr>
            <w:tcW w:w="0" w:type="auto"/>
            <w:tcBorders>
              <w:top w:val="nil"/>
              <w:left w:val="nil"/>
              <w:bottom w:val="single" w:color="auto" w:sz="8" w:space="0"/>
              <w:right w:val="single" w:color="auto" w:sz="8" w:space="0"/>
            </w:tcBorders>
            <w:vAlign w:val="center"/>
          </w:tcPr>
          <w:p w14:paraId="19E238D7">
            <w:pPr>
              <w:spacing w:before="100" w:beforeAutospacing="1" w:after="100" w:afterAutospacing="1" w:line="240" w:lineRule="atLeast"/>
              <w:jc w:val="center"/>
              <w:rPr>
                <w:rFonts w:ascii="Verdana" w:hAnsi="Verdana" w:cs="宋体"/>
                <w:kern w:val="0"/>
                <w:szCs w:val="21"/>
              </w:rPr>
            </w:pPr>
          </w:p>
        </w:tc>
      </w:tr>
      <w:tr w14:paraId="517D4E1E">
        <w:tblPrEx>
          <w:tblCellMar>
            <w:top w:w="0" w:type="dxa"/>
            <w:left w:w="0" w:type="dxa"/>
            <w:bottom w:w="0" w:type="dxa"/>
            <w:right w:w="0" w:type="dxa"/>
          </w:tblCellMar>
        </w:tblPrEx>
        <w:trPr>
          <w:trHeight w:val="641" w:hRule="atLeast"/>
          <w:jc w:val="center"/>
        </w:trPr>
        <w:tc>
          <w:tcPr>
            <w:tcW w:w="0" w:type="auto"/>
            <w:gridSpan w:val="8"/>
            <w:tcBorders>
              <w:top w:val="nil"/>
              <w:left w:val="single" w:color="auto" w:sz="8" w:space="0"/>
              <w:bottom w:val="single" w:color="auto" w:sz="8" w:space="0"/>
              <w:right w:val="single" w:color="auto" w:sz="8" w:space="0"/>
            </w:tcBorders>
            <w:vAlign w:val="center"/>
          </w:tcPr>
          <w:p w14:paraId="3B6DD6DA">
            <w:pPr>
              <w:snapToGrid w:val="0"/>
              <w:spacing w:before="100" w:beforeAutospacing="1" w:after="100" w:afterAutospacing="1" w:line="320" w:lineRule="atLeast"/>
              <w:ind w:firstLine="2"/>
              <w:jc w:val="left"/>
              <w:rPr>
                <w:rFonts w:ascii="Verdana" w:hAnsi="Verdana" w:cs="宋体"/>
                <w:kern w:val="0"/>
                <w:szCs w:val="21"/>
              </w:rPr>
            </w:pPr>
            <w:r>
              <w:rPr>
                <w:rFonts w:ascii="Verdana" w:hAnsi="Verdana" w:cs="宋体"/>
                <w:kern w:val="0"/>
                <w:szCs w:val="21"/>
              </w:rPr>
              <w:t xml:space="preserve">合计大写金额： </w:t>
            </w:r>
            <w:r>
              <w:rPr>
                <w:rFonts w:hint="eastAsia" w:ascii="Verdana" w:hAnsi="Verdana" w:cs="宋体"/>
                <w:kern w:val="0"/>
                <w:szCs w:val="21"/>
              </w:rPr>
              <w:t xml:space="preserve">亿 </w:t>
            </w:r>
            <w:r>
              <w:rPr>
                <w:rFonts w:ascii="Verdana" w:hAnsi="Verdana" w:cs="宋体"/>
                <w:kern w:val="0"/>
                <w:szCs w:val="21"/>
              </w:rPr>
              <w:t>仟 佰 拾 万 仟 佰 拾 元</w:t>
            </w:r>
          </w:p>
        </w:tc>
      </w:tr>
      <w:tr w14:paraId="0BD2E380">
        <w:tblPrEx>
          <w:tblCellMar>
            <w:top w:w="0" w:type="dxa"/>
            <w:left w:w="0" w:type="dxa"/>
            <w:bottom w:w="0" w:type="dxa"/>
            <w:right w:w="0" w:type="dxa"/>
          </w:tblCellMar>
        </w:tblPrEx>
        <w:trPr>
          <w:trHeight w:val="641" w:hRule="atLeast"/>
          <w:jc w:val="center"/>
        </w:trPr>
        <w:tc>
          <w:tcPr>
            <w:tcW w:w="0" w:type="auto"/>
            <w:tcBorders>
              <w:top w:val="nil"/>
              <w:left w:val="single" w:color="auto" w:sz="8" w:space="0"/>
              <w:bottom w:val="single" w:color="auto" w:sz="8" w:space="0"/>
              <w:right w:val="single" w:color="auto" w:sz="8" w:space="0"/>
            </w:tcBorders>
            <w:vAlign w:val="center"/>
          </w:tcPr>
          <w:p w14:paraId="5D06B6F8">
            <w:pPr>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实际供货日期</w:t>
            </w:r>
          </w:p>
        </w:tc>
        <w:tc>
          <w:tcPr>
            <w:tcW w:w="0" w:type="auto"/>
            <w:gridSpan w:val="2"/>
            <w:tcBorders>
              <w:top w:val="nil"/>
              <w:left w:val="nil"/>
              <w:bottom w:val="single" w:color="auto" w:sz="8" w:space="0"/>
              <w:right w:val="single" w:color="auto" w:sz="8" w:space="0"/>
            </w:tcBorders>
            <w:vAlign w:val="center"/>
          </w:tcPr>
          <w:p w14:paraId="0C2583BC">
            <w:pPr>
              <w:spacing w:before="100" w:beforeAutospacing="1" w:after="100" w:afterAutospacing="1" w:line="240" w:lineRule="atLeast"/>
              <w:jc w:val="center"/>
              <w:rPr>
                <w:rFonts w:ascii="Verdana" w:hAnsi="Verdana" w:cs="宋体"/>
                <w:kern w:val="0"/>
                <w:szCs w:val="21"/>
              </w:rPr>
            </w:pPr>
          </w:p>
        </w:tc>
        <w:tc>
          <w:tcPr>
            <w:tcW w:w="0" w:type="auto"/>
            <w:gridSpan w:val="3"/>
            <w:tcBorders>
              <w:top w:val="nil"/>
              <w:left w:val="nil"/>
              <w:bottom w:val="single" w:color="auto" w:sz="8" w:space="0"/>
              <w:right w:val="single" w:color="auto" w:sz="8" w:space="0"/>
            </w:tcBorders>
            <w:vAlign w:val="center"/>
          </w:tcPr>
          <w:p w14:paraId="655CA942">
            <w:pPr>
              <w:snapToGrid w:val="0"/>
              <w:spacing w:before="100" w:beforeAutospacing="1" w:after="100" w:afterAutospacing="1" w:line="320" w:lineRule="atLeast"/>
              <w:ind w:firstLine="46"/>
              <w:jc w:val="center"/>
              <w:rPr>
                <w:rFonts w:ascii="Verdana" w:hAnsi="Verdana" w:cs="宋体"/>
                <w:kern w:val="0"/>
                <w:szCs w:val="21"/>
              </w:rPr>
            </w:pPr>
            <w:r>
              <w:rPr>
                <w:rFonts w:ascii="Verdana" w:hAnsi="Verdana" w:cs="宋体"/>
                <w:kern w:val="0"/>
                <w:szCs w:val="21"/>
              </w:rPr>
              <w:t>合同交货验收日期</w:t>
            </w:r>
          </w:p>
        </w:tc>
        <w:tc>
          <w:tcPr>
            <w:tcW w:w="0" w:type="auto"/>
            <w:gridSpan w:val="2"/>
            <w:tcBorders>
              <w:top w:val="nil"/>
              <w:left w:val="nil"/>
              <w:bottom w:val="single" w:color="auto" w:sz="8" w:space="0"/>
              <w:right w:val="single" w:color="auto" w:sz="8" w:space="0"/>
            </w:tcBorders>
            <w:vAlign w:val="center"/>
          </w:tcPr>
          <w:p w14:paraId="5FAA3789">
            <w:pPr>
              <w:spacing w:before="100" w:beforeAutospacing="1" w:after="100" w:afterAutospacing="1" w:line="240" w:lineRule="atLeast"/>
              <w:jc w:val="center"/>
              <w:rPr>
                <w:rFonts w:ascii="Verdana" w:hAnsi="Verdana" w:cs="宋体"/>
                <w:kern w:val="0"/>
                <w:szCs w:val="21"/>
              </w:rPr>
            </w:pPr>
          </w:p>
        </w:tc>
      </w:tr>
      <w:tr w14:paraId="5E625F05">
        <w:tblPrEx>
          <w:tblCellMar>
            <w:top w:w="0" w:type="dxa"/>
            <w:left w:w="0" w:type="dxa"/>
            <w:bottom w:w="0" w:type="dxa"/>
            <w:right w:w="0" w:type="dxa"/>
          </w:tblCellMar>
        </w:tblPrEx>
        <w:trPr>
          <w:trHeight w:val="394" w:hRule="atLeast"/>
          <w:jc w:val="center"/>
        </w:trPr>
        <w:tc>
          <w:tcPr>
            <w:tcW w:w="0" w:type="auto"/>
            <w:tcBorders>
              <w:top w:val="nil"/>
              <w:left w:val="single" w:color="auto" w:sz="8" w:space="0"/>
              <w:bottom w:val="single" w:color="auto" w:sz="8" w:space="0"/>
              <w:right w:val="single" w:color="auto" w:sz="8" w:space="0"/>
            </w:tcBorders>
            <w:vAlign w:val="center"/>
          </w:tcPr>
          <w:p w14:paraId="67EB1426">
            <w:pPr>
              <w:spacing w:before="100" w:beforeAutospacing="1" w:after="100" w:afterAutospacing="1" w:line="240" w:lineRule="atLeast"/>
              <w:jc w:val="center"/>
              <w:rPr>
                <w:rFonts w:ascii="Verdana" w:hAnsi="Verdana" w:cs="宋体"/>
                <w:kern w:val="0"/>
                <w:szCs w:val="21"/>
              </w:rPr>
            </w:pPr>
          </w:p>
        </w:tc>
        <w:tc>
          <w:tcPr>
            <w:tcW w:w="0" w:type="auto"/>
            <w:gridSpan w:val="2"/>
            <w:tcBorders>
              <w:top w:val="nil"/>
              <w:left w:val="nil"/>
              <w:bottom w:val="single" w:color="auto" w:sz="8" w:space="0"/>
              <w:right w:val="single" w:color="auto" w:sz="8" w:space="0"/>
            </w:tcBorders>
            <w:vAlign w:val="center"/>
          </w:tcPr>
          <w:p w14:paraId="3E06BDFD">
            <w:pPr>
              <w:spacing w:before="100" w:beforeAutospacing="1" w:after="100" w:afterAutospacing="1" w:line="240" w:lineRule="atLeast"/>
              <w:jc w:val="center"/>
              <w:rPr>
                <w:rFonts w:ascii="Verdana" w:hAnsi="Verdana" w:cs="宋体"/>
                <w:kern w:val="0"/>
                <w:szCs w:val="21"/>
              </w:rPr>
            </w:pPr>
          </w:p>
        </w:tc>
        <w:tc>
          <w:tcPr>
            <w:tcW w:w="0" w:type="auto"/>
            <w:gridSpan w:val="3"/>
            <w:tcBorders>
              <w:top w:val="nil"/>
              <w:left w:val="nil"/>
              <w:bottom w:val="single" w:color="auto" w:sz="8" w:space="0"/>
              <w:right w:val="single" w:color="auto" w:sz="8" w:space="0"/>
            </w:tcBorders>
            <w:vAlign w:val="center"/>
          </w:tcPr>
          <w:p w14:paraId="2AC0DE71">
            <w:pPr>
              <w:spacing w:before="100" w:beforeAutospacing="1" w:after="100" w:afterAutospacing="1" w:line="240" w:lineRule="atLeast"/>
              <w:jc w:val="center"/>
              <w:rPr>
                <w:rFonts w:ascii="Verdana" w:hAnsi="Verdana" w:cs="宋体"/>
                <w:kern w:val="0"/>
                <w:szCs w:val="21"/>
              </w:rPr>
            </w:pPr>
          </w:p>
        </w:tc>
        <w:tc>
          <w:tcPr>
            <w:tcW w:w="0" w:type="auto"/>
            <w:gridSpan w:val="2"/>
            <w:tcBorders>
              <w:top w:val="nil"/>
              <w:left w:val="nil"/>
              <w:bottom w:val="single" w:color="auto" w:sz="8" w:space="0"/>
              <w:right w:val="single" w:color="auto" w:sz="8" w:space="0"/>
            </w:tcBorders>
            <w:vAlign w:val="center"/>
          </w:tcPr>
          <w:p w14:paraId="0AA00D65">
            <w:pPr>
              <w:spacing w:before="100" w:beforeAutospacing="1" w:after="100" w:afterAutospacing="1" w:line="240" w:lineRule="atLeast"/>
              <w:jc w:val="center"/>
              <w:rPr>
                <w:rFonts w:ascii="Verdana" w:hAnsi="Verdana" w:cs="宋体"/>
                <w:kern w:val="0"/>
                <w:szCs w:val="21"/>
              </w:rPr>
            </w:pPr>
          </w:p>
        </w:tc>
      </w:tr>
      <w:tr w14:paraId="2EFD4157">
        <w:tblPrEx>
          <w:tblCellMar>
            <w:top w:w="0" w:type="dxa"/>
            <w:left w:w="0" w:type="dxa"/>
            <w:bottom w:w="0" w:type="dxa"/>
            <w:right w:w="0" w:type="dxa"/>
          </w:tblCellMar>
        </w:tblPrEx>
        <w:trPr>
          <w:trHeight w:val="693" w:hRule="atLeast"/>
          <w:jc w:val="center"/>
        </w:trPr>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376A494">
            <w:pPr>
              <w:snapToGrid w:val="0"/>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验收具体内容</w:t>
            </w:r>
          </w:p>
        </w:tc>
        <w:tc>
          <w:tcPr>
            <w:tcW w:w="0" w:type="auto"/>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20B4D5CD">
            <w:pPr>
              <w:snapToGrid w:val="0"/>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699037F3">
        <w:tblPrEx>
          <w:tblCellMar>
            <w:top w:w="0" w:type="dxa"/>
            <w:left w:w="0" w:type="dxa"/>
            <w:bottom w:w="0" w:type="dxa"/>
            <w:right w:w="0" w:type="dxa"/>
          </w:tblCellMar>
        </w:tblPrEx>
        <w:trPr>
          <w:trHeight w:val="1281" w:hRule="atLeast"/>
          <w:jc w:val="center"/>
        </w:trPr>
        <w:tc>
          <w:tcPr>
            <w:tcW w:w="0" w:type="auto"/>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61AD9E7">
            <w:pPr>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验收小组意见</w:t>
            </w:r>
          </w:p>
        </w:tc>
        <w:tc>
          <w:tcPr>
            <w:tcW w:w="0" w:type="auto"/>
            <w:gridSpan w:val="7"/>
            <w:tcBorders>
              <w:top w:val="nil"/>
              <w:left w:val="nil"/>
              <w:bottom w:val="single" w:color="auto" w:sz="8" w:space="0"/>
              <w:right w:val="single" w:color="auto" w:sz="8" w:space="0"/>
            </w:tcBorders>
            <w:vAlign w:val="center"/>
          </w:tcPr>
          <w:p w14:paraId="7B3FD489">
            <w:pPr>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验收结论性意见：</w:t>
            </w:r>
          </w:p>
        </w:tc>
      </w:tr>
      <w:tr w14:paraId="219C5579">
        <w:tblPrEx>
          <w:tblCellMar>
            <w:top w:w="0" w:type="dxa"/>
            <w:left w:w="0" w:type="dxa"/>
            <w:bottom w:w="0" w:type="dxa"/>
            <w:right w:w="0" w:type="dxa"/>
          </w:tblCellMar>
        </w:tblPrEx>
        <w:trPr>
          <w:trHeight w:val="607"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64E56F4A">
            <w:pPr>
              <w:jc w:val="left"/>
              <w:rPr>
                <w:rFonts w:ascii="Verdana" w:hAnsi="Verdana" w:cs="宋体"/>
                <w:kern w:val="0"/>
                <w:szCs w:val="21"/>
              </w:rPr>
            </w:pPr>
          </w:p>
        </w:tc>
        <w:tc>
          <w:tcPr>
            <w:tcW w:w="0" w:type="auto"/>
            <w:gridSpan w:val="7"/>
            <w:tcBorders>
              <w:top w:val="nil"/>
              <w:left w:val="nil"/>
              <w:bottom w:val="single" w:color="auto" w:sz="8" w:space="0"/>
              <w:right w:val="single" w:color="auto" w:sz="8" w:space="0"/>
            </w:tcBorders>
            <w:vAlign w:val="center"/>
          </w:tcPr>
          <w:p w14:paraId="342D6BC1">
            <w:pPr>
              <w:spacing w:before="100" w:beforeAutospacing="1" w:after="100" w:afterAutospacing="1" w:line="320" w:lineRule="atLeast"/>
              <w:ind w:firstLine="96"/>
              <w:jc w:val="left"/>
              <w:rPr>
                <w:rFonts w:ascii="Verdana" w:hAnsi="Verdana" w:cs="宋体"/>
                <w:kern w:val="0"/>
                <w:szCs w:val="21"/>
              </w:rPr>
            </w:pPr>
            <w:r>
              <w:rPr>
                <w:rFonts w:ascii="Verdana" w:hAnsi="Verdana" w:cs="宋体"/>
                <w:kern w:val="0"/>
                <w:szCs w:val="21"/>
              </w:rPr>
              <w:t>有异议的意见和说明理由：</w:t>
            </w:r>
          </w:p>
          <w:p w14:paraId="3D52D355">
            <w:pPr>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签字：</w:t>
            </w:r>
          </w:p>
        </w:tc>
      </w:tr>
      <w:tr w14:paraId="3C2DC77E">
        <w:tblPrEx>
          <w:tblCellMar>
            <w:top w:w="0" w:type="dxa"/>
            <w:left w:w="0" w:type="dxa"/>
            <w:bottom w:w="0" w:type="dxa"/>
            <w:right w:w="0" w:type="dxa"/>
          </w:tblCellMar>
        </w:tblPrEx>
        <w:trPr>
          <w:trHeight w:val="507" w:hRule="atLeast"/>
          <w:jc w:val="center"/>
        </w:trPr>
        <w:tc>
          <w:tcPr>
            <w:tcW w:w="0" w:type="auto"/>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42FFC4F">
            <w:pPr>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验收小组成员签字：</w:t>
            </w:r>
          </w:p>
        </w:tc>
      </w:tr>
      <w:tr w14:paraId="22C05976">
        <w:tblPrEx>
          <w:tblCellMar>
            <w:top w:w="0" w:type="dxa"/>
            <w:left w:w="0" w:type="dxa"/>
            <w:bottom w:w="0" w:type="dxa"/>
            <w:right w:w="0" w:type="dxa"/>
          </w:tblCellMar>
        </w:tblPrEx>
        <w:trPr>
          <w:trHeight w:val="736" w:hRule="atLeast"/>
          <w:jc w:val="center"/>
        </w:trPr>
        <w:tc>
          <w:tcPr>
            <w:tcW w:w="0" w:type="auto"/>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E13DF4">
            <w:pPr>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监督人员或者其他相关人员签字：</w:t>
            </w:r>
          </w:p>
          <w:p w14:paraId="68C0AE8B">
            <w:pPr>
              <w:spacing w:before="100" w:beforeAutospacing="1" w:after="100" w:afterAutospacing="1" w:line="320" w:lineRule="atLeast"/>
              <w:ind w:firstLine="74"/>
              <w:jc w:val="left"/>
              <w:rPr>
                <w:rFonts w:ascii="Verdana" w:hAnsi="Verdana" w:cs="宋体"/>
                <w:kern w:val="0"/>
                <w:szCs w:val="21"/>
              </w:rPr>
            </w:pPr>
            <w:r>
              <w:rPr>
                <w:rFonts w:ascii="Verdana" w:hAnsi="Verdana" w:cs="宋体"/>
                <w:kern w:val="0"/>
                <w:szCs w:val="21"/>
              </w:rPr>
              <w:t>或者受邀机构的意见（盖章）：</w:t>
            </w:r>
          </w:p>
        </w:tc>
      </w:tr>
      <w:tr w14:paraId="192FB5D9">
        <w:tblPrEx>
          <w:tblCellMar>
            <w:top w:w="0" w:type="dxa"/>
            <w:left w:w="0" w:type="dxa"/>
            <w:bottom w:w="0" w:type="dxa"/>
            <w:right w:w="0" w:type="dxa"/>
          </w:tblCellMar>
        </w:tblPrEx>
        <w:trPr>
          <w:trHeight w:val="758" w:hRule="atLeast"/>
          <w:jc w:val="center"/>
        </w:trPr>
        <w:tc>
          <w:tcPr>
            <w:tcW w:w="0" w:type="auto"/>
            <w:gridSpan w:val="4"/>
            <w:tcBorders>
              <w:top w:val="nil"/>
              <w:left w:val="single" w:color="auto" w:sz="8" w:space="0"/>
              <w:bottom w:val="single" w:color="auto" w:sz="8" w:space="0"/>
              <w:right w:val="nil"/>
            </w:tcBorders>
            <w:tcMar>
              <w:top w:w="0" w:type="dxa"/>
              <w:left w:w="108" w:type="dxa"/>
              <w:bottom w:w="0" w:type="dxa"/>
              <w:right w:w="108" w:type="dxa"/>
            </w:tcMar>
            <w:vAlign w:val="center"/>
          </w:tcPr>
          <w:p w14:paraId="2A0FBD09">
            <w:pPr>
              <w:spacing w:before="100" w:beforeAutospacing="1" w:after="100" w:afterAutospacing="1" w:line="320" w:lineRule="atLeast"/>
              <w:ind w:firstLine="74"/>
              <w:jc w:val="left"/>
              <w:rPr>
                <w:rFonts w:ascii="Verdana" w:hAnsi="Verdana" w:cs="宋体"/>
                <w:kern w:val="0"/>
                <w:szCs w:val="21"/>
              </w:rPr>
            </w:pPr>
            <w:r>
              <w:rPr>
                <w:rFonts w:ascii="Verdana" w:hAnsi="Verdana" w:cs="宋体"/>
                <w:kern w:val="0"/>
                <w:szCs w:val="21"/>
              </w:rPr>
              <w:t>中标或者成交人负责人签字或者盖章：</w:t>
            </w:r>
          </w:p>
          <w:p w14:paraId="68E7CE96">
            <w:pPr>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联系电话： 年 月 日</w:t>
            </w:r>
          </w:p>
        </w:tc>
        <w:tc>
          <w:tcPr>
            <w:tcW w:w="0" w:type="auto"/>
            <w:gridSpan w:val="4"/>
            <w:tcBorders>
              <w:top w:val="nil"/>
              <w:left w:val="nil"/>
              <w:bottom w:val="single" w:color="auto" w:sz="8" w:space="0"/>
              <w:right w:val="single" w:color="auto" w:sz="8" w:space="0"/>
            </w:tcBorders>
            <w:vAlign w:val="center"/>
          </w:tcPr>
          <w:p w14:paraId="22A5CBBC">
            <w:pPr>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采购人或者受托机构的意见（盖章）：</w:t>
            </w:r>
          </w:p>
          <w:p w14:paraId="2ECF5FC1">
            <w:pPr>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联系电话： 年 月 日</w:t>
            </w:r>
          </w:p>
        </w:tc>
      </w:tr>
    </w:tbl>
    <w:p w14:paraId="7E9FE392">
      <w:pPr>
        <w:jc w:val="left"/>
        <w:rPr>
          <w:rFonts w:hint="eastAsia" w:hAnsi="宋体"/>
        </w:rPr>
      </w:pPr>
      <w:r>
        <w:rPr>
          <w:rFonts w:hAnsi="宋体"/>
        </w:rPr>
        <w:br w:type="page"/>
      </w:r>
      <w:r>
        <w:rPr>
          <w:rFonts w:hint="eastAsia" w:hAnsi="宋体"/>
        </w:rPr>
        <w:t>附件2：</w:t>
      </w:r>
    </w:p>
    <w:p w14:paraId="7DDBC594">
      <w:pPr>
        <w:shd w:val="clear" w:color="auto" w:fill="FFFFFF"/>
        <w:spacing w:after="240" w:afterLines="100" w:line="480" w:lineRule="atLeast"/>
        <w:jc w:val="center"/>
        <w:rPr>
          <w:rFonts w:hint="eastAsia" w:ascii="黑体" w:hAnsi="黑体" w:eastAsia="黑体" w:cs="黑体"/>
          <w:kern w:val="0"/>
          <w:sz w:val="32"/>
          <w:szCs w:val="32"/>
        </w:rPr>
      </w:pPr>
      <w:r>
        <w:rPr>
          <w:rFonts w:hint="eastAsia" w:ascii="黑体" w:hAnsi="黑体" w:eastAsia="黑体" w:cs="黑体"/>
          <w:kern w:val="0"/>
          <w:sz w:val="32"/>
          <w:szCs w:val="32"/>
        </w:rPr>
        <w:t>政府采购项目履约保证金退付意见书（参考）</w:t>
      </w:r>
    </w:p>
    <w:tbl>
      <w:tblPr>
        <w:tblStyle w:val="4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8953"/>
      </w:tblGrid>
      <w:tr w14:paraId="24F7E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0" w:type="auto"/>
            <w:vMerge w:val="restart"/>
            <w:vAlign w:val="center"/>
          </w:tcPr>
          <w:p w14:paraId="58B3C5B1">
            <w:pPr>
              <w:jc w:val="center"/>
              <w:rPr>
                <w:sz w:val="24"/>
              </w:rPr>
            </w:pPr>
            <w:r>
              <w:rPr>
                <w:rFonts w:hint="eastAsia"/>
                <w:sz w:val="24"/>
              </w:rPr>
              <w:t>供</w:t>
            </w:r>
          </w:p>
          <w:p w14:paraId="22B5A417">
            <w:pPr>
              <w:jc w:val="center"/>
              <w:rPr>
                <w:sz w:val="24"/>
              </w:rPr>
            </w:pPr>
            <w:r>
              <w:rPr>
                <w:rFonts w:hint="eastAsia"/>
                <w:sz w:val="24"/>
              </w:rPr>
              <w:t>应</w:t>
            </w:r>
          </w:p>
          <w:p w14:paraId="43E60A9E">
            <w:pPr>
              <w:jc w:val="center"/>
              <w:rPr>
                <w:sz w:val="24"/>
              </w:rPr>
            </w:pPr>
            <w:r>
              <w:rPr>
                <w:rFonts w:hint="eastAsia"/>
                <w:sz w:val="24"/>
              </w:rPr>
              <w:t>商</w:t>
            </w:r>
          </w:p>
          <w:p w14:paraId="6E471B2D">
            <w:pPr>
              <w:jc w:val="center"/>
              <w:rPr>
                <w:sz w:val="24"/>
              </w:rPr>
            </w:pPr>
            <w:r>
              <w:rPr>
                <w:rFonts w:hint="eastAsia"/>
                <w:sz w:val="24"/>
              </w:rPr>
              <w:t>申</w:t>
            </w:r>
          </w:p>
          <w:p w14:paraId="526AADC1">
            <w:pPr>
              <w:jc w:val="center"/>
              <w:rPr>
                <w:sz w:val="24"/>
              </w:rPr>
            </w:pPr>
            <w:r>
              <w:rPr>
                <w:rFonts w:hint="eastAsia"/>
                <w:sz w:val="24"/>
              </w:rPr>
              <w:t>请</w:t>
            </w:r>
          </w:p>
        </w:tc>
        <w:tc>
          <w:tcPr>
            <w:tcW w:w="0" w:type="auto"/>
            <w:vAlign w:val="center"/>
          </w:tcPr>
          <w:p w14:paraId="430EE30F">
            <w:pPr>
              <w:rPr>
                <w:sz w:val="24"/>
              </w:rPr>
            </w:pPr>
            <w:r>
              <w:rPr>
                <w:rFonts w:hint="eastAsia"/>
                <w:sz w:val="24"/>
              </w:rPr>
              <w:t>项目编号：</w:t>
            </w:r>
          </w:p>
        </w:tc>
      </w:tr>
      <w:tr w14:paraId="752B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0" w:type="auto"/>
            <w:vMerge w:val="continue"/>
            <w:vAlign w:val="center"/>
          </w:tcPr>
          <w:p w14:paraId="2E1AFCF3">
            <w:pPr>
              <w:rPr>
                <w:sz w:val="24"/>
              </w:rPr>
            </w:pPr>
          </w:p>
        </w:tc>
        <w:tc>
          <w:tcPr>
            <w:tcW w:w="0" w:type="auto"/>
            <w:vAlign w:val="center"/>
          </w:tcPr>
          <w:p w14:paraId="063FEF0E">
            <w:pPr>
              <w:rPr>
                <w:sz w:val="24"/>
              </w:rPr>
            </w:pPr>
            <w:r>
              <w:rPr>
                <w:rFonts w:hint="eastAsia"/>
                <w:sz w:val="24"/>
              </w:rPr>
              <w:t>项目名称：</w:t>
            </w:r>
          </w:p>
        </w:tc>
      </w:tr>
      <w:tr w14:paraId="7FB1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0" w:type="auto"/>
            <w:vMerge w:val="continue"/>
          </w:tcPr>
          <w:p w14:paraId="029B09A8">
            <w:pPr>
              <w:rPr>
                <w:sz w:val="24"/>
              </w:rPr>
            </w:pPr>
          </w:p>
        </w:tc>
        <w:tc>
          <w:tcPr>
            <w:tcW w:w="0" w:type="auto"/>
          </w:tcPr>
          <w:p w14:paraId="730EE5F6">
            <w:pPr>
              <w:rPr>
                <w:sz w:val="24"/>
              </w:rPr>
            </w:pPr>
            <w:r>
              <w:rPr>
                <w:rFonts w:hint="eastAsia"/>
                <w:sz w:val="24"/>
              </w:rPr>
              <w:t xml:space="preserve">  </w:t>
            </w:r>
          </w:p>
          <w:p w14:paraId="1751510E">
            <w:pPr>
              <w:spacing w:line="400" w:lineRule="exact"/>
              <w:ind w:firstLine="480" w:firstLineChars="200"/>
              <w:rPr>
                <w:sz w:val="24"/>
              </w:rPr>
            </w:pPr>
            <w:r>
              <w:rPr>
                <w:rFonts w:hint="eastAsia"/>
                <w:sz w:val="24"/>
              </w:rPr>
              <w:t>该项目已于</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日验收并交付使用。根据合同规定，该项目的履约保证金期限于</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日已满，请将履约保证金</w:t>
            </w:r>
          </w:p>
          <w:p w14:paraId="666CDF30">
            <w:pPr>
              <w:spacing w:line="400" w:lineRule="exact"/>
              <w:rPr>
                <w:sz w:val="24"/>
              </w:rPr>
            </w:pPr>
            <w:r>
              <w:rPr>
                <w:rFonts w:hint="eastAsia"/>
                <w:sz w:val="24"/>
                <w:u w:val="single"/>
              </w:rPr>
              <w:t xml:space="preserve">                                        </w:t>
            </w:r>
            <w:r>
              <w:rPr>
                <w:rFonts w:hint="eastAsia"/>
                <w:sz w:val="24"/>
              </w:rPr>
              <w:t>（大写）￥</w:t>
            </w:r>
            <w:r>
              <w:rPr>
                <w:rFonts w:hint="eastAsia"/>
                <w:sz w:val="24"/>
                <w:u w:val="single"/>
              </w:rPr>
              <w:t xml:space="preserve">          </w:t>
            </w:r>
            <w:r>
              <w:rPr>
                <w:rFonts w:hint="eastAsia"/>
                <w:sz w:val="24"/>
              </w:rPr>
              <w:t>（小写）退付到达以下账户。</w:t>
            </w:r>
          </w:p>
          <w:p w14:paraId="0E0E6F01">
            <w:pPr>
              <w:spacing w:line="400" w:lineRule="exact"/>
              <w:ind w:firstLine="705"/>
              <w:rPr>
                <w:sz w:val="24"/>
              </w:rPr>
            </w:pPr>
            <w:r>
              <w:rPr>
                <w:rFonts w:hint="eastAsia"/>
                <w:sz w:val="24"/>
              </w:rPr>
              <w:t>单位名称：</w:t>
            </w:r>
          </w:p>
          <w:p w14:paraId="629EBC48">
            <w:pPr>
              <w:spacing w:line="400" w:lineRule="exact"/>
              <w:ind w:firstLine="705"/>
              <w:rPr>
                <w:sz w:val="24"/>
              </w:rPr>
            </w:pPr>
            <w:r>
              <w:rPr>
                <w:rFonts w:hint="eastAsia"/>
                <w:sz w:val="24"/>
              </w:rPr>
              <w:t>开户银行：</w:t>
            </w:r>
          </w:p>
          <w:p w14:paraId="257D6941">
            <w:pPr>
              <w:spacing w:line="400" w:lineRule="exact"/>
              <w:ind w:firstLine="705"/>
              <w:rPr>
                <w:sz w:val="24"/>
              </w:rPr>
            </w:pPr>
            <w:r>
              <w:rPr>
                <w:rFonts w:hint="eastAsia"/>
                <w:sz w:val="24"/>
              </w:rPr>
              <w:t>账   号：</w:t>
            </w:r>
          </w:p>
          <w:p w14:paraId="3F7170E2">
            <w:pPr>
              <w:spacing w:line="400" w:lineRule="exact"/>
              <w:rPr>
                <w:sz w:val="24"/>
              </w:rPr>
            </w:pPr>
            <w:r>
              <w:rPr>
                <w:rFonts w:hint="eastAsia"/>
                <w:sz w:val="24"/>
              </w:rPr>
              <w:t>联系人及电话：</w:t>
            </w:r>
          </w:p>
          <w:p w14:paraId="7D53A6B8">
            <w:pPr>
              <w:spacing w:line="400" w:lineRule="exact"/>
              <w:rPr>
                <w:sz w:val="24"/>
              </w:rPr>
            </w:pPr>
          </w:p>
          <w:p w14:paraId="2873A6C1">
            <w:pPr>
              <w:spacing w:line="520" w:lineRule="exact"/>
              <w:jc w:val="center"/>
              <w:rPr>
                <w:sz w:val="24"/>
              </w:rPr>
            </w:pPr>
            <w:r>
              <w:rPr>
                <w:rFonts w:hint="eastAsia"/>
                <w:sz w:val="24"/>
              </w:rPr>
              <w:t xml:space="preserve">         投标人签章：</w:t>
            </w:r>
          </w:p>
          <w:p w14:paraId="17BAA9D8">
            <w:pPr>
              <w:spacing w:line="520" w:lineRule="exact"/>
              <w:jc w:val="center"/>
              <w:rPr>
                <w:sz w:val="24"/>
              </w:rPr>
            </w:pPr>
            <w:r>
              <w:rPr>
                <w:rFonts w:hint="eastAsia"/>
                <w:sz w:val="24"/>
              </w:rPr>
              <w:t xml:space="preserve">                           年    月     日</w:t>
            </w:r>
          </w:p>
        </w:tc>
      </w:tr>
      <w:tr w14:paraId="7F17F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0" w:type="auto"/>
            <w:vAlign w:val="center"/>
          </w:tcPr>
          <w:p w14:paraId="0DBCBF5B">
            <w:pPr>
              <w:jc w:val="center"/>
              <w:rPr>
                <w:sz w:val="24"/>
              </w:rPr>
            </w:pPr>
            <w:r>
              <w:rPr>
                <w:rFonts w:hint="eastAsia"/>
                <w:sz w:val="24"/>
              </w:rPr>
              <w:t>采</w:t>
            </w:r>
          </w:p>
          <w:p w14:paraId="795A916C">
            <w:pPr>
              <w:jc w:val="center"/>
              <w:rPr>
                <w:sz w:val="24"/>
              </w:rPr>
            </w:pPr>
            <w:r>
              <w:rPr>
                <w:rFonts w:hint="eastAsia"/>
                <w:sz w:val="24"/>
              </w:rPr>
              <w:t>购</w:t>
            </w:r>
          </w:p>
          <w:p w14:paraId="5ED96FD0">
            <w:pPr>
              <w:jc w:val="center"/>
              <w:rPr>
                <w:sz w:val="24"/>
              </w:rPr>
            </w:pPr>
            <w:r>
              <w:rPr>
                <w:rFonts w:hint="eastAsia"/>
                <w:sz w:val="24"/>
              </w:rPr>
              <w:t>人</w:t>
            </w:r>
          </w:p>
          <w:p w14:paraId="5021C3AF">
            <w:pPr>
              <w:jc w:val="center"/>
              <w:rPr>
                <w:sz w:val="24"/>
              </w:rPr>
            </w:pPr>
            <w:r>
              <w:rPr>
                <w:rFonts w:hint="eastAsia"/>
                <w:sz w:val="24"/>
              </w:rPr>
              <w:t>意</w:t>
            </w:r>
          </w:p>
          <w:p w14:paraId="363610A2">
            <w:pPr>
              <w:jc w:val="center"/>
              <w:rPr>
                <w:sz w:val="24"/>
              </w:rPr>
            </w:pPr>
            <w:r>
              <w:rPr>
                <w:rFonts w:hint="eastAsia"/>
                <w:sz w:val="24"/>
              </w:rPr>
              <w:t>见</w:t>
            </w:r>
          </w:p>
        </w:tc>
        <w:tc>
          <w:tcPr>
            <w:tcW w:w="0" w:type="auto"/>
          </w:tcPr>
          <w:p w14:paraId="77874E0E">
            <w:pPr>
              <w:rPr>
                <w:sz w:val="24"/>
              </w:rPr>
            </w:pPr>
          </w:p>
          <w:p w14:paraId="0A14C689">
            <w:pPr>
              <w:rPr>
                <w:sz w:val="24"/>
              </w:rPr>
            </w:pPr>
            <w:r>
              <w:rPr>
                <w:rFonts w:hint="eastAsia"/>
                <w:sz w:val="24"/>
              </w:rPr>
              <w:t>退付意见：（是否同意退付履约保证金及退付金额）</w:t>
            </w:r>
          </w:p>
          <w:p w14:paraId="77135118">
            <w:pPr>
              <w:rPr>
                <w:sz w:val="24"/>
              </w:rPr>
            </w:pPr>
          </w:p>
          <w:p w14:paraId="486A2CF1">
            <w:pPr>
              <w:rPr>
                <w:sz w:val="24"/>
              </w:rPr>
            </w:pPr>
          </w:p>
          <w:p w14:paraId="7990911D">
            <w:pPr>
              <w:rPr>
                <w:sz w:val="24"/>
              </w:rPr>
            </w:pPr>
          </w:p>
          <w:p w14:paraId="1D693BA0">
            <w:pPr>
              <w:rPr>
                <w:sz w:val="24"/>
              </w:rPr>
            </w:pPr>
          </w:p>
          <w:p w14:paraId="63A2E874">
            <w:pPr>
              <w:spacing w:line="520" w:lineRule="exact"/>
              <w:rPr>
                <w:sz w:val="24"/>
              </w:rPr>
            </w:pPr>
            <w:r>
              <w:rPr>
                <w:rFonts w:hint="eastAsia"/>
                <w:sz w:val="24"/>
              </w:rPr>
              <w:t>联系人及电话：                         采购人签章</w:t>
            </w:r>
          </w:p>
          <w:p w14:paraId="6D038D9F">
            <w:pPr>
              <w:spacing w:line="520" w:lineRule="exact"/>
              <w:jc w:val="center"/>
              <w:rPr>
                <w:sz w:val="24"/>
              </w:rPr>
            </w:pPr>
            <w:r>
              <w:rPr>
                <w:rFonts w:hint="eastAsia"/>
                <w:sz w:val="24"/>
              </w:rPr>
              <w:t xml:space="preserve">                                        年    月     日</w:t>
            </w:r>
          </w:p>
        </w:tc>
      </w:tr>
      <w:tr w14:paraId="71FC7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0" w:type="auto"/>
            <w:vAlign w:val="center"/>
          </w:tcPr>
          <w:p w14:paraId="159058E9">
            <w:pPr>
              <w:jc w:val="center"/>
              <w:rPr>
                <w:sz w:val="24"/>
              </w:rPr>
            </w:pPr>
            <w:r>
              <w:rPr>
                <w:rFonts w:hint="eastAsia"/>
                <w:sz w:val="24"/>
              </w:rPr>
              <w:t>备注</w:t>
            </w:r>
          </w:p>
        </w:tc>
        <w:tc>
          <w:tcPr>
            <w:tcW w:w="0" w:type="auto"/>
          </w:tcPr>
          <w:p w14:paraId="376BE607">
            <w:pPr>
              <w:rPr>
                <w:sz w:val="24"/>
              </w:rPr>
            </w:pPr>
          </w:p>
        </w:tc>
      </w:tr>
    </w:tbl>
    <w:p w14:paraId="2E4EAFF0">
      <w:pPr>
        <w:pStyle w:val="18"/>
        <w:ind w:left="420" w:leftChars="114" w:hanging="181" w:hangingChars="100"/>
        <w:rPr>
          <w:rFonts w:ascii="宋体"/>
          <w:b/>
          <w:bCs/>
          <w:sz w:val="18"/>
        </w:rPr>
      </w:pPr>
      <w:r>
        <w:rPr>
          <w:rFonts w:hint="eastAsia" w:ascii="宋体"/>
          <w:b/>
          <w:bCs/>
          <w:sz w:val="18"/>
        </w:rPr>
        <w:t>注：投标人凭经采购人审批的退付意见书到保证金收取单位办理履约保证金退付事宜。</w:t>
      </w:r>
    </w:p>
    <w:p w14:paraId="3106F0D7">
      <w:pPr>
        <w:rPr>
          <w:rFonts w:ascii="宋体"/>
          <w:b/>
          <w:bCs/>
          <w:sz w:val="18"/>
        </w:rPr>
      </w:pPr>
      <w:r>
        <w:rPr>
          <w:rFonts w:hint="eastAsia" w:ascii="宋体"/>
          <w:b/>
          <w:bCs/>
          <w:sz w:val="18"/>
        </w:rPr>
        <w:br w:type="page"/>
      </w:r>
    </w:p>
    <w:p w14:paraId="53BB4889">
      <w:pPr>
        <w:jc w:val="left"/>
        <w:rPr>
          <w:rFonts w:hint="eastAsia" w:hAnsi="宋体"/>
        </w:rPr>
      </w:pPr>
      <w:r>
        <w:rPr>
          <w:rFonts w:hint="eastAsia" w:hAnsi="宋体"/>
        </w:rPr>
        <w:t>附件3：</w:t>
      </w:r>
    </w:p>
    <w:p w14:paraId="2F6E0CF7">
      <w:pPr>
        <w:shd w:val="clear" w:color="auto" w:fill="FFFFFF"/>
        <w:spacing w:after="240" w:afterLines="100" w:line="480" w:lineRule="atLeast"/>
        <w:jc w:val="center"/>
        <w:rPr>
          <w:rFonts w:hint="eastAsia" w:ascii="黑体" w:hAnsi="黑体" w:eastAsia="黑体" w:cs="黑体"/>
          <w:kern w:val="0"/>
          <w:sz w:val="32"/>
          <w:szCs w:val="32"/>
        </w:rPr>
      </w:pPr>
      <w:r>
        <w:rPr>
          <w:rFonts w:hint="eastAsia" w:ascii="黑体" w:hAnsi="黑体" w:eastAsia="黑体" w:cs="黑体"/>
          <w:kern w:val="0"/>
          <w:sz w:val="32"/>
          <w:szCs w:val="32"/>
        </w:rPr>
        <w:t>中国境内生产的组件成本核算基本规则</w:t>
      </w:r>
    </w:p>
    <w:p w14:paraId="468F07B3">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2AADE89D">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一、产品的一级组件是指直接组成产品的组件。产品的二级组件是指直接组成产品一级组件的组件。一级组件不可分解的，视同二级组件。</w:t>
      </w:r>
    </w:p>
    <w:p w14:paraId="1D80F1CE">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二、二级组件在中国境内生产的，其全部成本计入中国境内生产的组件成本；二级组件不在中国境内生产的，其成本不计入中国境内生产的组件成本。</w:t>
      </w:r>
    </w:p>
    <w:p w14:paraId="64A8148C">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三、产品总成本和组件成本以相关会计核算数据、采购合同、进货记录等为基础进行计算。</w:t>
      </w:r>
    </w:p>
    <w:p w14:paraId="62F45E98">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四、需要对成本核算规则予以进一步明确的其他有关事项，由财政部会同有关部门另行规定。</w:t>
      </w:r>
    </w:p>
    <w:p w14:paraId="0AA4E989">
      <w:pPr>
        <w:pStyle w:val="18"/>
        <w:ind w:left="480" w:leftChars="114" w:hanging="241" w:hangingChars="100"/>
        <w:rPr>
          <w:rFonts w:hint="eastAsia" w:asciiTheme="minorEastAsia" w:hAnsiTheme="minorEastAsia" w:eastAsiaTheme="minorEastAsia" w:cstheme="minorEastAsia"/>
          <w:b/>
          <w:bCs/>
        </w:rPr>
      </w:pPr>
    </w:p>
    <w:p w14:paraId="73A5F798">
      <w:pPr>
        <w:pStyle w:val="24"/>
        <w:snapToGrid w:val="0"/>
        <w:spacing w:before="120" w:after="120"/>
        <w:rPr>
          <w:rFonts w:hint="eastAsia" w:hAnsi="宋体"/>
        </w:rPr>
      </w:pPr>
    </w:p>
    <w:p w14:paraId="1C0F9D65">
      <w:pPr>
        <w:pStyle w:val="4"/>
        <w:keepNext w:val="0"/>
        <w:keepLines w:val="0"/>
        <w:jc w:val="center"/>
      </w:pPr>
      <w:r>
        <w:rPr>
          <w:rFonts w:hAnsi="宋体"/>
        </w:rPr>
        <w:br w:type="page"/>
      </w:r>
      <w:bookmarkStart w:id="161" w:name="_Toc330456896"/>
      <w:bookmarkStart w:id="162" w:name="_Toc19686832"/>
      <w:bookmarkStart w:id="163" w:name="_Toc254970689"/>
      <w:bookmarkStart w:id="164" w:name="_Toc254970548"/>
      <w:r>
        <w:rPr>
          <w:rFonts w:hint="eastAsia"/>
        </w:rPr>
        <w:t>第四章  评标方法及评标标准</w:t>
      </w:r>
      <w:bookmarkEnd w:id="161"/>
      <w:bookmarkEnd w:id="162"/>
      <w:bookmarkEnd w:id="163"/>
      <w:bookmarkEnd w:id="164"/>
    </w:p>
    <w:p w14:paraId="234A9B56">
      <w:pPr>
        <w:pStyle w:val="5"/>
        <w:keepNext w:val="0"/>
        <w:keepLines w:val="0"/>
        <w:spacing w:line="240" w:lineRule="auto"/>
        <w:jc w:val="left"/>
        <w:rPr>
          <w:rFonts w:hint="eastAsia" w:ascii="宋体" w:hAnsi="宋体" w:cs="宋体"/>
        </w:rPr>
      </w:pPr>
      <w:r>
        <w:rPr>
          <w:rFonts w:hint="eastAsia" w:ascii="宋体" w:hAnsi="宋体" w:cs="宋体"/>
        </w:rPr>
        <w:t>一、评标方法</w:t>
      </w:r>
    </w:p>
    <w:p w14:paraId="3DDAD884">
      <w:pPr>
        <w:pStyle w:val="24"/>
        <w:spacing w:line="360" w:lineRule="auto"/>
        <w:ind w:firstLine="420"/>
        <w:rPr>
          <w:rFonts w:hint="eastAsia" w:hAnsi="宋体" w:cs="宋体"/>
          <w:sz w:val="21"/>
        </w:rPr>
      </w:pPr>
      <w:r>
        <w:rPr>
          <w:rFonts w:hint="eastAsia" w:hAnsi="宋体" w:cs="宋体"/>
          <w:sz w:val="21"/>
        </w:rPr>
        <w:t>综合评分法，是指投标文件满足招标文件全部实质性要求，且按照评审因素的量化指标评审得分最高的投标人为中标候选人的评标方法。</w:t>
      </w:r>
    </w:p>
    <w:p w14:paraId="57AE7D63">
      <w:pPr>
        <w:pStyle w:val="5"/>
        <w:keepNext w:val="0"/>
        <w:keepLines w:val="0"/>
        <w:spacing w:line="240" w:lineRule="auto"/>
        <w:jc w:val="left"/>
        <w:rPr>
          <w:rFonts w:hint="eastAsia" w:ascii="宋体" w:hAnsi="宋体" w:cs="宋体"/>
        </w:rPr>
      </w:pPr>
      <w:r>
        <w:rPr>
          <w:rFonts w:hint="eastAsia" w:ascii="宋体" w:hAnsi="宋体" w:cs="宋体"/>
        </w:rPr>
        <w:t>二、评标程序</w:t>
      </w:r>
    </w:p>
    <w:p w14:paraId="6A5131FA">
      <w:pPr>
        <w:pStyle w:val="6"/>
        <w:keepNext w:val="0"/>
        <w:keepLines w:val="0"/>
        <w:spacing w:before="0" w:after="0" w:line="360" w:lineRule="auto"/>
        <w:ind w:left="420" w:leftChars="200"/>
        <w:rPr>
          <w:rFonts w:hint="eastAsia" w:ascii="宋体" w:hAnsi="宋体" w:eastAsia="宋体" w:cs="宋体"/>
          <w:sz w:val="21"/>
          <w:szCs w:val="21"/>
        </w:rPr>
      </w:pPr>
      <w:r>
        <w:rPr>
          <w:rFonts w:hint="eastAsia" w:ascii="宋体" w:hAnsi="宋体" w:eastAsia="宋体" w:cs="宋体"/>
          <w:sz w:val="21"/>
          <w:szCs w:val="21"/>
        </w:rPr>
        <w:t>1.资格审查</w:t>
      </w:r>
    </w:p>
    <w:p w14:paraId="1354836C">
      <w:pPr>
        <w:pStyle w:val="24"/>
        <w:snapToGrid w:val="0"/>
        <w:spacing w:line="360" w:lineRule="auto"/>
        <w:ind w:left="1" w:firstLine="420"/>
        <w:rPr>
          <w:rFonts w:hint="eastAsia" w:hAnsi="宋体" w:cs="宋体"/>
          <w:b/>
          <w:kern w:val="2"/>
          <w:sz w:val="21"/>
        </w:rPr>
      </w:pPr>
      <w:r>
        <w:rPr>
          <w:rFonts w:hint="eastAsia" w:hAnsi="宋体" w:cs="宋体"/>
          <w:b/>
          <w:kern w:val="2"/>
          <w:sz w:val="21"/>
        </w:rPr>
        <w:t>采购人代表或采购代理机构对所有投标人的投标文件进行资格审查。以确定投标人是否具备投标资格。资格审查表如下，缺少任何一项或有任何一项不合格者，其资格审查视为不合格。</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
        <w:gridCol w:w="1814"/>
        <w:gridCol w:w="7355"/>
      </w:tblGrid>
      <w:tr w14:paraId="58424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0" w:type="auto"/>
            <w:vAlign w:val="center"/>
          </w:tcPr>
          <w:p w14:paraId="695F78AD">
            <w:pPr>
              <w:spacing w:line="360" w:lineRule="exact"/>
              <w:jc w:val="center"/>
              <w:rPr>
                <w:rFonts w:hint="eastAsia" w:ascii="宋体" w:hAnsi="宋体" w:cs="宋体"/>
                <w:b/>
                <w:kern w:val="0"/>
                <w:szCs w:val="21"/>
              </w:rPr>
            </w:pPr>
            <w:r>
              <w:rPr>
                <w:rFonts w:hint="eastAsia" w:ascii="宋体" w:hAnsi="宋体" w:cs="宋体"/>
                <w:b/>
                <w:kern w:val="0"/>
                <w:szCs w:val="21"/>
              </w:rPr>
              <w:t>序号</w:t>
            </w:r>
          </w:p>
        </w:tc>
        <w:tc>
          <w:tcPr>
            <w:tcW w:w="0" w:type="auto"/>
            <w:vAlign w:val="center"/>
          </w:tcPr>
          <w:p w14:paraId="6DAF4D26">
            <w:pPr>
              <w:spacing w:line="360" w:lineRule="exact"/>
              <w:jc w:val="center"/>
              <w:rPr>
                <w:rFonts w:hint="eastAsia" w:ascii="宋体" w:hAnsi="宋体" w:cs="宋体"/>
                <w:b/>
                <w:kern w:val="0"/>
                <w:szCs w:val="21"/>
              </w:rPr>
            </w:pPr>
            <w:r>
              <w:rPr>
                <w:rFonts w:hint="eastAsia" w:ascii="宋体" w:hAnsi="宋体" w:cs="宋体"/>
                <w:b/>
                <w:kern w:val="0"/>
                <w:szCs w:val="21"/>
              </w:rPr>
              <w:t>评审因素</w:t>
            </w:r>
          </w:p>
        </w:tc>
        <w:tc>
          <w:tcPr>
            <w:tcW w:w="0" w:type="auto"/>
            <w:vAlign w:val="center"/>
          </w:tcPr>
          <w:p w14:paraId="6318F842">
            <w:pPr>
              <w:spacing w:line="360" w:lineRule="exact"/>
              <w:jc w:val="center"/>
              <w:rPr>
                <w:rFonts w:hint="eastAsia" w:ascii="宋体" w:hAnsi="宋体" w:cs="宋体"/>
                <w:b/>
                <w:kern w:val="0"/>
                <w:szCs w:val="21"/>
              </w:rPr>
            </w:pPr>
            <w:r>
              <w:rPr>
                <w:rFonts w:hint="eastAsia" w:ascii="宋体" w:hAnsi="宋体" w:cs="宋体"/>
                <w:b/>
                <w:kern w:val="0"/>
                <w:szCs w:val="21"/>
              </w:rPr>
              <w:t>评审标准</w:t>
            </w:r>
          </w:p>
        </w:tc>
      </w:tr>
      <w:tr w14:paraId="6A37D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2" w:hRule="atLeast"/>
          <w:jc w:val="center"/>
        </w:trPr>
        <w:tc>
          <w:tcPr>
            <w:tcW w:w="0" w:type="auto"/>
            <w:vMerge w:val="restart"/>
            <w:vAlign w:val="center"/>
          </w:tcPr>
          <w:p w14:paraId="4B301364">
            <w:pPr>
              <w:spacing w:line="360" w:lineRule="exact"/>
              <w:jc w:val="center"/>
              <w:rPr>
                <w:rFonts w:hint="eastAsia" w:ascii="宋体" w:hAnsi="宋体" w:cs="宋体"/>
                <w:szCs w:val="21"/>
              </w:rPr>
            </w:pPr>
            <w:r>
              <w:rPr>
                <w:rFonts w:hint="eastAsia" w:ascii="宋体" w:hAnsi="宋体" w:cs="宋体"/>
                <w:szCs w:val="21"/>
              </w:rPr>
              <w:t>1</w:t>
            </w:r>
          </w:p>
        </w:tc>
        <w:tc>
          <w:tcPr>
            <w:tcW w:w="0" w:type="auto"/>
            <w:vAlign w:val="center"/>
          </w:tcPr>
          <w:p w14:paraId="0A536D8B">
            <w:pPr>
              <w:spacing w:line="360" w:lineRule="exact"/>
              <w:rPr>
                <w:rFonts w:hint="eastAsia" w:ascii="宋体" w:hAnsi="宋体" w:cs="宋体"/>
                <w:szCs w:val="21"/>
              </w:rPr>
            </w:pPr>
            <w:r>
              <w:rPr>
                <w:rFonts w:hint="eastAsia" w:ascii="宋体" w:hAnsi="宋体" w:cs="宋体"/>
                <w:szCs w:val="21"/>
              </w:rPr>
              <w:t>（1）具有独立承担民事责任的能力</w:t>
            </w:r>
          </w:p>
        </w:tc>
        <w:tc>
          <w:tcPr>
            <w:tcW w:w="0" w:type="auto"/>
          </w:tcPr>
          <w:p w14:paraId="3A803366">
            <w:pPr>
              <w:spacing w:line="360" w:lineRule="exact"/>
              <w:jc w:val="left"/>
              <w:rPr>
                <w:rFonts w:hint="eastAsia" w:ascii="宋体" w:hAnsi="宋体" w:cs="宋体"/>
                <w:szCs w:val="21"/>
              </w:rPr>
            </w:pPr>
            <w:r>
              <w:rPr>
                <w:rFonts w:hint="eastAsia" w:ascii="宋体" w:hAnsi="宋体" w:cs="宋体"/>
                <w:szCs w:val="21"/>
              </w:rPr>
              <w:t>审查法人或者其他组织的营业执照等证明文件、自然人的身份证明。须按以下要求提供，材料须有效。</w:t>
            </w:r>
          </w:p>
          <w:p w14:paraId="2744C0E6">
            <w:pPr>
              <w:spacing w:line="360" w:lineRule="exact"/>
              <w:jc w:val="left"/>
              <w:rPr>
                <w:rFonts w:hint="eastAsia" w:ascii="宋体" w:hAnsi="宋体" w:cs="宋体"/>
                <w:szCs w:val="21"/>
              </w:rPr>
            </w:pPr>
            <w:r>
              <w:rPr>
                <w:rFonts w:hint="eastAsia" w:ascii="宋体" w:hAnsi="宋体" w:cs="宋体"/>
                <w:szCs w:val="21"/>
              </w:rPr>
              <w:t>投标人是企业则审查营业执照（副本）复印件；投标人是事业单位，则审查事业单位法人证书（副本）复印件；投标人是非企业专业服务机构的，则审查执业许可证等证明文件复印件；投标人是个体工商户，则审查个体工商户营业执照复印件；投标人是自然人，则审查自然人身份证明复印件；如投标人不是以上所列的法人、组织、自然人的，则提供国家规定的相关证明材料。投标人为分支机构的，须提供总公司和分公司营业执照复印件，总公司出具给分支机构的授权书。</w:t>
            </w:r>
          </w:p>
        </w:tc>
      </w:tr>
      <w:tr w14:paraId="000A5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0" w:hRule="atLeast"/>
          <w:jc w:val="center"/>
        </w:trPr>
        <w:tc>
          <w:tcPr>
            <w:tcW w:w="0" w:type="auto"/>
            <w:vMerge w:val="continue"/>
            <w:vAlign w:val="center"/>
          </w:tcPr>
          <w:p w14:paraId="27348B3E">
            <w:pPr>
              <w:spacing w:line="360" w:lineRule="exact"/>
              <w:jc w:val="center"/>
              <w:rPr>
                <w:rFonts w:hint="eastAsia" w:ascii="宋体" w:hAnsi="宋体" w:cs="宋体"/>
                <w:szCs w:val="21"/>
              </w:rPr>
            </w:pPr>
          </w:p>
        </w:tc>
        <w:tc>
          <w:tcPr>
            <w:tcW w:w="0" w:type="auto"/>
            <w:vAlign w:val="center"/>
          </w:tcPr>
          <w:p w14:paraId="77490B5F">
            <w:pPr>
              <w:spacing w:line="360" w:lineRule="exact"/>
              <w:rPr>
                <w:rFonts w:hint="eastAsia" w:ascii="宋体" w:hAnsi="宋体" w:cs="宋体"/>
                <w:szCs w:val="21"/>
              </w:rPr>
            </w:pPr>
            <w:r>
              <w:rPr>
                <w:rFonts w:hint="eastAsia" w:ascii="宋体" w:hAnsi="宋体" w:cs="宋体"/>
                <w:szCs w:val="21"/>
                <w:lang w:val="zh-CN"/>
              </w:rPr>
              <w:t>（2）</w:t>
            </w:r>
            <w:r>
              <w:rPr>
                <w:rFonts w:hint="eastAsia" w:ascii="宋体" w:hAnsi="宋体" w:cs="宋体"/>
                <w:szCs w:val="21"/>
              </w:rPr>
              <w:t>具有良好的商业信誉和健全的财务会计制度</w:t>
            </w:r>
          </w:p>
        </w:tc>
        <w:tc>
          <w:tcPr>
            <w:tcW w:w="0" w:type="auto"/>
          </w:tcPr>
          <w:p w14:paraId="70AE18D7">
            <w:pPr>
              <w:spacing w:line="360" w:lineRule="exact"/>
              <w:jc w:val="left"/>
            </w:pPr>
            <w:r>
              <w:rPr>
                <w:rFonts w:hint="eastAsia"/>
              </w:rPr>
              <w:t>①审查商业信誉声明。须提供，格式见</w:t>
            </w:r>
            <w:bookmarkStart w:id="165" w:name="OLE_LINK19"/>
            <w:r>
              <w:rPr>
                <w:rFonts w:hint="eastAsia"/>
              </w:rPr>
              <w:t>“第六章 投标文件格式”中的</w:t>
            </w:r>
            <w:bookmarkEnd w:id="165"/>
            <w:r>
              <w:rPr>
                <w:rFonts w:hint="eastAsia"/>
              </w:rPr>
              <w:t>“投标声明书”。</w:t>
            </w:r>
          </w:p>
          <w:p w14:paraId="7A56207A">
            <w:pPr>
              <w:spacing w:line="360" w:lineRule="exact"/>
              <w:jc w:val="left"/>
            </w:pPr>
            <w:r>
              <w:rPr>
                <w:rFonts w:hint="eastAsia"/>
              </w:rPr>
              <w:t>②审查投标人财务状况报告（</w:t>
            </w:r>
            <w:r>
              <w:rPr>
                <w:rFonts w:hint="eastAsia" w:ascii="宋体" w:hAnsi="宋体" w:cs="宋体"/>
                <w:szCs w:val="21"/>
              </w:rPr>
              <w:t>应提供</w:t>
            </w:r>
            <w:r>
              <w:rPr>
                <w:rFonts w:hint="eastAsia" w:ascii="宋体" w:hAnsi="宋体" w:cs="宋体"/>
                <w:b/>
                <w:bCs/>
                <w:szCs w:val="21"/>
              </w:rPr>
              <w:t>2024年或2025年</w:t>
            </w:r>
            <w:r>
              <w:rPr>
                <w:rFonts w:hint="eastAsia" w:ascii="宋体" w:hAnsi="宋体" w:cs="宋体"/>
                <w:szCs w:val="21"/>
              </w:rPr>
              <w:t>的财务报表或经审计的财务报告（审计报告）复印件，或者提供银行出具的资信证明复印件；投标人属于成立时间在规定年度之后的，需提供成立之日起至投标文件提交截止时间前的月报表或银行出具的资信证明；资信证明应在有效期内，未注明有效期的，银行出具时间至投标文件提交截止时间不超过一年</w:t>
            </w:r>
            <w:r>
              <w:rPr>
                <w:rFonts w:hint="eastAsia"/>
              </w:rPr>
              <w:t>）。</w:t>
            </w:r>
          </w:p>
        </w:tc>
      </w:tr>
      <w:tr w14:paraId="3DA11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0" w:type="auto"/>
            <w:vMerge w:val="continue"/>
            <w:vAlign w:val="center"/>
          </w:tcPr>
          <w:p w14:paraId="148A46D8">
            <w:pPr>
              <w:spacing w:line="360" w:lineRule="exact"/>
              <w:jc w:val="center"/>
              <w:rPr>
                <w:rFonts w:hint="eastAsia" w:ascii="宋体" w:hAnsi="宋体" w:cs="宋体"/>
                <w:szCs w:val="21"/>
              </w:rPr>
            </w:pPr>
          </w:p>
        </w:tc>
        <w:tc>
          <w:tcPr>
            <w:tcW w:w="0" w:type="auto"/>
            <w:vAlign w:val="center"/>
          </w:tcPr>
          <w:p w14:paraId="4A01BFD0">
            <w:pPr>
              <w:spacing w:line="360" w:lineRule="exact"/>
              <w:rPr>
                <w:rFonts w:hint="eastAsia" w:ascii="宋体" w:hAnsi="宋体" w:cs="宋体"/>
                <w:szCs w:val="21"/>
                <w:lang w:val="zh-CN"/>
              </w:rPr>
            </w:pPr>
            <w:r>
              <w:rPr>
                <w:rFonts w:hint="eastAsia" w:ascii="宋体" w:hAnsi="宋体" w:cs="宋体"/>
                <w:szCs w:val="21"/>
                <w:lang w:val="zh-CN"/>
              </w:rPr>
              <w:t>（3）具有履行合同所必需的设备和专业技术能力</w:t>
            </w:r>
          </w:p>
        </w:tc>
        <w:tc>
          <w:tcPr>
            <w:tcW w:w="0" w:type="auto"/>
          </w:tcPr>
          <w:p w14:paraId="343DE26D">
            <w:pPr>
              <w:spacing w:line="360" w:lineRule="exact"/>
              <w:jc w:val="left"/>
              <w:rPr>
                <w:rFonts w:hint="eastAsia" w:ascii="宋体" w:hAnsi="宋体" w:cs="宋体"/>
                <w:szCs w:val="21"/>
              </w:rPr>
            </w:pPr>
            <w:r>
              <w:rPr>
                <w:rFonts w:hint="eastAsia" w:ascii="宋体" w:hAnsi="宋体" w:cs="宋体"/>
                <w:szCs w:val="21"/>
              </w:rPr>
              <w:t>审查书面声明。须提供，格式见</w:t>
            </w:r>
            <w:bookmarkStart w:id="166" w:name="OLE_LINK22"/>
            <w:r>
              <w:rPr>
                <w:rFonts w:hint="eastAsia"/>
              </w:rPr>
              <w:t>“第六章 投标文件格式”中的</w:t>
            </w:r>
            <w:bookmarkEnd w:id="166"/>
            <w:r>
              <w:rPr>
                <w:rFonts w:hint="eastAsia" w:ascii="宋体" w:hAnsi="宋体" w:cs="宋体"/>
                <w:szCs w:val="21"/>
              </w:rPr>
              <w:t>“投标声明书”。</w:t>
            </w:r>
          </w:p>
        </w:tc>
      </w:tr>
      <w:tr w14:paraId="7DB0B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jc w:val="center"/>
        </w:trPr>
        <w:tc>
          <w:tcPr>
            <w:tcW w:w="0" w:type="auto"/>
            <w:vMerge w:val="continue"/>
            <w:vAlign w:val="center"/>
          </w:tcPr>
          <w:p w14:paraId="2799B49C">
            <w:pPr>
              <w:spacing w:line="360" w:lineRule="exact"/>
              <w:jc w:val="center"/>
              <w:rPr>
                <w:rFonts w:hint="eastAsia" w:ascii="宋体" w:hAnsi="宋体" w:cs="宋体"/>
                <w:szCs w:val="21"/>
              </w:rPr>
            </w:pPr>
          </w:p>
        </w:tc>
        <w:tc>
          <w:tcPr>
            <w:tcW w:w="0" w:type="auto"/>
            <w:vAlign w:val="center"/>
          </w:tcPr>
          <w:p w14:paraId="49F45234">
            <w:pPr>
              <w:spacing w:line="360" w:lineRule="exact"/>
              <w:rPr>
                <w:rFonts w:hint="eastAsia" w:ascii="宋体" w:hAnsi="宋体" w:cs="宋体"/>
                <w:szCs w:val="21"/>
                <w:lang w:val="zh-CN"/>
              </w:rPr>
            </w:pPr>
            <w:r>
              <w:rPr>
                <w:rFonts w:hint="eastAsia" w:ascii="宋体" w:hAnsi="宋体" w:cs="宋体"/>
                <w:szCs w:val="21"/>
                <w:lang w:val="zh-CN"/>
              </w:rPr>
              <w:t>（4）有依法缴纳税收和社会保障金的良好记录</w:t>
            </w:r>
          </w:p>
        </w:tc>
        <w:tc>
          <w:tcPr>
            <w:tcW w:w="0" w:type="auto"/>
          </w:tcPr>
          <w:p w14:paraId="3CAFD510">
            <w:pPr>
              <w:spacing w:line="360" w:lineRule="exact"/>
              <w:jc w:val="left"/>
              <w:rPr>
                <w:rFonts w:hint="eastAsia" w:ascii="宋体" w:hAnsi="宋体" w:cs="宋体"/>
                <w:szCs w:val="21"/>
              </w:rPr>
            </w:pPr>
            <w:r>
              <w:rPr>
                <w:rFonts w:hint="eastAsia" w:ascii="宋体" w:hAnsi="宋体" w:cs="宋体"/>
                <w:szCs w:val="21"/>
              </w:rPr>
              <w:t>①审查投标人依法缴纳税收的相关材料（2025年11月至提交投标文件截止时间前任意1个月的依法缴纳税收的凭据复印件；依法免税的投标人，必须提供相应文件证明其依法免税。从成立之日起到投标文件提交截止时间止不足要求月数的，只需提供从成立之日起的依法缴纳税收相应证明文件）。</w:t>
            </w:r>
          </w:p>
          <w:p w14:paraId="7C61052A">
            <w:pPr>
              <w:spacing w:line="360" w:lineRule="exact"/>
              <w:jc w:val="left"/>
              <w:rPr>
                <w:rFonts w:hint="eastAsia" w:ascii="宋体" w:hAnsi="宋体" w:cs="宋体"/>
                <w:szCs w:val="21"/>
              </w:rPr>
            </w:pPr>
            <w:r>
              <w:rPr>
                <w:rFonts w:hint="eastAsia" w:ascii="宋体" w:hAnsi="宋体" w:cs="宋体"/>
                <w:szCs w:val="21"/>
              </w:rPr>
              <w:t>②审查投标人依法缴纳社会保障资金的相关材料（2025年11月至提交投标文件截止时间前任意1个月的依法缴纳社会保障资金的缴费凭证复印件；依法不需要缴纳社会保障资金的投标人，必须提供相应文件证明不需要缴纳社会保障资金。从成立之日起到投标文件提交截止时间止不足要求月数的只需提供从成立之日起的依法缴纳社会保障资金的相应证明文件）。</w:t>
            </w:r>
          </w:p>
        </w:tc>
      </w:tr>
      <w:tr w14:paraId="1DD46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3" w:hRule="atLeast"/>
          <w:jc w:val="center"/>
        </w:trPr>
        <w:tc>
          <w:tcPr>
            <w:tcW w:w="0" w:type="auto"/>
            <w:vMerge w:val="continue"/>
            <w:vAlign w:val="center"/>
          </w:tcPr>
          <w:p w14:paraId="1EF29D97">
            <w:pPr>
              <w:spacing w:line="360" w:lineRule="exact"/>
              <w:jc w:val="center"/>
              <w:rPr>
                <w:rFonts w:hint="eastAsia" w:ascii="宋体" w:hAnsi="宋体" w:cs="宋体"/>
                <w:szCs w:val="21"/>
              </w:rPr>
            </w:pPr>
          </w:p>
        </w:tc>
        <w:tc>
          <w:tcPr>
            <w:tcW w:w="0" w:type="auto"/>
            <w:vAlign w:val="center"/>
          </w:tcPr>
          <w:p w14:paraId="5B8E9DF7">
            <w:pPr>
              <w:spacing w:line="360" w:lineRule="exact"/>
              <w:rPr>
                <w:rFonts w:hint="eastAsia" w:ascii="宋体" w:hAnsi="宋体" w:cs="宋体"/>
                <w:szCs w:val="21"/>
                <w:lang w:val="zh-CN"/>
              </w:rPr>
            </w:pPr>
            <w:r>
              <w:rPr>
                <w:rFonts w:hint="eastAsia" w:ascii="宋体" w:hAnsi="宋体" w:cs="宋体"/>
                <w:szCs w:val="21"/>
              </w:rPr>
              <w:t>（5）参加政府采购活动前三年内，在经营活动中没有重大违法记录及不良信用记录</w:t>
            </w:r>
          </w:p>
        </w:tc>
        <w:tc>
          <w:tcPr>
            <w:tcW w:w="0" w:type="auto"/>
            <w:vAlign w:val="center"/>
          </w:tcPr>
          <w:p w14:paraId="59549D6E">
            <w:pPr>
              <w:spacing w:line="360" w:lineRule="exact"/>
              <w:jc w:val="left"/>
              <w:rPr>
                <w:rFonts w:hint="eastAsia" w:ascii="宋体" w:hAnsi="宋体" w:cs="宋体"/>
                <w:szCs w:val="21"/>
              </w:rPr>
            </w:pPr>
            <w:r>
              <w:rPr>
                <w:rFonts w:hint="eastAsia" w:ascii="宋体" w:hAnsi="宋体" w:cs="宋体"/>
                <w:szCs w:val="21"/>
              </w:rPr>
              <w:t>审查无重大违法记录声明。须提供，格式见</w:t>
            </w:r>
            <w:r>
              <w:rPr>
                <w:rFonts w:hint="eastAsia"/>
              </w:rPr>
              <w:t>“第六章 投标文件格式”中的</w:t>
            </w:r>
            <w:r>
              <w:rPr>
                <w:rFonts w:hint="eastAsia" w:ascii="宋体" w:hAnsi="宋体" w:cs="宋体"/>
                <w:szCs w:val="21"/>
              </w:rPr>
              <w:t>“投标声明书”。一旦发现投标人提供的投标声明书不实时，则按照《政府采购法》有关提供虚假材料的规定给予处罚。</w:t>
            </w:r>
          </w:p>
        </w:tc>
      </w:tr>
      <w:tr w14:paraId="03EB8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4" w:hRule="atLeast"/>
          <w:jc w:val="center"/>
        </w:trPr>
        <w:tc>
          <w:tcPr>
            <w:tcW w:w="0" w:type="auto"/>
            <w:vAlign w:val="center"/>
          </w:tcPr>
          <w:p w14:paraId="6B6DFDB3">
            <w:pPr>
              <w:spacing w:line="360" w:lineRule="exact"/>
              <w:jc w:val="center"/>
              <w:rPr>
                <w:rFonts w:hint="eastAsia" w:ascii="宋体" w:hAnsi="宋体" w:cs="宋体"/>
                <w:szCs w:val="21"/>
              </w:rPr>
            </w:pPr>
            <w:r>
              <w:rPr>
                <w:rFonts w:hint="eastAsia" w:ascii="宋体" w:hAnsi="宋体" w:cs="宋体"/>
                <w:szCs w:val="21"/>
              </w:rPr>
              <w:t>2</w:t>
            </w:r>
          </w:p>
        </w:tc>
        <w:tc>
          <w:tcPr>
            <w:tcW w:w="0" w:type="auto"/>
            <w:vAlign w:val="center"/>
          </w:tcPr>
          <w:p w14:paraId="55137081">
            <w:pPr>
              <w:spacing w:line="360" w:lineRule="exact"/>
              <w:jc w:val="left"/>
              <w:rPr>
                <w:rFonts w:hint="eastAsia" w:ascii="宋体" w:hAnsi="宋体" w:cs="宋体"/>
                <w:szCs w:val="21"/>
              </w:rPr>
            </w:pPr>
            <w:r>
              <w:rPr>
                <w:rFonts w:hint="eastAsia" w:ascii="宋体" w:hAnsi="宋体" w:cs="宋体"/>
                <w:kern w:val="0"/>
                <w:szCs w:val="21"/>
              </w:rPr>
              <w:t>特定资格要求</w:t>
            </w:r>
          </w:p>
        </w:tc>
        <w:tc>
          <w:tcPr>
            <w:tcW w:w="0" w:type="auto"/>
            <w:vAlign w:val="center"/>
          </w:tcPr>
          <w:p w14:paraId="13E110FA">
            <w:pPr>
              <w:spacing w:line="360" w:lineRule="exact"/>
              <w:jc w:val="left"/>
              <w:rPr>
                <w:rFonts w:hint="eastAsia" w:ascii="宋体" w:hAnsi="宋体" w:cs="宋体"/>
                <w:kern w:val="0"/>
                <w:szCs w:val="21"/>
              </w:rPr>
            </w:pPr>
            <w:r>
              <w:rPr>
                <w:rFonts w:hint="eastAsia" w:ascii="宋体" w:hAnsi="宋体" w:cs="宋体"/>
                <w:kern w:val="0"/>
                <w:szCs w:val="21"/>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4D7AD448">
            <w:pPr>
              <w:spacing w:line="360" w:lineRule="exact"/>
              <w:jc w:val="left"/>
              <w:rPr>
                <w:rFonts w:hint="eastAsia" w:ascii="宋体" w:hAnsi="宋体" w:cs="宋体"/>
                <w:kern w:val="0"/>
                <w:szCs w:val="21"/>
              </w:rPr>
            </w:pPr>
            <w:r>
              <w:rPr>
                <w:rFonts w:hint="eastAsia" w:ascii="宋体" w:hAnsi="宋体" w:cs="宋体"/>
                <w:kern w:val="0"/>
                <w:szCs w:val="21"/>
              </w:rPr>
              <w:t>（2）对在“信用中国”网站(www.creditchina.gov.cn)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545BE41F">
            <w:pPr>
              <w:spacing w:line="360" w:lineRule="exact"/>
              <w:jc w:val="left"/>
              <w:rPr>
                <w:rFonts w:hint="eastAsia" w:ascii="宋体" w:hAnsi="宋体" w:cs="宋体"/>
                <w:szCs w:val="21"/>
              </w:rPr>
            </w:pPr>
            <w:r>
              <w:rPr>
                <w:rFonts w:hint="eastAsia" w:ascii="宋体" w:hAnsi="宋体" w:cs="宋体"/>
                <w:szCs w:val="21"/>
              </w:rPr>
              <w:t>①审核标准：供应商如被列入失信被执行人、重大税收违法失信主体、政府采购严重违法失信行为记录名单，则资格审查不予通过，其投标被否决。</w:t>
            </w:r>
          </w:p>
          <w:p w14:paraId="57882FDC">
            <w:pPr>
              <w:spacing w:line="360" w:lineRule="exact"/>
              <w:jc w:val="left"/>
              <w:rPr>
                <w:rFonts w:hint="eastAsia" w:ascii="宋体" w:hAnsi="宋体" w:cs="宋体"/>
                <w:szCs w:val="21"/>
              </w:rPr>
            </w:pPr>
            <w:r>
              <w:rPr>
                <w:rFonts w:hint="eastAsia" w:ascii="宋体" w:hAnsi="宋体" w:cs="宋体"/>
                <w:szCs w:val="21"/>
              </w:rPr>
              <w:t>②信用信息查询渠道：中国政府采购网 “政府采购严重违法失信行为记录名单” 信用中国网：“失信被执行人”、“重大税收违法失信主体”。</w:t>
            </w:r>
          </w:p>
          <w:p w14:paraId="343F5A91">
            <w:pPr>
              <w:spacing w:line="360" w:lineRule="exact"/>
              <w:jc w:val="left"/>
              <w:rPr>
                <w:rFonts w:hint="eastAsia" w:ascii="宋体" w:hAnsi="宋体" w:cs="宋体"/>
                <w:szCs w:val="21"/>
              </w:rPr>
            </w:pPr>
            <w:r>
              <w:rPr>
                <w:rFonts w:hint="eastAsia" w:ascii="宋体" w:hAnsi="宋体" w:cs="宋体"/>
                <w:szCs w:val="21"/>
              </w:rPr>
              <w:t>③查询方式：资格审查时，采购人或采购代理机构通过上述渠道查询供应商的信用记录供评委审核。</w:t>
            </w:r>
          </w:p>
          <w:p w14:paraId="6810DDC9">
            <w:pPr>
              <w:spacing w:line="360" w:lineRule="exact"/>
              <w:jc w:val="left"/>
              <w:rPr>
                <w:rFonts w:hint="eastAsia" w:ascii="宋体" w:hAnsi="宋体" w:cs="宋体"/>
                <w:szCs w:val="21"/>
              </w:rPr>
            </w:pPr>
            <w:r>
              <w:rPr>
                <w:rFonts w:hint="eastAsia" w:ascii="宋体" w:hAnsi="宋体" w:cs="宋体"/>
                <w:szCs w:val="21"/>
              </w:rPr>
              <w:t>④信用信息查询记录和证据留存的具体方式：通过上述查询渠道查询的供应商信用记录查询结果，将作为政府采购活动档案留存。</w:t>
            </w:r>
          </w:p>
        </w:tc>
      </w:tr>
    </w:tbl>
    <w:p w14:paraId="4FC8D953">
      <w:pPr>
        <w:pStyle w:val="6"/>
        <w:keepNext w:val="0"/>
        <w:keepLines w:val="0"/>
        <w:spacing w:before="0" w:after="0" w:line="360" w:lineRule="auto"/>
        <w:ind w:left="420" w:leftChars="200"/>
        <w:rPr>
          <w:rFonts w:hint="eastAsia" w:ascii="宋体" w:hAnsi="宋体" w:eastAsia="宋体" w:cs="宋体"/>
          <w:sz w:val="21"/>
          <w:szCs w:val="21"/>
        </w:rPr>
      </w:pPr>
      <w:r>
        <w:rPr>
          <w:rFonts w:hint="eastAsia" w:ascii="宋体" w:hAnsi="宋体" w:eastAsia="宋体" w:cs="宋体"/>
          <w:sz w:val="21"/>
          <w:szCs w:val="21"/>
        </w:rPr>
        <w:t>2.符合性审查</w:t>
      </w:r>
    </w:p>
    <w:p w14:paraId="2C5239D9">
      <w:pPr>
        <w:pStyle w:val="24"/>
        <w:snapToGrid w:val="0"/>
        <w:spacing w:line="360" w:lineRule="auto"/>
        <w:ind w:left="1" w:firstLine="420"/>
        <w:rPr>
          <w:rFonts w:hint="eastAsia" w:hAnsi="宋体" w:cs="宋体"/>
          <w:b/>
          <w:kern w:val="2"/>
          <w:sz w:val="21"/>
        </w:rPr>
      </w:pPr>
      <w:r>
        <w:rPr>
          <w:rFonts w:hint="eastAsia" w:hAnsi="宋体" w:cs="宋体"/>
          <w:b/>
          <w:kern w:val="2"/>
          <w:sz w:val="21"/>
        </w:rPr>
        <w:t>评标委员会应当对符合资格的投标人的投标文件进行投标报价、商务、技术等实质性内容符合性审查，以确定其是否满足招标文件的实质性要求。符合性检查表如下，缺少任何一项或有任何一项不合格者，其符合性检查视为不合格。</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3"/>
        <w:gridCol w:w="1477"/>
        <w:gridCol w:w="1763"/>
        <w:gridCol w:w="5865"/>
      </w:tblGrid>
      <w:tr w14:paraId="2ED2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0" w:type="auto"/>
            <w:vAlign w:val="center"/>
          </w:tcPr>
          <w:p w14:paraId="4E76522F">
            <w:pPr>
              <w:spacing w:line="360" w:lineRule="exact"/>
              <w:jc w:val="center"/>
              <w:rPr>
                <w:b/>
                <w:kern w:val="0"/>
                <w:szCs w:val="21"/>
              </w:rPr>
            </w:pPr>
            <w:r>
              <w:rPr>
                <w:b/>
                <w:kern w:val="0"/>
                <w:szCs w:val="21"/>
              </w:rPr>
              <w:t>序号</w:t>
            </w:r>
          </w:p>
        </w:tc>
        <w:tc>
          <w:tcPr>
            <w:tcW w:w="0" w:type="auto"/>
            <w:gridSpan w:val="2"/>
            <w:vAlign w:val="center"/>
          </w:tcPr>
          <w:p w14:paraId="59D9C0F4">
            <w:pPr>
              <w:spacing w:line="360" w:lineRule="exact"/>
              <w:jc w:val="center"/>
              <w:rPr>
                <w:b/>
                <w:kern w:val="0"/>
                <w:szCs w:val="21"/>
              </w:rPr>
            </w:pPr>
            <w:r>
              <w:rPr>
                <w:rFonts w:hint="eastAsia"/>
                <w:b/>
                <w:kern w:val="0"/>
                <w:szCs w:val="21"/>
              </w:rPr>
              <w:t>评审</w:t>
            </w:r>
            <w:r>
              <w:rPr>
                <w:b/>
                <w:kern w:val="0"/>
                <w:szCs w:val="21"/>
              </w:rPr>
              <w:t>因素</w:t>
            </w:r>
          </w:p>
        </w:tc>
        <w:tc>
          <w:tcPr>
            <w:tcW w:w="0" w:type="auto"/>
            <w:vAlign w:val="center"/>
          </w:tcPr>
          <w:p w14:paraId="02849694">
            <w:pPr>
              <w:spacing w:line="360" w:lineRule="exact"/>
              <w:jc w:val="center"/>
              <w:rPr>
                <w:b/>
                <w:kern w:val="0"/>
                <w:szCs w:val="21"/>
              </w:rPr>
            </w:pPr>
            <w:r>
              <w:rPr>
                <w:rFonts w:hint="eastAsia"/>
                <w:b/>
                <w:kern w:val="0"/>
                <w:szCs w:val="21"/>
              </w:rPr>
              <w:t>评审</w:t>
            </w:r>
            <w:r>
              <w:rPr>
                <w:b/>
                <w:kern w:val="0"/>
                <w:szCs w:val="21"/>
              </w:rPr>
              <w:t>标准</w:t>
            </w:r>
          </w:p>
        </w:tc>
      </w:tr>
      <w:tr w14:paraId="6153C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0" w:type="auto"/>
            <w:vMerge w:val="restart"/>
            <w:vAlign w:val="center"/>
          </w:tcPr>
          <w:p w14:paraId="3A6A60F7">
            <w:pPr>
              <w:spacing w:line="360" w:lineRule="exact"/>
              <w:jc w:val="center"/>
              <w:rPr>
                <w:szCs w:val="21"/>
              </w:rPr>
            </w:pPr>
            <w:r>
              <w:rPr>
                <w:rFonts w:hint="eastAsia"/>
                <w:szCs w:val="21"/>
              </w:rPr>
              <w:t>1</w:t>
            </w:r>
          </w:p>
        </w:tc>
        <w:tc>
          <w:tcPr>
            <w:tcW w:w="0" w:type="auto"/>
            <w:vMerge w:val="restart"/>
            <w:vAlign w:val="center"/>
          </w:tcPr>
          <w:p w14:paraId="4BC66491">
            <w:pPr>
              <w:spacing w:line="360" w:lineRule="exact"/>
              <w:rPr>
                <w:kern w:val="0"/>
                <w:szCs w:val="21"/>
              </w:rPr>
            </w:pPr>
            <w:r>
              <w:rPr>
                <w:kern w:val="0"/>
                <w:szCs w:val="21"/>
              </w:rPr>
              <w:t>有效性审查</w:t>
            </w:r>
          </w:p>
        </w:tc>
        <w:tc>
          <w:tcPr>
            <w:tcW w:w="0" w:type="auto"/>
            <w:vAlign w:val="center"/>
          </w:tcPr>
          <w:p w14:paraId="627182C6">
            <w:pPr>
              <w:spacing w:line="360" w:lineRule="exact"/>
              <w:rPr>
                <w:kern w:val="0"/>
                <w:szCs w:val="21"/>
              </w:rPr>
            </w:pPr>
            <w:r>
              <w:rPr>
                <w:szCs w:val="21"/>
              </w:rPr>
              <w:t>投标文件签署</w:t>
            </w:r>
          </w:p>
        </w:tc>
        <w:tc>
          <w:tcPr>
            <w:tcW w:w="0" w:type="auto"/>
            <w:vAlign w:val="center"/>
          </w:tcPr>
          <w:p w14:paraId="6200E222">
            <w:pPr>
              <w:spacing w:line="360" w:lineRule="exact"/>
              <w:rPr>
                <w:kern w:val="0"/>
                <w:szCs w:val="21"/>
              </w:rPr>
            </w:pPr>
            <w:r>
              <w:rPr>
                <w:szCs w:val="21"/>
              </w:rPr>
              <w:t>投标文件上法定代表人或其授权代表人已按要求签字盖章。</w:t>
            </w:r>
          </w:p>
        </w:tc>
      </w:tr>
      <w:tr w14:paraId="64D3F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0" w:type="auto"/>
            <w:vMerge w:val="continue"/>
            <w:vAlign w:val="center"/>
          </w:tcPr>
          <w:p w14:paraId="1EF0B86A">
            <w:pPr>
              <w:spacing w:line="360" w:lineRule="exact"/>
              <w:jc w:val="center"/>
              <w:rPr>
                <w:szCs w:val="21"/>
              </w:rPr>
            </w:pPr>
          </w:p>
        </w:tc>
        <w:tc>
          <w:tcPr>
            <w:tcW w:w="0" w:type="auto"/>
            <w:vMerge w:val="continue"/>
            <w:vAlign w:val="center"/>
          </w:tcPr>
          <w:p w14:paraId="22B9C9E1">
            <w:pPr>
              <w:spacing w:line="360" w:lineRule="exact"/>
              <w:rPr>
                <w:kern w:val="0"/>
                <w:szCs w:val="21"/>
              </w:rPr>
            </w:pPr>
          </w:p>
        </w:tc>
        <w:tc>
          <w:tcPr>
            <w:tcW w:w="0" w:type="auto"/>
            <w:vAlign w:val="center"/>
          </w:tcPr>
          <w:p w14:paraId="6631C30B">
            <w:pPr>
              <w:spacing w:line="360" w:lineRule="exact"/>
              <w:rPr>
                <w:szCs w:val="21"/>
              </w:rPr>
            </w:pPr>
            <w:r>
              <w:rPr>
                <w:szCs w:val="21"/>
              </w:rPr>
              <w:t>法定代表人身份证明及授权委托书</w:t>
            </w:r>
          </w:p>
        </w:tc>
        <w:tc>
          <w:tcPr>
            <w:tcW w:w="0" w:type="auto"/>
            <w:vAlign w:val="center"/>
          </w:tcPr>
          <w:p w14:paraId="01B133B7">
            <w:pPr>
              <w:spacing w:line="360" w:lineRule="exact"/>
              <w:rPr>
                <w:szCs w:val="21"/>
              </w:rPr>
            </w:pPr>
            <w:r>
              <w:rPr>
                <w:rFonts w:hint="eastAsia"/>
                <w:szCs w:val="21"/>
              </w:rPr>
              <w:t>授权</w:t>
            </w:r>
            <w:r>
              <w:rPr>
                <w:szCs w:val="21"/>
              </w:rPr>
              <w:t>代表</w:t>
            </w:r>
            <w:r>
              <w:rPr>
                <w:rFonts w:hint="eastAsia"/>
                <w:szCs w:val="21"/>
              </w:rPr>
              <w:t>参加投标</w:t>
            </w:r>
            <w:r>
              <w:rPr>
                <w:szCs w:val="21"/>
              </w:rPr>
              <w:t>时审查</w:t>
            </w:r>
            <w:r>
              <w:t>：</w:t>
            </w:r>
            <w:r>
              <w:rPr>
                <w:rFonts w:ascii="宋体" w:hAnsi="宋体"/>
                <w:szCs w:val="21"/>
              </w:rPr>
              <w:t>法定代表人授权委托书及附件，格式及附件见</w:t>
            </w:r>
            <w:bookmarkStart w:id="167" w:name="OLE_LINK21"/>
            <w:r>
              <w:rPr>
                <w:rFonts w:hint="eastAsia" w:ascii="宋体" w:hAnsi="宋体"/>
                <w:szCs w:val="21"/>
              </w:rPr>
              <w:t>“</w:t>
            </w:r>
            <w:r>
              <w:rPr>
                <w:rFonts w:ascii="宋体" w:hAnsi="宋体"/>
                <w:szCs w:val="21"/>
              </w:rPr>
              <w:t>第六章</w:t>
            </w:r>
            <w:r>
              <w:rPr>
                <w:rFonts w:hint="eastAsia" w:ascii="宋体" w:hAnsi="宋体"/>
                <w:szCs w:val="21"/>
              </w:rPr>
              <w:t xml:space="preserve"> </w:t>
            </w:r>
            <w:r>
              <w:rPr>
                <w:rFonts w:ascii="宋体" w:hAnsi="宋体"/>
                <w:szCs w:val="21"/>
              </w:rPr>
              <w:t>投标文件格式</w:t>
            </w:r>
            <w:r>
              <w:rPr>
                <w:rFonts w:hint="eastAsia" w:ascii="宋体" w:hAnsi="宋体"/>
                <w:szCs w:val="21"/>
              </w:rPr>
              <w:t>”</w:t>
            </w:r>
            <w:bookmarkEnd w:id="167"/>
            <w:r>
              <w:rPr>
                <w:rFonts w:ascii="宋体" w:hAnsi="宋体"/>
                <w:szCs w:val="21"/>
              </w:rPr>
              <w:t>要求；</w:t>
            </w:r>
          </w:p>
          <w:p w14:paraId="5A283874">
            <w:pPr>
              <w:spacing w:line="360" w:lineRule="exact"/>
              <w:rPr>
                <w:szCs w:val="21"/>
              </w:rPr>
            </w:pPr>
            <w:r>
              <w:rPr>
                <w:rFonts w:hint="eastAsia"/>
                <w:szCs w:val="21"/>
              </w:rPr>
              <w:t>法定代表人直接参加投标</w:t>
            </w:r>
            <w:r>
              <w:rPr>
                <w:szCs w:val="21"/>
              </w:rPr>
              <w:t>时审查</w:t>
            </w:r>
            <w:r>
              <w:t>：</w:t>
            </w:r>
            <w:r>
              <w:rPr>
                <w:rFonts w:ascii="宋体" w:hAnsi="宋体"/>
                <w:szCs w:val="21"/>
              </w:rPr>
              <w:t>法定代表人身份证明</w:t>
            </w:r>
            <w:r>
              <w:rPr>
                <w:rFonts w:hint="eastAsia" w:ascii="宋体" w:hAnsi="宋体"/>
                <w:szCs w:val="21"/>
              </w:rPr>
              <w:t>及</w:t>
            </w:r>
            <w:r>
              <w:rPr>
                <w:rFonts w:ascii="宋体" w:hAnsi="宋体"/>
                <w:szCs w:val="21"/>
              </w:rPr>
              <w:t>附件，格式及附件见</w:t>
            </w:r>
            <w:r>
              <w:rPr>
                <w:rFonts w:hint="eastAsia" w:ascii="宋体" w:hAnsi="宋体"/>
                <w:szCs w:val="21"/>
              </w:rPr>
              <w:t>“</w:t>
            </w:r>
            <w:r>
              <w:rPr>
                <w:rFonts w:ascii="宋体" w:hAnsi="宋体"/>
                <w:szCs w:val="21"/>
              </w:rPr>
              <w:t>第六章</w:t>
            </w:r>
            <w:r>
              <w:rPr>
                <w:rFonts w:hint="eastAsia" w:ascii="宋体" w:hAnsi="宋体"/>
                <w:szCs w:val="21"/>
              </w:rPr>
              <w:t xml:space="preserve"> </w:t>
            </w:r>
            <w:r>
              <w:rPr>
                <w:rFonts w:ascii="宋体" w:hAnsi="宋体"/>
                <w:szCs w:val="21"/>
              </w:rPr>
              <w:t>投标文件格式</w:t>
            </w:r>
            <w:r>
              <w:rPr>
                <w:rFonts w:hint="eastAsia" w:ascii="宋体" w:hAnsi="宋体"/>
                <w:szCs w:val="21"/>
              </w:rPr>
              <w:t>”</w:t>
            </w:r>
            <w:r>
              <w:rPr>
                <w:rFonts w:ascii="宋体" w:hAnsi="宋体"/>
                <w:szCs w:val="21"/>
              </w:rPr>
              <w:t>要求</w:t>
            </w:r>
            <w:r>
              <w:rPr>
                <w:rFonts w:hint="eastAsia" w:ascii="宋体" w:hAnsi="宋体"/>
                <w:szCs w:val="21"/>
              </w:rPr>
              <w:t>。</w:t>
            </w:r>
          </w:p>
        </w:tc>
      </w:tr>
      <w:tr w14:paraId="164E0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0" w:type="auto"/>
            <w:vMerge w:val="continue"/>
            <w:vAlign w:val="center"/>
          </w:tcPr>
          <w:p w14:paraId="55845AF6">
            <w:pPr>
              <w:spacing w:line="360" w:lineRule="exact"/>
              <w:jc w:val="center"/>
              <w:rPr>
                <w:kern w:val="0"/>
                <w:szCs w:val="21"/>
              </w:rPr>
            </w:pPr>
          </w:p>
        </w:tc>
        <w:tc>
          <w:tcPr>
            <w:tcW w:w="0" w:type="auto"/>
            <w:vMerge w:val="continue"/>
            <w:vAlign w:val="center"/>
          </w:tcPr>
          <w:p w14:paraId="537EAE50">
            <w:pPr>
              <w:spacing w:line="360" w:lineRule="exact"/>
              <w:rPr>
                <w:kern w:val="0"/>
                <w:szCs w:val="21"/>
              </w:rPr>
            </w:pPr>
          </w:p>
        </w:tc>
        <w:tc>
          <w:tcPr>
            <w:tcW w:w="0" w:type="auto"/>
            <w:vAlign w:val="center"/>
          </w:tcPr>
          <w:p w14:paraId="47A8626D">
            <w:pPr>
              <w:spacing w:line="360" w:lineRule="exact"/>
              <w:rPr>
                <w:szCs w:val="21"/>
                <w:lang w:val="zh-CN"/>
              </w:rPr>
            </w:pPr>
            <w:r>
              <w:rPr>
                <w:rFonts w:hint="eastAsia"/>
              </w:rPr>
              <w:t>投标文件或者投标报价唯一性</w:t>
            </w:r>
          </w:p>
        </w:tc>
        <w:tc>
          <w:tcPr>
            <w:tcW w:w="0" w:type="auto"/>
            <w:vAlign w:val="center"/>
          </w:tcPr>
          <w:p w14:paraId="464A8811">
            <w:pPr>
              <w:spacing w:line="360" w:lineRule="exact"/>
              <w:rPr>
                <w:kern w:val="0"/>
                <w:szCs w:val="21"/>
              </w:rPr>
            </w:pPr>
            <w:r>
              <w:rPr>
                <w:rFonts w:hint="eastAsia"/>
              </w:rPr>
              <w:t>同</w:t>
            </w:r>
            <w:r>
              <w:rPr>
                <w:rFonts w:hint="eastAsia"/>
                <w:szCs w:val="21"/>
              </w:rPr>
              <w:t>一投标人不得提交两个以上不同的投标文件或者投标报价，但招标文件要求提交</w:t>
            </w:r>
            <w:r>
              <w:rPr>
                <w:szCs w:val="21"/>
              </w:rPr>
              <w:t>备选</w:t>
            </w:r>
            <w:r>
              <w:rPr>
                <w:rFonts w:hint="eastAsia"/>
                <w:szCs w:val="21"/>
              </w:rPr>
              <w:t>投标的除外。</w:t>
            </w:r>
          </w:p>
        </w:tc>
      </w:tr>
      <w:tr w14:paraId="2E94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0" w:type="auto"/>
            <w:vMerge w:val="continue"/>
            <w:vAlign w:val="center"/>
          </w:tcPr>
          <w:p w14:paraId="4603A72D">
            <w:pPr>
              <w:spacing w:line="360" w:lineRule="exact"/>
              <w:jc w:val="center"/>
              <w:rPr>
                <w:kern w:val="0"/>
                <w:szCs w:val="21"/>
              </w:rPr>
            </w:pPr>
          </w:p>
        </w:tc>
        <w:tc>
          <w:tcPr>
            <w:tcW w:w="0" w:type="auto"/>
            <w:vMerge w:val="continue"/>
            <w:vAlign w:val="center"/>
          </w:tcPr>
          <w:p w14:paraId="2A27D69A">
            <w:pPr>
              <w:spacing w:line="360" w:lineRule="exact"/>
              <w:rPr>
                <w:kern w:val="0"/>
                <w:szCs w:val="21"/>
              </w:rPr>
            </w:pPr>
          </w:p>
        </w:tc>
        <w:tc>
          <w:tcPr>
            <w:tcW w:w="0" w:type="auto"/>
            <w:vAlign w:val="center"/>
          </w:tcPr>
          <w:p w14:paraId="621E5C32">
            <w:pPr>
              <w:spacing w:line="360" w:lineRule="exact"/>
            </w:pPr>
            <w:r>
              <w:t>投标报价</w:t>
            </w:r>
          </w:p>
        </w:tc>
        <w:tc>
          <w:tcPr>
            <w:tcW w:w="0" w:type="auto"/>
          </w:tcPr>
          <w:p w14:paraId="61F2C17C">
            <w:pPr>
              <w:spacing w:line="360" w:lineRule="exact"/>
            </w:pPr>
            <w:r>
              <w:rPr>
                <w:szCs w:val="21"/>
              </w:rPr>
              <w:t>报价超出最高限价（如有）的，否决其投标</w:t>
            </w:r>
            <w:r>
              <w:t>。</w:t>
            </w:r>
            <w:r>
              <w:rPr>
                <w:szCs w:val="21"/>
              </w:rPr>
              <w:t>提交选择性报价的，否决其投标。</w:t>
            </w:r>
          </w:p>
        </w:tc>
      </w:tr>
      <w:tr w14:paraId="05BD3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vMerge w:val="continue"/>
            <w:vAlign w:val="center"/>
          </w:tcPr>
          <w:p w14:paraId="029B1BA4">
            <w:pPr>
              <w:spacing w:line="360" w:lineRule="exact"/>
              <w:jc w:val="center"/>
              <w:rPr>
                <w:kern w:val="0"/>
                <w:szCs w:val="21"/>
              </w:rPr>
            </w:pPr>
          </w:p>
        </w:tc>
        <w:tc>
          <w:tcPr>
            <w:tcW w:w="0" w:type="auto"/>
            <w:vMerge w:val="continue"/>
            <w:vAlign w:val="center"/>
          </w:tcPr>
          <w:p w14:paraId="06E09F26">
            <w:pPr>
              <w:spacing w:line="360" w:lineRule="exact"/>
              <w:rPr>
                <w:kern w:val="0"/>
                <w:szCs w:val="21"/>
              </w:rPr>
            </w:pPr>
          </w:p>
        </w:tc>
        <w:tc>
          <w:tcPr>
            <w:tcW w:w="0" w:type="auto"/>
            <w:vAlign w:val="center"/>
          </w:tcPr>
          <w:p w14:paraId="3ACDB236">
            <w:pPr>
              <w:spacing w:line="360" w:lineRule="exact"/>
              <w:rPr>
                <w:szCs w:val="21"/>
                <w:lang w:val="zh-CN"/>
              </w:rPr>
            </w:pPr>
            <w:r>
              <w:rPr>
                <w:szCs w:val="21"/>
                <w:lang w:val="zh-CN"/>
              </w:rPr>
              <w:t>联合体</w:t>
            </w:r>
            <w:r>
              <w:rPr>
                <w:rFonts w:hint="eastAsia"/>
                <w:szCs w:val="21"/>
              </w:rPr>
              <w:t>投标</w:t>
            </w:r>
          </w:p>
        </w:tc>
        <w:tc>
          <w:tcPr>
            <w:tcW w:w="0" w:type="auto"/>
            <w:vAlign w:val="center"/>
          </w:tcPr>
          <w:p w14:paraId="0CD467FB">
            <w:pPr>
              <w:spacing w:line="360" w:lineRule="exact"/>
              <w:rPr>
                <w:kern w:val="0"/>
                <w:szCs w:val="21"/>
              </w:rPr>
            </w:pPr>
            <w:r>
              <w:rPr>
                <w:rFonts w:hint="eastAsia"/>
                <w:szCs w:val="21"/>
                <w:lang w:val="zh-CN"/>
              </w:rPr>
              <w:t>不</w:t>
            </w:r>
            <w:r>
              <w:rPr>
                <w:szCs w:val="21"/>
                <w:lang w:val="zh-CN"/>
              </w:rPr>
              <w:t>接受联合体</w:t>
            </w:r>
            <w:r>
              <w:rPr>
                <w:rFonts w:hint="eastAsia"/>
                <w:szCs w:val="21"/>
                <w:lang w:val="zh-CN"/>
              </w:rPr>
              <w:t>。联合体投标的，作无效投标处理。</w:t>
            </w:r>
          </w:p>
        </w:tc>
      </w:tr>
      <w:tr w14:paraId="6E375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vMerge w:val="continue"/>
            <w:vAlign w:val="center"/>
          </w:tcPr>
          <w:p w14:paraId="7FEEF24C">
            <w:pPr>
              <w:spacing w:line="360" w:lineRule="exact"/>
              <w:jc w:val="center"/>
              <w:rPr>
                <w:kern w:val="0"/>
                <w:szCs w:val="21"/>
              </w:rPr>
            </w:pPr>
          </w:p>
        </w:tc>
        <w:tc>
          <w:tcPr>
            <w:tcW w:w="0" w:type="auto"/>
            <w:vMerge w:val="continue"/>
            <w:vAlign w:val="center"/>
          </w:tcPr>
          <w:p w14:paraId="6EA43B44">
            <w:pPr>
              <w:spacing w:line="360" w:lineRule="exact"/>
              <w:rPr>
                <w:kern w:val="0"/>
                <w:szCs w:val="21"/>
              </w:rPr>
            </w:pPr>
          </w:p>
        </w:tc>
        <w:tc>
          <w:tcPr>
            <w:tcW w:w="0" w:type="auto"/>
            <w:vAlign w:val="center"/>
          </w:tcPr>
          <w:p w14:paraId="09D74EE2">
            <w:pPr>
              <w:spacing w:line="360" w:lineRule="exact"/>
              <w:rPr>
                <w:szCs w:val="21"/>
              </w:rPr>
            </w:pPr>
            <w:r>
              <w:rPr>
                <w:szCs w:val="21"/>
              </w:rPr>
              <w:t>转包</w:t>
            </w:r>
            <w:r>
              <w:rPr>
                <w:rFonts w:hint="eastAsia"/>
                <w:szCs w:val="21"/>
              </w:rPr>
              <w:t>及</w:t>
            </w:r>
            <w:r>
              <w:rPr>
                <w:szCs w:val="21"/>
              </w:rPr>
              <w:t>分包</w:t>
            </w:r>
          </w:p>
        </w:tc>
        <w:tc>
          <w:tcPr>
            <w:tcW w:w="0" w:type="auto"/>
            <w:vAlign w:val="center"/>
          </w:tcPr>
          <w:p w14:paraId="7D740DF7">
            <w:pPr>
              <w:spacing w:line="360" w:lineRule="exact"/>
              <w:rPr>
                <w:szCs w:val="21"/>
              </w:rPr>
            </w:pPr>
            <w:r>
              <w:rPr>
                <w:szCs w:val="21"/>
              </w:rPr>
              <w:t>满足招标文件规定</w:t>
            </w:r>
            <w:r>
              <w:rPr>
                <w:rFonts w:hint="eastAsia"/>
                <w:szCs w:val="21"/>
              </w:rPr>
              <w:t>。</w:t>
            </w:r>
          </w:p>
        </w:tc>
      </w:tr>
      <w:tr w14:paraId="60FDC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0" w:type="auto"/>
            <w:vMerge w:val="restart"/>
            <w:vAlign w:val="center"/>
          </w:tcPr>
          <w:p w14:paraId="7B576FDC">
            <w:pPr>
              <w:spacing w:line="360" w:lineRule="exact"/>
              <w:jc w:val="center"/>
              <w:rPr>
                <w:szCs w:val="21"/>
              </w:rPr>
            </w:pPr>
            <w:r>
              <w:rPr>
                <w:rFonts w:hint="eastAsia"/>
                <w:szCs w:val="21"/>
              </w:rPr>
              <w:t>2</w:t>
            </w:r>
          </w:p>
        </w:tc>
        <w:tc>
          <w:tcPr>
            <w:tcW w:w="0" w:type="auto"/>
            <w:vMerge w:val="restart"/>
            <w:vAlign w:val="center"/>
          </w:tcPr>
          <w:p w14:paraId="079775A4">
            <w:pPr>
              <w:spacing w:line="360" w:lineRule="exact"/>
              <w:rPr>
                <w:szCs w:val="21"/>
                <w:lang w:val="zh-CN"/>
              </w:rPr>
            </w:pPr>
            <w:r>
              <w:rPr>
                <w:kern w:val="0"/>
                <w:szCs w:val="21"/>
              </w:rPr>
              <w:t>对招标文件的响应程度审查</w:t>
            </w:r>
          </w:p>
        </w:tc>
        <w:tc>
          <w:tcPr>
            <w:tcW w:w="0" w:type="auto"/>
            <w:vAlign w:val="center"/>
          </w:tcPr>
          <w:p w14:paraId="3FDED65F">
            <w:pPr>
              <w:spacing w:line="360" w:lineRule="exact"/>
              <w:rPr>
                <w:szCs w:val="21"/>
                <w:lang w:val="zh-CN"/>
              </w:rPr>
            </w:pPr>
            <w:r>
              <w:rPr>
                <w:szCs w:val="21"/>
                <w:lang w:val="zh-CN"/>
              </w:rPr>
              <w:t>实质性条款响应</w:t>
            </w:r>
          </w:p>
        </w:tc>
        <w:tc>
          <w:tcPr>
            <w:tcW w:w="0" w:type="auto"/>
            <w:vAlign w:val="center"/>
          </w:tcPr>
          <w:p w14:paraId="2A5BC160">
            <w:pPr>
              <w:spacing w:line="360" w:lineRule="exact"/>
              <w:rPr>
                <w:szCs w:val="21"/>
                <w:lang w:val="zh-CN"/>
              </w:rPr>
            </w:pPr>
            <w:r>
              <w:rPr>
                <w:rFonts w:hint="eastAsia"/>
                <w:szCs w:val="21"/>
                <w:lang w:val="zh-CN"/>
              </w:rPr>
              <w:t>对招标文件中所有标注▲号的实质性条款要求响应均无负偏离，并符合招标文件其他实质性要求。</w:t>
            </w:r>
          </w:p>
        </w:tc>
      </w:tr>
      <w:tr w14:paraId="35AC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vMerge w:val="continue"/>
            <w:vAlign w:val="center"/>
          </w:tcPr>
          <w:p w14:paraId="69C058DB">
            <w:pPr>
              <w:spacing w:line="360" w:lineRule="exact"/>
              <w:jc w:val="center"/>
              <w:rPr>
                <w:kern w:val="0"/>
                <w:szCs w:val="21"/>
              </w:rPr>
            </w:pPr>
          </w:p>
        </w:tc>
        <w:tc>
          <w:tcPr>
            <w:tcW w:w="0" w:type="auto"/>
            <w:vMerge w:val="continue"/>
            <w:vAlign w:val="center"/>
          </w:tcPr>
          <w:p w14:paraId="45A287BE">
            <w:pPr>
              <w:spacing w:line="360" w:lineRule="exact"/>
              <w:rPr>
                <w:szCs w:val="21"/>
                <w:lang w:val="zh-CN"/>
              </w:rPr>
            </w:pPr>
          </w:p>
        </w:tc>
        <w:tc>
          <w:tcPr>
            <w:tcW w:w="0" w:type="auto"/>
            <w:vAlign w:val="center"/>
          </w:tcPr>
          <w:p w14:paraId="49ED8453">
            <w:pPr>
              <w:spacing w:line="360" w:lineRule="exact"/>
              <w:rPr>
                <w:szCs w:val="21"/>
              </w:rPr>
            </w:pPr>
            <w:r>
              <w:rPr>
                <w:szCs w:val="21"/>
              </w:rPr>
              <w:t>投标有效期</w:t>
            </w:r>
          </w:p>
        </w:tc>
        <w:tc>
          <w:tcPr>
            <w:tcW w:w="0" w:type="auto"/>
            <w:vAlign w:val="center"/>
          </w:tcPr>
          <w:p w14:paraId="6D0D9E8D">
            <w:pPr>
              <w:spacing w:line="360" w:lineRule="exact"/>
              <w:rPr>
                <w:szCs w:val="21"/>
              </w:rPr>
            </w:pPr>
            <w:bookmarkStart w:id="168" w:name="OLE_LINK26"/>
            <w:r>
              <w:rPr>
                <w:szCs w:val="21"/>
              </w:rPr>
              <w:t>满足招标文件规定。</w:t>
            </w:r>
            <w:bookmarkEnd w:id="168"/>
          </w:p>
        </w:tc>
      </w:tr>
      <w:tr w14:paraId="0B0A4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vMerge w:val="continue"/>
            <w:vAlign w:val="center"/>
          </w:tcPr>
          <w:p w14:paraId="249B89B5">
            <w:pPr>
              <w:spacing w:line="360" w:lineRule="exact"/>
              <w:jc w:val="center"/>
              <w:rPr>
                <w:kern w:val="0"/>
                <w:szCs w:val="21"/>
              </w:rPr>
            </w:pPr>
          </w:p>
        </w:tc>
        <w:tc>
          <w:tcPr>
            <w:tcW w:w="0" w:type="auto"/>
            <w:vMerge w:val="continue"/>
            <w:vAlign w:val="center"/>
          </w:tcPr>
          <w:p w14:paraId="58A1B335">
            <w:pPr>
              <w:spacing w:line="360" w:lineRule="exact"/>
              <w:rPr>
                <w:szCs w:val="21"/>
                <w:lang w:val="zh-CN"/>
              </w:rPr>
            </w:pPr>
          </w:p>
        </w:tc>
        <w:tc>
          <w:tcPr>
            <w:tcW w:w="0" w:type="auto"/>
            <w:vAlign w:val="center"/>
          </w:tcPr>
          <w:p w14:paraId="43A3371E">
            <w:pPr>
              <w:spacing w:line="360" w:lineRule="exact"/>
              <w:rPr>
                <w:szCs w:val="21"/>
              </w:rPr>
            </w:pPr>
            <w:r>
              <w:rPr>
                <w:rFonts w:hint="eastAsia"/>
                <w:szCs w:val="21"/>
              </w:rPr>
              <w:t>投标保证金</w:t>
            </w:r>
          </w:p>
        </w:tc>
        <w:tc>
          <w:tcPr>
            <w:tcW w:w="0" w:type="auto"/>
            <w:vAlign w:val="center"/>
          </w:tcPr>
          <w:p w14:paraId="3D95A55B">
            <w:pPr>
              <w:spacing w:line="360" w:lineRule="exact"/>
              <w:rPr>
                <w:szCs w:val="21"/>
              </w:rPr>
            </w:pPr>
            <w:r>
              <w:rPr>
                <w:rFonts w:hint="eastAsia"/>
                <w:szCs w:val="21"/>
              </w:rPr>
              <w:t>按照招标文件要求足额缴纳投标保证金。</w:t>
            </w:r>
          </w:p>
        </w:tc>
      </w:tr>
      <w:tr w14:paraId="692D8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vMerge w:val="continue"/>
            <w:vAlign w:val="center"/>
          </w:tcPr>
          <w:p w14:paraId="0EB80EB8">
            <w:pPr>
              <w:spacing w:line="360" w:lineRule="exact"/>
              <w:jc w:val="center"/>
              <w:rPr>
                <w:kern w:val="0"/>
                <w:szCs w:val="21"/>
              </w:rPr>
            </w:pPr>
          </w:p>
        </w:tc>
        <w:tc>
          <w:tcPr>
            <w:tcW w:w="0" w:type="auto"/>
            <w:vMerge w:val="continue"/>
            <w:vAlign w:val="center"/>
          </w:tcPr>
          <w:p w14:paraId="11B8C6F8">
            <w:pPr>
              <w:spacing w:line="360" w:lineRule="exact"/>
              <w:rPr>
                <w:szCs w:val="21"/>
                <w:lang w:val="zh-CN"/>
              </w:rPr>
            </w:pPr>
          </w:p>
        </w:tc>
        <w:tc>
          <w:tcPr>
            <w:tcW w:w="0" w:type="auto"/>
            <w:vAlign w:val="center"/>
          </w:tcPr>
          <w:p w14:paraId="2A4B591E">
            <w:pPr>
              <w:spacing w:line="360" w:lineRule="exact"/>
              <w:rPr>
                <w:szCs w:val="21"/>
              </w:rPr>
            </w:pPr>
            <w:r>
              <w:rPr>
                <w:rFonts w:hint="eastAsia"/>
                <w:szCs w:val="21"/>
              </w:rPr>
              <w:t>应答</w:t>
            </w:r>
            <w:r>
              <w:rPr>
                <w:szCs w:val="21"/>
                <w:lang w:val="zh-CN"/>
              </w:rPr>
              <w:t>响应</w:t>
            </w:r>
            <w:r>
              <w:rPr>
                <w:rFonts w:hint="eastAsia"/>
                <w:szCs w:val="21"/>
              </w:rPr>
              <w:t>有效性</w:t>
            </w:r>
          </w:p>
        </w:tc>
        <w:tc>
          <w:tcPr>
            <w:tcW w:w="0" w:type="auto"/>
            <w:vAlign w:val="center"/>
          </w:tcPr>
          <w:p w14:paraId="69D17B87">
            <w:pPr>
              <w:spacing w:line="360" w:lineRule="exact"/>
              <w:rPr>
                <w:szCs w:val="21"/>
              </w:rPr>
            </w:pPr>
            <w:r>
              <w:rPr>
                <w:rFonts w:hint="eastAsia"/>
                <w:szCs w:val="21"/>
              </w:rPr>
              <w:t>不属于招标文件“第四章  评标方法及评标标准”中“3.符合性审查不通过而导致投标无效的情形”被视为投标文件无效的情形。</w:t>
            </w:r>
          </w:p>
        </w:tc>
      </w:tr>
    </w:tbl>
    <w:p w14:paraId="7281855C">
      <w:pPr>
        <w:pStyle w:val="6"/>
        <w:keepNext w:val="0"/>
        <w:keepLines w:val="0"/>
        <w:spacing w:before="0" w:after="0" w:line="360" w:lineRule="auto"/>
        <w:ind w:left="420" w:leftChars="200"/>
        <w:rPr>
          <w:rFonts w:hint="eastAsia" w:ascii="宋体" w:hAnsi="宋体" w:eastAsia="宋体" w:cs="宋体"/>
          <w:sz w:val="21"/>
          <w:szCs w:val="21"/>
        </w:rPr>
      </w:pPr>
      <w:bookmarkStart w:id="169" w:name="OLE_LINK27"/>
      <w:r>
        <w:rPr>
          <w:rFonts w:hint="eastAsia" w:ascii="宋体" w:hAnsi="宋体" w:eastAsia="宋体" w:cs="宋体"/>
          <w:sz w:val="21"/>
          <w:szCs w:val="21"/>
        </w:rPr>
        <w:t>3.符合性审查不通过而导致投标无效的情形</w:t>
      </w:r>
    </w:p>
    <w:bookmarkEnd w:id="169"/>
    <w:p w14:paraId="300FB3D0">
      <w:pPr>
        <w:snapToGrid w:val="0"/>
        <w:spacing w:line="360" w:lineRule="auto"/>
        <w:ind w:firstLine="422" w:firstLineChars="200"/>
        <w:rPr>
          <w:rFonts w:hint="eastAsia" w:ascii="宋体" w:hAnsi="宋体" w:cs="宋体"/>
          <w:b/>
          <w:szCs w:val="21"/>
        </w:rPr>
      </w:pPr>
      <w:r>
        <w:rPr>
          <w:rFonts w:hint="eastAsia" w:ascii="宋体" w:hAnsi="宋体" w:cs="宋体"/>
          <w:b/>
          <w:szCs w:val="21"/>
        </w:rPr>
        <w:t>投标人的投标文件中存在对招标文件的任何实质性要求和条件的负偏离，将被视为投标无效。</w:t>
      </w:r>
    </w:p>
    <w:p w14:paraId="60926678">
      <w:pPr>
        <w:pStyle w:val="7"/>
        <w:keepNext w:val="0"/>
        <w:keepLines w:val="0"/>
        <w:spacing w:before="0" w:after="0" w:line="360" w:lineRule="auto"/>
        <w:ind w:left="420" w:leftChars="200"/>
        <w:rPr>
          <w:rFonts w:hint="eastAsia" w:ascii="宋体" w:hAnsi="宋体" w:cs="宋体"/>
          <w:sz w:val="21"/>
          <w:szCs w:val="21"/>
        </w:rPr>
      </w:pPr>
      <w:r>
        <w:rPr>
          <w:rFonts w:hint="eastAsia" w:ascii="宋体" w:hAnsi="宋体" w:cs="宋体"/>
          <w:sz w:val="21"/>
          <w:szCs w:val="21"/>
        </w:rPr>
        <w:t>3.1在报价评审时，如发现下列情形之一的，将被视为投标无效：</w:t>
      </w:r>
    </w:p>
    <w:p w14:paraId="55F29D32">
      <w:pPr>
        <w:pStyle w:val="8"/>
        <w:numPr>
          <w:ilvl w:val="0"/>
          <w:numId w:val="3"/>
        </w:numPr>
        <w:spacing w:line="360" w:lineRule="auto"/>
        <w:ind w:firstLine="422" w:firstLineChars="200"/>
        <w:rPr>
          <w:rFonts w:hint="eastAsia" w:ascii="宋体" w:hAnsi="宋体" w:cs="宋体"/>
          <w:b/>
          <w:szCs w:val="21"/>
        </w:rPr>
      </w:pPr>
      <w:r>
        <w:rPr>
          <w:rFonts w:hint="eastAsia" w:ascii="宋体" w:hAnsi="宋体" w:cs="宋体"/>
          <w:b/>
          <w:szCs w:val="21"/>
        </w:rPr>
        <w:t>投标文件未提供“投标人须知前附表”第13.1条规定中“必须提供”的文件资料的;</w:t>
      </w:r>
    </w:p>
    <w:p w14:paraId="2A93D772">
      <w:pPr>
        <w:pStyle w:val="8"/>
        <w:numPr>
          <w:ilvl w:val="0"/>
          <w:numId w:val="3"/>
        </w:numPr>
        <w:spacing w:line="360" w:lineRule="auto"/>
        <w:ind w:firstLine="422" w:firstLineChars="200"/>
        <w:rPr>
          <w:rFonts w:hint="eastAsia" w:ascii="宋体" w:hAnsi="宋体" w:cs="宋体"/>
          <w:b/>
          <w:szCs w:val="21"/>
        </w:rPr>
      </w:pPr>
      <w:r>
        <w:rPr>
          <w:rFonts w:hint="eastAsia" w:ascii="宋体" w:hAnsi="宋体" w:cs="宋体"/>
          <w:b/>
          <w:szCs w:val="21"/>
        </w:rPr>
        <w:t>未采用人民币报价或者未按照招标文件标明的币种报价的；</w:t>
      </w:r>
    </w:p>
    <w:p w14:paraId="2E1919C2">
      <w:pPr>
        <w:pStyle w:val="8"/>
        <w:numPr>
          <w:ilvl w:val="0"/>
          <w:numId w:val="3"/>
        </w:numPr>
        <w:spacing w:line="360" w:lineRule="auto"/>
        <w:ind w:firstLine="422" w:firstLineChars="200"/>
        <w:rPr>
          <w:rFonts w:hint="eastAsia" w:ascii="宋体" w:hAnsi="宋体" w:cs="宋体"/>
          <w:b/>
          <w:szCs w:val="21"/>
        </w:rPr>
      </w:pPr>
      <w:r>
        <w:rPr>
          <w:rFonts w:hint="eastAsia" w:ascii="宋体" w:hAnsi="宋体" w:cs="宋体"/>
          <w:b/>
          <w:szCs w:val="21"/>
        </w:rPr>
        <w:t>报价超出招标文件规定最高限价，或者超出采购预算金额的；</w:t>
      </w:r>
    </w:p>
    <w:p w14:paraId="63BE20F2">
      <w:pPr>
        <w:pStyle w:val="8"/>
        <w:numPr>
          <w:ilvl w:val="0"/>
          <w:numId w:val="3"/>
        </w:numPr>
        <w:spacing w:line="360" w:lineRule="auto"/>
        <w:ind w:firstLine="422" w:firstLineChars="200"/>
        <w:rPr>
          <w:rFonts w:hint="eastAsia" w:ascii="宋体" w:hAnsi="宋体" w:cs="宋体"/>
          <w:b/>
          <w:szCs w:val="21"/>
        </w:rPr>
      </w:pPr>
      <w:r>
        <w:rPr>
          <w:rFonts w:hint="eastAsia" w:ascii="宋体" w:hAnsi="宋体" w:cs="宋体"/>
          <w:b/>
          <w:szCs w:val="21"/>
        </w:rPr>
        <w:t>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36FA5F26">
      <w:pPr>
        <w:pStyle w:val="8"/>
        <w:numPr>
          <w:ilvl w:val="0"/>
          <w:numId w:val="3"/>
        </w:numPr>
        <w:spacing w:line="360" w:lineRule="auto"/>
        <w:ind w:firstLine="422" w:firstLineChars="200"/>
        <w:rPr>
          <w:rFonts w:hint="eastAsia" w:ascii="宋体" w:hAnsi="宋体" w:cs="宋体"/>
          <w:b/>
          <w:szCs w:val="21"/>
        </w:rPr>
      </w:pPr>
      <w:r>
        <w:rPr>
          <w:rFonts w:hint="eastAsia" w:ascii="宋体" w:hAnsi="宋体" w:cs="宋体"/>
          <w:b/>
          <w:szCs w:val="21"/>
        </w:rPr>
        <w:t>修正后的报价，投标人不确认的；</w:t>
      </w:r>
    </w:p>
    <w:p w14:paraId="60000867">
      <w:pPr>
        <w:pStyle w:val="8"/>
        <w:numPr>
          <w:ilvl w:val="0"/>
          <w:numId w:val="3"/>
        </w:numPr>
        <w:spacing w:line="360" w:lineRule="auto"/>
        <w:ind w:firstLine="422" w:firstLineChars="200"/>
        <w:rPr>
          <w:rFonts w:hint="eastAsia" w:ascii="宋体" w:hAnsi="宋体" w:cs="宋体"/>
          <w:b/>
          <w:szCs w:val="21"/>
        </w:rPr>
      </w:pPr>
      <w:r>
        <w:rPr>
          <w:rFonts w:hint="eastAsia" w:ascii="宋体" w:hAnsi="宋体" w:cs="宋体"/>
          <w:b/>
          <w:szCs w:val="21"/>
        </w:rPr>
        <w:t>投标人属于本章第5条第（2）项情形的。</w:t>
      </w:r>
      <w:r>
        <w:rPr>
          <w:rFonts w:hint="eastAsia" w:ascii="宋体" w:hAnsi="宋体" w:cs="宋体"/>
          <w:szCs w:val="21"/>
        </w:rPr>
        <w:t> </w:t>
      </w:r>
    </w:p>
    <w:p w14:paraId="48309219">
      <w:pPr>
        <w:pStyle w:val="7"/>
        <w:keepNext w:val="0"/>
        <w:keepLines w:val="0"/>
        <w:spacing w:before="0" w:after="0" w:line="360" w:lineRule="auto"/>
        <w:ind w:left="420" w:leftChars="200"/>
        <w:rPr>
          <w:rFonts w:hint="eastAsia" w:ascii="宋体" w:hAnsi="宋体" w:cs="宋体"/>
          <w:sz w:val="21"/>
          <w:szCs w:val="21"/>
        </w:rPr>
      </w:pPr>
      <w:r>
        <w:rPr>
          <w:rFonts w:hint="eastAsia" w:ascii="宋体" w:hAnsi="宋体" w:cs="宋体"/>
          <w:sz w:val="21"/>
          <w:szCs w:val="21"/>
        </w:rPr>
        <w:t>3.2在商务评审时，如发现下列情形之一的，将被视为投标无效：</w:t>
      </w:r>
    </w:p>
    <w:p w14:paraId="42FDC3F9">
      <w:pPr>
        <w:numPr>
          <w:ilvl w:val="0"/>
          <w:numId w:val="4"/>
        </w:numPr>
        <w:snapToGrid w:val="0"/>
        <w:spacing w:line="360" w:lineRule="auto"/>
        <w:ind w:firstLine="422" w:firstLineChars="200"/>
        <w:rPr>
          <w:rFonts w:hint="eastAsia" w:ascii="宋体" w:hAnsi="宋体" w:cs="宋体"/>
          <w:b/>
          <w:szCs w:val="21"/>
        </w:rPr>
      </w:pPr>
      <w:r>
        <w:rPr>
          <w:rFonts w:hint="eastAsia" w:ascii="宋体" w:hAnsi="宋体" w:cs="宋体"/>
          <w:b/>
          <w:szCs w:val="21"/>
        </w:rPr>
        <w:t>投标文件未按招标文件要求签署、盖章的；</w:t>
      </w:r>
    </w:p>
    <w:p w14:paraId="64B53D78">
      <w:pPr>
        <w:numPr>
          <w:ilvl w:val="0"/>
          <w:numId w:val="4"/>
        </w:numPr>
        <w:snapToGrid w:val="0"/>
        <w:spacing w:line="360" w:lineRule="auto"/>
        <w:ind w:firstLine="422" w:firstLineChars="200"/>
        <w:rPr>
          <w:rFonts w:hint="eastAsia" w:ascii="宋体" w:hAnsi="宋体" w:cs="宋体"/>
          <w:b/>
          <w:szCs w:val="21"/>
        </w:rPr>
      </w:pPr>
      <w:r>
        <w:rPr>
          <w:rFonts w:hint="eastAsia" w:ascii="宋体" w:hAnsi="宋体" w:cs="宋体"/>
          <w:b/>
          <w:szCs w:val="21"/>
        </w:rPr>
        <w:t xml:space="preserve">委托代理人未能出具有效身份证明或者出具的身份证明与授权委托书中的信息不符的； </w:t>
      </w:r>
    </w:p>
    <w:p w14:paraId="343291FD">
      <w:pPr>
        <w:numPr>
          <w:ilvl w:val="0"/>
          <w:numId w:val="4"/>
        </w:numPr>
        <w:snapToGrid w:val="0"/>
        <w:spacing w:line="360" w:lineRule="auto"/>
        <w:ind w:firstLine="422" w:firstLineChars="200"/>
        <w:rPr>
          <w:rFonts w:hint="eastAsia" w:ascii="宋体" w:hAnsi="宋体" w:cs="宋体"/>
          <w:b/>
          <w:szCs w:val="21"/>
        </w:rPr>
      </w:pPr>
      <w:r>
        <w:rPr>
          <w:rFonts w:hint="eastAsia" w:ascii="宋体" w:hAnsi="宋体" w:cs="宋体"/>
          <w:b/>
          <w:szCs w:val="21"/>
        </w:rPr>
        <w:t>为无效投标保证金的或者未按照招标文件的规定提交投标保证金的；</w:t>
      </w:r>
    </w:p>
    <w:p w14:paraId="47119924">
      <w:pPr>
        <w:numPr>
          <w:ilvl w:val="0"/>
          <w:numId w:val="4"/>
        </w:numPr>
        <w:snapToGrid w:val="0"/>
        <w:spacing w:line="360" w:lineRule="auto"/>
        <w:ind w:firstLine="422" w:firstLineChars="200"/>
        <w:rPr>
          <w:rFonts w:hint="eastAsia" w:ascii="宋体" w:hAnsi="宋体" w:cs="宋体"/>
          <w:b/>
          <w:szCs w:val="21"/>
        </w:rPr>
      </w:pPr>
      <w:r>
        <w:rPr>
          <w:rFonts w:hint="eastAsia" w:ascii="宋体" w:hAnsi="宋体" w:cs="宋体"/>
          <w:b/>
          <w:szCs w:val="21"/>
        </w:rPr>
        <w:t>投标文件未提供“投标人须知前附表”第13.1条规定中“必须提供”或者“委托时必须提供”的文件资料的;</w:t>
      </w:r>
    </w:p>
    <w:p w14:paraId="5B066BD0">
      <w:pPr>
        <w:numPr>
          <w:ilvl w:val="0"/>
          <w:numId w:val="4"/>
        </w:numPr>
        <w:snapToGrid w:val="0"/>
        <w:spacing w:line="360" w:lineRule="auto"/>
        <w:ind w:firstLine="422" w:firstLineChars="200"/>
        <w:rPr>
          <w:rFonts w:hint="eastAsia" w:ascii="宋体" w:hAnsi="宋体" w:cs="宋体"/>
          <w:b/>
          <w:szCs w:val="21"/>
        </w:rPr>
      </w:pPr>
      <w:r>
        <w:rPr>
          <w:rFonts w:hint="eastAsia" w:ascii="宋体" w:hAnsi="宋体" w:cs="宋体"/>
          <w:b/>
          <w:szCs w:val="21"/>
        </w:rPr>
        <w:t>投标有效期、项目完成时间（交货时间、服务完成时间或者服务期等）、质保期、售后服务等招标文件中标“▲”的商务条款发生负偏离的；</w:t>
      </w:r>
    </w:p>
    <w:p w14:paraId="11B02059">
      <w:pPr>
        <w:numPr>
          <w:ilvl w:val="0"/>
          <w:numId w:val="4"/>
        </w:numPr>
        <w:snapToGrid w:val="0"/>
        <w:spacing w:line="360" w:lineRule="auto"/>
        <w:ind w:firstLine="422" w:firstLineChars="200"/>
        <w:rPr>
          <w:rFonts w:hint="eastAsia" w:ascii="宋体" w:hAnsi="宋体" w:cs="宋体"/>
          <w:b/>
          <w:szCs w:val="21"/>
        </w:rPr>
      </w:pPr>
      <w:r>
        <w:rPr>
          <w:rFonts w:hint="eastAsia" w:ascii="宋体" w:hAnsi="宋体" w:cs="宋体"/>
          <w:b/>
          <w:szCs w:val="21"/>
        </w:rPr>
        <w:t>商务条款评审允许负偏离的条款数超过“投标人须知前附表”规定项数的。</w:t>
      </w:r>
    </w:p>
    <w:p w14:paraId="5A214890">
      <w:pPr>
        <w:numPr>
          <w:ilvl w:val="0"/>
          <w:numId w:val="4"/>
        </w:numPr>
        <w:snapToGrid w:val="0"/>
        <w:spacing w:line="360" w:lineRule="auto"/>
        <w:ind w:firstLine="422" w:firstLineChars="200"/>
        <w:rPr>
          <w:rFonts w:hint="eastAsia" w:ascii="宋体" w:hAnsi="宋体" w:cs="宋体"/>
          <w:b/>
          <w:szCs w:val="21"/>
        </w:rPr>
      </w:pPr>
      <w:r>
        <w:rPr>
          <w:rFonts w:hint="eastAsia" w:ascii="宋体" w:hAnsi="宋体" w:cs="宋体"/>
          <w:b/>
          <w:szCs w:val="21"/>
        </w:rPr>
        <w:t>投标文件的实质性内容未使用中文表述、使用计量单位不符合招标文件要求的；</w:t>
      </w:r>
    </w:p>
    <w:p w14:paraId="0DD5C4B7">
      <w:pPr>
        <w:numPr>
          <w:ilvl w:val="0"/>
          <w:numId w:val="4"/>
        </w:numPr>
        <w:snapToGrid w:val="0"/>
        <w:spacing w:line="360" w:lineRule="auto"/>
        <w:ind w:firstLine="422" w:firstLineChars="200"/>
        <w:rPr>
          <w:rFonts w:hint="eastAsia" w:ascii="宋体" w:hAnsi="宋体" w:cs="宋体"/>
          <w:b/>
          <w:szCs w:val="21"/>
        </w:rPr>
      </w:pPr>
      <w:r>
        <w:rPr>
          <w:rFonts w:hint="eastAsia" w:ascii="宋体" w:hAnsi="宋体" w:cs="宋体"/>
          <w:b/>
          <w:szCs w:val="21"/>
        </w:rPr>
        <w:t>投标文件中的文件资料因填写不齐全或者内容虚假或者出现其他情形而导致被评标委员会认定无效的；</w:t>
      </w:r>
    </w:p>
    <w:p w14:paraId="53B48450">
      <w:pPr>
        <w:numPr>
          <w:ilvl w:val="0"/>
          <w:numId w:val="4"/>
        </w:numPr>
        <w:snapToGrid w:val="0"/>
        <w:spacing w:line="360" w:lineRule="auto"/>
        <w:ind w:firstLine="422" w:firstLineChars="200"/>
        <w:rPr>
          <w:rFonts w:hint="eastAsia" w:ascii="宋体" w:hAnsi="宋体" w:cs="宋体"/>
          <w:b/>
          <w:szCs w:val="21"/>
        </w:rPr>
      </w:pPr>
      <w:r>
        <w:rPr>
          <w:rFonts w:hint="eastAsia" w:ascii="宋体" w:hAnsi="宋体" w:cs="宋体"/>
          <w:b/>
          <w:szCs w:val="21"/>
        </w:rPr>
        <w:t>投标文件含有采购人不能接受的附加条件的；</w:t>
      </w:r>
    </w:p>
    <w:p w14:paraId="2F85CB31">
      <w:pPr>
        <w:numPr>
          <w:ilvl w:val="0"/>
          <w:numId w:val="4"/>
        </w:numPr>
        <w:snapToGrid w:val="0"/>
        <w:spacing w:line="360" w:lineRule="auto"/>
        <w:ind w:firstLine="422" w:firstLineChars="200"/>
        <w:rPr>
          <w:rFonts w:hint="eastAsia" w:ascii="宋体" w:hAnsi="宋体" w:cs="宋体"/>
          <w:b/>
          <w:szCs w:val="21"/>
        </w:rPr>
      </w:pPr>
      <w:r>
        <w:rPr>
          <w:rFonts w:hint="eastAsia" w:ascii="宋体" w:hAnsi="宋体" w:cs="宋体"/>
          <w:b/>
          <w:szCs w:val="21"/>
        </w:rPr>
        <w:t>未响应招标文件实质性要求的；</w:t>
      </w:r>
    </w:p>
    <w:p w14:paraId="453FF025">
      <w:pPr>
        <w:numPr>
          <w:ilvl w:val="0"/>
          <w:numId w:val="4"/>
        </w:numPr>
        <w:snapToGrid w:val="0"/>
        <w:spacing w:line="360" w:lineRule="auto"/>
        <w:ind w:firstLine="422" w:firstLineChars="200"/>
        <w:rPr>
          <w:rFonts w:hint="eastAsia" w:ascii="宋体" w:hAnsi="宋体" w:cs="宋体"/>
          <w:b/>
          <w:szCs w:val="21"/>
        </w:rPr>
      </w:pPr>
      <w:r>
        <w:rPr>
          <w:rFonts w:hint="eastAsia" w:ascii="宋体" w:hAnsi="宋体" w:cs="宋体"/>
          <w:b/>
          <w:szCs w:val="21"/>
        </w:rPr>
        <w:t>属于投标人须知正文第9.2条情形的；</w:t>
      </w:r>
    </w:p>
    <w:p w14:paraId="062FB406">
      <w:pPr>
        <w:numPr>
          <w:ilvl w:val="0"/>
          <w:numId w:val="4"/>
        </w:numPr>
        <w:snapToGrid w:val="0"/>
        <w:spacing w:line="360" w:lineRule="auto"/>
        <w:ind w:firstLine="422" w:firstLineChars="200"/>
        <w:rPr>
          <w:rFonts w:hint="eastAsia" w:ascii="宋体" w:hAnsi="宋体" w:cs="宋体"/>
          <w:b/>
          <w:szCs w:val="21"/>
        </w:rPr>
      </w:pPr>
      <w:r>
        <w:rPr>
          <w:rFonts w:hint="eastAsia" w:ascii="宋体" w:hAnsi="宋体" w:cs="宋体"/>
          <w:b/>
          <w:szCs w:val="21"/>
        </w:rPr>
        <w:t>法律、法规和招标文件规定的其他无效情形。</w:t>
      </w:r>
    </w:p>
    <w:p w14:paraId="6C17D392">
      <w:pPr>
        <w:pStyle w:val="7"/>
        <w:keepNext w:val="0"/>
        <w:keepLines w:val="0"/>
        <w:spacing w:before="0" w:after="0" w:line="360" w:lineRule="auto"/>
        <w:ind w:left="420" w:leftChars="200"/>
        <w:rPr>
          <w:rFonts w:hint="eastAsia" w:ascii="宋体" w:hAnsi="宋体" w:cs="宋体"/>
          <w:sz w:val="21"/>
          <w:szCs w:val="21"/>
        </w:rPr>
      </w:pPr>
      <w:r>
        <w:rPr>
          <w:rFonts w:hint="eastAsia" w:ascii="宋体" w:hAnsi="宋体" w:cs="宋体"/>
          <w:sz w:val="21"/>
          <w:szCs w:val="21"/>
        </w:rPr>
        <w:t>3.3在技术评审时，如发现下列情形之一的，将被视为投标无效：</w:t>
      </w:r>
    </w:p>
    <w:p w14:paraId="6F23DABF">
      <w:pPr>
        <w:pStyle w:val="19"/>
        <w:snapToGrid w:val="0"/>
        <w:spacing w:line="360" w:lineRule="auto"/>
        <w:ind w:firstLine="413" w:firstLineChars="196"/>
        <w:rPr>
          <w:rFonts w:hint="eastAsia" w:ascii="宋体" w:hAnsi="宋体" w:eastAsia="宋体" w:cs="宋体"/>
          <w:b/>
          <w:kern w:val="2"/>
          <w:sz w:val="21"/>
          <w:szCs w:val="21"/>
        </w:rPr>
      </w:pPr>
      <w:r>
        <w:rPr>
          <w:rFonts w:hint="eastAsia" w:ascii="宋体" w:hAnsi="宋体" w:eastAsia="宋体" w:cs="宋体"/>
          <w:b/>
          <w:kern w:val="2"/>
          <w:sz w:val="21"/>
          <w:szCs w:val="21"/>
        </w:rPr>
        <w:t>（1）明显不满足招标文件要求的技术规格、安全、质量标准，或者与招标文件中标“▲”的技术需求发生负偏离的；</w:t>
      </w:r>
    </w:p>
    <w:p w14:paraId="0123A3AE">
      <w:pPr>
        <w:pStyle w:val="19"/>
        <w:snapToGrid w:val="0"/>
        <w:spacing w:line="360" w:lineRule="auto"/>
        <w:ind w:firstLine="413" w:firstLineChars="196"/>
        <w:rPr>
          <w:rFonts w:hint="eastAsia" w:ascii="宋体" w:hAnsi="宋体" w:eastAsia="宋体" w:cs="宋体"/>
          <w:b/>
          <w:kern w:val="2"/>
          <w:sz w:val="21"/>
          <w:szCs w:val="21"/>
        </w:rPr>
      </w:pPr>
      <w:r>
        <w:rPr>
          <w:rFonts w:hint="eastAsia" w:ascii="宋体" w:hAnsi="宋体" w:eastAsia="宋体" w:cs="宋体"/>
          <w:b/>
          <w:kern w:val="2"/>
          <w:sz w:val="21"/>
          <w:szCs w:val="21"/>
        </w:rPr>
        <w:t>（2）技术需求评审允许负偏离的条款数超过“投标人须知前附表”规定项数的；</w:t>
      </w:r>
    </w:p>
    <w:p w14:paraId="7B9C0A08">
      <w:pPr>
        <w:pStyle w:val="19"/>
        <w:snapToGrid w:val="0"/>
        <w:spacing w:line="360" w:lineRule="auto"/>
        <w:ind w:firstLine="413" w:firstLineChars="196"/>
        <w:rPr>
          <w:rFonts w:hint="eastAsia" w:ascii="宋体" w:hAnsi="宋体" w:eastAsia="宋体" w:cs="宋体"/>
          <w:b/>
          <w:kern w:val="2"/>
          <w:sz w:val="21"/>
          <w:szCs w:val="21"/>
        </w:rPr>
      </w:pPr>
      <w:r>
        <w:rPr>
          <w:rFonts w:hint="eastAsia" w:ascii="宋体" w:hAnsi="宋体" w:eastAsia="宋体" w:cs="宋体"/>
          <w:b/>
          <w:kern w:val="2"/>
          <w:sz w:val="21"/>
          <w:szCs w:val="21"/>
        </w:rPr>
        <w:t>（3）投标文件未提供“投标人须知前附表”第13.1条规定中“必须提供”的文件资料的;</w:t>
      </w:r>
    </w:p>
    <w:p w14:paraId="46E9FA97">
      <w:pPr>
        <w:pStyle w:val="19"/>
        <w:snapToGrid w:val="0"/>
        <w:spacing w:line="360" w:lineRule="auto"/>
        <w:ind w:firstLine="413" w:firstLineChars="196"/>
        <w:rPr>
          <w:rFonts w:hint="eastAsia" w:ascii="宋体" w:hAnsi="宋体" w:eastAsia="宋体" w:cs="宋体"/>
          <w:b/>
          <w:kern w:val="2"/>
          <w:sz w:val="21"/>
          <w:szCs w:val="21"/>
        </w:rPr>
      </w:pPr>
      <w:r>
        <w:rPr>
          <w:rFonts w:hint="eastAsia" w:ascii="宋体" w:hAnsi="宋体" w:eastAsia="宋体" w:cs="宋体"/>
          <w:b/>
          <w:kern w:val="2"/>
          <w:sz w:val="21"/>
          <w:szCs w:val="21"/>
        </w:rPr>
        <w:t>（4）虚假投标，或者出现其他情形而导致被评标委员会认定无效的；</w:t>
      </w:r>
    </w:p>
    <w:p w14:paraId="18AF7ED6">
      <w:pPr>
        <w:pStyle w:val="19"/>
        <w:snapToGrid w:val="0"/>
        <w:spacing w:line="360" w:lineRule="auto"/>
        <w:ind w:firstLine="413" w:firstLineChars="196"/>
        <w:rPr>
          <w:rFonts w:hint="eastAsia" w:ascii="宋体" w:hAnsi="宋体" w:eastAsia="宋体" w:cs="宋体"/>
          <w:b/>
          <w:kern w:val="2"/>
          <w:sz w:val="21"/>
          <w:szCs w:val="21"/>
        </w:rPr>
      </w:pPr>
      <w:r>
        <w:rPr>
          <w:rFonts w:hint="eastAsia" w:ascii="宋体" w:hAnsi="宋体" w:eastAsia="宋体" w:cs="宋体"/>
          <w:b/>
          <w:kern w:val="2"/>
          <w:sz w:val="21"/>
          <w:szCs w:val="21"/>
        </w:rPr>
        <w:t>（5）投标技术方案不明确，招标文件未允许但存在一个或者一个以上备选（替代）投标方案的。</w:t>
      </w:r>
    </w:p>
    <w:p w14:paraId="33E0FC31">
      <w:pPr>
        <w:pStyle w:val="19"/>
        <w:snapToGrid w:val="0"/>
        <w:spacing w:line="360" w:lineRule="auto"/>
        <w:ind w:firstLine="413" w:firstLineChars="196"/>
        <w:outlineLvl w:val="4"/>
        <w:rPr>
          <w:rFonts w:hint="eastAsia" w:ascii="宋体" w:hAnsi="宋体" w:eastAsia="宋体" w:cs="宋体"/>
          <w:b/>
          <w:kern w:val="2"/>
          <w:sz w:val="21"/>
          <w:szCs w:val="21"/>
        </w:rPr>
      </w:pPr>
      <w:r>
        <w:rPr>
          <w:rFonts w:hint="eastAsia" w:ascii="宋体" w:hAnsi="宋体" w:eastAsia="宋体" w:cs="宋体"/>
          <w:b/>
          <w:kern w:val="2"/>
          <w:sz w:val="21"/>
          <w:szCs w:val="21"/>
        </w:rPr>
        <w:t>3.4异常低价说明</w:t>
      </w:r>
    </w:p>
    <w:p w14:paraId="066C8E91">
      <w:pPr>
        <w:pStyle w:val="19"/>
        <w:snapToGrid w:val="0"/>
        <w:spacing w:line="360" w:lineRule="auto"/>
        <w:ind w:firstLine="413" w:firstLineChars="196"/>
        <w:rPr>
          <w:rFonts w:hint="eastAsia" w:ascii="宋体" w:hAnsi="宋体" w:eastAsia="宋体" w:cs="宋体"/>
          <w:b/>
          <w:kern w:val="2"/>
          <w:sz w:val="21"/>
          <w:szCs w:val="21"/>
        </w:rPr>
      </w:pPr>
      <w:r>
        <w:rPr>
          <w:rFonts w:hint="eastAsia" w:ascii="宋体" w:hAnsi="宋体" w:eastAsia="宋体" w:cs="宋体"/>
          <w:b/>
          <w:kern w:val="2"/>
          <w:sz w:val="21"/>
          <w:szCs w:val="21"/>
        </w:rPr>
        <w:t>（1）根据《关于推动解决政府采购异常低价问题的通知》财库〔2026〕2号要求，政府采购评审中出现下列情形之一的，评标委员会应当启动异常低价响应审查程序：</w:t>
      </w:r>
    </w:p>
    <w:p w14:paraId="0C750C8E">
      <w:pPr>
        <w:pStyle w:val="19"/>
        <w:snapToGrid w:val="0"/>
        <w:spacing w:line="360" w:lineRule="auto"/>
        <w:ind w:firstLine="413" w:firstLineChars="196"/>
        <w:rPr>
          <w:rFonts w:hint="eastAsia" w:ascii="宋体" w:hAnsi="宋体" w:eastAsia="宋体" w:cs="宋体"/>
          <w:b/>
          <w:kern w:val="2"/>
          <w:sz w:val="21"/>
          <w:szCs w:val="21"/>
        </w:rPr>
      </w:pPr>
      <w:r>
        <w:rPr>
          <w:rFonts w:hint="eastAsia" w:ascii="宋体" w:hAnsi="宋体" w:eastAsia="宋体" w:cs="宋体"/>
          <w:b/>
          <w:kern w:val="2"/>
          <w:sz w:val="21"/>
          <w:szCs w:val="21"/>
        </w:rPr>
        <w:t>①投标报价低于全部通过符合性审查供应商投标报价平均值50%的，即投标报价&lt;全部通过符合性审查供应商投标报价平均值×50%；</w:t>
      </w:r>
    </w:p>
    <w:p w14:paraId="05E3ABDB">
      <w:pPr>
        <w:pStyle w:val="19"/>
        <w:snapToGrid w:val="0"/>
        <w:spacing w:line="360" w:lineRule="auto"/>
        <w:ind w:firstLine="413" w:firstLineChars="196"/>
        <w:rPr>
          <w:rFonts w:hint="eastAsia" w:ascii="宋体" w:hAnsi="宋体" w:eastAsia="宋体" w:cs="宋体"/>
          <w:b/>
          <w:kern w:val="2"/>
          <w:sz w:val="21"/>
          <w:szCs w:val="21"/>
        </w:rPr>
      </w:pPr>
      <w:r>
        <w:rPr>
          <w:rFonts w:hint="eastAsia" w:ascii="宋体" w:hAnsi="宋体" w:eastAsia="宋体" w:cs="宋体"/>
          <w:b/>
          <w:kern w:val="2"/>
          <w:sz w:val="21"/>
          <w:szCs w:val="21"/>
        </w:rPr>
        <w:t>②投标报价低于通过符合性审查的次低报价供应商投标报价50%的，即投标报价&lt;通过符合性审查的次低报价供应商投标（响应）报价×50%；</w:t>
      </w:r>
    </w:p>
    <w:p w14:paraId="3A322E08">
      <w:pPr>
        <w:pStyle w:val="19"/>
        <w:snapToGrid w:val="0"/>
        <w:spacing w:line="360" w:lineRule="auto"/>
        <w:ind w:firstLine="413" w:firstLineChars="196"/>
        <w:rPr>
          <w:rFonts w:hint="eastAsia" w:ascii="宋体" w:hAnsi="宋体" w:eastAsia="宋体" w:cs="宋体"/>
          <w:b/>
          <w:kern w:val="2"/>
          <w:sz w:val="21"/>
          <w:szCs w:val="21"/>
        </w:rPr>
      </w:pPr>
      <w:r>
        <w:rPr>
          <w:rFonts w:hint="eastAsia" w:ascii="宋体" w:hAnsi="宋体" w:eastAsia="宋体" w:cs="宋体"/>
          <w:b/>
          <w:kern w:val="2"/>
          <w:sz w:val="21"/>
          <w:szCs w:val="21"/>
        </w:rPr>
        <w:t>③投标报价低于采购项目最高限价45%的，即投标报价&lt;采购项目最高限价×45%；</w:t>
      </w:r>
    </w:p>
    <w:p w14:paraId="6565B6E9">
      <w:pPr>
        <w:pStyle w:val="19"/>
        <w:snapToGrid w:val="0"/>
        <w:spacing w:line="360" w:lineRule="auto"/>
        <w:ind w:firstLine="413" w:firstLineChars="196"/>
        <w:rPr>
          <w:rFonts w:hint="eastAsia" w:ascii="宋体" w:hAnsi="宋体" w:eastAsia="宋体" w:cs="宋体"/>
          <w:b/>
          <w:kern w:val="2"/>
          <w:sz w:val="21"/>
          <w:szCs w:val="21"/>
        </w:rPr>
      </w:pPr>
      <w:r>
        <w:rPr>
          <w:rFonts w:hint="eastAsia" w:ascii="宋体" w:hAnsi="宋体" w:eastAsia="宋体" w:cs="宋体"/>
          <w:b/>
          <w:kern w:val="2"/>
          <w:sz w:val="21"/>
          <w:szCs w:val="21"/>
        </w:rPr>
        <w:t>④评标委员会基于专业判断，认为供应商报价过低，有可能影响产品质量或者不能诚信履约的其他情形。</w:t>
      </w:r>
    </w:p>
    <w:p w14:paraId="320210E9">
      <w:pPr>
        <w:pStyle w:val="19"/>
        <w:snapToGrid w:val="0"/>
        <w:spacing w:line="360" w:lineRule="auto"/>
        <w:ind w:firstLine="413" w:firstLineChars="196"/>
        <w:rPr>
          <w:rFonts w:hint="eastAsia" w:ascii="宋体" w:hAnsi="宋体" w:eastAsia="宋体" w:cs="宋体"/>
          <w:b/>
          <w:kern w:val="2"/>
          <w:sz w:val="21"/>
          <w:szCs w:val="21"/>
        </w:rPr>
      </w:pPr>
      <w:r>
        <w:rPr>
          <w:rFonts w:hint="eastAsia" w:ascii="宋体" w:hAnsi="宋体" w:eastAsia="宋体" w:cs="宋体"/>
          <w:b/>
          <w:kern w:val="2"/>
          <w:sz w:val="21"/>
          <w:szCs w:val="21"/>
        </w:rPr>
        <w:t>（2）评标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0421C775">
      <w:pPr>
        <w:pStyle w:val="19"/>
        <w:snapToGrid w:val="0"/>
        <w:spacing w:line="360" w:lineRule="auto"/>
        <w:ind w:firstLine="413" w:firstLineChars="196"/>
        <w:rPr>
          <w:rFonts w:hint="eastAsia" w:ascii="宋体" w:hAnsi="宋体" w:eastAsia="宋体" w:cs="宋体"/>
          <w:b/>
          <w:kern w:val="2"/>
          <w:sz w:val="21"/>
          <w:szCs w:val="21"/>
        </w:rPr>
      </w:pPr>
      <w:r>
        <w:rPr>
          <w:rFonts w:hint="eastAsia" w:ascii="宋体" w:hAnsi="宋体" w:eastAsia="宋体" w:cs="宋体"/>
          <w:b/>
          <w:kern w:val="2"/>
          <w:sz w:val="21"/>
          <w:szCs w:val="21"/>
        </w:rPr>
        <w:t>（3）评标委员会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评标委员会应当将其作为无效响应处理。</w:t>
      </w:r>
    </w:p>
    <w:p w14:paraId="30E92EC4">
      <w:pPr>
        <w:pStyle w:val="19"/>
        <w:snapToGrid w:val="0"/>
        <w:spacing w:line="360" w:lineRule="auto"/>
        <w:ind w:firstLine="413" w:firstLineChars="196"/>
        <w:rPr>
          <w:rFonts w:hint="eastAsia" w:ascii="宋体" w:hAnsi="宋体" w:eastAsia="宋体" w:cs="宋体"/>
          <w:b/>
          <w:kern w:val="2"/>
          <w:sz w:val="21"/>
          <w:szCs w:val="21"/>
        </w:rPr>
      </w:pPr>
      <w:r>
        <w:rPr>
          <w:rFonts w:hint="eastAsia" w:ascii="宋体" w:hAnsi="宋体" w:eastAsia="宋体" w:cs="宋体"/>
          <w:b/>
          <w:kern w:val="2"/>
          <w:sz w:val="21"/>
          <w:szCs w:val="21"/>
        </w:rPr>
        <w:t>（4）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 </w:t>
      </w:r>
    </w:p>
    <w:p w14:paraId="37F424B5">
      <w:pPr>
        <w:pStyle w:val="19"/>
        <w:snapToGrid w:val="0"/>
        <w:spacing w:line="360" w:lineRule="auto"/>
        <w:ind w:firstLine="413" w:firstLineChars="196"/>
        <w:rPr>
          <w:rFonts w:hint="eastAsia" w:ascii="宋体" w:hAnsi="宋体" w:eastAsia="宋体" w:cs="宋体"/>
          <w:b/>
          <w:kern w:val="2"/>
          <w:sz w:val="21"/>
          <w:szCs w:val="21"/>
        </w:rPr>
      </w:pPr>
      <w:r>
        <w:rPr>
          <w:rFonts w:hint="eastAsia" w:ascii="宋体" w:hAnsi="宋体" w:eastAsia="宋体" w:cs="宋体"/>
          <w:b/>
          <w:kern w:val="2"/>
          <w:sz w:val="21"/>
          <w:szCs w:val="21"/>
        </w:rPr>
        <w:t>（5）异常低价投标（响应）审查的启动原因、审查意见和审查结果应当在评审报告中记录，并随供应商提供的相关书面说明及证明材料，以及评标委员会有关互联网浏览、查询历史一并归档。</w:t>
      </w:r>
    </w:p>
    <w:p w14:paraId="37921055">
      <w:pPr>
        <w:pStyle w:val="6"/>
        <w:keepNext w:val="0"/>
        <w:keepLines w:val="0"/>
        <w:spacing w:before="0" w:after="0" w:line="360" w:lineRule="auto"/>
        <w:ind w:left="420" w:leftChars="200"/>
        <w:rPr>
          <w:rFonts w:hint="eastAsia" w:ascii="宋体" w:hAnsi="宋体" w:eastAsia="宋体" w:cs="宋体"/>
          <w:sz w:val="21"/>
          <w:szCs w:val="21"/>
        </w:rPr>
      </w:pPr>
      <w:r>
        <w:rPr>
          <w:rFonts w:hint="eastAsia" w:ascii="宋体" w:hAnsi="宋体" w:eastAsia="宋体" w:cs="宋体"/>
          <w:sz w:val="21"/>
          <w:szCs w:val="21"/>
        </w:rPr>
        <w:t>4.澄清补正</w:t>
      </w:r>
    </w:p>
    <w:p w14:paraId="5C1190F6">
      <w:pPr>
        <w:snapToGrid w:val="0"/>
        <w:spacing w:line="360" w:lineRule="auto"/>
        <w:ind w:firstLine="420" w:firstLineChars="200"/>
        <w:rPr>
          <w:rFonts w:hint="eastAsia" w:ascii="宋体" w:hAnsi="宋体" w:cs="宋体"/>
          <w:szCs w:val="21"/>
        </w:rPr>
      </w:pPr>
      <w:r>
        <w:rPr>
          <w:rFonts w:hint="eastAsia" w:ascii="宋体" w:hAnsi="宋体" w:cs="宋体"/>
          <w:szCs w:val="21"/>
        </w:rPr>
        <w:t>对投标文件中含义不明确、同类问题表述不一致或者有明显文字和计算错误的内容，评标委员会以书面形式要求投标人在规定时间内作出必要的澄清、说明或者纠正。投标人的澄清、说明或者补正必须采用书面形式，并加盖公章，或者由法定代表人或者其授权的代表签字。投标人的澄清、说明或者补正不得超出投标文件的范围或者改变投标文件的实质性内容。</w:t>
      </w:r>
    </w:p>
    <w:p w14:paraId="09A57C95">
      <w:pPr>
        <w:pStyle w:val="6"/>
        <w:keepNext w:val="0"/>
        <w:keepLines w:val="0"/>
        <w:spacing w:before="0" w:after="0" w:line="360" w:lineRule="auto"/>
        <w:ind w:left="420" w:leftChars="200"/>
        <w:rPr>
          <w:rFonts w:hint="eastAsia" w:ascii="宋体" w:hAnsi="宋体" w:eastAsia="宋体" w:cs="宋体"/>
          <w:sz w:val="21"/>
          <w:szCs w:val="21"/>
        </w:rPr>
      </w:pPr>
      <w:r>
        <w:rPr>
          <w:rFonts w:hint="eastAsia" w:ascii="宋体" w:hAnsi="宋体" w:eastAsia="宋体" w:cs="宋体"/>
          <w:sz w:val="21"/>
          <w:szCs w:val="21"/>
        </w:rPr>
        <w:t>5.投标文件修正</w:t>
      </w:r>
    </w:p>
    <w:p w14:paraId="327DEFCF">
      <w:pPr>
        <w:pStyle w:val="7"/>
        <w:keepNext w:val="0"/>
        <w:keepLines w:val="0"/>
        <w:spacing w:before="0" w:after="0" w:line="360" w:lineRule="auto"/>
        <w:ind w:left="420" w:leftChars="200"/>
        <w:rPr>
          <w:rFonts w:hint="eastAsia" w:ascii="宋体" w:hAnsi="宋体" w:cs="宋体"/>
          <w:b w:val="0"/>
          <w:sz w:val="21"/>
          <w:szCs w:val="21"/>
        </w:rPr>
      </w:pPr>
      <w:r>
        <w:rPr>
          <w:rFonts w:hint="eastAsia" w:ascii="宋体" w:hAnsi="宋体" w:cs="宋体"/>
          <w:b w:val="0"/>
          <w:sz w:val="21"/>
          <w:szCs w:val="21"/>
        </w:rPr>
        <w:t xml:space="preserve">5.1投标文件报价出现前后不一致的，按照下列规定修正： </w:t>
      </w:r>
    </w:p>
    <w:p w14:paraId="7B48896F">
      <w:pPr>
        <w:pStyle w:val="24"/>
        <w:snapToGrid w:val="0"/>
        <w:spacing w:line="360" w:lineRule="auto"/>
        <w:ind w:firstLine="420" w:firstLineChars="200"/>
        <w:rPr>
          <w:rFonts w:hint="eastAsia" w:hAnsi="宋体" w:cs="宋体"/>
          <w:sz w:val="21"/>
        </w:rPr>
      </w:pPr>
      <w:r>
        <w:rPr>
          <w:rFonts w:hint="eastAsia" w:hAnsi="宋体" w:cs="宋体"/>
          <w:sz w:val="21"/>
        </w:rPr>
        <w:t>（1）投标文件中开标一览表（报价表）内容与投标文件中相应内容不一致的，以开标一览表（报价表）为准；</w:t>
      </w:r>
    </w:p>
    <w:p w14:paraId="4FBA3395">
      <w:pPr>
        <w:pStyle w:val="24"/>
        <w:snapToGrid w:val="0"/>
        <w:spacing w:line="360" w:lineRule="auto"/>
        <w:ind w:firstLine="420" w:firstLineChars="200"/>
        <w:rPr>
          <w:rFonts w:hint="eastAsia" w:hAnsi="宋体" w:cs="宋体"/>
          <w:sz w:val="21"/>
        </w:rPr>
      </w:pPr>
      <w:r>
        <w:rPr>
          <w:rFonts w:hint="eastAsia" w:hAnsi="宋体" w:cs="宋体"/>
          <w:sz w:val="21"/>
        </w:rPr>
        <w:t>（2）大写金额和小写金额不一致的，以大写金额为准；</w:t>
      </w:r>
    </w:p>
    <w:p w14:paraId="76512117">
      <w:pPr>
        <w:pStyle w:val="24"/>
        <w:snapToGrid w:val="0"/>
        <w:spacing w:line="360" w:lineRule="auto"/>
        <w:ind w:firstLine="420" w:firstLineChars="200"/>
        <w:rPr>
          <w:rFonts w:hint="eastAsia" w:hAnsi="宋体" w:cs="宋体"/>
          <w:sz w:val="21"/>
        </w:rPr>
      </w:pPr>
      <w:r>
        <w:rPr>
          <w:rFonts w:hint="eastAsia" w:hAnsi="宋体" w:cs="宋体"/>
          <w:sz w:val="21"/>
        </w:rPr>
        <w:t>（3）单价金额小数点或者百分比有明显错位的，以开标一览表的总价为准，并修改单价；</w:t>
      </w:r>
    </w:p>
    <w:p w14:paraId="51CA4224">
      <w:pPr>
        <w:pStyle w:val="24"/>
        <w:snapToGrid w:val="0"/>
        <w:spacing w:line="360" w:lineRule="auto"/>
        <w:ind w:firstLine="420" w:firstLineChars="200"/>
        <w:rPr>
          <w:rFonts w:hint="eastAsia" w:hAnsi="宋体" w:cs="宋体"/>
          <w:sz w:val="21"/>
        </w:rPr>
      </w:pPr>
      <w:r>
        <w:rPr>
          <w:rFonts w:hint="eastAsia" w:hAnsi="宋体" w:cs="宋体"/>
          <w:sz w:val="21"/>
        </w:rPr>
        <w:t>（4）总价金额与按单价汇总金额不一致的，以单价金额计算结果为准。</w:t>
      </w:r>
    </w:p>
    <w:p w14:paraId="65E0145B">
      <w:pPr>
        <w:pStyle w:val="24"/>
        <w:snapToGrid w:val="0"/>
        <w:spacing w:line="360" w:lineRule="auto"/>
        <w:ind w:firstLine="420" w:firstLineChars="200"/>
        <w:rPr>
          <w:rFonts w:hint="eastAsia" w:hAnsi="宋体" w:cs="宋体"/>
          <w:sz w:val="21"/>
        </w:rPr>
      </w:pPr>
      <w:r>
        <w:rPr>
          <w:rFonts w:hint="eastAsia" w:hAnsi="宋体" w:cs="宋体"/>
          <w:sz w:val="21"/>
        </w:rPr>
        <w:t>同时出现两种以上不一致的，按照以上（1）-（4）规定的顺序修正。修正后的报价经投标人确认后产生约束力，投标人不确认的，</w:t>
      </w:r>
      <w:r>
        <w:rPr>
          <w:rFonts w:hint="eastAsia" w:hAnsi="宋体" w:cs="宋体"/>
          <w:b/>
          <w:kern w:val="2"/>
          <w:sz w:val="21"/>
        </w:rPr>
        <w:t>其投标无效</w:t>
      </w:r>
      <w:r>
        <w:rPr>
          <w:rFonts w:hint="eastAsia" w:hAnsi="宋体" w:cs="宋体"/>
          <w:sz w:val="21"/>
        </w:rPr>
        <w:t>。</w:t>
      </w:r>
    </w:p>
    <w:p w14:paraId="545FCDE8">
      <w:pPr>
        <w:pStyle w:val="24"/>
        <w:snapToGrid w:val="0"/>
        <w:spacing w:line="360" w:lineRule="auto"/>
        <w:ind w:firstLine="422" w:firstLineChars="200"/>
        <w:outlineLvl w:val="4"/>
        <w:rPr>
          <w:rFonts w:hint="eastAsia" w:hAnsi="宋体" w:cs="宋体"/>
          <w:b/>
          <w:sz w:val="21"/>
        </w:rPr>
      </w:pPr>
      <w:r>
        <w:rPr>
          <w:rFonts w:hint="eastAsia" w:hAnsi="宋体" w:cs="宋体"/>
          <w:b/>
          <w:sz w:val="21"/>
        </w:rPr>
        <w:t>5.2经投标人确认修正后的报价若超过采购预算金额或者最高限价，投标人的投标文件作无效投标处理。</w:t>
      </w:r>
    </w:p>
    <w:p w14:paraId="55DC04BB">
      <w:pPr>
        <w:snapToGrid w:val="0"/>
        <w:spacing w:line="360" w:lineRule="auto"/>
        <w:ind w:firstLine="422" w:firstLineChars="200"/>
        <w:outlineLvl w:val="4"/>
        <w:rPr>
          <w:rFonts w:hint="eastAsia" w:ascii="宋体" w:hAnsi="宋体" w:cs="宋体"/>
          <w:szCs w:val="21"/>
        </w:rPr>
      </w:pPr>
      <w:r>
        <w:rPr>
          <w:rFonts w:hint="eastAsia" w:ascii="宋体" w:hAnsi="宋体" w:cs="宋体"/>
          <w:b/>
          <w:szCs w:val="21"/>
        </w:rPr>
        <w:t>5.3经投标人确认修正后的报价作为签订合同的依据，并以此报价计算价格分。</w:t>
      </w:r>
    </w:p>
    <w:p w14:paraId="1B3B63FD">
      <w:pPr>
        <w:pStyle w:val="6"/>
        <w:keepNext w:val="0"/>
        <w:keepLines w:val="0"/>
        <w:spacing w:before="0" w:after="0" w:line="360" w:lineRule="auto"/>
        <w:ind w:left="420" w:leftChars="200"/>
        <w:rPr>
          <w:rFonts w:hint="eastAsia" w:ascii="宋体" w:hAnsi="宋体" w:eastAsia="宋体" w:cs="宋体"/>
          <w:sz w:val="21"/>
          <w:szCs w:val="21"/>
        </w:rPr>
      </w:pPr>
      <w:bookmarkStart w:id="170" w:name="_Hlk47714684"/>
      <w:r>
        <w:rPr>
          <w:rFonts w:hint="eastAsia" w:ascii="宋体" w:hAnsi="宋体" w:eastAsia="宋体" w:cs="宋体"/>
          <w:sz w:val="21"/>
          <w:szCs w:val="21"/>
        </w:rPr>
        <w:t>6.部分节能产品强制性采购要求</w:t>
      </w:r>
    </w:p>
    <w:p w14:paraId="35A3A0B6">
      <w:pPr>
        <w:suppressAutoHyphens/>
        <w:spacing w:line="360" w:lineRule="auto"/>
        <w:ind w:firstLine="420" w:firstLineChars="200"/>
        <w:rPr>
          <w:szCs w:val="21"/>
        </w:rPr>
      </w:pPr>
      <w:r>
        <w:rPr>
          <w:szCs w:val="21"/>
        </w:rPr>
        <w:t>本项目采购范围如果包括</w:t>
      </w:r>
      <w:r>
        <w:rPr>
          <w:kern w:val="1"/>
          <w:szCs w:val="21"/>
          <w:lang w:eastAsia="ar-SA"/>
        </w:rPr>
        <w:t>政府强制采购的节能产品时</w:t>
      </w:r>
      <w:r>
        <w:rPr>
          <w:rFonts w:hint="eastAsia"/>
          <w:kern w:val="1"/>
          <w:szCs w:val="21"/>
        </w:rPr>
        <w:t>，</w:t>
      </w:r>
      <w:r>
        <w:t>评标委员会须根据</w:t>
      </w:r>
      <w:r>
        <w:rPr>
          <w:rFonts w:hint="eastAsia"/>
        </w:rPr>
        <w:t>以下</w:t>
      </w:r>
      <w:r>
        <w:t>规定评审</w:t>
      </w:r>
      <w:r>
        <w:rPr>
          <w:bCs/>
          <w:kern w:val="0"/>
          <w:szCs w:val="21"/>
        </w:rPr>
        <w:t>投标有效性</w:t>
      </w:r>
      <w:r>
        <w:t>。</w:t>
      </w:r>
    </w:p>
    <w:p w14:paraId="58B971C9">
      <w:pPr>
        <w:suppressAutoHyphens/>
        <w:spacing w:line="360" w:lineRule="auto"/>
        <w:ind w:firstLine="420" w:firstLineChars="200"/>
        <w:rPr>
          <w:szCs w:val="21"/>
        </w:rPr>
      </w:pPr>
      <w:r>
        <w:rPr>
          <w:rFonts w:hint="eastAsia"/>
          <w:szCs w:val="21"/>
        </w:rPr>
        <w:t>根据《财政部 发展改革委 生态环境部 市场监管总局关于调整优化节能产品、环境标志产品政府采购执行机制的通知》（财库〔2019〕9号）和《关于印发节能产品政府采购品目清单的通知》（财库〔2019〕19号）的规定，节能产品政府采购品目清单内标注“★”的品目属于政府强制采购节能产品，如本项目包含的配套货物属于品目清单内标注“★”的产品时，</w:t>
      </w:r>
      <w:r>
        <w:rPr>
          <w:rFonts w:hint="eastAsia"/>
          <w:b/>
          <w:bCs/>
          <w:szCs w:val="21"/>
        </w:rPr>
        <w:t>供应商的投标产品必须使用政府强制采购的节能产品，供应商必须在投标文件中提供所投产品的节能产品认证证书复印件（加盖供应商公章），否则投标文件作无效处理。</w:t>
      </w:r>
    </w:p>
    <w:p w14:paraId="5B92B8FC">
      <w:pPr>
        <w:suppressAutoHyphens/>
        <w:spacing w:line="360" w:lineRule="auto"/>
        <w:ind w:firstLine="420" w:firstLineChars="200"/>
        <w:rPr>
          <w:b/>
          <w:bCs/>
          <w:szCs w:val="21"/>
        </w:rPr>
      </w:pPr>
      <w:r>
        <w:rPr>
          <w:szCs w:val="21"/>
        </w:rPr>
        <w:t>本项目采购范围如果包括政府强制采购节能产品，</w:t>
      </w:r>
      <w:r>
        <w:rPr>
          <w:b/>
          <w:bCs/>
          <w:szCs w:val="21"/>
        </w:rPr>
        <w:t>相应产品</w:t>
      </w:r>
      <w:r>
        <w:rPr>
          <w:rFonts w:hint="eastAsia"/>
          <w:b/>
          <w:bCs/>
          <w:szCs w:val="21"/>
        </w:rPr>
        <w:t>必须使用节能产品政府采购品目清单内的产品，并处于有效期之内。否则，投标无效。</w:t>
      </w:r>
    </w:p>
    <w:bookmarkEnd w:id="170"/>
    <w:p w14:paraId="19365C8A">
      <w:pPr>
        <w:pStyle w:val="6"/>
        <w:keepNext w:val="0"/>
        <w:keepLines w:val="0"/>
        <w:spacing w:before="0" w:after="0" w:line="360" w:lineRule="auto"/>
        <w:ind w:left="420" w:leftChars="200"/>
        <w:rPr>
          <w:rFonts w:hint="eastAsia" w:ascii="宋体" w:hAnsi="宋体" w:eastAsia="宋体" w:cs="宋体"/>
          <w:sz w:val="21"/>
          <w:szCs w:val="21"/>
        </w:rPr>
      </w:pPr>
      <w:r>
        <w:rPr>
          <w:rFonts w:hint="eastAsia" w:ascii="宋体" w:hAnsi="宋体" w:eastAsia="宋体" w:cs="宋体"/>
          <w:sz w:val="21"/>
          <w:szCs w:val="21"/>
        </w:rPr>
        <w:t>7.相同品牌投标有效性认定</w:t>
      </w:r>
    </w:p>
    <w:p w14:paraId="13AC5721">
      <w:pPr>
        <w:spacing w:line="360" w:lineRule="auto"/>
        <w:ind w:firstLine="420" w:firstLineChars="200"/>
      </w:pPr>
      <w:r>
        <w:t>不同供应商提供的投标产品品牌相同时，评标委员会须根据</w:t>
      </w:r>
      <w:r>
        <w:rPr>
          <w:rFonts w:hint="eastAsia"/>
        </w:rPr>
        <w:t>以下</w:t>
      </w:r>
      <w:r>
        <w:t>规定评审</w:t>
      </w:r>
      <w:r>
        <w:rPr>
          <w:bCs/>
          <w:kern w:val="0"/>
          <w:szCs w:val="21"/>
        </w:rPr>
        <w:t>相同品牌的投标有效性</w:t>
      </w:r>
      <w:r>
        <w:t>。</w:t>
      </w:r>
    </w:p>
    <w:p w14:paraId="4EBE784D">
      <w:pPr>
        <w:spacing w:line="360" w:lineRule="auto"/>
        <w:ind w:firstLine="420" w:firstLineChars="200"/>
        <w:rPr>
          <w:szCs w:val="21"/>
        </w:rPr>
      </w:pPr>
      <w:r>
        <w:rPr>
          <w:rFonts w:hint="eastAsia"/>
          <w:szCs w:val="21"/>
        </w:rPr>
        <w:t>（1）</w:t>
      </w:r>
      <w:r>
        <w:rPr>
          <w:szCs w:val="21"/>
        </w:rPr>
        <w:t>如若提供相同品牌产品且通过资格审查、符合性审查的不同供应商参加同一合同项下投标的，按一家供应商计算，评审后得分最高的同品牌供应商获得中标人推荐资格；评审得分相同的，</w:t>
      </w:r>
      <w:r>
        <w:t>由（</w:t>
      </w:r>
      <w:r>
        <w:rPr>
          <w:szCs w:val="21"/>
        </w:rPr>
        <w:sym w:font="Wingdings 2" w:char="F052"/>
      </w:r>
      <w:r>
        <w:t>采购人</w:t>
      </w:r>
      <w:r>
        <w:rPr>
          <w:szCs w:val="21"/>
        </w:rPr>
        <w:t>；</w:t>
      </w:r>
      <w:r>
        <w:rPr>
          <w:szCs w:val="21"/>
        </w:rPr>
        <w:sym w:font="Wingdings 2" w:char="F0A3"/>
      </w:r>
      <w:r>
        <w:t>采购人委托评标委员会）按照报价低者推荐</w:t>
      </w:r>
      <w:r>
        <w:rPr>
          <w:szCs w:val="21"/>
        </w:rPr>
        <w:t>中标人资格</w:t>
      </w:r>
      <w:r>
        <w:t>，如报价仍相同，则按技术部分得分高者推荐</w:t>
      </w:r>
      <w:r>
        <w:rPr>
          <w:szCs w:val="21"/>
        </w:rPr>
        <w:t>中标人资格</w:t>
      </w:r>
      <w:r>
        <w:t>，仍相同的，则按商务部分得分高者推荐</w:t>
      </w:r>
      <w:r>
        <w:rPr>
          <w:szCs w:val="21"/>
        </w:rPr>
        <w:t>中标人资格</w:t>
      </w:r>
      <w:r>
        <w:t>，若仍相同，则按业绩得分高者推荐中标人资格，其他同品牌供应商不作为中标候选人。</w:t>
      </w:r>
    </w:p>
    <w:p w14:paraId="34E379FC">
      <w:pPr>
        <w:spacing w:line="360" w:lineRule="auto"/>
        <w:ind w:firstLine="420" w:firstLineChars="200"/>
        <w:rPr>
          <w:szCs w:val="21"/>
        </w:rPr>
      </w:pPr>
      <w:r>
        <w:rPr>
          <w:rFonts w:hint="eastAsia"/>
          <w:szCs w:val="21"/>
        </w:rPr>
        <w:t>（2）</w:t>
      </w:r>
      <w:r>
        <w:rPr>
          <w:szCs w:val="21"/>
        </w:rPr>
        <w:t>非单一产品采购项目，采购人应当确定核心产品，并在招标文件中载明。多家供应商提供的核心产品品牌相同的，按上述规定处理。核心产品的定义见“采购需求”规定。</w:t>
      </w:r>
    </w:p>
    <w:p w14:paraId="12099A57">
      <w:pPr>
        <w:pStyle w:val="6"/>
        <w:keepNext w:val="0"/>
        <w:keepLines w:val="0"/>
        <w:spacing w:before="0" w:after="0" w:line="360" w:lineRule="auto"/>
        <w:ind w:left="420" w:leftChars="200"/>
        <w:rPr>
          <w:rFonts w:hint="eastAsia" w:ascii="宋体" w:hAnsi="宋体" w:eastAsia="宋体" w:cs="宋体"/>
          <w:sz w:val="21"/>
          <w:szCs w:val="21"/>
        </w:rPr>
      </w:pPr>
      <w:r>
        <w:rPr>
          <w:rFonts w:hint="eastAsia" w:ascii="宋体" w:hAnsi="宋体" w:eastAsia="宋体" w:cs="宋体"/>
          <w:sz w:val="21"/>
          <w:szCs w:val="21"/>
        </w:rPr>
        <w:t>8.比较与评价</w:t>
      </w:r>
    </w:p>
    <w:p w14:paraId="2E389A60">
      <w:pPr>
        <w:pStyle w:val="24"/>
        <w:snapToGrid w:val="0"/>
        <w:spacing w:line="360" w:lineRule="auto"/>
        <w:ind w:firstLine="420" w:firstLineChars="200"/>
        <w:rPr>
          <w:rFonts w:hint="eastAsia" w:hAnsi="宋体" w:cs="宋体"/>
          <w:sz w:val="21"/>
        </w:rPr>
      </w:pPr>
      <w:r>
        <w:rPr>
          <w:rFonts w:hint="eastAsia" w:hAnsi="宋体" w:cs="宋体"/>
          <w:sz w:val="21"/>
        </w:rPr>
        <w:t>（1）评标委员会按照招标文件中规定的评标方法和评标标准（见后文），对符合性审查合格的投标文件进行商务和技术评估，综合比较与评价。</w:t>
      </w:r>
    </w:p>
    <w:p w14:paraId="076B7462">
      <w:pPr>
        <w:pStyle w:val="24"/>
        <w:snapToGrid w:val="0"/>
        <w:spacing w:line="360" w:lineRule="auto"/>
        <w:ind w:firstLine="420" w:firstLineChars="200"/>
        <w:rPr>
          <w:rFonts w:hint="eastAsia" w:hAnsi="宋体" w:cs="宋体"/>
          <w:sz w:val="21"/>
        </w:rPr>
      </w:pPr>
      <w:r>
        <w:rPr>
          <w:rFonts w:hint="eastAsia" w:hAnsi="宋体" w:cs="宋体"/>
          <w:sz w:val="21"/>
        </w:rPr>
        <w:t>（2）评标委员会独立对每个投标人的投标文件进行评价，并汇总每个投标人的得分。</w:t>
      </w:r>
    </w:p>
    <w:p w14:paraId="08AD55C8">
      <w:pPr>
        <w:pStyle w:val="24"/>
        <w:snapToGrid w:val="0"/>
        <w:spacing w:line="360" w:lineRule="auto"/>
        <w:ind w:firstLine="420" w:firstLineChars="200"/>
        <w:rPr>
          <w:rFonts w:hint="eastAsia" w:hAnsi="宋体" w:cs="宋体"/>
          <w:sz w:val="21"/>
        </w:rPr>
      </w:pPr>
      <w:r>
        <w:rPr>
          <w:rFonts w:hint="eastAsia" w:hAnsi="宋体" w:cs="宋体"/>
          <w:sz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w:t>
      </w:r>
      <w:r>
        <w:rPr>
          <w:rFonts w:hint="eastAsia" w:hAnsi="宋体" w:cs="宋体"/>
          <w:b/>
          <w:kern w:val="2"/>
          <w:sz w:val="21"/>
        </w:rPr>
        <w:t>评标委员会将其作为无效投标处理</w:t>
      </w:r>
      <w:r>
        <w:rPr>
          <w:rFonts w:hint="eastAsia" w:hAnsi="宋体" w:cs="宋体"/>
          <w:sz w:val="21"/>
        </w:rPr>
        <w:t>。</w:t>
      </w:r>
    </w:p>
    <w:p w14:paraId="5BBD9808">
      <w:pPr>
        <w:pStyle w:val="24"/>
        <w:snapToGrid w:val="0"/>
        <w:spacing w:line="360" w:lineRule="auto"/>
        <w:ind w:firstLine="420" w:firstLineChars="200"/>
        <w:rPr>
          <w:rFonts w:hint="eastAsia" w:hAnsi="宋体" w:cs="宋体"/>
          <w:sz w:val="21"/>
        </w:rPr>
      </w:pPr>
      <w:r>
        <w:rPr>
          <w:rFonts w:hint="eastAsia" w:hAnsi="宋体" w:cs="宋体"/>
          <w:sz w:val="21"/>
        </w:rPr>
        <w:t>（3）评标委员会按照招标文件中规定的评标方法和标准计算各投标人的报价得分。在计算过程中，不得去掉最高报价或者最低报价。</w:t>
      </w:r>
    </w:p>
    <w:p w14:paraId="2A04EA9F">
      <w:pPr>
        <w:pStyle w:val="24"/>
        <w:snapToGrid w:val="0"/>
        <w:spacing w:line="360" w:lineRule="auto"/>
        <w:ind w:firstLine="420" w:firstLineChars="200"/>
        <w:rPr>
          <w:rFonts w:hint="eastAsia" w:hAnsi="宋体" w:cs="宋体"/>
          <w:sz w:val="21"/>
        </w:rPr>
      </w:pPr>
      <w:r>
        <w:rPr>
          <w:rFonts w:hint="eastAsia" w:hAnsi="宋体" w:cs="宋体"/>
          <w:sz w:val="21"/>
        </w:rPr>
        <w:t>（4）各投标人的得分为所有评委的有效评分的算术平均数。</w:t>
      </w:r>
    </w:p>
    <w:p w14:paraId="3FD21FA8">
      <w:pPr>
        <w:pStyle w:val="24"/>
        <w:snapToGrid w:val="0"/>
        <w:spacing w:line="360" w:lineRule="auto"/>
        <w:ind w:firstLine="420" w:firstLineChars="200"/>
        <w:rPr>
          <w:rFonts w:hint="eastAsia" w:hAnsi="宋体" w:cs="宋体"/>
          <w:sz w:val="21"/>
        </w:rPr>
      </w:pPr>
      <w:r>
        <w:rPr>
          <w:rFonts w:hint="eastAsia" w:hAnsi="宋体" w:cs="宋体"/>
          <w:sz w:val="21"/>
        </w:rPr>
        <w:t>（5）评标委员会按照招标文件中的规定推荐中标候选人。</w:t>
      </w:r>
    </w:p>
    <w:p w14:paraId="14E9D143">
      <w:pPr>
        <w:pStyle w:val="24"/>
        <w:snapToGrid w:val="0"/>
        <w:spacing w:line="360" w:lineRule="auto"/>
        <w:ind w:firstLine="420" w:firstLineChars="200"/>
        <w:rPr>
          <w:rFonts w:hint="eastAsia" w:hAnsi="宋体" w:cs="宋体"/>
          <w:sz w:val="21"/>
        </w:rPr>
      </w:pPr>
      <w:r>
        <w:rPr>
          <w:rFonts w:hint="eastAsia" w:hAnsi="宋体" w:cs="宋体"/>
          <w:sz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6DB0AB3F">
      <w:pPr>
        <w:pStyle w:val="5"/>
        <w:keepNext w:val="0"/>
        <w:keepLines w:val="0"/>
        <w:spacing w:line="240" w:lineRule="auto"/>
        <w:jc w:val="center"/>
        <w:rPr>
          <w:rFonts w:hint="eastAsia" w:ascii="宋体" w:hAnsi="宋体" w:cs="宋体"/>
        </w:rPr>
      </w:pPr>
      <w:r>
        <w:rPr>
          <w:rFonts w:hint="eastAsia" w:ascii="宋体" w:hAnsi="宋体" w:cs="宋体"/>
        </w:rPr>
        <w:t>三、评标标准（综合评分法，计分方法按四舍五入取至百分位）</w:t>
      </w:r>
    </w:p>
    <w:p w14:paraId="181AA8B8">
      <w:pPr>
        <w:pStyle w:val="6"/>
        <w:keepNext w:val="0"/>
        <w:keepLines w:val="0"/>
        <w:spacing w:before="0" w:after="0" w:line="360" w:lineRule="auto"/>
        <w:ind w:left="420" w:leftChars="200"/>
        <w:rPr>
          <w:rFonts w:hint="eastAsia" w:ascii="宋体" w:hAnsi="宋体" w:eastAsia="宋体" w:cs="宋体"/>
          <w:sz w:val="21"/>
          <w:szCs w:val="21"/>
        </w:rPr>
      </w:pPr>
      <w:r>
        <w:rPr>
          <w:rFonts w:hint="eastAsia" w:ascii="宋体" w:hAnsi="宋体" w:eastAsia="宋体" w:cs="宋体"/>
          <w:sz w:val="21"/>
          <w:szCs w:val="21"/>
        </w:rPr>
        <w:t>1.评分表</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6"/>
        <w:gridCol w:w="796"/>
        <w:gridCol w:w="797"/>
        <w:gridCol w:w="7052"/>
        <w:gridCol w:w="427"/>
      </w:tblGrid>
      <w:tr w14:paraId="3561C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6" w:type="dxa"/>
            <w:vAlign w:val="center"/>
          </w:tcPr>
          <w:p w14:paraId="655BADFF">
            <w:pPr>
              <w:widowControl/>
              <w:jc w:val="center"/>
              <w:textAlignment w:val="center"/>
              <w:rPr>
                <w:rFonts w:hint="eastAsia" w:ascii="宋体" w:hAnsi="宋体" w:cs="宋体"/>
                <w:b/>
                <w:bCs/>
                <w:szCs w:val="21"/>
              </w:rPr>
            </w:pPr>
            <w:r>
              <w:rPr>
                <w:rFonts w:hint="eastAsia" w:ascii="宋体" w:hAnsi="宋体" w:cs="宋体"/>
                <w:b/>
                <w:bCs/>
                <w:kern w:val="0"/>
                <w:szCs w:val="21"/>
                <w:lang w:bidi="ar"/>
              </w:rPr>
              <w:t>序号</w:t>
            </w:r>
          </w:p>
        </w:tc>
        <w:tc>
          <w:tcPr>
            <w:tcW w:w="1593" w:type="dxa"/>
            <w:gridSpan w:val="2"/>
            <w:vAlign w:val="center"/>
          </w:tcPr>
          <w:p w14:paraId="7CE068B1">
            <w:pPr>
              <w:widowControl/>
              <w:jc w:val="center"/>
              <w:textAlignment w:val="center"/>
              <w:rPr>
                <w:rFonts w:hint="eastAsia" w:ascii="宋体" w:hAnsi="宋体" w:cs="宋体"/>
                <w:b/>
                <w:bCs/>
                <w:szCs w:val="21"/>
              </w:rPr>
            </w:pPr>
            <w:r>
              <w:rPr>
                <w:rFonts w:hint="eastAsia" w:ascii="宋体" w:hAnsi="宋体" w:cs="宋体"/>
                <w:b/>
                <w:bCs/>
                <w:kern w:val="0"/>
                <w:szCs w:val="21"/>
                <w:lang w:bidi="ar"/>
              </w:rPr>
              <w:t>评审因素</w:t>
            </w:r>
          </w:p>
        </w:tc>
        <w:tc>
          <w:tcPr>
            <w:tcW w:w="7052" w:type="dxa"/>
            <w:vAlign w:val="center"/>
          </w:tcPr>
          <w:p w14:paraId="52141EE9">
            <w:pPr>
              <w:widowControl/>
              <w:jc w:val="center"/>
              <w:textAlignment w:val="center"/>
              <w:rPr>
                <w:rFonts w:hint="eastAsia" w:ascii="宋体" w:hAnsi="宋体" w:cs="宋体"/>
                <w:b/>
                <w:bCs/>
                <w:szCs w:val="21"/>
              </w:rPr>
            </w:pPr>
            <w:r>
              <w:rPr>
                <w:rFonts w:hint="eastAsia" w:ascii="宋体" w:hAnsi="宋体" w:cs="宋体"/>
                <w:b/>
                <w:bCs/>
                <w:kern w:val="0"/>
                <w:szCs w:val="21"/>
                <w:lang w:bidi="ar"/>
              </w:rPr>
              <w:t>评标标准</w:t>
            </w:r>
          </w:p>
        </w:tc>
        <w:tc>
          <w:tcPr>
            <w:tcW w:w="427" w:type="dxa"/>
            <w:vAlign w:val="center"/>
          </w:tcPr>
          <w:p w14:paraId="121ACB17">
            <w:pPr>
              <w:widowControl/>
              <w:jc w:val="center"/>
              <w:textAlignment w:val="center"/>
              <w:rPr>
                <w:rFonts w:hint="eastAsia" w:ascii="宋体" w:hAnsi="宋体" w:cs="宋体"/>
                <w:b/>
                <w:bCs/>
                <w:szCs w:val="21"/>
              </w:rPr>
            </w:pPr>
            <w:r>
              <w:rPr>
                <w:rFonts w:hint="eastAsia" w:ascii="宋体" w:hAnsi="宋体" w:cs="宋体"/>
                <w:b/>
                <w:bCs/>
                <w:kern w:val="0"/>
                <w:szCs w:val="21"/>
                <w:lang w:bidi="ar"/>
              </w:rPr>
              <w:t>分值</w:t>
            </w:r>
          </w:p>
        </w:tc>
      </w:tr>
      <w:tr w14:paraId="6118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6" w:type="dxa"/>
            <w:vAlign w:val="center"/>
          </w:tcPr>
          <w:p w14:paraId="3F360698">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796" w:type="dxa"/>
            <w:vAlign w:val="center"/>
          </w:tcPr>
          <w:p w14:paraId="405FE038">
            <w:pPr>
              <w:widowControl/>
              <w:jc w:val="center"/>
              <w:textAlignment w:val="center"/>
              <w:rPr>
                <w:rFonts w:hint="eastAsia" w:ascii="宋体" w:hAnsi="宋体" w:cs="宋体"/>
                <w:szCs w:val="21"/>
              </w:rPr>
            </w:pPr>
            <w:r>
              <w:rPr>
                <w:rFonts w:hint="eastAsia" w:ascii="宋体" w:hAnsi="宋体" w:cs="宋体"/>
                <w:kern w:val="0"/>
                <w:szCs w:val="21"/>
                <w:lang w:bidi="ar"/>
              </w:rPr>
              <w:t>价格分（满分30分）</w:t>
            </w:r>
          </w:p>
        </w:tc>
        <w:tc>
          <w:tcPr>
            <w:tcW w:w="797" w:type="dxa"/>
            <w:vAlign w:val="center"/>
          </w:tcPr>
          <w:p w14:paraId="08679C47">
            <w:pPr>
              <w:widowControl/>
              <w:jc w:val="center"/>
              <w:textAlignment w:val="center"/>
              <w:rPr>
                <w:rFonts w:hint="eastAsia" w:ascii="宋体" w:hAnsi="宋体" w:cs="宋体"/>
                <w:szCs w:val="21"/>
              </w:rPr>
            </w:pPr>
            <w:r>
              <w:rPr>
                <w:rFonts w:hint="eastAsia" w:ascii="宋体" w:hAnsi="宋体" w:cs="宋体"/>
                <w:kern w:val="0"/>
                <w:szCs w:val="21"/>
                <w:lang w:bidi="ar"/>
              </w:rPr>
              <w:t>投标报价</w:t>
            </w:r>
          </w:p>
        </w:tc>
        <w:tc>
          <w:tcPr>
            <w:tcW w:w="7052" w:type="dxa"/>
            <w:vAlign w:val="center"/>
          </w:tcPr>
          <w:p w14:paraId="2BFD4707">
            <w:pPr>
              <w:widowControl/>
              <w:jc w:val="left"/>
              <w:textAlignment w:val="center"/>
              <w:rPr>
                <w:rFonts w:hint="eastAsia" w:ascii="宋体" w:hAnsi="宋体" w:cs="宋体"/>
                <w:szCs w:val="21"/>
              </w:rPr>
            </w:pPr>
            <w:r>
              <w:rPr>
                <w:rFonts w:hint="eastAsia" w:ascii="宋体" w:hAnsi="宋体" w:cs="宋体"/>
                <w:szCs w:val="21"/>
              </w:rPr>
              <w:t>（1）评标报价为投标人的投标报价进行政策性扣除后的价格，评标报价只是作为评标时使用。最终中标人的中标金额等于投标报价。</w:t>
            </w:r>
          </w:p>
          <w:p w14:paraId="5B96A275">
            <w:pPr>
              <w:widowControl/>
              <w:jc w:val="left"/>
              <w:textAlignment w:val="center"/>
              <w:rPr>
                <w:rFonts w:hint="eastAsia" w:ascii="宋体" w:hAnsi="宋体" w:cs="宋体"/>
                <w:szCs w:val="21"/>
              </w:rPr>
            </w:pPr>
            <w:r>
              <w:rPr>
                <w:rFonts w:hint="eastAsia" w:ascii="宋体" w:hAnsi="宋体" w:cs="宋体"/>
                <w:szCs w:val="21"/>
              </w:rPr>
              <w:t>（2）按照《政府采购促进中小企业发展管理办法》（财库﹝2020﹞46 号）的规定，投标人为小型和微型企业，并在其投标文件中提供《中小企业声明函》，且其所投标产品全部为小型和微型企业产品的，对其投标价格给予10%的扣除。</w:t>
            </w:r>
          </w:p>
          <w:p w14:paraId="4EA7A077">
            <w:pPr>
              <w:widowControl/>
              <w:jc w:val="left"/>
              <w:textAlignment w:val="center"/>
              <w:rPr>
                <w:rFonts w:hint="eastAsia" w:ascii="宋体" w:hAnsi="宋体" w:cs="宋体"/>
                <w:szCs w:val="21"/>
              </w:rPr>
            </w:pPr>
            <w:r>
              <w:rPr>
                <w:rFonts w:hint="eastAsia" w:ascii="宋体" w:hAnsi="宋体" w:cs="宋体"/>
                <w:szCs w:val="21"/>
              </w:rPr>
              <w:t>（3）大中型企业在其投标文件中提供制造商《中小企业声明函》且提供的所有采购标的均为小微企业制造的，对其投标价格给予10%的扣除。</w:t>
            </w:r>
          </w:p>
          <w:p w14:paraId="7C7F7DCE">
            <w:pPr>
              <w:widowControl/>
              <w:jc w:val="left"/>
              <w:textAlignment w:val="center"/>
              <w:rPr>
                <w:rFonts w:hint="eastAsia" w:ascii="宋体" w:hAnsi="宋体" w:cs="宋体"/>
                <w:szCs w:val="21"/>
              </w:rPr>
            </w:pPr>
            <w:r>
              <w:rPr>
                <w:rFonts w:hint="eastAsia" w:ascii="宋体" w:hAnsi="宋体" w:cs="宋体"/>
                <w:szCs w:val="21"/>
              </w:rPr>
              <w:t>（4）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5E54130D">
            <w:pPr>
              <w:widowControl/>
              <w:jc w:val="left"/>
              <w:textAlignment w:val="center"/>
              <w:rPr>
                <w:rFonts w:hint="eastAsia" w:ascii="宋体" w:hAnsi="宋体" w:cs="宋体"/>
                <w:szCs w:val="21"/>
              </w:rPr>
            </w:pPr>
            <w:r>
              <w:rPr>
                <w:rFonts w:hint="eastAsia" w:ascii="宋体" w:hAnsi="宋体" w:cs="宋体"/>
                <w:szCs w:val="21"/>
              </w:rPr>
              <w:t>（5）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4E372BC0">
            <w:pPr>
              <w:widowControl/>
              <w:jc w:val="left"/>
              <w:textAlignment w:val="center"/>
              <w:rPr>
                <w:rFonts w:hint="eastAsia" w:ascii="宋体" w:hAnsi="宋体" w:cs="宋体"/>
                <w:szCs w:val="21"/>
              </w:rPr>
            </w:pPr>
            <w:r>
              <w:rPr>
                <w:rFonts w:hint="eastAsia" w:ascii="宋体" w:hAnsi="宋体" w:cs="宋体"/>
                <w:szCs w:val="21"/>
              </w:rPr>
              <w:t>（6）政策性扣除计算方法。</w:t>
            </w:r>
          </w:p>
          <w:p w14:paraId="2A228E96">
            <w:pPr>
              <w:widowControl/>
              <w:jc w:val="left"/>
              <w:textAlignment w:val="center"/>
              <w:rPr>
                <w:rFonts w:hint="eastAsia" w:ascii="宋体" w:hAnsi="宋体" w:cs="宋体"/>
                <w:szCs w:val="21"/>
              </w:rPr>
            </w:pPr>
            <w:r>
              <w:rPr>
                <w:rFonts w:hint="eastAsia" w:ascii="宋体" w:hAnsi="宋体" w:cs="宋体"/>
                <w:szCs w:val="21"/>
              </w:rPr>
              <w:t>投标人被评定为监狱企业或者残疾人福利性单位或者小型和微型企业且其所投标全部产品为小型和微型企业产品的，该投标人的投标报价给予10%的扣除，扣除后的价格为评标报价，即评标报价=投标报价×（1-10%）；大中型企业和其他自然人、法人或者其他组织与小型、微型企业组成联合体投标，且联合体协议中约定小型、微型企业的协议合同金额占到联合体协议合同总金额30%以上的，联合体投标价给予 4 %的扣除，扣除后的价格为评标价，即评标报价=投标报价×（1- 4 %）；除上述情况外，评标报价=投标报价。</w:t>
            </w:r>
          </w:p>
          <w:p w14:paraId="5E3B7DB1">
            <w:pPr>
              <w:widowControl/>
              <w:jc w:val="left"/>
              <w:textAlignment w:val="center"/>
              <w:rPr>
                <w:rFonts w:hint="eastAsia" w:ascii="宋体" w:hAnsi="宋体" w:cs="宋体"/>
                <w:szCs w:val="21"/>
              </w:rPr>
            </w:pPr>
            <w:r>
              <w:rPr>
                <w:rFonts w:hint="eastAsia" w:ascii="宋体" w:hAnsi="宋体" w:cs="宋体"/>
                <w:szCs w:val="21"/>
              </w:rPr>
              <w:t>（7）既有本国产品又有非本国产品参与竞争的，依法对本国产品给予价格评审优惠，对本国产品的报价给予20%的价格扣除，用扣除后的价格参与评审，即评标报价=投标报价×（1-20%）。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本项目适用情形详见“投标人须知前附表”的规定。对供应商所出具的《声明函》完整性、准确性进行审查。符合澄清补正情形的，应以书面形式要求供应商澄清补正，澄清补正后仍不符合要求的，不享受价格评审优惠。</w:t>
            </w:r>
          </w:p>
          <w:p w14:paraId="6E810599">
            <w:pPr>
              <w:widowControl/>
              <w:jc w:val="left"/>
              <w:textAlignment w:val="center"/>
              <w:rPr>
                <w:rFonts w:hint="eastAsia" w:ascii="宋体" w:hAnsi="宋体" w:cs="宋体"/>
                <w:szCs w:val="21"/>
              </w:rPr>
            </w:pPr>
            <w:r>
              <w:rPr>
                <w:rFonts w:hint="eastAsia" w:ascii="宋体" w:hAnsi="宋体" w:cs="宋体"/>
                <w:szCs w:val="21"/>
              </w:rPr>
              <w:t>（8）当同时涉及多个政府采购政策的叠加适用，统一在原投标报价的基础上进行价格扣除。即评标报价=投标报价-中小企业（或监狱企业或者残疾人福利性单位）价格扣除-本国产品价格扣除，除上述情况外，评标报价=投标报价。</w:t>
            </w:r>
          </w:p>
          <w:p w14:paraId="66B3BE47">
            <w:pPr>
              <w:widowControl/>
              <w:jc w:val="left"/>
              <w:textAlignment w:val="center"/>
              <w:rPr>
                <w:rFonts w:hint="eastAsia" w:ascii="宋体" w:hAnsi="宋体" w:cs="宋体"/>
                <w:szCs w:val="21"/>
              </w:rPr>
            </w:pPr>
            <w:r>
              <w:rPr>
                <w:rFonts w:hint="eastAsia" w:ascii="宋体" w:hAnsi="宋体" w:cs="宋体"/>
                <w:szCs w:val="21"/>
              </w:rPr>
              <w:t>（9）满足招标文件要求且评标报价最低的评标报价为评标基准价，基准价报价得分为30分。</w:t>
            </w:r>
          </w:p>
          <w:p w14:paraId="5D084FB4">
            <w:pPr>
              <w:widowControl/>
              <w:jc w:val="left"/>
              <w:textAlignment w:val="center"/>
              <w:rPr>
                <w:rFonts w:hint="eastAsia" w:ascii="宋体" w:hAnsi="宋体" w:cs="宋体"/>
                <w:szCs w:val="21"/>
              </w:rPr>
            </w:pPr>
            <w:r>
              <w:rPr>
                <w:rFonts w:hint="eastAsia" w:ascii="宋体" w:hAnsi="宋体" w:cs="宋体"/>
                <w:szCs w:val="21"/>
              </w:rPr>
              <w:t>（10）价格分计算公式：价格分=(评标基准价／评标报价)× 30分。</w:t>
            </w:r>
          </w:p>
        </w:tc>
        <w:tc>
          <w:tcPr>
            <w:tcW w:w="427" w:type="dxa"/>
            <w:vAlign w:val="center"/>
          </w:tcPr>
          <w:p w14:paraId="151ABB90">
            <w:pPr>
              <w:widowControl/>
              <w:jc w:val="center"/>
              <w:textAlignment w:val="center"/>
              <w:rPr>
                <w:rFonts w:hint="eastAsia" w:ascii="宋体" w:hAnsi="宋体" w:cs="宋体"/>
                <w:szCs w:val="21"/>
              </w:rPr>
            </w:pPr>
            <w:r>
              <w:rPr>
                <w:rFonts w:hint="eastAsia" w:ascii="宋体" w:hAnsi="宋体" w:cs="宋体"/>
                <w:kern w:val="0"/>
                <w:szCs w:val="21"/>
                <w:lang w:bidi="ar"/>
              </w:rPr>
              <w:t>30</w:t>
            </w:r>
          </w:p>
        </w:tc>
      </w:tr>
      <w:tr w14:paraId="34F01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6" w:type="dxa"/>
            <w:vMerge w:val="restart"/>
            <w:vAlign w:val="center"/>
          </w:tcPr>
          <w:p w14:paraId="0FECACAE">
            <w:pPr>
              <w:widowControl/>
              <w:jc w:val="center"/>
              <w:textAlignment w:val="center"/>
              <w:rPr>
                <w:rFonts w:hint="eastAsia" w:ascii="宋体" w:hAnsi="宋体" w:cs="宋体"/>
                <w:szCs w:val="21"/>
              </w:rPr>
            </w:pPr>
            <w:r>
              <w:rPr>
                <w:rFonts w:hint="eastAsia" w:ascii="宋体" w:hAnsi="宋体" w:cs="宋体"/>
                <w:kern w:val="0"/>
                <w:szCs w:val="21"/>
                <w:lang w:bidi="ar"/>
              </w:rPr>
              <w:t>2</w:t>
            </w:r>
          </w:p>
        </w:tc>
        <w:tc>
          <w:tcPr>
            <w:tcW w:w="796" w:type="dxa"/>
            <w:vMerge w:val="restart"/>
            <w:vAlign w:val="center"/>
          </w:tcPr>
          <w:p w14:paraId="65CF5ABD">
            <w:pPr>
              <w:widowControl/>
              <w:jc w:val="center"/>
              <w:textAlignment w:val="center"/>
              <w:rPr>
                <w:rFonts w:hint="eastAsia" w:ascii="宋体" w:hAnsi="宋体" w:cs="宋体"/>
                <w:szCs w:val="21"/>
              </w:rPr>
            </w:pPr>
            <w:r>
              <w:rPr>
                <w:rFonts w:hint="eastAsia" w:ascii="宋体" w:hAnsi="宋体" w:cs="宋体"/>
                <w:kern w:val="0"/>
                <w:szCs w:val="21"/>
                <w:lang w:bidi="ar"/>
              </w:rPr>
              <w:t>技术分（满分61分）</w:t>
            </w:r>
          </w:p>
        </w:tc>
        <w:tc>
          <w:tcPr>
            <w:tcW w:w="797" w:type="dxa"/>
            <w:vAlign w:val="center"/>
          </w:tcPr>
          <w:p w14:paraId="5A4BFE3A">
            <w:pPr>
              <w:widowControl/>
              <w:jc w:val="center"/>
              <w:textAlignment w:val="center"/>
              <w:rPr>
                <w:rFonts w:hint="eastAsia" w:ascii="宋体" w:hAnsi="宋体" w:cs="宋体"/>
                <w:szCs w:val="21"/>
                <w:highlight w:val="none"/>
              </w:rPr>
            </w:pPr>
            <w:r>
              <w:rPr>
                <w:rFonts w:hint="eastAsia" w:ascii="宋体" w:hAnsi="宋体" w:cs="宋体"/>
                <w:szCs w:val="21"/>
                <w:highlight w:val="none"/>
              </w:rPr>
              <w:t>技术性能</w:t>
            </w:r>
          </w:p>
        </w:tc>
        <w:tc>
          <w:tcPr>
            <w:tcW w:w="7052" w:type="dxa"/>
            <w:vAlign w:val="center"/>
          </w:tcPr>
          <w:p w14:paraId="1F262F55">
            <w:pPr>
              <w:widowControl/>
              <w:textAlignment w:val="center"/>
              <w:rPr>
                <w:rFonts w:hint="eastAsia" w:ascii="宋体" w:hAnsi="宋体" w:cs="宋体"/>
                <w:kern w:val="0"/>
                <w:szCs w:val="21"/>
                <w:highlight w:val="none"/>
                <w:lang w:bidi="ar"/>
              </w:rPr>
            </w:pPr>
            <w:r>
              <w:rPr>
                <w:rFonts w:hint="eastAsia" w:ascii="宋体" w:hAnsi="宋体" w:cs="宋体"/>
                <w:b/>
                <w:bCs/>
                <w:kern w:val="0"/>
                <w:szCs w:val="21"/>
                <w:highlight w:val="none"/>
                <w:lang w:bidi="ar"/>
              </w:rPr>
              <w:t>一般技术参数</w:t>
            </w:r>
            <w:r>
              <w:rPr>
                <w:rFonts w:hint="eastAsia" w:ascii="宋体" w:hAnsi="宋体" w:cs="宋体"/>
                <w:kern w:val="0"/>
                <w:szCs w:val="21"/>
                <w:highlight w:val="none"/>
                <w:lang w:bidi="ar"/>
              </w:rPr>
              <w:t>（招标文件第二章 采购需求的“技术参数”中未标注“▲”的技术条款）完全满足招标文件要求得45分，每有一项</w:t>
            </w:r>
            <w:r>
              <w:rPr>
                <w:rFonts w:ascii="宋体" w:hAnsi="宋体" w:cs="宋体"/>
                <w:kern w:val="0"/>
                <w:szCs w:val="21"/>
                <w:highlight w:val="none"/>
                <w:lang w:bidi="ar"/>
              </w:rPr>
              <w:t>技术参数项存在负偏离或漏项的扣</w:t>
            </w:r>
            <w:r>
              <w:rPr>
                <w:rFonts w:hint="eastAsia" w:ascii="宋体" w:hAnsi="宋体" w:cs="宋体"/>
                <w:kern w:val="0"/>
                <w:szCs w:val="21"/>
                <w:highlight w:val="none"/>
                <w:lang w:bidi="ar"/>
              </w:rPr>
              <w:t>3</w:t>
            </w:r>
            <w:r>
              <w:rPr>
                <w:rFonts w:ascii="宋体" w:hAnsi="宋体" w:cs="宋体"/>
                <w:kern w:val="0"/>
                <w:szCs w:val="21"/>
                <w:highlight w:val="none"/>
                <w:lang w:bidi="ar"/>
              </w:rPr>
              <w:t>分。</w:t>
            </w:r>
          </w:p>
          <w:p w14:paraId="6A632CAD">
            <w:pPr>
              <w:widowControl/>
              <w:textAlignment w:val="center"/>
              <w:rPr>
                <w:rFonts w:hint="eastAsia" w:ascii="宋体" w:hAnsi="宋体" w:cs="宋体"/>
                <w:b/>
                <w:bCs/>
                <w:kern w:val="0"/>
                <w:szCs w:val="21"/>
                <w:highlight w:val="none"/>
                <w:lang w:bidi="ar"/>
              </w:rPr>
            </w:pPr>
            <w:r>
              <w:rPr>
                <w:rFonts w:hint="eastAsia" w:ascii="宋体" w:hAnsi="宋体" w:cs="宋体"/>
                <w:b/>
                <w:bCs/>
                <w:kern w:val="0"/>
                <w:szCs w:val="21"/>
                <w:highlight w:val="none"/>
                <w:lang w:bidi="ar"/>
              </w:rPr>
              <w:t>一般技术参数项数认定规则：</w:t>
            </w:r>
          </w:p>
          <w:p w14:paraId="3442E3FF">
            <w:pPr>
              <w:widowControl/>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1.序号4~6、序号8为4项；</w:t>
            </w:r>
          </w:p>
          <w:p w14:paraId="334710AC">
            <w:pPr>
              <w:widowControl/>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2.培养/读数主机：9.1~9.5为5项；</w:t>
            </w:r>
          </w:p>
          <w:p w14:paraId="11D2D19A">
            <w:pPr>
              <w:widowControl/>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3.浊度计：10.1~10.5为5项；</w:t>
            </w:r>
          </w:p>
          <w:p w14:paraId="2B52D81E">
            <w:pPr>
              <w:widowControl/>
              <w:textAlignment w:val="center"/>
              <w:rPr>
                <w:rFonts w:hint="eastAsia" w:ascii="宋体" w:hAnsi="宋体" w:cs="宋体"/>
                <w:szCs w:val="21"/>
                <w:highlight w:val="none"/>
              </w:rPr>
            </w:pPr>
            <w:r>
              <w:rPr>
                <w:rFonts w:hint="eastAsia" w:ascii="宋体" w:hAnsi="宋体" w:cs="宋体"/>
                <w:kern w:val="0"/>
                <w:szCs w:val="21"/>
                <w:highlight w:val="none"/>
                <w:lang w:bidi="ar"/>
              </w:rPr>
              <w:t>4.微生物代谢分析系统配置包含：1项。</w:t>
            </w:r>
          </w:p>
        </w:tc>
        <w:tc>
          <w:tcPr>
            <w:tcW w:w="427" w:type="dxa"/>
            <w:vAlign w:val="center"/>
          </w:tcPr>
          <w:p w14:paraId="42D9522E">
            <w:pPr>
              <w:widowControl/>
              <w:jc w:val="center"/>
              <w:textAlignment w:val="center"/>
              <w:rPr>
                <w:rFonts w:hint="eastAsia" w:ascii="宋体" w:hAnsi="宋体" w:cs="宋体"/>
                <w:szCs w:val="21"/>
              </w:rPr>
            </w:pPr>
            <w:r>
              <w:rPr>
                <w:rFonts w:hint="eastAsia" w:ascii="宋体" w:hAnsi="宋体" w:cs="宋体"/>
                <w:kern w:val="0"/>
                <w:szCs w:val="21"/>
                <w:lang w:bidi="ar"/>
              </w:rPr>
              <w:t>45</w:t>
            </w:r>
          </w:p>
        </w:tc>
      </w:tr>
      <w:tr w14:paraId="2C8B3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6" w:type="dxa"/>
            <w:vMerge w:val="continue"/>
            <w:vAlign w:val="center"/>
          </w:tcPr>
          <w:p w14:paraId="1B339F38">
            <w:pPr>
              <w:jc w:val="center"/>
              <w:rPr>
                <w:rFonts w:hint="eastAsia" w:ascii="宋体" w:hAnsi="宋体" w:cs="宋体"/>
                <w:szCs w:val="21"/>
              </w:rPr>
            </w:pPr>
          </w:p>
        </w:tc>
        <w:tc>
          <w:tcPr>
            <w:tcW w:w="796" w:type="dxa"/>
            <w:vMerge w:val="continue"/>
            <w:vAlign w:val="center"/>
          </w:tcPr>
          <w:p w14:paraId="0D439DFB">
            <w:pPr>
              <w:jc w:val="center"/>
              <w:rPr>
                <w:rFonts w:hint="eastAsia" w:ascii="宋体" w:hAnsi="宋体" w:cs="宋体"/>
                <w:szCs w:val="21"/>
              </w:rPr>
            </w:pPr>
          </w:p>
        </w:tc>
        <w:tc>
          <w:tcPr>
            <w:tcW w:w="797" w:type="dxa"/>
            <w:vAlign w:val="center"/>
          </w:tcPr>
          <w:p w14:paraId="7A85493E">
            <w:pPr>
              <w:widowControl/>
              <w:jc w:val="center"/>
              <w:textAlignment w:val="center"/>
              <w:rPr>
                <w:rFonts w:hint="eastAsia" w:ascii="宋体" w:hAnsi="宋体" w:cs="宋体"/>
                <w:szCs w:val="21"/>
              </w:rPr>
            </w:pPr>
            <w:r>
              <w:rPr>
                <w:rFonts w:hint="eastAsia" w:ascii="宋体" w:hAnsi="宋体" w:cs="宋体"/>
                <w:kern w:val="0"/>
                <w:szCs w:val="21"/>
                <w:lang w:bidi="ar"/>
              </w:rPr>
              <w:t>项目实施方案</w:t>
            </w:r>
          </w:p>
        </w:tc>
        <w:tc>
          <w:tcPr>
            <w:tcW w:w="7052" w:type="dxa"/>
            <w:vAlign w:val="center"/>
          </w:tcPr>
          <w:p w14:paraId="3D893C05">
            <w:pPr>
              <w:widowControl/>
              <w:textAlignment w:val="center"/>
              <w:rPr>
                <w:rFonts w:hint="eastAsia" w:ascii="宋体" w:hAnsi="宋体" w:cs="宋体"/>
                <w:kern w:val="0"/>
                <w:szCs w:val="21"/>
                <w:lang w:bidi="ar"/>
              </w:rPr>
            </w:pPr>
            <w:r>
              <w:rPr>
                <w:rFonts w:hint="eastAsia" w:ascii="宋体" w:hAnsi="宋体" w:cs="宋体"/>
                <w:kern w:val="0"/>
                <w:szCs w:val="21"/>
                <w:lang w:bidi="ar"/>
              </w:rPr>
              <w:t>根据投标人提供的项目实施方案（包括但不限于对本项目的需求理解，所投产品的质量、性能、环保、生产工艺水平、优化方案，实施组织，生产准备和供应，货物运输及仓储保管，场地处理，安装调试，工期及进度计划安排，人员安排及组织措施方案等内容）进行综合评审：</w:t>
            </w:r>
          </w:p>
          <w:p w14:paraId="091233E9">
            <w:pPr>
              <w:widowControl/>
              <w:textAlignment w:val="center"/>
              <w:rPr>
                <w:rFonts w:hint="eastAsia" w:ascii="宋体" w:hAnsi="宋体" w:cs="宋体"/>
                <w:kern w:val="0"/>
                <w:szCs w:val="21"/>
                <w:lang w:bidi="ar"/>
              </w:rPr>
            </w:pPr>
            <w:r>
              <w:rPr>
                <w:rFonts w:hint="eastAsia" w:ascii="宋体" w:hAnsi="宋体" w:cs="宋体"/>
                <w:kern w:val="0"/>
                <w:szCs w:val="21"/>
                <w:lang w:bidi="ar"/>
              </w:rPr>
              <w:t>（1）未提供项目实施方案的，或提供的项目实施方案未到达一档要求的得0分。</w:t>
            </w:r>
          </w:p>
          <w:p w14:paraId="391F9791">
            <w:pPr>
              <w:widowControl/>
              <w:textAlignment w:val="center"/>
              <w:rPr>
                <w:rFonts w:hint="eastAsia" w:ascii="宋体" w:hAnsi="宋体" w:cs="宋体"/>
                <w:kern w:val="0"/>
                <w:szCs w:val="21"/>
                <w:lang w:bidi="ar"/>
              </w:rPr>
            </w:pPr>
            <w:r>
              <w:rPr>
                <w:rFonts w:hint="eastAsia" w:ascii="宋体" w:hAnsi="宋体" w:cs="宋体"/>
                <w:kern w:val="0"/>
                <w:szCs w:val="21"/>
                <w:lang w:bidi="ar"/>
              </w:rPr>
              <w:t xml:space="preserve">（2）一档（2分）：项目实施方案有缺漏，所投产品的质量、性能、环保、生产工艺水平描述有缺漏，产品生产和供应计划简单，运输、仓储保管及场地处理安排不合理，工期及进度计划不能与采购需求匹配，方案部分符合采购需求的。 </w:t>
            </w:r>
          </w:p>
          <w:p w14:paraId="28502091">
            <w:pPr>
              <w:widowControl/>
              <w:textAlignment w:val="center"/>
              <w:rPr>
                <w:rFonts w:hint="eastAsia" w:ascii="宋体" w:hAnsi="宋体" w:cs="宋体"/>
                <w:kern w:val="0"/>
                <w:szCs w:val="21"/>
                <w:lang w:bidi="ar"/>
              </w:rPr>
            </w:pPr>
            <w:r>
              <w:rPr>
                <w:rFonts w:hint="eastAsia" w:ascii="宋体" w:hAnsi="宋体" w:cs="宋体"/>
                <w:kern w:val="0"/>
                <w:szCs w:val="21"/>
                <w:lang w:bidi="ar"/>
              </w:rPr>
              <w:t>（3）二档（4分）：项目实施方案完整，有一定针对性，所投产品的质量、性能、环保、生产工艺水平描述齐全，产品生产和供应计划较详细，运输、仓储保管及场地处理安排合理，有安装调试，工期及进度计划部分可行，方案符合采购需求的。</w:t>
            </w:r>
          </w:p>
          <w:p w14:paraId="4A84874F">
            <w:pPr>
              <w:widowControl/>
              <w:textAlignment w:val="center"/>
              <w:rPr>
                <w:rFonts w:hint="eastAsia" w:ascii="宋体" w:hAnsi="宋体" w:cs="宋体"/>
                <w:kern w:val="0"/>
                <w:szCs w:val="21"/>
                <w:lang w:bidi="ar"/>
              </w:rPr>
            </w:pPr>
            <w:r>
              <w:rPr>
                <w:rFonts w:hint="eastAsia" w:ascii="宋体" w:hAnsi="宋体" w:cs="宋体"/>
                <w:kern w:val="0"/>
                <w:szCs w:val="21"/>
                <w:lang w:bidi="ar"/>
              </w:rPr>
              <w:t>（4）三档（6分）：项目实施方案完整，针对性较强，所投产品的质量、性能、环保、生产工艺水平描述全面，有优化方案，产品生产和供应计划详细，运输、仓储保管及场地处理安排合理，工期及进度计划可行，有安装调试和技术对接方案、人员安排及组织措施方案，方案满足采购需求的。</w:t>
            </w:r>
          </w:p>
          <w:p w14:paraId="5EF411FA">
            <w:pPr>
              <w:widowControl/>
              <w:textAlignment w:val="center"/>
              <w:rPr>
                <w:rFonts w:hint="eastAsia" w:ascii="宋体" w:hAnsi="宋体" w:cs="宋体"/>
                <w:szCs w:val="21"/>
              </w:rPr>
            </w:pPr>
            <w:r>
              <w:rPr>
                <w:rFonts w:hint="eastAsia" w:ascii="宋体" w:hAnsi="宋体" w:cs="宋体"/>
                <w:kern w:val="0"/>
                <w:szCs w:val="21"/>
                <w:lang w:bidi="ar"/>
              </w:rPr>
              <w:t>（5）四档（8分）：项目实施方案完善且针对性强，所投产品的质量、性能、环保、生产工艺水平描述全面、清晰，优化方案、产品生产和供应计划详细，运输、仓储保管及场地处理安排合理，工期及进度计划可行性高，安装调试和技术对接方案、人员安排及组织措施方案的内容详细，方案完全满足采购需求的。</w:t>
            </w:r>
          </w:p>
        </w:tc>
        <w:tc>
          <w:tcPr>
            <w:tcW w:w="427" w:type="dxa"/>
            <w:vAlign w:val="center"/>
          </w:tcPr>
          <w:p w14:paraId="18BE087B">
            <w:pPr>
              <w:widowControl/>
              <w:jc w:val="center"/>
              <w:textAlignment w:val="center"/>
              <w:rPr>
                <w:rFonts w:hint="eastAsia" w:ascii="宋体" w:hAnsi="宋体" w:cs="宋体"/>
                <w:szCs w:val="21"/>
              </w:rPr>
            </w:pPr>
            <w:r>
              <w:rPr>
                <w:rFonts w:hint="eastAsia" w:ascii="宋体" w:hAnsi="宋体" w:cs="宋体"/>
                <w:kern w:val="0"/>
                <w:szCs w:val="21"/>
                <w:lang w:bidi="ar"/>
              </w:rPr>
              <w:t>8</w:t>
            </w:r>
          </w:p>
        </w:tc>
      </w:tr>
      <w:tr w14:paraId="21105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6" w:type="dxa"/>
            <w:vMerge w:val="continue"/>
            <w:vAlign w:val="center"/>
          </w:tcPr>
          <w:p w14:paraId="236FE03C">
            <w:pPr>
              <w:jc w:val="center"/>
              <w:rPr>
                <w:rFonts w:hint="eastAsia" w:ascii="宋体" w:hAnsi="宋体" w:cs="宋体"/>
                <w:szCs w:val="21"/>
              </w:rPr>
            </w:pPr>
          </w:p>
        </w:tc>
        <w:tc>
          <w:tcPr>
            <w:tcW w:w="796" w:type="dxa"/>
            <w:vMerge w:val="continue"/>
            <w:vAlign w:val="center"/>
          </w:tcPr>
          <w:p w14:paraId="07B5BBC6">
            <w:pPr>
              <w:jc w:val="center"/>
              <w:rPr>
                <w:rFonts w:hint="eastAsia" w:ascii="宋体" w:hAnsi="宋体" w:cs="宋体"/>
                <w:szCs w:val="21"/>
              </w:rPr>
            </w:pPr>
          </w:p>
        </w:tc>
        <w:tc>
          <w:tcPr>
            <w:tcW w:w="797" w:type="dxa"/>
            <w:vAlign w:val="center"/>
          </w:tcPr>
          <w:p w14:paraId="02AF77D6">
            <w:pPr>
              <w:widowControl/>
              <w:jc w:val="center"/>
              <w:textAlignment w:val="center"/>
              <w:rPr>
                <w:rFonts w:hint="eastAsia" w:ascii="宋体" w:hAnsi="宋体" w:cs="宋体"/>
                <w:szCs w:val="21"/>
              </w:rPr>
            </w:pPr>
            <w:r>
              <w:rPr>
                <w:rFonts w:hint="eastAsia" w:ascii="宋体" w:hAnsi="宋体" w:cs="宋体"/>
                <w:kern w:val="0"/>
                <w:szCs w:val="21"/>
                <w:lang w:bidi="ar"/>
              </w:rPr>
              <w:t>培训方案</w:t>
            </w:r>
          </w:p>
        </w:tc>
        <w:tc>
          <w:tcPr>
            <w:tcW w:w="7052" w:type="dxa"/>
            <w:vAlign w:val="center"/>
          </w:tcPr>
          <w:p w14:paraId="3A140C95">
            <w:pPr>
              <w:widowControl/>
              <w:textAlignment w:val="center"/>
              <w:rPr>
                <w:rFonts w:hint="eastAsia" w:ascii="宋体" w:hAnsi="宋体" w:cs="宋体"/>
                <w:kern w:val="0"/>
                <w:szCs w:val="21"/>
                <w:lang w:bidi="ar"/>
              </w:rPr>
            </w:pPr>
            <w:r>
              <w:rPr>
                <w:rFonts w:hint="eastAsia" w:ascii="宋体" w:hAnsi="宋体" w:cs="宋体"/>
                <w:kern w:val="0"/>
                <w:szCs w:val="21"/>
                <w:lang w:bidi="ar"/>
              </w:rPr>
              <w:t>根据投标人提供的培训方案（包括但不限于培训计划、培训课程、培训人员安排等内容）进行综合评审：</w:t>
            </w:r>
          </w:p>
          <w:p w14:paraId="0E915E7D">
            <w:pPr>
              <w:widowControl/>
              <w:textAlignment w:val="center"/>
              <w:rPr>
                <w:rFonts w:hint="eastAsia" w:ascii="宋体" w:hAnsi="宋体" w:cs="宋体"/>
                <w:kern w:val="0"/>
                <w:szCs w:val="21"/>
                <w:lang w:bidi="ar"/>
              </w:rPr>
            </w:pPr>
            <w:r>
              <w:rPr>
                <w:rFonts w:hint="eastAsia" w:ascii="宋体" w:hAnsi="宋体" w:cs="宋体"/>
                <w:kern w:val="0"/>
                <w:szCs w:val="21"/>
                <w:lang w:bidi="ar"/>
              </w:rPr>
              <w:t>（1）未提供培训方案的，或提供的培训方案未到达一档要求的得0分。</w:t>
            </w:r>
          </w:p>
          <w:p w14:paraId="1B7D862D">
            <w:pPr>
              <w:widowControl/>
              <w:textAlignment w:val="center"/>
              <w:rPr>
                <w:rFonts w:hint="eastAsia" w:ascii="宋体" w:hAnsi="宋体" w:cs="宋体"/>
                <w:kern w:val="0"/>
                <w:szCs w:val="21"/>
                <w:lang w:bidi="ar"/>
              </w:rPr>
            </w:pPr>
            <w:r>
              <w:rPr>
                <w:rFonts w:hint="eastAsia" w:ascii="宋体" w:hAnsi="宋体" w:cs="宋体"/>
                <w:kern w:val="0"/>
                <w:szCs w:val="21"/>
                <w:lang w:bidi="ar"/>
              </w:rPr>
              <w:t>（2）一档（1分）：培训方案有缺漏，培训计划和培训人员安排缺乏可行性，培训课程难以满足采购需求的。</w:t>
            </w:r>
          </w:p>
          <w:p w14:paraId="3F1DF263">
            <w:pPr>
              <w:widowControl/>
              <w:textAlignment w:val="center"/>
              <w:rPr>
                <w:rFonts w:hint="eastAsia" w:ascii="宋体" w:hAnsi="宋体" w:cs="宋体"/>
                <w:kern w:val="0"/>
                <w:szCs w:val="21"/>
                <w:lang w:bidi="ar"/>
              </w:rPr>
            </w:pPr>
            <w:r>
              <w:rPr>
                <w:rFonts w:hint="eastAsia" w:ascii="宋体" w:hAnsi="宋体" w:cs="宋体"/>
                <w:kern w:val="0"/>
                <w:szCs w:val="21"/>
                <w:lang w:bidi="ar"/>
              </w:rPr>
              <w:t>（3）二档（2分）：培训方案清晰，培训计划、培训课程、培训人员安排合理，培训课程内容贴合采购需求的。</w:t>
            </w:r>
          </w:p>
          <w:p w14:paraId="0C949309">
            <w:pPr>
              <w:widowControl/>
              <w:textAlignment w:val="center"/>
              <w:rPr>
                <w:rFonts w:hint="eastAsia" w:ascii="宋体" w:hAnsi="宋体" w:cs="宋体"/>
                <w:szCs w:val="21"/>
              </w:rPr>
            </w:pPr>
            <w:r>
              <w:rPr>
                <w:rFonts w:hint="eastAsia" w:ascii="宋体" w:hAnsi="宋体" w:cs="宋体"/>
                <w:kern w:val="0"/>
                <w:szCs w:val="21"/>
                <w:lang w:bidi="ar"/>
              </w:rPr>
              <w:t>（4）三档（3分）：培训方案清晰、详细，培训计划、培训课程、培训人员及培训流程安排合理，其中培训内容包括详细的设备功能理论培训计划、技术操作培训计划、设备常见问题的基本维修操作培训计划等，培训课程内容契合采购需求的。</w:t>
            </w:r>
          </w:p>
        </w:tc>
        <w:tc>
          <w:tcPr>
            <w:tcW w:w="427" w:type="dxa"/>
            <w:vAlign w:val="center"/>
          </w:tcPr>
          <w:p w14:paraId="70A38A18">
            <w:pPr>
              <w:widowControl/>
              <w:jc w:val="center"/>
              <w:textAlignment w:val="center"/>
              <w:rPr>
                <w:rFonts w:hint="eastAsia" w:ascii="宋体" w:hAnsi="宋体" w:cs="宋体"/>
                <w:szCs w:val="21"/>
              </w:rPr>
            </w:pPr>
            <w:r>
              <w:rPr>
                <w:rFonts w:hint="eastAsia" w:ascii="宋体" w:hAnsi="宋体" w:cs="宋体"/>
                <w:kern w:val="0"/>
                <w:szCs w:val="21"/>
                <w:lang w:bidi="ar"/>
              </w:rPr>
              <w:t>3</w:t>
            </w:r>
          </w:p>
        </w:tc>
      </w:tr>
      <w:tr w14:paraId="63953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6" w:type="dxa"/>
            <w:vMerge w:val="continue"/>
            <w:vAlign w:val="center"/>
          </w:tcPr>
          <w:p w14:paraId="572AE5F8">
            <w:pPr>
              <w:jc w:val="center"/>
              <w:rPr>
                <w:rFonts w:hint="eastAsia" w:ascii="宋体" w:hAnsi="宋体" w:cs="宋体"/>
                <w:szCs w:val="21"/>
              </w:rPr>
            </w:pPr>
          </w:p>
        </w:tc>
        <w:tc>
          <w:tcPr>
            <w:tcW w:w="796" w:type="dxa"/>
            <w:vMerge w:val="continue"/>
            <w:vAlign w:val="center"/>
          </w:tcPr>
          <w:p w14:paraId="4A410EFA">
            <w:pPr>
              <w:jc w:val="center"/>
              <w:rPr>
                <w:rFonts w:hint="eastAsia" w:ascii="宋体" w:hAnsi="宋体" w:cs="宋体"/>
                <w:szCs w:val="21"/>
              </w:rPr>
            </w:pPr>
          </w:p>
        </w:tc>
        <w:tc>
          <w:tcPr>
            <w:tcW w:w="797" w:type="dxa"/>
            <w:vAlign w:val="center"/>
          </w:tcPr>
          <w:p w14:paraId="7F6A4122">
            <w:pPr>
              <w:widowControl/>
              <w:jc w:val="center"/>
              <w:textAlignment w:val="center"/>
              <w:rPr>
                <w:rFonts w:hint="eastAsia" w:ascii="宋体" w:hAnsi="宋体" w:cs="宋体"/>
                <w:szCs w:val="21"/>
              </w:rPr>
            </w:pPr>
            <w:r>
              <w:rPr>
                <w:rFonts w:hint="eastAsia" w:ascii="宋体" w:hAnsi="宋体" w:cs="宋体"/>
                <w:kern w:val="0"/>
                <w:szCs w:val="21"/>
                <w:lang w:bidi="ar"/>
              </w:rPr>
              <w:t>售后服务方案</w:t>
            </w:r>
          </w:p>
        </w:tc>
        <w:tc>
          <w:tcPr>
            <w:tcW w:w="7052" w:type="dxa"/>
            <w:vAlign w:val="center"/>
          </w:tcPr>
          <w:p w14:paraId="373FE366">
            <w:pPr>
              <w:widowControl/>
              <w:textAlignment w:val="center"/>
              <w:rPr>
                <w:rFonts w:hint="eastAsia" w:ascii="宋体" w:hAnsi="宋体" w:cs="宋体"/>
                <w:kern w:val="0"/>
                <w:szCs w:val="21"/>
                <w:lang w:bidi="ar"/>
              </w:rPr>
            </w:pPr>
            <w:r>
              <w:rPr>
                <w:rFonts w:hint="eastAsia" w:ascii="宋体" w:hAnsi="宋体" w:cs="宋体"/>
                <w:kern w:val="0"/>
                <w:szCs w:val="21"/>
                <w:lang w:bidi="ar"/>
              </w:rPr>
              <w:t>根据投标人提供的售后服务方案(包括但不仅限于售后服务计划、售后服务人员配置、售后保障措施、应急预案等内容)进行综合评审：</w:t>
            </w:r>
          </w:p>
          <w:p w14:paraId="023417A6">
            <w:pPr>
              <w:widowControl/>
              <w:textAlignment w:val="center"/>
              <w:rPr>
                <w:rFonts w:hint="eastAsia" w:ascii="宋体" w:hAnsi="宋体" w:cs="宋体"/>
                <w:kern w:val="0"/>
                <w:szCs w:val="21"/>
                <w:lang w:bidi="ar"/>
              </w:rPr>
            </w:pPr>
            <w:r>
              <w:rPr>
                <w:rFonts w:hint="eastAsia" w:ascii="宋体" w:hAnsi="宋体" w:cs="宋体"/>
                <w:kern w:val="0"/>
                <w:szCs w:val="21"/>
                <w:lang w:bidi="ar"/>
              </w:rPr>
              <w:t>（1）未提供售后服务方案的，或提供的售后服务方案未到达一档要求的得0分。</w:t>
            </w:r>
          </w:p>
          <w:p w14:paraId="1F54C11B">
            <w:pPr>
              <w:widowControl/>
              <w:textAlignment w:val="center"/>
              <w:rPr>
                <w:rFonts w:hint="eastAsia" w:ascii="宋体" w:hAnsi="宋体" w:cs="宋体"/>
                <w:kern w:val="0"/>
                <w:szCs w:val="21"/>
                <w:lang w:bidi="ar"/>
              </w:rPr>
            </w:pPr>
            <w:r>
              <w:rPr>
                <w:rFonts w:hint="eastAsia" w:ascii="宋体" w:hAnsi="宋体" w:cs="宋体"/>
                <w:kern w:val="0"/>
                <w:szCs w:val="21"/>
                <w:lang w:bidi="ar"/>
              </w:rPr>
              <w:t>（2）一档（1分）：有售后服务计划，售后服务人员配置不合理，售后保障的应对措施及解决方案、应急预案内容简单，可行性差，方案部分内容有缺漏的。</w:t>
            </w:r>
          </w:p>
          <w:p w14:paraId="2ED58241">
            <w:pPr>
              <w:widowControl/>
              <w:textAlignment w:val="center"/>
              <w:rPr>
                <w:rFonts w:hint="eastAsia" w:ascii="宋体" w:hAnsi="宋体" w:cs="宋体"/>
                <w:kern w:val="0"/>
                <w:szCs w:val="21"/>
                <w:lang w:bidi="ar"/>
              </w:rPr>
            </w:pPr>
            <w:r>
              <w:rPr>
                <w:rFonts w:hint="eastAsia" w:ascii="宋体" w:hAnsi="宋体" w:cs="宋体"/>
                <w:kern w:val="0"/>
                <w:szCs w:val="21"/>
                <w:lang w:bidi="ar"/>
              </w:rPr>
              <w:t>（3）二档（3分）：售后服务计划清晰，售后服务人员配置合理，有组织架构，有专业技术人员投入，人员安排及售后流程具体，售后保障的应对措施及解决方案、应急预案、应急措施内容详细，具有一定可行性，方案各项内容完整。</w:t>
            </w:r>
          </w:p>
          <w:p w14:paraId="3979E1FB">
            <w:pPr>
              <w:widowControl/>
              <w:textAlignment w:val="center"/>
              <w:rPr>
                <w:rFonts w:hint="eastAsia" w:ascii="宋体" w:hAnsi="宋体" w:cs="宋体"/>
                <w:szCs w:val="21"/>
              </w:rPr>
            </w:pPr>
            <w:r>
              <w:rPr>
                <w:rFonts w:hint="eastAsia" w:ascii="宋体" w:hAnsi="宋体" w:cs="宋体"/>
                <w:kern w:val="0"/>
                <w:szCs w:val="21"/>
                <w:lang w:bidi="ar"/>
              </w:rPr>
              <w:t>（4）三档（5分）：售后服务计划清晰、详细，售后服务人员配置合理，组织架构完善、专业技术人员投入充足，人员安排及售后流程详细具体，售后保障的应对措施及解决方案、应急预案、应急措施内容详细，可行性强，方案各项内容完整全面，并能根据项目性质或用户需求提出合理可行的建议的。</w:t>
            </w:r>
          </w:p>
        </w:tc>
        <w:tc>
          <w:tcPr>
            <w:tcW w:w="427" w:type="dxa"/>
            <w:vAlign w:val="center"/>
          </w:tcPr>
          <w:p w14:paraId="0DDA1047">
            <w:pPr>
              <w:widowControl/>
              <w:jc w:val="center"/>
              <w:textAlignment w:val="center"/>
              <w:rPr>
                <w:rFonts w:hint="eastAsia" w:ascii="宋体" w:hAnsi="宋体" w:cs="宋体"/>
                <w:szCs w:val="21"/>
              </w:rPr>
            </w:pPr>
            <w:r>
              <w:rPr>
                <w:rFonts w:hint="eastAsia" w:ascii="宋体" w:hAnsi="宋体" w:cs="宋体"/>
                <w:kern w:val="0"/>
                <w:szCs w:val="21"/>
                <w:lang w:bidi="ar"/>
              </w:rPr>
              <w:t>5</w:t>
            </w:r>
          </w:p>
        </w:tc>
      </w:tr>
      <w:tr w14:paraId="1031A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atLeast"/>
          <w:jc w:val="center"/>
        </w:trPr>
        <w:tc>
          <w:tcPr>
            <w:tcW w:w="556" w:type="dxa"/>
            <w:vMerge w:val="restart"/>
            <w:vAlign w:val="center"/>
          </w:tcPr>
          <w:p w14:paraId="06AAC11E">
            <w:pPr>
              <w:widowControl/>
              <w:jc w:val="center"/>
              <w:textAlignment w:val="center"/>
              <w:rPr>
                <w:rFonts w:hint="eastAsia" w:ascii="宋体" w:hAnsi="宋体" w:cs="宋体"/>
                <w:szCs w:val="21"/>
              </w:rPr>
            </w:pPr>
            <w:r>
              <w:rPr>
                <w:rFonts w:hint="eastAsia" w:ascii="宋体" w:hAnsi="宋体" w:cs="宋体"/>
                <w:kern w:val="0"/>
                <w:szCs w:val="21"/>
                <w:lang w:bidi="ar"/>
              </w:rPr>
              <w:t>3</w:t>
            </w:r>
          </w:p>
        </w:tc>
        <w:tc>
          <w:tcPr>
            <w:tcW w:w="796" w:type="dxa"/>
            <w:vMerge w:val="restart"/>
            <w:vAlign w:val="center"/>
          </w:tcPr>
          <w:p w14:paraId="3A7FCDA0">
            <w:pPr>
              <w:widowControl/>
              <w:jc w:val="center"/>
              <w:textAlignment w:val="center"/>
              <w:rPr>
                <w:rFonts w:hint="eastAsia" w:ascii="宋体" w:hAnsi="宋体" w:cs="宋体"/>
                <w:szCs w:val="21"/>
              </w:rPr>
            </w:pPr>
            <w:r>
              <w:rPr>
                <w:rFonts w:hint="eastAsia" w:ascii="宋体" w:hAnsi="宋体" w:cs="宋体"/>
                <w:kern w:val="0"/>
                <w:szCs w:val="21"/>
                <w:lang w:bidi="ar"/>
              </w:rPr>
              <w:t>商务分（满分8分）</w:t>
            </w:r>
          </w:p>
        </w:tc>
        <w:tc>
          <w:tcPr>
            <w:tcW w:w="797" w:type="dxa"/>
            <w:vAlign w:val="center"/>
          </w:tcPr>
          <w:p w14:paraId="51D8FC7C">
            <w:pPr>
              <w:widowControl/>
              <w:jc w:val="center"/>
              <w:textAlignment w:val="center"/>
              <w:rPr>
                <w:rFonts w:hint="eastAsia" w:ascii="宋体" w:hAnsi="宋体" w:cs="宋体"/>
                <w:szCs w:val="21"/>
              </w:rPr>
            </w:pPr>
            <w:r>
              <w:rPr>
                <w:rFonts w:hint="eastAsia" w:ascii="宋体" w:hAnsi="宋体" w:cs="宋体"/>
                <w:kern w:val="0"/>
                <w:szCs w:val="21"/>
                <w:lang w:bidi="ar"/>
              </w:rPr>
              <w:t>业绩</w:t>
            </w:r>
          </w:p>
        </w:tc>
        <w:tc>
          <w:tcPr>
            <w:tcW w:w="7052" w:type="dxa"/>
            <w:vAlign w:val="center"/>
          </w:tcPr>
          <w:p w14:paraId="6AF45939">
            <w:pPr>
              <w:widowControl/>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投标人2023年1月1日至今（以合同签订日期为准）具备同类试验仪器及装置项目业绩的，每项得1分，满分5分。</w:t>
            </w:r>
          </w:p>
          <w:p w14:paraId="3D5C7F92">
            <w:pPr>
              <w:widowControl/>
              <w:textAlignment w:val="center"/>
              <w:rPr>
                <w:rFonts w:hint="eastAsia" w:ascii="宋体" w:hAnsi="宋体" w:cs="宋体"/>
                <w:szCs w:val="21"/>
                <w:highlight w:val="none"/>
              </w:rPr>
            </w:pPr>
            <w:r>
              <w:rPr>
                <w:rFonts w:hint="eastAsia" w:ascii="宋体" w:hAnsi="宋体" w:cs="宋体"/>
                <w:kern w:val="0"/>
                <w:szCs w:val="21"/>
                <w:highlight w:val="none"/>
                <w:lang w:bidi="ar"/>
              </w:rPr>
              <w:t>注：提供合同关键页复印件（包括但不限于合同名称页、合同主要内容页、合同签订日期页、合同双方签字盖章页等）并加盖投标人公章，否则不得分。合同体现签订日期的，以合同签订日期为准；合同未体现签订日期的，但是合同履约期限能明显判断在2023年1月1日或之后开始实施的，该合同应予以认可。若合同无法体现具体内容的，可增加客户方提供的证明材料作为佐证材料，否则不得分。</w:t>
            </w:r>
          </w:p>
        </w:tc>
        <w:tc>
          <w:tcPr>
            <w:tcW w:w="427" w:type="dxa"/>
            <w:vAlign w:val="center"/>
          </w:tcPr>
          <w:p w14:paraId="2A173614">
            <w:pPr>
              <w:widowControl/>
              <w:jc w:val="center"/>
              <w:textAlignment w:val="center"/>
              <w:rPr>
                <w:rFonts w:hint="eastAsia" w:ascii="宋体" w:hAnsi="宋体" w:cs="宋体"/>
                <w:szCs w:val="21"/>
              </w:rPr>
            </w:pPr>
            <w:r>
              <w:rPr>
                <w:rFonts w:hint="eastAsia" w:ascii="宋体" w:hAnsi="宋体" w:cs="宋体"/>
                <w:kern w:val="0"/>
                <w:szCs w:val="21"/>
                <w:lang w:bidi="ar"/>
              </w:rPr>
              <w:t>5</w:t>
            </w:r>
          </w:p>
        </w:tc>
      </w:tr>
      <w:tr w14:paraId="56E61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6" w:type="dxa"/>
            <w:vMerge w:val="continue"/>
            <w:vAlign w:val="center"/>
          </w:tcPr>
          <w:p w14:paraId="7F643260">
            <w:pPr>
              <w:widowControl/>
              <w:jc w:val="center"/>
              <w:textAlignment w:val="center"/>
              <w:rPr>
                <w:rFonts w:hint="eastAsia" w:ascii="宋体" w:hAnsi="宋体" w:cs="宋体"/>
                <w:kern w:val="0"/>
                <w:szCs w:val="21"/>
                <w:lang w:bidi="ar"/>
              </w:rPr>
            </w:pPr>
          </w:p>
        </w:tc>
        <w:tc>
          <w:tcPr>
            <w:tcW w:w="796" w:type="dxa"/>
            <w:vMerge w:val="continue"/>
            <w:vAlign w:val="center"/>
          </w:tcPr>
          <w:p w14:paraId="7EAA78BD">
            <w:pPr>
              <w:widowControl/>
              <w:jc w:val="center"/>
              <w:textAlignment w:val="center"/>
              <w:rPr>
                <w:rFonts w:hint="eastAsia" w:ascii="宋体" w:hAnsi="宋体" w:cs="宋体"/>
                <w:kern w:val="0"/>
                <w:szCs w:val="21"/>
                <w:lang w:bidi="ar"/>
              </w:rPr>
            </w:pPr>
          </w:p>
        </w:tc>
        <w:tc>
          <w:tcPr>
            <w:tcW w:w="797" w:type="dxa"/>
            <w:vAlign w:val="center"/>
          </w:tcPr>
          <w:p w14:paraId="50D015D7">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交货时间承诺</w:t>
            </w:r>
          </w:p>
        </w:tc>
        <w:tc>
          <w:tcPr>
            <w:tcW w:w="7052" w:type="dxa"/>
            <w:vAlign w:val="center"/>
          </w:tcPr>
          <w:p w14:paraId="57E39F00">
            <w:pPr>
              <w:widowControl/>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在满足招标文件交货时间要求（合同生效后120天内）的基础上，交货时间每提前10个日历日加0.5分（不足10个日历日的不加分），满分1分。</w:t>
            </w:r>
          </w:p>
        </w:tc>
        <w:tc>
          <w:tcPr>
            <w:tcW w:w="427" w:type="dxa"/>
            <w:vAlign w:val="center"/>
          </w:tcPr>
          <w:p w14:paraId="10EDFA52">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r>
      <w:tr w14:paraId="7A07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6" w:type="dxa"/>
            <w:vMerge w:val="continue"/>
            <w:vAlign w:val="center"/>
          </w:tcPr>
          <w:p w14:paraId="1D9106F2">
            <w:pPr>
              <w:widowControl/>
              <w:jc w:val="center"/>
              <w:textAlignment w:val="center"/>
              <w:rPr>
                <w:rFonts w:hint="eastAsia" w:ascii="宋体" w:hAnsi="宋体" w:cs="宋体"/>
                <w:kern w:val="0"/>
                <w:szCs w:val="21"/>
                <w:lang w:bidi="ar"/>
              </w:rPr>
            </w:pPr>
          </w:p>
        </w:tc>
        <w:tc>
          <w:tcPr>
            <w:tcW w:w="796" w:type="dxa"/>
            <w:vMerge w:val="continue"/>
            <w:vAlign w:val="center"/>
          </w:tcPr>
          <w:p w14:paraId="4CCEA337">
            <w:pPr>
              <w:widowControl/>
              <w:jc w:val="center"/>
              <w:textAlignment w:val="center"/>
              <w:rPr>
                <w:rFonts w:hint="eastAsia" w:ascii="宋体" w:hAnsi="宋体" w:cs="宋体"/>
                <w:kern w:val="0"/>
                <w:szCs w:val="21"/>
                <w:lang w:bidi="ar"/>
              </w:rPr>
            </w:pPr>
          </w:p>
        </w:tc>
        <w:tc>
          <w:tcPr>
            <w:tcW w:w="797" w:type="dxa"/>
            <w:vAlign w:val="center"/>
          </w:tcPr>
          <w:p w14:paraId="5BEB4B5F">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质保期承诺</w:t>
            </w:r>
          </w:p>
        </w:tc>
        <w:tc>
          <w:tcPr>
            <w:tcW w:w="7052" w:type="dxa"/>
            <w:vAlign w:val="center"/>
          </w:tcPr>
          <w:p w14:paraId="23BC2655">
            <w:pPr>
              <w:widowControl/>
              <w:textAlignment w:val="center"/>
              <w:rPr>
                <w:rFonts w:hint="eastAsia" w:ascii="宋体" w:hAnsi="宋体" w:cs="宋体"/>
                <w:kern w:val="0"/>
                <w:szCs w:val="21"/>
                <w:lang w:bidi="ar"/>
              </w:rPr>
            </w:pPr>
            <w:r>
              <w:rPr>
                <w:rFonts w:hint="eastAsia" w:ascii="宋体" w:hAnsi="宋体" w:cs="宋体"/>
                <w:kern w:val="0"/>
                <w:szCs w:val="21"/>
                <w:lang w:bidi="ar"/>
              </w:rPr>
              <w:t>在满足招标文件质保期要求（自设备验收合格之日起不少于2年）的基础上，质保期每延长1年加 1分（不足1年的不加分），满分2分。</w:t>
            </w:r>
          </w:p>
        </w:tc>
        <w:tc>
          <w:tcPr>
            <w:tcW w:w="427" w:type="dxa"/>
            <w:vAlign w:val="center"/>
          </w:tcPr>
          <w:p w14:paraId="2C6D0259">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2</w:t>
            </w:r>
          </w:p>
        </w:tc>
      </w:tr>
      <w:tr w14:paraId="1C672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6" w:type="dxa"/>
            <w:vAlign w:val="center"/>
          </w:tcPr>
          <w:p w14:paraId="7D08A934">
            <w:pPr>
              <w:widowControl/>
              <w:jc w:val="center"/>
              <w:textAlignment w:val="center"/>
              <w:rPr>
                <w:rFonts w:hint="eastAsia" w:ascii="宋体" w:hAnsi="宋体" w:cs="宋体"/>
                <w:szCs w:val="21"/>
              </w:rPr>
            </w:pPr>
            <w:r>
              <w:rPr>
                <w:rFonts w:hint="eastAsia" w:ascii="宋体" w:hAnsi="宋体" w:cs="宋体"/>
                <w:kern w:val="0"/>
                <w:szCs w:val="21"/>
                <w:lang w:bidi="ar"/>
              </w:rPr>
              <w:t>4</w:t>
            </w:r>
          </w:p>
        </w:tc>
        <w:tc>
          <w:tcPr>
            <w:tcW w:w="796" w:type="dxa"/>
            <w:vAlign w:val="center"/>
          </w:tcPr>
          <w:p w14:paraId="60776B98">
            <w:pPr>
              <w:widowControl/>
              <w:jc w:val="center"/>
              <w:textAlignment w:val="center"/>
              <w:rPr>
                <w:rFonts w:hint="eastAsia" w:ascii="宋体" w:hAnsi="宋体" w:cs="宋体"/>
                <w:szCs w:val="21"/>
              </w:rPr>
            </w:pPr>
            <w:r>
              <w:rPr>
                <w:rFonts w:hint="eastAsia" w:ascii="宋体" w:hAnsi="宋体" w:cs="宋体"/>
                <w:kern w:val="0"/>
                <w:szCs w:val="21"/>
                <w:lang w:bidi="ar"/>
              </w:rPr>
              <w:t>政策功能分（满分1分）</w:t>
            </w:r>
          </w:p>
        </w:tc>
        <w:tc>
          <w:tcPr>
            <w:tcW w:w="797" w:type="dxa"/>
            <w:vAlign w:val="center"/>
          </w:tcPr>
          <w:p w14:paraId="15C1E530">
            <w:pPr>
              <w:widowControl/>
              <w:jc w:val="center"/>
              <w:textAlignment w:val="center"/>
              <w:rPr>
                <w:rFonts w:hint="eastAsia" w:ascii="宋体" w:hAnsi="宋体" w:cs="宋体"/>
                <w:szCs w:val="21"/>
              </w:rPr>
            </w:pPr>
            <w:r>
              <w:rPr>
                <w:rFonts w:hint="eastAsia" w:ascii="宋体" w:hAnsi="宋体" w:cs="宋体"/>
                <w:kern w:val="0"/>
                <w:szCs w:val="21"/>
                <w:lang w:bidi="ar"/>
              </w:rPr>
              <w:t>节能、环境标志产品</w:t>
            </w:r>
          </w:p>
        </w:tc>
        <w:tc>
          <w:tcPr>
            <w:tcW w:w="7052" w:type="dxa"/>
            <w:vAlign w:val="center"/>
          </w:tcPr>
          <w:p w14:paraId="3A080664">
            <w:pPr>
              <w:widowControl/>
              <w:textAlignment w:val="center"/>
              <w:rPr>
                <w:rFonts w:hint="eastAsia" w:ascii="宋体" w:hAnsi="宋体" w:cs="宋体"/>
                <w:kern w:val="0"/>
                <w:szCs w:val="21"/>
                <w:lang w:bidi="ar"/>
              </w:rPr>
            </w:pPr>
            <w:r>
              <w:rPr>
                <w:rFonts w:hint="eastAsia" w:ascii="宋体" w:hAnsi="宋体" w:cs="宋体"/>
                <w:kern w:val="0"/>
                <w:szCs w:val="21"/>
                <w:lang w:bidi="ar"/>
              </w:rPr>
              <w:t>（1）属于财政部《节能产品政府采购品目清单》内优先采购（清单内未标注“★”的品目）的产品[投标文件中提供有效的认证证书复印件及品目清单（标注出投标产品在品目清单中所属的品目），并加盖投标人公章]，根据其所占项目（或者分标）预算金额比例得0至0.5分，本项满分0.5分。</w:t>
            </w:r>
          </w:p>
          <w:p w14:paraId="1766CCD5">
            <w:pPr>
              <w:widowControl/>
              <w:textAlignment w:val="center"/>
              <w:rPr>
                <w:rFonts w:hint="eastAsia" w:ascii="宋体" w:hAnsi="宋体" w:cs="宋体"/>
                <w:kern w:val="0"/>
                <w:szCs w:val="21"/>
                <w:lang w:bidi="ar"/>
              </w:rPr>
            </w:pPr>
            <w:r>
              <w:rPr>
                <w:rFonts w:hint="eastAsia" w:ascii="宋体" w:hAnsi="宋体" w:cs="宋体"/>
                <w:kern w:val="0"/>
                <w:szCs w:val="21"/>
                <w:lang w:bidi="ar"/>
              </w:rPr>
              <w:t>（2）属于财政部《环境标志产品政府采购品目清单》内的产品[投标文件中提供有效的认证证书复印件及品目清单（标注出投标产品在品目清单中所属的品目），并加盖投标人公章]，根据其所占项目（或者分标）预算金额比例得0至0.5分，本项满分0.5分。</w:t>
            </w:r>
          </w:p>
          <w:p w14:paraId="49AC367A">
            <w:pPr>
              <w:widowControl/>
              <w:textAlignment w:val="center"/>
              <w:rPr>
                <w:rFonts w:hint="eastAsia" w:ascii="宋体" w:hAnsi="宋体" w:cs="宋体"/>
                <w:szCs w:val="21"/>
              </w:rPr>
            </w:pPr>
            <w:r>
              <w:rPr>
                <w:rFonts w:hint="eastAsia" w:ascii="宋体" w:hAnsi="宋体" w:cs="宋体"/>
                <w:kern w:val="0"/>
                <w:szCs w:val="21"/>
                <w:lang w:bidi="ar"/>
              </w:rPr>
              <w:t>（3）非节能、环境标志产品的不得分。</w:t>
            </w:r>
          </w:p>
        </w:tc>
        <w:tc>
          <w:tcPr>
            <w:tcW w:w="427" w:type="dxa"/>
            <w:vAlign w:val="center"/>
          </w:tcPr>
          <w:p w14:paraId="6F81385C">
            <w:pPr>
              <w:widowControl/>
              <w:jc w:val="center"/>
              <w:textAlignment w:val="center"/>
              <w:rPr>
                <w:rFonts w:hint="eastAsia" w:ascii="宋体" w:hAnsi="宋体" w:cs="宋体"/>
                <w:szCs w:val="21"/>
              </w:rPr>
            </w:pPr>
            <w:r>
              <w:rPr>
                <w:rFonts w:hint="eastAsia" w:ascii="宋体" w:hAnsi="宋体" w:cs="宋体"/>
                <w:kern w:val="0"/>
                <w:szCs w:val="21"/>
                <w:lang w:bidi="ar"/>
              </w:rPr>
              <w:t>1</w:t>
            </w:r>
          </w:p>
        </w:tc>
      </w:tr>
      <w:tr w14:paraId="7A6F5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gridSpan w:val="5"/>
            <w:vAlign w:val="center"/>
          </w:tcPr>
          <w:p w14:paraId="60603FDB">
            <w:pPr>
              <w:widowControl/>
              <w:jc w:val="center"/>
              <w:textAlignment w:val="center"/>
              <w:rPr>
                <w:rFonts w:hint="eastAsia" w:ascii="宋体" w:hAnsi="宋体" w:cs="宋体"/>
                <w:b/>
                <w:bCs/>
                <w:szCs w:val="21"/>
              </w:rPr>
            </w:pPr>
            <w:r>
              <w:rPr>
                <w:rFonts w:hint="eastAsia" w:ascii="宋体" w:hAnsi="宋体" w:cs="宋体"/>
                <w:b/>
                <w:bCs/>
                <w:kern w:val="0"/>
                <w:szCs w:val="21"/>
                <w:lang w:bidi="ar"/>
              </w:rPr>
              <w:t>总得分＝价格分+技术分+商务分+政策功能分</w:t>
            </w:r>
          </w:p>
        </w:tc>
      </w:tr>
    </w:tbl>
    <w:p w14:paraId="466CA6DE">
      <w:pPr>
        <w:spacing w:line="360" w:lineRule="auto"/>
        <w:ind w:left="420" w:leftChars="200"/>
        <w:rPr>
          <w:rFonts w:hint="eastAsia" w:ascii="宋体" w:hAnsi="宋体" w:cs="宋体"/>
          <w:szCs w:val="21"/>
        </w:rPr>
      </w:pPr>
    </w:p>
    <w:p w14:paraId="3BE41B54">
      <w:pPr>
        <w:pStyle w:val="5"/>
        <w:keepNext w:val="0"/>
        <w:keepLines w:val="0"/>
        <w:spacing w:line="240" w:lineRule="auto"/>
        <w:jc w:val="left"/>
        <w:rPr>
          <w:rFonts w:hint="eastAsia" w:ascii="宋体" w:hAnsi="宋体" w:cs="宋体"/>
        </w:rPr>
      </w:pPr>
      <w:r>
        <w:rPr>
          <w:rFonts w:hint="eastAsia" w:ascii="宋体" w:hAnsi="宋体" w:cs="宋体"/>
        </w:rPr>
        <w:t>四、中标候选人推荐原则</w:t>
      </w:r>
    </w:p>
    <w:p w14:paraId="79F288EB">
      <w:pPr>
        <w:spacing w:line="360" w:lineRule="auto"/>
        <w:ind w:firstLine="420" w:firstLineChars="200"/>
        <w:rPr>
          <w:szCs w:val="21"/>
        </w:rPr>
      </w:pPr>
      <w:r>
        <w:rPr>
          <w:rFonts w:hint="eastAsia"/>
          <w:szCs w:val="21"/>
        </w:rPr>
        <w:t>评标委员会将根据总得分由高到低排列次序并推荐3名中标候选人。得分相同的，以投标报价由低到高顺序排列。得分相同且投标报价相同的并列，投标文件满足招标文件全部实质性要求，且按照政策分得分高的优先、技术评分高的优先、商务评分高的优先、项目质保期长优先、交货期短优先、故障响应时间短优先的顺序确定投标人为中标候选人的排名。</w:t>
      </w:r>
    </w:p>
    <w:p w14:paraId="394517A2">
      <w:pPr>
        <w:pStyle w:val="4"/>
        <w:keepNext w:val="0"/>
        <w:keepLines w:val="0"/>
        <w:spacing w:line="240" w:lineRule="auto"/>
        <w:jc w:val="center"/>
        <w:rPr>
          <w:rFonts w:ascii="宋体" w:hAnsi="Courier New"/>
          <w:bCs w:val="0"/>
          <w:sz w:val="20"/>
          <w:szCs w:val="21"/>
        </w:rPr>
      </w:pPr>
      <w:bookmarkStart w:id="171" w:name="_Toc19686833"/>
      <w:r>
        <w:rPr>
          <w:rFonts w:hint="eastAsia"/>
        </w:rPr>
        <w:br w:type="page"/>
      </w:r>
      <w:r>
        <w:rPr>
          <w:rFonts w:hint="eastAsia"/>
        </w:rPr>
        <w:t>第五章  拟签订的合同文本</w:t>
      </w:r>
      <w:bookmarkEnd w:id="171"/>
      <w:bookmarkStart w:id="172" w:name="_Hlk55381736"/>
    </w:p>
    <w:p w14:paraId="4E638045">
      <w:pPr>
        <w:snapToGrid w:val="0"/>
        <w:spacing w:after="240" w:afterLines="100" w:line="400" w:lineRule="exact"/>
        <w:jc w:val="center"/>
        <w:rPr>
          <w:rFonts w:hint="eastAsia" w:ascii="宋体" w:hAnsi="宋体"/>
          <w:b/>
          <w:bCs/>
          <w:sz w:val="32"/>
          <w:szCs w:val="32"/>
        </w:rPr>
      </w:pPr>
      <w:r>
        <w:rPr>
          <w:rFonts w:hint="eastAsia" w:ascii="宋体" w:hAnsi="宋体"/>
          <w:b/>
          <w:bCs/>
          <w:sz w:val="32"/>
          <w:szCs w:val="32"/>
        </w:rPr>
        <w:t>《政府采购合同</w:t>
      </w:r>
      <w:r>
        <w:rPr>
          <w:rFonts w:hint="eastAsia" w:ascii="宋体" w:hAnsi="宋体"/>
          <w:b/>
          <w:sz w:val="32"/>
          <w:szCs w:val="32"/>
        </w:rPr>
        <w:t>文本</w:t>
      </w:r>
      <w:r>
        <w:rPr>
          <w:rFonts w:hint="eastAsia" w:ascii="宋体" w:hAnsi="宋体"/>
          <w:b/>
          <w:bCs/>
          <w:sz w:val="32"/>
          <w:szCs w:val="32"/>
        </w:rPr>
        <w:t>》</w:t>
      </w:r>
    </w:p>
    <w:p w14:paraId="70915235">
      <w:pPr>
        <w:snapToGrid w:val="0"/>
        <w:spacing w:line="400" w:lineRule="exact"/>
        <w:jc w:val="center"/>
        <w:rPr>
          <w:rFonts w:hint="eastAsia" w:ascii="宋体" w:hAnsi="宋体"/>
          <w:szCs w:val="21"/>
        </w:rPr>
      </w:pPr>
      <w:r>
        <w:rPr>
          <w:rFonts w:hint="eastAsia" w:ascii="宋体" w:hAnsi="宋体"/>
          <w:b/>
          <w:bCs/>
          <w:sz w:val="32"/>
          <w:szCs w:val="32"/>
        </w:rPr>
        <w:t xml:space="preserve">                  </w:t>
      </w:r>
      <w:r>
        <w:rPr>
          <w:rFonts w:ascii="宋体" w:hAnsi="宋体"/>
          <w:b/>
          <w:bCs/>
          <w:sz w:val="32"/>
          <w:szCs w:val="32"/>
        </w:rPr>
        <w:t xml:space="preserve">                     </w:t>
      </w:r>
      <w:r>
        <w:rPr>
          <w:rFonts w:hint="eastAsia" w:ascii="宋体" w:hAnsi="宋体"/>
          <w:szCs w:val="21"/>
        </w:rPr>
        <w:t>合同编号：_________________</w:t>
      </w:r>
    </w:p>
    <w:p w14:paraId="02F9A409">
      <w:pPr>
        <w:spacing w:line="560" w:lineRule="exact"/>
        <w:rPr>
          <w:rFonts w:hint="eastAsia" w:ascii="宋体" w:hAnsi="宋体"/>
          <w:szCs w:val="21"/>
        </w:rPr>
      </w:pPr>
      <w:r>
        <w:rPr>
          <w:rFonts w:hint="eastAsia" w:ascii="宋体" w:hAnsi="宋体"/>
          <w:szCs w:val="21"/>
        </w:rPr>
        <w:t>采购人（甲方）：____________________________________________</w:t>
      </w:r>
    </w:p>
    <w:p w14:paraId="486E584F">
      <w:pPr>
        <w:snapToGrid w:val="0"/>
        <w:spacing w:line="560" w:lineRule="exact"/>
        <w:rPr>
          <w:rFonts w:hint="eastAsia" w:ascii="宋体" w:hAnsi="宋体"/>
          <w:szCs w:val="21"/>
          <w:u w:val="single"/>
        </w:rPr>
      </w:pPr>
      <w:r>
        <w:rPr>
          <w:rFonts w:hint="eastAsia" w:ascii="宋体" w:hAnsi="宋体"/>
          <w:szCs w:val="21"/>
        </w:rPr>
        <w:t>供 应 商（乙方）：__________________________________________</w:t>
      </w:r>
    </w:p>
    <w:p w14:paraId="22A0D5D6">
      <w:pPr>
        <w:snapToGrid w:val="0"/>
        <w:spacing w:line="560" w:lineRule="exact"/>
        <w:rPr>
          <w:rFonts w:hint="eastAsia" w:ascii="宋体" w:hAnsi="宋体"/>
          <w:szCs w:val="21"/>
          <w:u w:val="single"/>
        </w:rPr>
      </w:pPr>
      <w:r>
        <w:rPr>
          <w:rFonts w:hint="eastAsia" w:ascii="宋体" w:hAnsi="宋体"/>
          <w:szCs w:val="21"/>
        </w:rPr>
        <w:t>项目名称和项目编号：_______________________________________</w:t>
      </w:r>
    </w:p>
    <w:p w14:paraId="3505CEB7">
      <w:pPr>
        <w:snapToGrid w:val="0"/>
        <w:spacing w:line="560" w:lineRule="exact"/>
        <w:rPr>
          <w:rFonts w:hint="eastAsia" w:ascii="宋体" w:hAnsi="宋体"/>
          <w:szCs w:val="21"/>
        </w:rPr>
      </w:pPr>
      <w:r>
        <w:rPr>
          <w:rFonts w:hint="eastAsia" w:ascii="宋体" w:hAnsi="宋体"/>
          <w:szCs w:val="21"/>
        </w:rPr>
        <w:t xml:space="preserve">签  订  地  点：  </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签 订 时 间：______________________</w:t>
      </w:r>
    </w:p>
    <w:p w14:paraId="74B607E1">
      <w:pPr>
        <w:snapToGrid w:val="0"/>
        <w:spacing w:line="560" w:lineRule="exact"/>
        <w:rPr>
          <w:rFonts w:hint="eastAsia" w:ascii="宋体" w:hAnsi="宋体"/>
          <w:szCs w:val="21"/>
        </w:rPr>
      </w:pPr>
    </w:p>
    <w:p w14:paraId="29F2A19B">
      <w:pPr>
        <w:snapToGrid w:val="0"/>
        <w:spacing w:line="360" w:lineRule="auto"/>
        <w:ind w:firstLine="420" w:firstLineChars="200"/>
        <w:rPr>
          <w:rFonts w:hint="eastAsia" w:ascii="宋体" w:hAnsi="宋体"/>
          <w:szCs w:val="21"/>
        </w:rPr>
      </w:pPr>
      <w:r>
        <w:rPr>
          <w:rFonts w:hint="eastAsia" w:ascii="宋体" w:hAnsi="宋体"/>
          <w:szCs w:val="21"/>
        </w:rPr>
        <w:t>根据《中华人民共和国政府采购法》、《中华人民共和国民法典》等法律、法规规定，按照公开招标文件规定条款和中标人投标文件，甲乙双方签订本合同。</w:t>
      </w:r>
    </w:p>
    <w:p w14:paraId="5F61A2FB">
      <w:pPr>
        <w:snapToGrid w:val="0"/>
        <w:spacing w:line="560" w:lineRule="exact"/>
        <w:ind w:firstLine="422" w:firstLineChars="200"/>
        <w:outlineLvl w:val="2"/>
        <w:rPr>
          <w:rFonts w:hint="eastAsia" w:ascii="宋体" w:hAnsi="宋体"/>
          <w:b/>
          <w:szCs w:val="21"/>
        </w:rPr>
      </w:pPr>
      <w:r>
        <w:rPr>
          <w:rFonts w:hint="eastAsia" w:ascii="宋体" w:hAnsi="宋体"/>
          <w:b/>
          <w:szCs w:val="21"/>
        </w:rPr>
        <w:t>第一条　合同标的</w:t>
      </w:r>
    </w:p>
    <w:p w14:paraId="46788F9C">
      <w:pPr>
        <w:snapToGrid w:val="0"/>
        <w:spacing w:line="560" w:lineRule="exact"/>
        <w:ind w:firstLine="420" w:firstLineChars="200"/>
        <w:rPr>
          <w:rFonts w:hint="eastAsia" w:ascii="宋体" w:hAnsi="宋体"/>
          <w:szCs w:val="21"/>
        </w:rPr>
      </w:pPr>
      <w:r>
        <w:rPr>
          <w:rFonts w:hint="eastAsia" w:ascii="宋体" w:hAnsi="宋体"/>
          <w:szCs w:val="21"/>
        </w:rPr>
        <w:t>1.供货一览表</w:t>
      </w:r>
    </w:p>
    <w:tbl>
      <w:tblPr>
        <w:tblStyle w:val="46"/>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056"/>
        <w:gridCol w:w="1056"/>
        <w:gridCol w:w="1056"/>
        <w:gridCol w:w="1056"/>
        <w:gridCol w:w="636"/>
        <w:gridCol w:w="636"/>
        <w:gridCol w:w="1476"/>
        <w:gridCol w:w="1476"/>
      </w:tblGrid>
      <w:tr w14:paraId="56A5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trPr>
        <w:tc>
          <w:tcPr>
            <w:tcW w:w="0" w:type="auto"/>
            <w:vAlign w:val="center"/>
          </w:tcPr>
          <w:p w14:paraId="3C3E79E4">
            <w:pPr>
              <w:snapToGrid w:val="0"/>
              <w:jc w:val="center"/>
              <w:rPr>
                <w:rFonts w:hint="eastAsia" w:ascii="宋体" w:hAnsi="宋体"/>
                <w:szCs w:val="21"/>
              </w:rPr>
            </w:pPr>
            <w:r>
              <w:rPr>
                <w:rFonts w:hint="eastAsia" w:ascii="宋体" w:hAnsi="宋体"/>
                <w:szCs w:val="21"/>
              </w:rPr>
              <w:t>序号</w:t>
            </w:r>
          </w:p>
        </w:tc>
        <w:tc>
          <w:tcPr>
            <w:tcW w:w="0" w:type="auto"/>
            <w:vAlign w:val="center"/>
          </w:tcPr>
          <w:p w14:paraId="50190A95">
            <w:pPr>
              <w:snapToGrid w:val="0"/>
              <w:jc w:val="center"/>
              <w:rPr>
                <w:rFonts w:hint="eastAsia" w:ascii="宋体" w:hAnsi="宋体"/>
                <w:szCs w:val="21"/>
              </w:rPr>
            </w:pPr>
            <w:r>
              <w:rPr>
                <w:rFonts w:hint="eastAsia" w:ascii="宋体" w:hAnsi="宋体"/>
                <w:szCs w:val="21"/>
              </w:rPr>
              <w:t>产品名称</w:t>
            </w:r>
          </w:p>
        </w:tc>
        <w:tc>
          <w:tcPr>
            <w:tcW w:w="0" w:type="auto"/>
            <w:vAlign w:val="center"/>
          </w:tcPr>
          <w:p w14:paraId="0A8389FA">
            <w:pPr>
              <w:snapToGrid w:val="0"/>
              <w:jc w:val="center"/>
              <w:rPr>
                <w:rFonts w:hint="eastAsia" w:ascii="宋体" w:hAnsi="宋体"/>
                <w:szCs w:val="21"/>
              </w:rPr>
            </w:pPr>
            <w:r>
              <w:rPr>
                <w:rFonts w:hint="eastAsia" w:ascii="宋体" w:hAnsi="宋体"/>
                <w:szCs w:val="21"/>
              </w:rPr>
              <w:t>商标品牌</w:t>
            </w:r>
          </w:p>
        </w:tc>
        <w:tc>
          <w:tcPr>
            <w:tcW w:w="0" w:type="auto"/>
            <w:vAlign w:val="center"/>
          </w:tcPr>
          <w:p w14:paraId="434EC15D">
            <w:pPr>
              <w:snapToGrid w:val="0"/>
              <w:jc w:val="center"/>
              <w:rPr>
                <w:rFonts w:hint="eastAsia" w:ascii="宋体" w:hAnsi="宋体"/>
                <w:szCs w:val="21"/>
              </w:rPr>
            </w:pPr>
            <w:r>
              <w:rPr>
                <w:rFonts w:hint="eastAsia" w:ascii="宋体" w:hAnsi="宋体"/>
                <w:szCs w:val="21"/>
              </w:rPr>
              <w:t>规格型号</w:t>
            </w:r>
          </w:p>
        </w:tc>
        <w:tc>
          <w:tcPr>
            <w:tcW w:w="0" w:type="auto"/>
            <w:vAlign w:val="center"/>
          </w:tcPr>
          <w:p w14:paraId="6135D16C">
            <w:pPr>
              <w:snapToGrid w:val="0"/>
              <w:jc w:val="center"/>
              <w:rPr>
                <w:rFonts w:hint="eastAsia" w:ascii="宋体" w:hAnsi="宋体"/>
                <w:szCs w:val="21"/>
              </w:rPr>
            </w:pPr>
            <w:r>
              <w:rPr>
                <w:rFonts w:hint="eastAsia" w:ascii="宋体" w:hAnsi="宋体"/>
                <w:szCs w:val="21"/>
              </w:rPr>
              <w:t>生产厂家</w:t>
            </w:r>
          </w:p>
        </w:tc>
        <w:tc>
          <w:tcPr>
            <w:tcW w:w="0" w:type="auto"/>
            <w:vAlign w:val="center"/>
          </w:tcPr>
          <w:p w14:paraId="6F866D5C">
            <w:pPr>
              <w:snapToGrid w:val="0"/>
              <w:jc w:val="center"/>
              <w:rPr>
                <w:rFonts w:hint="eastAsia" w:ascii="宋体" w:hAnsi="宋体"/>
                <w:szCs w:val="21"/>
              </w:rPr>
            </w:pPr>
            <w:r>
              <w:rPr>
                <w:rFonts w:hint="eastAsia" w:ascii="宋体" w:hAnsi="宋体"/>
                <w:szCs w:val="21"/>
              </w:rPr>
              <w:t>数量</w:t>
            </w:r>
          </w:p>
        </w:tc>
        <w:tc>
          <w:tcPr>
            <w:tcW w:w="0" w:type="auto"/>
            <w:vAlign w:val="center"/>
          </w:tcPr>
          <w:p w14:paraId="77006545">
            <w:pPr>
              <w:snapToGrid w:val="0"/>
              <w:jc w:val="center"/>
              <w:rPr>
                <w:rFonts w:hint="eastAsia" w:ascii="宋体" w:hAnsi="宋体"/>
                <w:szCs w:val="21"/>
              </w:rPr>
            </w:pPr>
            <w:r>
              <w:rPr>
                <w:rFonts w:hint="eastAsia" w:ascii="宋体" w:hAnsi="宋体"/>
                <w:szCs w:val="21"/>
              </w:rPr>
              <w:t>单位</w:t>
            </w:r>
          </w:p>
        </w:tc>
        <w:tc>
          <w:tcPr>
            <w:tcW w:w="0" w:type="auto"/>
            <w:vAlign w:val="center"/>
          </w:tcPr>
          <w:p w14:paraId="212E82B9">
            <w:pPr>
              <w:snapToGrid w:val="0"/>
              <w:jc w:val="center"/>
              <w:rPr>
                <w:rFonts w:hint="eastAsia" w:ascii="宋体" w:hAnsi="宋体"/>
                <w:szCs w:val="21"/>
              </w:rPr>
            </w:pPr>
            <w:r>
              <w:rPr>
                <w:rFonts w:hint="eastAsia" w:ascii="宋体" w:hAnsi="宋体"/>
                <w:szCs w:val="21"/>
              </w:rPr>
              <w:t>单  价（元）</w:t>
            </w:r>
          </w:p>
        </w:tc>
        <w:tc>
          <w:tcPr>
            <w:tcW w:w="0" w:type="auto"/>
            <w:vAlign w:val="center"/>
          </w:tcPr>
          <w:p w14:paraId="3983AAAB">
            <w:pPr>
              <w:snapToGrid w:val="0"/>
              <w:jc w:val="center"/>
              <w:rPr>
                <w:rFonts w:hint="eastAsia" w:ascii="宋体" w:hAnsi="宋体"/>
                <w:szCs w:val="21"/>
              </w:rPr>
            </w:pPr>
            <w:r>
              <w:rPr>
                <w:rFonts w:hint="eastAsia" w:ascii="宋体" w:hAnsi="宋体"/>
                <w:szCs w:val="21"/>
              </w:rPr>
              <w:t>金  额（元）</w:t>
            </w:r>
          </w:p>
        </w:tc>
      </w:tr>
      <w:tr w14:paraId="47F4D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0" w:type="auto"/>
            <w:vAlign w:val="center"/>
          </w:tcPr>
          <w:p w14:paraId="015F6A90">
            <w:pPr>
              <w:snapToGrid w:val="0"/>
              <w:jc w:val="center"/>
              <w:rPr>
                <w:rFonts w:hint="eastAsia" w:ascii="宋体" w:hAnsi="宋体"/>
                <w:szCs w:val="21"/>
              </w:rPr>
            </w:pPr>
            <w:r>
              <w:rPr>
                <w:rFonts w:hint="eastAsia" w:ascii="宋体" w:hAnsi="宋体"/>
                <w:szCs w:val="21"/>
              </w:rPr>
              <w:t>1</w:t>
            </w:r>
          </w:p>
        </w:tc>
        <w:tc>
          <w:tcPr>
            <w:tcW w:w="0" w:type="auto"/>
            <w:vAlign w:val="center"/>
          </w:tcPr>
          <w:p w14:paraId="0C5626A3">
            <w:pPr>
              <w:snapToGrid w:val="0"/>
              <w:jc w:val="center"/>
              <w:rPr>
                <w:rFonts w:hint="eastAsia" w:ascii="宋体" w:hAnsi="宋体"/>
                <w:szCs w:val="21"/>
              </w:rPr>
            </w:pPr>
          </w:p>
        </w:tc>
        <w:tc>
          <w:tcPr>
            <w:tcW w:w="0" w:type="auto"/>
            <w:vAlign w:val="center"/>
          </w:tcPr>
          <w:p w14:paraId="64743CEF">
            <w:pPr>
              <w:snapToGrid w:val="0"/>
              <w:jc w:val="center"/>
              <w:rPr>
                <w:rFonts w:hint="eastAsia" w:ascii="宋体" w:hAnsi="宋体"/>
                <w:szCs w:val="21"/>
              </w:rPr>
            </w:pPr>
          </w:p>
        </w:tc>
        <w:tc>
          <w:tcPr>
            <w:tcW w:w="0" w:type="auto"/>
            <w:vAlign w:val="center"/>
          </w:tcPr>
          <w:p w14:paraId="4C189DD9">
            <w:pPr>
              <w:snapToGrid w:val="0"/>
              <w:jc w:val="center"/>
              <w:rPr>
                <w:rFonts w:hint="eastAsia" w:ascii="宋体" w:hAnsi="宋体"/>
                <w:szCs w:val="21"/>
              </w:rPr>
            </w:pPr>
          </w:p>
        </w:tc>
        <w:tc>
          <w:tcPr>
            <w:tcW w:w="0" w:type="auto"/>
          </w:tcPr>
          <w:p w14:paraId="24F32537">
            <w:pPr>
              <w:snapToGrid w:val="0"/>
              <w:jc w:val="center"/>
              <w:rPr>
                <w:rFonts w:hint="eastAsia" w:ascii="宋体" w:hAnsi="宋体"/>
                <w:szCs w:val="21"/>
              </w:rPr>
            </w:pPr>
          </w:p>
        </w:tc>
        <w:tc>
          <w:tcPr>
            <w:tcW w:w="0" w:type="auto"/>
          </w:tcPr>
          <w:p w14:paraId="2FEA5968">
            <w:pPr>
              <w:snapToGrid w:val="0"/>
              <w:jc w:val="center"/>
              <w:rPr>
                <w:rFonts w:hint="eastAsia" w:ascii="宋体" w:hAnsi="宋体"/>
                <w:szCs w:val="21"/>
              </w:rPr>
            </w:pPr>
          </w:p>
        </w:tc>
        <w:tc>
          <w:tcPr>
            <w:tcW w:w="0" w:type="auto"/>
          </w:tcPr>
          <w:p w14:paraId="6CEA5790">
            <w:pPr>
              <w:snapToGrid w:val="0"/>
              <w:jc w:val="center"/>
              <w:rPr>
                <w:rFonts w:hint="eastAsia" w:ascii="宋体" w:hAnsi="宋体"/>
                <w:szCs w:val="21"/>
              </w:rPr>
            </w:pPr>
          </w:p>
        </w:tc>
        <w:tc>
          <w:tcPr>
            <w:tcW w:w="0" w:type="auto"/>
            <w:vAlign w:val="center"/>
          </w:tcPr>
          <w:p w14:paraId="493AE5BA">
            <w:pPr>
              <w:snapToGrid w:val="0"/>
              <w:jc w:val="center"/>
              <w:rPr>
                <w:rFonts w:hint="eastAsia" w:ascii="宋体" w:hAnsi="宋体"/>
                <w:szCs w:val="21"/>
              </w:rPr>
            </w:pPr>
          </w:p>
        </w:tc>
        <w:tc>
          <w:tcPr>
            <w:tcW w:w="0" w:type="auto"/>
            <w:vAlign w:val="center"/>
          </w:tcPr>
          <w:p w14:paraId="089EB1A0">
            <w:pPr>
              <w:snapToGrid w:val="0"/>
              <w:jc w:val="center"/>
              <w:rPr>
                <w:rFonts w:hint="eastAsia" w:ascii="宋体" w:hAnsi="宋体"/>
                <w:szCs w:val="21"/>
              </w:rPr>
            </w:pPr>
          </w:p>
        </w:tc>
      </w:tr>
      <w:tr w14:paraId="417B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0" w:type="auto"/>
            <w:vAlign w:val="center"/>
          </w:tcPr>
          <w:p w14:paraId="3AD9290F">
            <w:pPr>
              <w:snapToGrid w:val="0"/>
              <w:jc w:val="center"/>
              <w:rPr>
                <w:rFonts w:hint="eastAsia" w:ascii="宋体" w:hAnsi="宋体"/>
                <w:szCs w:val="21"/>
              </w:rPr>
            </w:pPr>
            <w:r>
              <w:rPr>
                <w:rFonts w:hint="eastAsia" w:ascii="宋体" w:hAnsi="宋体"/>
                <w:szCs w:val="21"/>
              </w:rPr>
              <w:t>2</w:t>
            </w:r>
          </w:p>
        </w:tc>
        <w:tc>
          <w:tcPr>
            <w:tcW w:w="0" w:type="auto"/>
            <w:vAlign w:val="center"/>
          </w:tcPr>
          <w:p w14:paraId="7ED297A8">
            <w:pPr>
              <w:snapToGrid w:val="0"/>
              <w:jc w:val="center"/>
              <w:rPr>
                <w:rFonts w:hint="eastAsia" w:ascii="宋体" w:hAnsi="宋体"/>
                <w:szCs w:val="21"/>
              </w:rPr>
            </w:pPr>
          </w:p>
        </w:tc>
        <w:tc>
          <w:tcPr>
            <w:tcW w:w="0" w:type="auto"/>
            <w:vAlign w:val="center"/>
          </w:tcPr>
          <w:p w14:paraId="21A712A8">
            <w:pPr>
              <w:snapToGrid w:val="0"/>
              <w:jc w:val="center"/>
              <w:rPr>
                <w:rFonts w:hint="eastAsia" w:ascii="宋体" w:hAnsi="宋体"/>
                <w:szCs w:val="21"/>
              </w:rPr>
            </w:pPr>
          </w:p>
        </w:tc>
        <w:tc>
          <w:tcPr>
            <w:tcW w:w="0" w:type="auto"/>
            <w:vAlign w:val="center"/>
          </w:tcPr>
          <w:p w14:paraId="11365271">
            <w:pPr>
              <w:snapToGrid w:val="0"/>
              <w:jc w:val="center"/>
              <w:rPr>
                <w:rFonts w:hint="eastAsia" w:ascii="宋体" w:hAnsi="宋体"/>
                <w:szCs w:val="21"/>
              </w:rPr>
            </w:pPr>
          </w:p>
        </w:tc>
        <w:tc>
          <w:tcPr>
            <w:tcW w:w="0" w:type="auto"/>
          </w:tcPr>
          <w:p w14:paraId="026388D9">
            <w:pPr>
              <w:snapToGrid w:val="0"/>
              <w:jc w:val="center"/>
              <w:rPr>
                <w:rFonts w:hint="eastAsia" w:ascii="宋体" w:hAnsi="宋体"/>
                <w:szCs w:val="21"/>
              </w:rPr>
            </w:pPr>
          </w:p>
        </w:tc>
        <w:tc>
          <w:tcPr>
            <w:tcW w:w="0" w:type="auto"/>
          </w:tcPr>
          <w:p w14:paraId="7C2CAC01">
            <w:pPr>
              <w:snapToGrid w:val="0"/>
              <w:jc w:val="center"/>
              <w:rPr>
                <w:rFonts w:hint="eastAsia" w:ascii="宋体" w:hAnsi="宋体"/>
                <w:szCs w:val="21"/>
              </w:rPr>
            </w:pPr>
          </w:p>
        </w:tc>
        <w:tc>
          <w:tcPr>
            <w:tcW w:w="0" w:type="auto"/>
          </w:tcPr>
          <w:p w14:paraId="67319FD4">
            <w:pPr>
              <w:snapToGrid w:val="0"/>
              <w:jc w:val="center"/>
              <w:rPr>
                <w:rFonts w:hint="eastAsia" w:ascii="宋体" w:hAnsi="宋体"/>
                <w:szCs w:val="21"/>
              </w:rPr>
            </w:pPr>
          </w:p>
        </w:tc>
        <w:tc>
          <w:tcPr>
            <w:tcW w:w="0" w:type="auto"/>
            <w:vAlign w:val="center"/>
          </w:tcPr>
          <w:p w14:paraId="2C828B72">
            <w:pPr>
              <w:snapToGrid w:val="0"/>
              <w:jc w:val="center"/>
              <w:rPr>
                <w:rFonts w:hint="eastAsia" w:ascii="宋体" w:hAnsi="宋体"/>
                <w:szCs w:val="21"/>
              </w:rPr>
            </w:pPr>
          </w:p>
        </w:tc>
        <w:tc>
          <w:tcPr>
            <w:tcW w:w="0" w:type="auto"/>
            <w:vAlign w:val="center"/>
          </w:tcPr>
          <w:p w14:paraId="6BD42301">
            <w:pPr>
              <w:snapToGrid w:val="0"/>
              <w:jc w:val="center"/>
              <w:rPr>
                <w:rFonts w:hint="eastAsia" w:ascii="宋体" w:hAnsi="宋体"/>
                <w:szCs w:val="21"/>
              </w:rPr>
            </w:pPr>
          </w:p>
        </w:tc>
      </w:tr>
      <w:tr w14:paraId="2DA99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0" w:type="auto"/>
            <w:vAlign w:val="center"/>
          </w:tcPr>
          <w:p w14:paraId="1DC0BBCC">
            <w:pPr>
              <w:snapToGrid w:val="0"/>
              <w:jc w:val="center"/>
              <w:rPr>
                <w:rFonts w:hint="eastAsia" w:ascii="宋体" w:hAnsi="宋体"/>
                <w:szCs w:val="21"/>
              </w:rPr>
            </w:pPr>
            <w:r>
              <w:rPr>
                <w:rFonts w:hint="eastAsia" w:ascii="宋体" w:hAnsi="宋体"/>
                <w:szCs w:val="21"/>
              </w:rPr>
              <w:t>3</w:t>
            </w:r>
          </w:p>
        </w:tc>
        <w:tc>
          <w:tcPr>
            <w:tcW w:w="0" w:type="auto"/>
            <w:vAlign w:val="center"/>
          </w:tcPr>
          <w:p w14:paraId="44021FAE">
            <w:pPr>
              <w:snapToGrid w:val="0"/>
              <w:jc w:val="center"/>
              <w:rPr>
                <w:rFonts w:hint="eastAsia" w:ascii="宋体" w:hAnsi="宋体"/>
                <w:szCs w:val="21"/>
              </w:rPr>
            </w:pPr>
          </w:p>
        </w:tc>
        <w:tc>
          <w:tcPr>
            <w:tcW w:w="0" w:type="auto"/>
            <w:vAlign w:val="center"/>
          </w:tcPr>
          <w:p w14:paraId="60AB99CC">
            <w:pPr>
              <w:snapToGrid w:val="0"/>
              <w:jc w:val="center"/>
              <w:rPr>
                <w:rFonts w:hint="eastAsia" w:ascii="宋体" w:hAnsi="宋体"/>
                <w:szCs w:val="21"/>
              </w:rPr>
            </w:pPr>
          </w:p>
        </w:tc>
        <w:tc>
          <w:tcPr>
            <w:tcW w:w="0" w:type="auto"/>
            <w:vAlign w:val="center"/>
          </w:tcPr>
          <w:p w14:paraId="736A3497">
            <w:pPr>
              <w:snapToGrid w:val="0"/>
              <w:jc w:val="center"/>
              <w:rPr>
                <w:rFonts w:hint="eastAsia" w:ascii="宋体" w:hAnsi="宋体"/>
                <w:szCs w:val="21"/>
              </w:rPr>
            </w:pPr>
          </w:p>
        </w:tc>
        <w:tc>
          <w:tcPr>
            <w:tcW w:w="0" w:type="auto"/>
          </w:tcPr>
          <w:p w14:paraId="53C538B1">
            <w:pPr>
              <w:snapToGrid w:val="0"/>
              <w:jc w:val="center"/>
              <w:rPr>
                <w:rFonts w:hint="eastAsia" w:ascii="宋体" w:hAnsi="宋体"/>
                <w:szCs w:val="21"/>
              </w:rPr>
            </w:pPr>
          </w:p>
        </w:tc>
        <w:tc>
          <w:tcPr>
            <w:tcW w:w="0" w:type="auto"/>
          </w:tcPr>
          <w:p w14:paraId="788B410E">
            <w:pPr>
              <w:snapToGrid w:val="0"/>
              <w:jc w:val="center"/>
              <w:rPr>
                <w:rFonts w:hint="eastAsia" w:ascii="宋体" w:hAnsi="宋体"/>
                <w:szCs w:val="21"/>
              </w:rPr>
            </w:pPr>
          </w:p>
        </w:tc>
        <w:tc>
          <w:tcPr>
            <w:tcW w:w="0" w:type="auto"/>
          </w:tcPr>
          <w:p w14:paraId="733E2959">
            <w:pPr>
              <w:snapToGrid w:val="0"/>
              <w:jc w:val="center"/>
              <w:rPr>
                <w:rFonts w:hint="eastAsia" w:ascii="宋体" w:hAnsi="宋体"/>
                <w:szCs w:val="21"/>
              </w:rPr>
            </w:pPr>
          </w:p>
        </w:tc>
        <w:tc>
          <w:tcPr>
            <w:tcW w:w="0" w:type="auto"/>
            <w:vAlign w:val="center"/>
          </w:tcPr>
          <w:p w14:paraId="125A167D">
            <w:pPr>
              <w:snapToGrid w:val="0"/>
              <w:jc w:val="center"/>
              <w:rPr>
                <w:rFonts w:hint="eastAsia" w:ascii="宋体" w:hAnsi="宋体"/>
                <w:szCs w:val="21"/>
              </w:rPr>
            </w:pPr>
          </w:p>
        </w:tc>
        <w:tc>
          <w:tcPr>
            <w:tcW w:w="0" w:type="auto"/>
            <w:vAlign w:val="center"/>
          </w:tcPr>
          <w:p w14:paraId="5FA5003D">
            <w:pPr>
              <w:snapToGrid w:val="0"/>
              <w:jc w:val="center"/>
              <w:rPr>
                <w:rFonts w:hint="eastAsia" w:ascii="宋体" w:hAnsi="宋体"/>
                <w:szCs w:val="21"/>
              </w:rPr>
            </w:pPr>
          </w:p>
        </w:tc>
      </w:tr>
      <w:tr w14:paraId="1C127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0" w:type="auto"/>
            <w:gridSpan w:val="9"/>
            <w:vAlign w:val="center"/>
          </w:tcPr>
          <w:p w14:paraId="4DF70203">
            <w:pPr>
              <w:snapToGrid w:val="0"/>
              <w:rPr>
                <w:rFonts w:hint="eastAsia" w:ascii="宋体" w:hAnsi="宋体"/>
                <w:szCs w:val="21"/>
              </w:rPr>
            </w:pPr>
            <w:r>
              <w:rPr>
                <w:rFonts w:hint="eastAsia" w:ascii="宋体" w:hAnsi="宋体"/>
                <w:szCs w:val="21"/>
              </w:rPr>
              <w:t xml:space="preserve">人民币合计金额（大写）                          （小写）                 </w:t>
            </w:r>
          </w:p>
        </w:tc>
      </w:tr>
    </w:tbl>
    <w:p w14:paraId="32424D94">
      <w:pPr>
        <w:snapToGrid w:val="0"/>
        <w:spacing w:line="360" w:lineRule="auto"/>
        <w:ind w:right="420" w:firstLine="420" w:firstLineChars="200"/>
        <w:rPr>
          <w:rFonts w:hint="eastAsia" w:ascii="宋体" w:hAnsi="宋体"/>
          <w:szCs w:val="21"/>
        </w:rPr>
      </w:pPr>
      <w:r>
        <w:rPr>
          <w:rFonts w:hint="eastAsia" w:ascii="宋体" w:hAnsi="宋体"/>
          <w:szCs w:val="21"/>
        </w:rPr>
        <w:t>2.</w:t>
      </w:r>
      <w:r>
        <w:rPr>
          <w:rFonts w:hint="eastAsia"/>
        </w:rPr>
        <w:t xml:space="preserve"> </w:t>
      </w:r>
      <w:r>
        <w:rPr>
          <w:rFonts w:hint="eastAsia" w:ascii="宋体" w:hAnsi="宋体"/>
          <w:szCs w:val="21"/>
        </w:rPr>
        <w:t>合同合计金额包括</w:t>
      </w:r>
      <w:bookmarkStart w:id="173" w:name="OLE_LINK45"/>
      <w:r>
        <w:rPr>
          <w:rFonts w:hint="eastAsia" w:ascii="宋体" w:hAnsi="宋体"/>
          <w:szCs w:val="21"/>
        </w:rPr>
        <w:t>设备、随配附件、备品备件、辅助材料、工具、运抵指定交货地点、保险、现场安装、调试及验收、售后服务、培训费、人工费、税金、产品检测费、产品质保期内维护等及其他所有成本费用的总和，合同履行过程中，甲方不再支付合同以外的其他费用。</w:t>
      </w:r>
      <w:bookmarkEnd w:id="173"/>
    </w:p>
    <w:p w14:paraId="261C9DF8">
      <w:pPr>
        <w:snapToGrid w:val="0"/>
        <w:spacing w:line="360" w:lineRule="auto"/>
        <w:ind w:firstLine="422" w:firstLineChars="200"/>
        <w:outlineLvl w:val="2"/>
        <w:rPr>
          <w:rFonts w:hint="eastAsia" w:ascii="宋体" w:hAnsi="宋体"/>
          <w:szCs w:val="21"/>
        </w:rPr>
      </w:pPr>
      <w:r>
        <w:rPr>
          <w:rFonts w:hint="eastAsia" w:ascii="宋体" w:hAnsi="宋体"/>
          <w:b/>
          <w:szCs w:val="21"/>
        </w:rPr>
        <w:t>第二条　质量要求</w:t>
      </w:r>
    </w:p>
    <w:p w14:paraId="16BCB205">
      <w:pPr>
        <w:snapToGrid w:val="0"/>
        <w:spacing w:line="360" w:lineRule="auto"/>
        <w:ind w:firstLine="420" w:firstLineChars="200"/>
        <w:rPr>
          <w:rFonts w:hint="eastAsia" w:ascii="宋体" w:hAnsi="宋体"/>
          <w:szCs w:val="21"/>
        </w:rPr>
      </w:pPr>
      <w:r>
        <w:rPr>
          <w:rFonts w:hint="eastAsia" w:ascii="宋体" w:hAnsi="宋体"/>
          <w:szCs w:val="21"/>
        </w:rPr>
        <w:t>1.乙方所提供的产品名称、商标品牌、生产厂家、规格型号、技术参数等质量必须与招标文件规定及投标文件承诺相一致。乙方提供的节能和环保产品必须是列入政府采购品目清单的产品。</w:t>
      </w:r>
    </w:p>
    <w:p w14:paraId="24AF12A3">
      <w:pPr>
        <w:snapToGrid w:val="0"/>
        <w:spacing w:line="360" w:lineRule="auto"/>
        <w:ind w:firstLine="420" w:firstLineChars="200"/>
        <w:rPr>
          <w:rFonts w:hint="eastAsia" w:ascii="宋体" w:hAnsi="宋体"/>
          <w:szCs w:val="21"/>
          <w:u w:val="single"/>
        </w:rPr>
      </w:pPr>
      <w:r>
        <w:rPr>
          <w:rFonts w:hint="eastAsia" w:ascii="宋体" w:hAnsi="宋体"/>
          <w:szCs w:val="21"/>
        </w:rPr>
        <w:t>2.乙方所提供的货物必须是全新、未使用的原装产品，且在正常安装、使用和保养条件下，其使用寿命期内各项指标均达到招标文件规定或者投标文件承诺的质量要求。</w:t>
      </w:r>
    </w:p>
    <w:p w14:paraId="40D72F4F">
      <w:pPr>
        <w:snapToGrid w:val="0"/>
        <w:spacing w:line="360" w:lineRule="auto"/>
        <w:ind w:firstLine="422" w:firstLineChars="200"/>
        <w:outlineLvl w:val="2"/>
        <w:rPr>
          <w:rFonts w:hint="eastAsia" w:ascii="宋体" w:hAnsi="宋体"/>
          <w:szCs w:val="21"/>
        </w:rPr>
      </w:pPr>
      <w:r>
        <w:rPr>
          <w:rFonts w:hint="eastAsia" w:ascii="宋体" w:hAnsi="宋体"/>
          <w:b/>
          <w:szCs w:val="21"/>
        </w:rPr>
        <w:t>第三条　权利保证</w:t>
      </w:r>
    </w:p>
    <w:p w14:paraId="682F7450">
      <w:pPr>
        <w:snapToGrid w:val="0"/>
        <w:spacing w:line="360" w:lineRule="auto"/>
        <w:ind w:firstLine="420" w:firstLineChars="200"/>
        <w:rPr>
          <w:rFonts w:hint="eastAsia" w:ascii="宋体" w:hAnsi="宋体"/>
          <w:szCs w:val="21"/>
        </w:rPr>
      </w:pPr>
      <w:r>
        <w:rPr>
          <w:rFonts w:hint="eastAsia" w:ascii="宋体" w:hAnsi="宋体"/>
          <w:szCs w:val="21"/>
        </w:rPr>
        <w:t>1.乙方应保证所提供货物在使用时不会侵犯任何第三方的专利权、商标权、工业设计权或者其他权利。</w:t>
      </w:r>
    </w:p>
    <w:p w14:paraId="5FFE891F">
      <w:pPr>
        <w:snapToGrid w:val="0"/>
        <w:spacing w:line="360" w:lineRule="auto"/>
        <w:ind w:firstLine="420" w:firstLineChars="200"/>
        <w:rPr>
          <w:rFonts w:hint="eastAsia" w:ascii="宋体" w:hAnsi="宋体"/>
          <w:szCs w:val="21"/>
        </w:rPr>
      </w:pPr>
      <w:r>
        <w:rPr>
          <w:rFonts w:hint="eastAsia" w:ascii="宋体" w:hAnsi="宋体"/>
          <w:szCs w:val="21"/>
        </w:rPr>
        <w:t>2.乙方应按招标文件规定或者投标文件承诺的时间向甲方提供使用货物的有关技术资料。</w:t>
      </w:r>
    </w:p>
    <w:p w14:paraId="3AD7C76A">
      <w:pPr>
        <w:snapToGrid w:val="0"/>
        <w:spacing w:line="360" w:lineRule="auto"/>
        <w:ind w:firstLine="420" w:firstLineChars="200"/>
        <w:rPr>
          <w:rFonts w:hint="eastAsia" w:ascii="宋体" w:hAnsi="宋体"/>
          <w:szCs w:val="21"/>
        </w:rPr>
      </w:pPr>
      <w:r>
        <w:rPr>
          <w:rFonts w:hint="eastAsia" w:ascii="宋体" w:hAnsi="宋体"/>
          <w:szCs w:val="21"/>
        </w:rPr>
        <w:t>3.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w:t>
      </w:r>
    </w:p>
    <w:p w14:paraId="0F0F4777">
      <w:pPr>
        <w:snapToGrid w:val="0"/>
        <w:spacing w:line="360" w:lineRule="auto"/>
        <w:ind w:firstLine="420" w:firstLineChars="200"/>
        <w:rPr>
          <w:rFonts w:hint="eastAsia" w:ascii="宋体" w:hAnsi="宋体"/>
          <w:szCs w:val="21"/>
        </w:rPr>
      </w:pPr>
      <w:r>
        <w:rPr>
          <w:rFonts w:hint="eastAsia" w:ascii="宋体" w:hAnsi="宋体"/>
          <w:szCs w:val="21"/>
        </w:rPr>
        <w:t>4.乙方保证将要交付的货物的所有权完全属于乙方且无任何抵押、质押、查封等产权瑕疵。</w:t>
      </w:r>
    </w:p>
    <w:p w14:paraId="23A44C53">
      <w:pPr>
        <w:snapToGrid w:val="0"/>
        <w:spacing w:line="360" w:lineRule="auto"/>
        <w:ind w:firstLine="422" w:firstLineChars="200"/>
        <w:outlineLvl w:val="2"/>
        <w:rPr>
          <w:rFonts w:hint="eastAsia" w:ascii="宋体" w:hAnsi="宋体"/>
          <w:b/>
          <w:szCs w:val="21"/>
        </w:rPr>
      </w:pPr>
      <w:r>
        <w:rPr>
          <w:rFonts w:hint="eastAsia" w:ascii="宋体" w:hAnsi="宋体"/>
          <w:b/>
          <w:szCs w:val="21"/>
        </w:rPr>
        <w:t>第四条　包装和运输</w:t>
      </w:r>
    </w:p>
    <w:p w14:paraId="015B2CBD">
      <w:pPr>
        <w:snapToGrid w:val="0"/>
        <w:spacing w:line="360" w:lineRule="auto"/>
        <w:ind w:firstLine="420" w:firstLineChars="200"/>
        <w:rPr>
          <w:rFonts w:hint="eastAsia" w:ascii="宋体" w:hAnsi="宋体"/>
          <w:szCs w:val="21"/>
        </w:rPr>
      </w:pPr>
      <w:r>
        <w:rPr>
          <w:rFonts w:hint="eastAsia" w:ascii="宋体" w:hAnsi="宋体"/>
          <w:szCs w:val="21"/>
        </w:rPr>
        <w:t>1.乙方提供的货物均应按招标文件规定或者投标文件承诺的要求的包装材料、包装标准、包装方式进行包装，每一包装单元内应附详细的装箱单和质量合格证。</w:t>
      </w:r>
    </w:p>
    <w:p w14:paraId="4CDE75DA">
      <w:pPr>
        <w:snapToGrid w:val="0"/>
        <w:spacing w:line="360" w:lineRule="auto"/>
        <w:ind w:firstLine="420" w:firstLineChars="200"/>
        <w:rPr>
          <w:rFonts w:hint="eastAsia" w:ascii="宋体" w:hAnsi="宋体"/>
          <w:szCs w:val="21"/>
        </w:rPr>
      </w:pPr>
      <w:r>
        <w:rPr>
          <w:rFonts w:hint="eastAsia" w:ascii="宋体" w:hAnsi="宋体"/>
          <w:szCs w:val="21"/>
        </w:rPr>
        <w:t>2.货物的运输方式：</w:t>
      </w:r>
      <w:r>
        <w:rPr>
          <w:rFonts w:hint="eastAsia" w:ascii="宋体" w:hAnsi="宋体"/>
          <w:szCs w:val="21"/>
          <w:u w:val="single"/>
        </w:rPr>
        <w:t>不限</w:t>
      </w:r>
      <w:r>
        <w:rPr>
          <w:rFonts w:hint="eastAsia" w:ascii="宋体" w:hAnsi="宋体"/>
          <w:szCs w:val="21"/>
        </w:rPr>
        <w:t>。</w:t>
      </w:r>
    </w:p>
    <w:p w14:paraId="02E2A294">
      <w:pPr>
        <w:snapToGrid w:val="0"/>
        <w:spacing w:line="360" w:lineRule="auto"/>
        <w:ind w:firstLine="420" w:firstLineChars="200"/>
        <w:rPr>
          <w:rFonts w:hint="eastAsia" w:ascii="宋体" w:hAnsi="宋体"/>
          <w:szCs w:val="21"/>
          <w:u w:val="single"/>
        </w:rPr>
      </w:pPr>
      <w:r>
        <w:rPr>
          <w:rFonts w:hint="eastAsia" w:ascii="宋体" w:hAnsi="宋体"/>
          <w:szCs w:val="21"/>
        </w:rPr>
        <w:t>3.乙方负责货物运输，货物运输合理损耗及计算方法：</w:t>
      </w:r>
      <w:r>
        <w:rPr>
          <w:rFonts w:hint="eastAsia" w:ascii="宋体" w:hAnsi="宋体"/>
          <w:szCs w:val="21"/>
          <w:u w:val="single"/>
        </w:rPr>
        <w:t>货物运输保险费已包含在合同总价中，乙方须确保货物安全无损地运抵安装地点</w:t>
      </w:r>
      <w:r>
        <w:rPr>
          <w:rFonts w:hint="eastAsia" w:ascii="宋体" w:hAnsi="宋体"/>
          <w:szCs w:val="21"/>
        </w:rPr>
        <w:t>。</w:t>
      </w:r>
    </w:p>
    <w:p w14:paraId="42C11EA0">
      <w:pPr>
        <w:snapToGrid w:val="0"/>
        <w:spacing w:line="360" w:lineRule="auto"/>
        <w:ind w:firstLine="422" w:firstLineChars="200"/>
        <w:outlineLvl w:val="2"/>
        <w:rPr>
          <w:rFonts w:hint="eastAsia" w:ascii="宋体" w:hAnsi="宋体"/>
          <w:szCs w:val="21"/>
        </w:rPr>
      </w:pPr>
      <w:r>
        <w:rPr>
          <w:rFonts w:hint="eastAsia" w:ascii="宋体" w:hAnsi="宋体"/>
          <w:b/>
          <w:szCs w:val="21"/>
        </w:rPr>
        <w:t>第五条　交付和验收</w:t>
      </w:r>
    </w:p>
    <w:p w14:paraId="4FFBCC34">
      <w:pPr>
        <w:snapToGrid w:val="0"/>
        <w:spacing w:line="360" w:lineRule="auto"/>
        <w:ind w:firstLine="420" w:firstLineChars="200"/>
        <w:rPr>
          <w:rFonts w:hint="eastAsia" w:ascii="宋体" w:hAnsi="宋体"/>
          <w:szCs w:val="21"/>
        </w:rPr>
      </w:pPr>
      <w:r>
        <w:rPr>
          <w:rFonts w:hint="eastAsia" w:ascii="宋体" w:hAnsi="宋体"/>
          <w:szCs w:val="21"/>
        </w:rPr>
        <w:t>1.交付时间：</w:t>
      </w:r>
      <w:r>
        <w:rPr>
          <w:rFonts w:hint="eastAsia" w:ascii="宋体" w:hAnsi="宋体"/>
          <w:szCs w:val="21"/>
          <w:u w:val="single"/>
        </w:rPr>
        <w:t xml:space="preserve">                 </w:t>
      </w:r>
      <w:r>
        <w:rPr>
          <w:rFonts w:hint="eastAsia" w:ascii="宋体" w:hAnsi="宋体"/>
          <w:szCs w:val="21"/>
        </w:rPr>
        <w:t>；交付地点：</w:t>
      </w:r>
      <w:r>
        <w:rPr>
          <w:rFonts w:hint="eastAsia" w:ascii="宋体" w:hAnsi="宋体"/>
          <w:szCs w:val="21"/>
          <w:u w:val="single"/>
        </w:rPr>
        <w:t xml:space="preserve">                 </w:t>
      </w:r>
      <w:r>
        <w:rPr>
          <w:rFonts w:hint="eastAsia" w:ascii="宋体" w:hAnsi="宋体"/>
          <w:szCs w:val="21"/>
        </w:rPr>
        <w:t>。</w:t>
      </w:r>
    </w:p>
    <w:p w14:paraId="094B4FF3">
      <w:pPr>
        <w:snapToGrid w:val="0"/>
        <w:spacing w:line="360" w:lineRule="auto"/>
        <w:ind w:firstLine="420" w:firstLineChars="200"/>
        <w:rPr>
          <w:rFonts w:hint="eastAsia" w:ascii="宋体" w:hAnsi="宋体"/>
          <w:szCs w:val="21"/>
        </w:rPr>
      </w:pPr>
      <w:r>
        <w:rPr>
          <w:rFonts w:hint="eastAsia" w:ascii="宋体" w:hAnsi="宋体"/>
          <w:szCs w:val="21"/>
        </w:rPr>
        <w:t>2.货物到达现场后，乙方应在甲方人员在场情况下当面开箱，共同清点、检查外观，作出开箱记录，双方签字确认。乙方应保证货物到达甲方所在地完好无损，如有缺漏、损坏，由乙方负责调换、补齐或赔偿。验收过程中所产生的一切费用均由乙方承担，报价时应考虑相关费用。</w:t>
      </w:r>
    </w:p>
    <w:p w14:paraId="4E05E96D">
      <w:pPr>
        <w:snapToGrid w:val="0"/>
        <w:spacing w:line="360" w:lineRule="auto"/>
        <w:ind w:firstLine="420" w:firstLineChars="200"/>
        <w:rPr>
          <w:rFonts w:hint="eastAsia" w:ascii="宋体" w:hAnsi="宋体"/>
          <w:szCs w:val="21"/>
        </w:rPr>
      </w:pPr>
      <w:r>
        <w:rPr>
          <w:rFonts w:hint="eastAsia" w:ascii="宋体" w:hAnsi="宋体"/>
          <w:szCs w:val="21"/>
        </w:rPr>
        <w:t>3.乙方提供的货物需全新、完好、无破损，应提供完备的技术或服务资料、装箱单和合格证等，并派遣专业人员进行现场安装调试。验收合格条件如下：</w:t>
      </w:r>
    </w:p>
    <w:p w14:paraId="09BEF408">
      <w:pPr>
        <w:snapToGrid w:val="0"/>
        <w:spacing w:line="360" w:lineRule="auto"/>
        <w:ind w:firstLine="420" w:firstLineChars="200"/>
        <w:rPr>
          <w:rFonts w:hint="eastAsia" w:ascii="宋体" w:hAnsi="宋体"/>
          <w:szCs w:val="21"/>
        </w:rPr>
      </w:pPr>
      <w:r>
        <w:rPr>
          <w:rFonts w:hint="eastAsia" w:ascii="宋体" w:hAnsi="宋体"/>
          <w:szCs w:val="21"/>
        </w:rPr>
        <w:t>（1）货物或服务技术参数与采购合同一致，性能或指标达到规定的标准。</w:t>
      </w:r>
    </w:p>
    <w:p w14:paraId="3B26A979">
      <w:pPr>
        <w:snapToGrid w:val="0"/>
        <w:spacing w:line="360" w:lineRule="auto"/>
        <w:ind w:firstLine="420" w:firstLineChars="200"/>
        <w:rPr>
          <w:rFonts w:hint="eastAsia" w:ascii="宋体" w:hAnsi="宋体"/>
          <w:szCs w:val="21"/>
        </w:rPr>
      </w:pPr>
      <w:r>
        <w:rPr>
          <w:rFonts w:hint="eastAsia" w:ascii="宋体" w:hAnsi="宋体"/>
          <w:szCs w:val="21"/>
        </w:rPr>
        <w:t>（2）技术或资料、装箱单、合格证等资料齐全。</w:t>
      </w:r>
    </w:p>
    <w:p w14:paraId="4E6DA421">
      <w:pPr>
        <w:snapToGrid w:val="0"/>
        <w:spacing w:line="360" w:lineRule="auto"/>
        <w:ind w:firstLine="420" w:firstLineChars="200"/>
        <w:rPr>
          <w:rFonts w:hint="eastAsia" w:ascii="宋体" w:hAnsi="宋体"/>
          <w:szCs w:val="21"/>
        </w:rPr>
      </w:pPr>
      <w:r>
        <w:rPr>
          <w:rFonts w:hint="eastAsia" w:ascii="宋体" w:hAnsi="宋体"/>
          <w:szCs w:val="21"/>
        </w:rPr>
        <w:t>（3）在测试或试运行期间所出现的问题得到解决，并运行或工作正常。</w:t>
      </w:r>
    </w:p>
    <w:p w14:paraId="0ACDCA0E">
      <w:pPr>
        <w:snapToGrid w:val="0"/>
        <w:spacing w:line="360" w:lineRule="auto"/>
        <w:ind w:firstLine="420" w:firstLineChars="200"/>
        <w:rPr>
          <w:rFonts w:hint="eastAsia" w:ascii="宋体" w:hAnsi="宋体"/>
          <w:szCs w:val="21"/>
        </w:rPr>
      </w:pPr>
      <w:r>
        <w:rPr>
          <w:rFonts w:hint="eastAsia" w:ascii="宋体" w:hAnsi="宋体"/>
          <w:szCs w:val="21"/>
        </w:rPr>
        <w:t>（4）在规定时间内完成交货及验收，并经甲方确认。</w:t>
      </w:r>
    </w:p>
    <w:p w14:paraId="74476AF8">
      <w:pPr>
        <w:snapToGrid w:val="0"/>
        <w:spacing w:line="360" w:lineRule="auto"/>
        <w:ind w:firstLine="420" w:firstLineChars="200"/>
        <w:rPr>
          <w:rFonts w:hint="eastAsia" w:ascii="宋体" w:hAnsi="宋体"/>
          <w:szCs w:val="21"/>
        </w:rPr>
      </w:pPr>
      <w:r>
        <w:rPr>
          <w:rFonts w:hint="eastAsia" w:ascii="宋体" w:hAnsi="宋体"/>
          <w:szCs w:val="21"/>
        </w:rPr>
        <w:t>乙方提供不符合招标文件规定或者投标文件承诺的和本合同规定的货物，甲方有权拒绝接受。</w:t>
      </w:r>
    </w:p>
    <w:p w14:paraId="1D548181">
      <w:pPr>
        <w:snapToGrid w:val="0"/>
        <w:spacing w:line="360" w:lineRule="auto"/>
        <w:ind w:firstLine="420" w:firstLineChars="200"/>
        <w:rPr>
          <w:rFonts w:hint="eastAsia" w:ascii="宋体" w:hAnsi="宋体"/>
          <w:szCs w:val="21"/>
        </w:rPr>
      </w:pPr>
      <w:r>
        <w:rPr>
          <w:rFonts w:hint="eastAsia" w:ascii="宋体" w:hAnsi="宋体"/>
          <w:szCs w:val="21"/>
        </w:rPr>
        <w:t>4.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29DC5769">
      <w:pPr>
        <w:snapToGrid w:val="0"/>
        <w:spacing w:line="360" w:lineRule="auto"/>
        <w:ind w:firstLine="420" w:firstLineChars="200"/>
        <w:rPr>
          <w:rFonts w:hint="eastAsia" w:ascii="宋体" w:hAnsi="宋体"/>
          <w:szCs w:val="21"/>
        </w:rPr>
      </w:pPr>
      <w:r>
        <w:rPr>
          <w:rFonts w:hint="eastAsia" w:ascii="宋体" w:hAnsi="宋体"/>
          <w:szCs w:val="21"/>
        </w:rPr>
        <w:t>5.甲方应在到货（安装、调试完）后7个工作日内进行验收。验收合格后由甲乙双方签署货物验收单并加盖甲方公章，甲乙双方各执一份。</w:t>
      </w:r>
    </w:p>
    <w:p w14:paraId="71F2167E">
      <w:pPr>
        <w:snapToGrid w:val="0"/>
        <w:spacing w:line="360" w:lineRule="auto"/>
        <w:ind w:firstLine="420" w:firstLineChars="200"/>
        <w:rPr>
          <w:rFonts w:hint="eastAsia" w:ascii="宋体" w:hAnsi="宋体"/>
          <w:szCs w:val="21"/>
        </w:rPr>
      </w:pPr>
      <w:r>
        <w:rPr>
          <w:rFonts w:hint="eastAsia" w:ascii="宋体" w:hAnsi="宋体"/>
          <w:szCs w:val="21"/>
        </w:rPr>
        <w:t>6.甲乙双方应按照《财政部关于进一步加强政府采购需求和履约验收管理的指导意见》、双方合同、投标文件验收</w:t>
      </w:r>
      <w:r>
        <w:rPr>
          <w:rFonts w:hint="eastAsia" w:ascii="宋体" w:hAnsi="宋体"/>
          <w:szCs w:val="21"/>
          <w:lang w:eastAsia="zh-CN"/>
        </w:rPr>
        <w:t>。</w:t>
      </w:r>
      <w:r>
        <w:rPr>
          <w:rFonts w:hint="eastAsia" w:ascii="宋体" w:hAnsi="宋体"/>
          <w:szCs w:val="21"/>
        </w:rPr>
        <w:t>甲方在验收过程中发现乙方有违约问题，可暂缓资金结算，待违约问题解决后，方可办理资金结算事宜。</w:t>
      </w:r>
    </w:p>
    <w:p w14:paraId="6EBEEA2F">
      <w:pPr>
        <w:snapToGrid w:val="0"/>
        <w:spacing w:line="360" w:lineRule="auto"/>
        <w:ind w:firstLine="420" w:firstLineChars="200"/>
        <w:rPr>
          <w:rFonts w:hint="eastAsia" w:ascii="宋体" w:hAnsi="宋体"/>
          <w:szCs w:val="21"/>
        </w:rPr>
      </w:pPr>
      <w:r>
        <w:rPr>
          <w:rFonts w:hint="eastAsia" w:ascii="宋体" w:hAnsi="宋体"/>
          <w:szCs w:val="21"/>
        </w:rPr>
        <w:t>7.甲方对验收有异议的，在验收后五个工作日内以书面形式向乙方提出，乙方应自收到甲方书面异议后</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日内及时予以解决。</w:t>
      </w:r>
    </w:p>
    <w:p w14:paraId="1E46B2A2">
      <w:pPr>
        <w:snapToGrid w:val="0"/>
        <w:spacing w:line="360" w:lineRule="auto"/>
        <w:ind w:firstLine="422" w:firstLineChars="200"/>
        <w:outlineLvl w:val="2"/>
        <w:rPr>
          <w:rFonts w:hint="eastAsia" w:ascii="宋体" w:hAnsi="宋体"/>
          <w:b/>
          <w:szCs w:val="21"/>
        </w:rPr>
      </w:pPr>
      <w:r>
        <w:rPr>
          <w:rFonts w:hint="eastAsia" w:ascii="宋体" w:hAnsi="宋体"/>
          <w:b/>
          <w:szCs w:val="21"/>
        </w:rPr>
        <w:t>第六条　安装和培训</w:t>
      </w:r>
    </w:p>
    <w:p w14:paraId="29E8EAF8">
      <w:pPr>
        <w:snapToGrid w:val="0"/>
        <w:spacing w:line="360" w:lineRule="auto"/>
        <w:ind w:firstLine="420" w:firstLineChars="200"/>
        <w:rPr>
          <w:rFonts w:hint="eastAsia" w:ascii="宋体" w:hAnsi="宋体"/>
          <w:szCs w:val="21"/>
        </w:rPr>
      </w:pPr>
      <w:r>
        <w:rPr>
          <w:rFonts w:hint="eastAsia" w:ascii="宋体" w:hAnsi="宋体"/>
          <w:szCs w:val="21"/>
        </w:rPr>
        <w:t>1.甲方应提供必要安装条件（如场地、电源、水源等）。</w:t>
      </w:r>
    </w:p>
    <w:p w14:paraId="5C689888">
      <w:pPr>
        <w:snapToGrid w:val="0"/>
        <w:spacing w:line="360" w:lineRule="auto"/>
        <w:ind w:firstLine="420" w:firstLineChars="200"/>
        <w:rPr>
          <w:rFonts w:hint="eastAsia" w:ascii="宋体" w:hAnsi="宋体"/>
          <w:szCs w:val="21"/>
          <w:u w:val="single"/>
        </w:rPr>
      </w:pPr>
      <w:r>
        <w:rPr>
          <w:rFonts w:hint="eastAsia" w:ascii="宋体" w:hAnsi="宋体"/>
          <w:szCs w:val="21"/>
        </w:rPr>
        <w:t>2.乙方投标文件承诺负责甲方有关人员的培训。培训时间、地点：</w:t>
      </w:r>
      <w:r>
        <w:rPr>
          <w:rFonts w:hint="eastAsia" w:ascii="宋体" w:hAnsi="宋体"/>
          <w:szCs w:val="21"/>
          <w:u w:val="single"/>
        </w:rPr>
        <w:t xml:space="preserve"> 甲方指定时间和地址 </w:t>
      </w:r>
      <w:r>
        <w:rPr>
          <w:rFonts w:hint="eastAsia" w:ascii="宋体" w:hAnsi="宋体"/>
          <w:szCs w:val="21"/>
        </w:rPr>
        <w:t>。</w:t>
      </w:r>
    </w:p>
    <w:p w14:paraId="381F2AF1">
      <w:pPr>
        <w:snapToGrid w:val="0"/>
        <w:spacing w:line="360" w:lineRule="auto"/>
        <w:ind w:firstLine="422" w:firstLineChars="200"/>
        <w:outlineLvl w:val="2"/>
        <w:rPr>
          <w:rFonts w:hint="eastAsia" w:ascii="宋体" w:hAnsi="宋体"/>
          <w:b/>
          <w:szCs w:val="21"/>
        </w:rPr>
      </w:pPr>
      <w:r>
        <w:rPr>
          <w:rFonts w:hint="eastAsia" w:ascii="宋体" w:hAnsi="宋体"/>
          <w:b/>
          <w:szCs w:val="21"/>
        </w:rPr>
        <w:t>第七条  售后服务、质保期</w:t>
      </w:r>
    </w:p>
    <w:p w14:paraId="3355B469">
      <w:pPr>
        <w:snapToGrid w:val="0"/>
        <w:spacing w:line="360" w:lineRule="auto"/>
        <w:ind w:firstLine="420" w:firstLineChars="200"/>
        <w:rPr>
          <w:rFonts w:hint="eastAsia" w:ascii="宋体" w:hAnsi="宋体"/>
          <w:szCs w:val="21"/>
        </w:rPr>
      </w:pPr>
      <w:r>
        <w:rPr>
          <w:rFonts w:hint="eastAsia" w:ascii="宋体" w:hAnsi="宋体"/>
          <w:szCs w:val="21"/>
        </w:rPr>
        <w:t>1.乙方应按照国家有关法律法规和“三包”规定以及本合同所附的《服务承诺》，为甲方提供售后服务。</w:t>
      </w:r>
    </w:p>
    <w:p w14:paraId="4C96AC2E">
      <w:pPr>
        <w:snapToGrid w:val="0"/>
        <w:spacing w:line="360" w:lineRule="auto"/>
        <w:ind w:firstLine="420" w:firstLineChars="200"/>
        <w:rPr>
          <w:rFonts w:hint="eastAsia" w:ascii="宋体" w:hAnsi="宋体"/>
          <w:szCs w:val="21"/>
          <w:u w:val="single"/>
        </w:rPr>
      </w:pPr>
      <w:r>
        <w:rPr>
          <w:rFonts w:hint="eastAsia" w:ascii="宋体" w:hAnsi="宋体"/>
          <w:szCs w:val="21"/>
        </w:rPr>
        <w:t>2.货物质保期：</w:t>
      </w:r>
      <w:r>
        <w:rPr>
          <w:rFonts w:hint="eastAsia" w:ascii="宋体" w:hAnsi="宋体"/>
          <w:szCs w:val="21"/>
          <w:u w:val="single"/>
        </w:rPr>
        <w:t xml:space="preserve">                                          </w:t>
      </w:r>
      <w:r>
        <w:rPr>
          <w:rFonts w:hint="eastAsia" w:ascii="宋体" w:hAnsi="宋体"/>
          <w:szCs w:val="21"/>
        </w:rPr>
        <w:t>。</w:t>
      </w:r>
    </w:p>
    <w:p w14:paraId="3A1DA294">
      <w:pPr>
        <w:snapToGrid w:val="0"/>
        <w:spacing w:line="360" w:lineRule="auto"/>
        <w:ind w:firstLine="420" w:firstLineChars="200"/>
        <w:rPr>
          <w:rFonts w:hint="eastAsia" w:ascii="宋体" w:hAnsi="宋体"/>
          <w:szCs w:val="21"/>
          <w:u w:val="single"/>
        </w:rPr>
      </w:pPr>
      <w:r>
        <w:rPr>
          <w:rFonts w:hint="eastAsia" w:ascii="宋体" w:hAnsi="宋体"/>
          <w:szCs w:val="21"/>
        </w:rPr>
        <w:t>3.乙方提供的服务承诺和售后服务及保修期责任等其它具体约定事项。（见合同附件）</w:t>
      </w:r>
    </w:p>
    <w:p w14:paraId="722458A8">
      <w:pPr>
        <w:snapToGrid w:val="0"/>
        <w:spacing w:line="360" w:lineRule="auto"/>
        <w:ind w:firstLine="422" w:firstLineChars="200"/>
        <w:outlineLvl w:val="2"/>
        <w:rPr>
          <w:rFonts w:hint="eastAsia" w:ascii="宋体" w:hAnsi="宋体"/>
          <w:szCs w:val="21"/>
        </w:rPr>
      </w:pPr>
      <w:r>
        <w:rPr>
          <w:rFonts w:hint="eastAsia" w:ascii="宋体" w:hAnsi="宋体"/>
          <w:b/>
          <w:szCs w:val="21"/>
        </w:rPr>
        <w:t>第八条　付款方式</w:t>
      </w:r>
    </w:p>
    <w:p w14:paraId="25A36299">
      <w:pPr>
        <w:snapToGrid w:val="0"/>
        <w:spacing w:line="360" w:lineRule="auto"/>
        <w:ind w:left="-61" w:leftChars="-29" w:firstLine="514" w:firstLineChars="245"/>
        <w:rPr>
          <w:rFonts w:hint="eastAsia" w:ascii="宋体" w:hAnsi="宋体"/>
          <w:color w:val="auto"/>
          <w:szCs w:val="21"/>
          <w:highlight w:val="none"/>
        </w:rPr>
      </w:pPr>
      <w:bookmarkStart w:id="182" w:name="_GoBack"/>
      <w:r>
        <w:rPr>
          <w:rFonts w:hint="eastAsia" w:ascii="宋体" w:hAnsi="宋体"/>
          <w:color w:val="auto"/>
          <w:szCs w:val="21"/>
          <w:highlight w:val="none"/>
        </w:rPr>
        <w:t>1.国产设备付款方式：合同签订生效后10个工作日内向</w:t>
      </w:r>
      <w:r>
        <w:rPr>
          <w:rFonts w:hint="eastAsia" w:ascii="宋体" w:hAnsi="宋体"/>
          <w:color w:val="auto"/>
          <w:szCs w:val="21"/>
          <w:highlight w:val="none"/>
          <w:lang w:eastAsia="zh-CN"/>
        </w:rPr>
        <w:t>乙方</w:t>
      </w:r>
      <w:r>
        <w:rPr>
          <w:rFonts w:hint="eastAsia" w:ascii="宋体" w:hAnsi="宋体"/>
          <w:color w:val="auto"/>
          <w:szCs w:val="21"/>
          <w:highlight w:val="none"/>
        </w:rPr>
        <w:t>支付70%合同金额；所有设备到货后10个工作日内，向</w:t>
      </w:r>
      <w:r>
        <w:rPr>
          <w:rFonts w:hint="eastAsia" w:ascii="宋体" w:hAnsi="宋体"/>
          <w:color w:val="auto"/>
          <w:szCs w:val="21"/>
          <w:highlight w:val="none"/>
          <w:lang w:eastAsia="zh-CN"/>
        </w:rPr>
        <w:t>乙方</w:t>
      </w:r>
      <w:r>
        <w:rPr>
          <w:rFonts w:hint="eastAsia" w:ascii="宋体" w:hAnsi="宋体"/>
          <w:color w:val="auto"/>
          <w:szCs w:val="21"/>
          <w:highlight w:val="none"/>
        </w:rPr>
        <w:t>支付剩余20%合同金额；设备完成安装调试及整体验收合格后向</w:t>
      </w:r>
      <w:r>
        <w:rPr>
          <w:rFonts w:hint="eastAsia" w:ascii="宋体" w:hAnsi="宋体"/>
          <w:color w:val="auto"/>
          <w:szCs w:val="21"/>
          <w:highlight w:val="none"/>
          <w:lang w:eastAsia="zh-CN"/>
        </w:rPr>
        <w:t>乙方</w:t>
      </w:r>
      <w:r>
        <w:rPr>
          <w:rFonts w:hint="eastAsia" w:ascii="宋体" w:hAnsi="宋体"/>
          <w:color w:val="auto"/>
          <w:szCs w:val="21"/>
          <w:highlight w:val="none"/>
        </w:rPr>
        <w:t>支付剩余尾款10%合同金额。</w:t>
      </w:r>
    </w:p>
    <w:p w14:paraId="7E220435">
      <w:pPr>
        <w:snapToGrid w:val="0"/>
        <w:spacing w:line="360" w:lineRule="auto"/>
        <w:ind w:left="-61" w:leftChars="-29" w:firstLine="514" w:firstLineChars="245"/>
        <w:rPr>
          <w:rFonts w:hint="eastAsia" w:ascii="宋体" w:hAnsi="宋体"/>
          <w:color w:val="auto"/>
          <w:szCs w:val="21"/>
          <w:highlight w:val="none"/>
        </w:rPr>
      </w:pPr>
      <w:r>
        <w:rPr>
          <w:rFonts w:hint="eastAsia" w:ascii="宋体" w:hAnsi="宋体"/>
          <w:color w:val="auto"/>
          <w:szCs w:val="21"/>
          <w:highlight w:val="none"/>
        </w:rPr>
        <w:t>2.进口设备付款方式：合同生效后出具90%信用证，剩余10%（TT）凭最终验收合格报告单支付。</w:t>
      </w:r>
    </w:p>
    <w:bookmarkEnd w:id="182"/>
    <w:p w14:paraId="113672D3">
      <w:pPr>
        <w:snapToGrid w:val="0"/>
        <w:spacing w:line="360" w:lineRule="auto"/>
        <w:ind w:left="-61" w:leftChars="-29" w:firstLine="517" w:firstLineChars="245"/>
        <w:outlineLvl w:val="2"/>
        <w:rPr>
          <w:rFonts w:hint="eastAsia" w:ascii="宋体" w:hAnsi="宋体"/>
          <w:b/>
          <w:szCs w:val="21"/>
        </w:rPr>
      </w:pPr>
      <w:r>
        <w:rPr>
          <w:rFonts w:hint="eastAsia" w:ascii="宋体" w:hAnsi="宋体"/>
          <w:b/>
          <w:szCs w:val="21"/>
        </w:rPr>
        <w:t>第九条　履约保证金</w:t>
      </w:r>
    </w:p>
    <w:p w14:paraId="2A1E98B3">
      <w:pPr>
        <w:autoSpaceDE w:val="0"/>
        <w:autoSpaceDN w:val="0"/>
        <w:snapToGrid w:val="0"/>
        <w:spacing w:line="360" w:lineRule="auto"/>
        <w:ind w:firstLine="424" w:firstLineChars="202"/>
        <w:textAlignment w:val="bottom"/>
        <w:rPr>
          <w:rFonts w:hint="eastAsia" w:ascii="宋体" w:hAnsi="宋体" w:cs="宋体"/>
          <w:szCs w:val="21"/>
        </w:rPr>
      </w:pPr>
      <w:r>
        <w:rPr>
          <w:rFonts w:hint="eastAsia" w:ascii="宋体" w:hAnsi="宋体" w:cs="宋体"/>
          <w:szCs w:val="21"/>
        </w:rPr>
        <w:t>履约保证金金额：合同总金额的</w:t>
      </w:r>
      <w:r>
        <w:rPr>
          <w:rFonts w:hint="eastAsia" w:ascii="宋体" w:hAnsi="宋体" w:cs="宋体"/>
          <w:szCs w:val="21"/>
          <w:u w:val="single"/>
        </w:rPr>
        <w:t>5</w:t>
      </w:r>
      <w:r>
        <w:rPr>
          <w:rFonts w:hint="eastAsia" w:ascii="宋体" w:hAnsi="宋体" w:cs="宋体"/>
          <w:szCs w:val="21"/>
        </w:rPr>
        <w:t>%。</w:t>
      </w:r>
    </w:p>
    <w:p w14:paraId="01EDF90C">
      <w:pPr>
        <w:autoSpaceDE w:val="0"/>
        <w:autoSpaceDN w:val="0"/>
        <w:snapToGrid w:val="0"/>
        <w:spacing w:line="360" w:lineRule="auto"/>
        <w:ind w:firstLine="424" w:firstLineChars="202"/>
        <w:textAlignment w:val="bottom"/>
        <w:rPr>
          <w:rFonts w:hint="eastAsia" w:ascii="宋体" w:hAnsi="宋体" w:cs="宋体"/>
          <w:szCs w:val="21"/>
        </w:rPr>
      </w:pPr>
      <w:r>
        <w:rPr>
          <w:rFonts w:hint="eastAsia" w:ascii="宋体" w:hAnsi="宋体" w:cs="宋体"/>
          <w:szCs w:val="21"/>
        </w:rPr>
        <w:t>履约保证金递交方式：银行转账、支票、汇票、本票或者金融、担保机构出具的保函、保险机构的保单，禁止采用现钞方式。</w:t>
      </w:r>
    </w:p>
    <w:p w14:paraId="52477023">
      <w:pPr>
        <w:autoSpaceDE w:val="0"/>
        <w:autoSpaceDN w:val="0"/>
        <w:snapToGrid w:val="0"/>
        <w:spacing w:line="360" w:lineRule="auto"/>
        <w:ind w:firstLine="424" w:firstLineChars="202"/>
        <w:textAlignment w:val="bottom"/>
        <w:rPr>
          <w:rFonts w:hint="eastAsia" w:ascii="宋体" w:hAnsi="宋体" w:cs="宋体"/>
          <w:szCs w:val="21"/>
        </w:rPr>
      </w:pPr>
      <w:r>
        <w:rPr>
          <w:rFonts w:hint="eastAsia" w:ascii="宋体" w:hAnsi="宋体" w:cs="宋体"/>
          <w:szCs w:val="21"/>
        </w:rPr>
        <w:t>履约保证金退付方式、时间及条件：由乙方向履约保证金收取单位提供《政府采购项目合同验收书》，保证金收取单位在收到合格材料后5个工作日内办理退还手续（不计利息）。</w:t>
      </w:r>
    </w:p>
    <w:p w14:paraId="1BE2F610">
      <w:pPr>
        <w:autoSpaceDE w:val="0"/>
        <w:autoSpaceDN w:val="0"/>
        <w:snapToGrid w:val="0"/>
        <w:spacing w:line="360" w:lineRule="auto"/>
        <w:ind w:firstLine="424" w:firstLineChars="202"/>
        <w:textAlignment w:val="bottom"/>
        <w:rPr>
          <w:rFonts w:hint="eastAsia" w:ascii="宋体" w:hAnsi="宋体" w:cs="宋体"/>
          <w:szCs w:val="21"/>
        </w:rPr>
      </w:pPr>
      <w:r>
        <w:rPr>
          <w:rFonts w:hint="eastAsia" w:ascii="宋体" w:hAnsi="宋体" w:cs="宋体"/>
          <w:szCs w:val="21"/>
        </w:rPr>
        <w:t>备注：本项目中约定的履约保证金，系为保证乙方在招投标材料/响应文件中的相关承诺以及本合同中的全部合同义务得到切实履行。在签订合同之前，乙方需把履约保证金足额交到甲方指定账户。未提交履约保证金的，不予签订本合同。乙方逾期支付的，应按以逾期金额为本金，逾期支付期间以中国人民银行授权全国银行间同业拆借中心月发布的一年期贷款市场报价利率的四倍向收款方支付违约金，同时仍应履行支付义务。逾期超过10个工作日的，甲方有权解除合同，并要求乙方承担违约责任。履约保证金自项目验收合格后，待乙方无违约情况下乙方提出书面申请后，5个工作日内甲方无息退还。本合同履行期间，乙方存在违约的，甲方有权从履约保证金中先行扣除违约金，不足部分由乙方另行支付，甲方直接从履约保证金中扣除违约金或乙方应付的其他款项的，乙方应于接到甲方补足履约保证金通知之日起3个工作日内补足。</w:t>
      </w:r>
    </w:p>
    <w:p w14:paraId="1294CEAE">
      <w:pPr>
        <w:snapToGrid w:val="0"/>
        <w:spacing w:line="360" w:lineRule="auto"/>
        <w:ind w:left="-61" w:leftChars="-29" w:firstLine="517" w:firstLineChars="245"/>
        <w:outlineLvl w:val="2"/>
        <w:rPr>
          <w:rFonts w:hint="eastAsia" w:ascii="宋体" w:hAnsi="宋体"/>
          <w:b/>
          <w:szCs w:val="21"/>
        </w:rPr>
      </w:pPr>
      <w:r>
        <w:rPr>
          <w:rFonts w:hint="eastAsia" w:ascii="宋体" w:hAnsi="宋体"/>
          <w:b/>
          <w:szCs w:val="21"/>
        </w:rPr>
        <w:t>第十条  税费</w:t>
      </w:r>
    </w:p>
    <w:p w14:paraId="183EE093">
      <w:pPr>
        <w:snapToGrid w:val="0"/>
        <w:spacing w:line="360" w:lineRule="auto"/>
        <w:ind w:left="-61" w:firstLine="514"/>
        <w:rPr>
          <w:rFonts w:hint="eastAsia" w:ascii="宋体" w:hAnsi="宋体"/>
          <w:szCs w:val="21"/>
        </w:rPr>
      </w:pPr>
      <w:r>
        <w:rPr>
          <w:rFonts w:hint="eastAsia" w:ascii="宋体" w:hAnsi="宋体"/>
          <w:szCs w:val="21"/>
        </w:rPr>
        <w:t>本合同执行中相关的一切税费均由乙方负担，合同另有约定的除外。</w:t>
      </w:r>
    </w:p>
    <w:p w14:paraId="4C1C1B81">
      <w:pPr>
        <w:snapToGrid w:val="0"/>
        <w:spacing w:line="360" w:lineRule="auto"/>
        <w:ind w:left="-61" w:leftChars="-29" w:firstLine="517" w:firstLineChars="245"/>
        <w:outlineLvl w:val="2"/>
        <w:rPr>
          <w:rFonts w:hint="eastAsia" w:ascii="宋体" w:hAnsi="宋体"/>
          <w:b/>
          <w:szCs w:val="21"/>
        </w:rPr>
      </w:pPr>
      <w:r>
        <w:rPr>
          <w:rFonts w:hint="eastAsia" w:ascii="宋体" w:hAnsi="宋体"/>
          <w:b/>
          <w:szCs w:val="21"/>
        </w:rPr>
        <w:t>第十一条  质量保证及售后服务</w:t>
      </w:r>
    </w:p>
    <w:p w14:paraId="6C06E8CC">
      <w:pPr>
        <w:pStyle w:val="24"/>
        <w:snapToGrid w:val="0"/>
        <w:spacing w:line="360" w:lineRule="auto"/>
        <w:ind w:firstLine="420" w:firstLineChars="200"/>
        <w:rPr>
          <w:rFonts w:hint="eastAsia" w:hAnsi="宋体"/>
          <w:sz w:val="21"/>
        </w:rPr>
      </w:pPr>
      <w:r>
        <w:rPr>
          <w:rFonts w:hint="eastAsia" w:hAnsi="宋体"/>
          <w:bCs/>
          <w:sz w:val="21"/>
        </w:rPr>
        <w:t>1.</w:t>
      </w:r>
      <w:r>
        <w:rPr>
          <w:rFonts w:hint="eastAsia" w:hAnsi="宋体"/>
          <w:sz w:val="21"/>
        </w:rPr>
        <w:t>乙方应按招标文件规定的产品名称、商标品牌、生产厂家、规格型号、技术参数、质量标准向甲方提供未经使用的全新产品。不符合要求的，根据实际情况，经双方协商，可按以下办法处理：</w:t>
      </w:r>
    </w:p>
    <w:p w14:paraId="153A8CCB">
      <w:pPr>
        <w:pStyle w:val="24"/>
        <w:snapToGrid w:val="0"/>
        <w:spacing w:line="360" w:lineRule="auto"/>
        <w:ind w:firstLine="420" w:firstLineChars="200"/>
        <w:rPr>
          <w:rFonts w:hint="eastAsia" w:hAnsi="宋体"/>
          <w:bCs/>
          <w:sz w:val="21"/>
        </w:rPr>
      </w:pPr>
      <w:r>
        <w:rPr>
          <w:rFonts w:hint="eastAsia" w:hAnsi="宋体"/>
          <w:bCs/>
          <w:sz w:val="21"/>
        </w:rPr>
        <w:t>⑴更换：由乙方承担所发生的全部费用。</w:t>
      </w:r>
    </w:p>
    <w:p w14:paraId="7767FD76">
      <w:pPr>
        <w:pStyle w:val="24"/>
        <w:snapToGrid w:val="0"/>
        <w:spacing w:line="360" w:lineRule="auto"/>
        <w:ind w:firstLine="420" w:firstLineChars="200"/>
        <w:rPr>
          <w:rFonts w:hint="eastAsia" w:hAnsi="宋体"/>
          <w:bCs/>
          <w:sz w:val="21"/>
        </w:rPr>
      </w:pPr>
      <w:r>
        <w:rPr>
          <w:rFonts w:hint="eastAsia" w:hAnsi="宋体"/>
          <w:bCs/>
          <w:sz w:val="21"/>
        </w:rPr>
        <w:t>⑵贬值处理：由甲乙双方合议定价。</w:t>
      </w:r>
    </w:p>
    <w:p w14:paraId="518D92B1">
      <w:pPr>
        <w:pStyle w:val="24"/>
        <w:snapToGrid w:val="0"/>
        <w:spacing w:line="360" w:lineRule="auto"/>
        <w:ind w:firstLine="420" w:firstLineChars="200"/>
        <w:rPr>
          <w:rFonts w:hint="eastAsia" w:hAnsi="宋体"/>
          <w:bCs/>
          <w:sz w:val="21"/>
        </w:rPr>
      </w:pPr>
      <w:r>
        <w:rPr>
          <w:rFonts w:hint="eastAsia" w:hAnsi="宋体"/>
          <w:bCs/>
          <w:sz w:val="21"/>
        </w:rPr>
        <w:t>⑶退货处理：乙方应退还甲方支付的合同款，同时应承担该货物的直接费用（运输、保险、检验、货款利息及银行手续费等）。</w:t>
      </w:r>
    </w:p>
    <w:p w14:paraId="6A2C61C2">
      <w:pPr>
        <w:pStyle w:val="24"/>
        <w:snapToGrid w:val="0"/>
        <w:spacing w:line="360" w:lineRule="auto"/>
        <w:ind w:firstLine="420" w:firstLineChars="200"/>
        <w:rPr>
          <w:rFonts w:hint="eastAsia" w:hAnsi="宋体"/>
          <w:sz w:val="21"/>
        </w:rPr>
      </w:pPr>
      <w:r>
        <w:rPr>
          <w:rFonts w:hint="eastAsia" w:hAnsi="宋体"/>
          <w:sz w:val="21"/>
        </w:rPr>
        <w:t>2.如在使用过程中发生质量问题，乙方在接到甲方通知后_______小时内到达甲方现场处理。</w:t>
      </w:r>
    </w:p>
    <w:p w14:paraId="03D86300">
      <w:pPr>
        <w:pStyle w:val="24"/>
        <w:snapToGrid w:val="0"/>
        <w:spacing w:line="360" w:lineRule="auto"/>
        <w:ind w:firstLine="420" w:firstLineChars="200"/>
        <w:rPr>
          <w:rFonts w:hint="eastAsia" w:hAnsi="宋体"/>
          <w:sz w:val="21"/>
        </w:rPr>
      </w:pPr>
      <w:r>
        <w:rPr>
          <w:rFonts w:hint="eastAsia" w:hAnsi="宋体"/>
          <w:sz w:val="21"/>
        </w:rPr>
        <w:t>3.在质保期内，乙方应对货物出现的质量及安全问题负责处理解决并承担一切费用。</w:t>
      </w:r>
    </w:p>
    <w:p w14:paraId="74A045F5">
      <w:pPr>
        <w:snapToGrid w:val="0"/>
        <w:spacing w:line="360" w:lineRule="auto"/>
        <w:ind w:firstLine="420" w:firstLineChars="200"/>
        <w:rPr>
          <w:rFonts w:hint="eastAsia" w:ascii="宋体" w:hAnsi="宋体"/>
          <w:szCs w:val="21"/>
        </w:rPr>
      </w:pPr>
      <w:r>
        <w:rPr>
          <w:rFonts w:hint="eastAsia" w:ascii="宋体" w:hAnsi="宋体"/>
          <w:szCs w:val="21"/>
        </w:rPr>
        <w:t>4.上述的货物质保期为</w:t>
      </w:r>
      <w:r>
        <w:rPr>
          <w:rFonts w:hint="eastAsia" w:ascii="宋体" w:hAnsi="宋体"/>
          <w:szCs w:val="21"/>
          <w:u w:val="single"/>
        </w:rPr>
        <w:t xml:space="preserve">     </w:t>
      </w:r>
      <w:r>
        <w:rPr>
          <w:rFonts w:hint="eastAsia" w:ascii="宋体" w:hAnsi="宋体"/>
          <w:szCs w:val="21"/>
        </w:rPr>
        <w:t>年，因人为因素出现的故障不在免费保修范围内。超过保修期的机器设备，终生维修，维修时只收部件成本费。</w:t>
      </w:r>
    </w:p>
    <w:p w14:paraId="2D3C869E">
      <w:pPr>
        <w:snapToGrid w:val="0"/>
        <w:spacing w:line="360" w:lineRule="auto"/>
        <w:ind w:left="-61" w:leftChars="-29" w:firstLine="517" w:firstLineChars="245"/>
        <w:outlineLvl w:val="2"/>
        <w:rPr>
          <w:rFonts w:hint="eastAsia" w:ascii="宋体" w:hAnsi="宋体"/>
          <w:b/>
          <w:szCs w:val="21"/>
        </w:rPr>
      </w:pPr>
      <w:r>
        <w:rPr>
          <w:rFonts w:hint="eastAsia" w:ascii="宋体" w:hAnsi="宋体"/>
          <w:b/>
          <w:szCs w:val="21"/>
        </w:rPr>
        <w:t>第十二条  调试和验收（本条款适用于甲方自行验收，委托第三方验收的另行规定）</w:t>
      </w:r>
    </w:p>
    <w:p w14:paraId="153B0CF9">
      <w:pPr>
        <w:pStyle w:val="24"/>
        <w:snapToGrid w:val="0"/>
        <w:spacing w:line="360" w:lineRule="auto"/>
        <w:ind w:firstLine="420" w:firstLineChars="200"/>
        <w:jc w:val="left"/>
        <w:rPr>
          <w:rFonts w:hint="eastAsia" w:hAnsi="宋体"/>
          <w:sz w:val="21"/>
        </w:rPr>
      </w:pPr>
      <w:r>
        <w:rPr>
          <w:rFonts w:hint="eastAsia" w:hAnsi="宋体"/>
          <w:sz w:val="21"/>
        </w:rPr>
        <w:t>1.甲方对乙方提交的货物依据招标文件上的技术规格要求和国家有关质量标准进行现场初步验收，外观、说明书符合招标文件技术要求的，给予签收，初步验收不合格的不予签收。货到后，甲方应当在到货（安装、调试完）后三十个工作日内进行验收。</w:t>
      </w:r>
    </w:p>
    <w:p w14:paraId="437251D0">
      <w:pPr>
        <w:pStyle w:val="24"/>
        <w:snapToGrid w:val="0"/>
        <w:spacing w:line="360" w:lineRule="auto"/>
        <w:ind w:firstLine="420" w:firstLineChars="200"/>
        <w:rPr>
          <w:rFonts w:hint="eastAsia" w:hAnsi="宋体"/>
          <w:sz w:val="21"/>
        </w:rPr>
      </w:pPr>
      <w:r>
        <w:rPr>
          <w:rFonts w:hint="eastAsia" w:hAnsi="宋体"/>
          <w:sz w:val="21"/>
        </w:rPr>
        <w:t>2.乙方交货前应对产品作出全面检查和对验收文件进行整理，并列出清单，作为甲方收货验收和使用的技术条件依据，检验的结果应随货物交甲方。</w:t>
      </w:r>
    </w:p>
    <w:p w14:paraId="204690A9">
      <w:pPr>
        <w:pStyle w:val="24"/>
        <w:snapToGrid w:val="0"/>
        <w:spacing w:line="360" w:lineRule="auto"/>
        <w:ind w:firstLine="420" w:firstLineChars="200"/>
        <w:rPr>
          <w:rFonts w:hint="eastAsia" w:hAnsi="宋体"/>
          <w:sz w:val="21"/>
        </w:rPr>
      </w:pPr>
      <w:r>
        <w:rPr>
          <w:rFonts w:hint="eastAsia" w:hAnsi="宋体"/>
          <w:sz w:val="21"/>
        </w:rPr>
        <w:t>3.甲方对乙方提供的货物在使用前进行调试时，乙方需负责安装并培训甲方的使用操作人员，并协助甲方一起调试，直到符合技术要求，甲方才做最终验收。</w:t>
      </w:r>
    </w:p>
    <w:p w14:paraId="0644B779">
      <w:pPr>
        <w:pStyle w:val="24"/>
        <w:snapToGrid w:val="0"/>
        <w:spacing w:line="360" w:lineRule="auto"/>
        <w:ind w:firstLine="420" w:firstLineChars="200"/>
        <w:rPr>
          <w:rFonts w:hint="eastAsia" w:hAnsi="宋体"/>
          <w:sz w:val="21"/>
        </w:rPr>
      </w:pPr>
      <w:r>
        <w:rPr>
          <w:rFonts w:hint="eastAsia" w:hAnsi="宋体"/>
          <w:sz w:val="21"/>
        </w:rPr>
        <w:t>4.对技术复杂的货物，甲方可请国家认可的专业检测机构参与初步验收及最终验收，并由其出具质量检测报告。</w:t>
      </w:r>
    </w:p>
    <w:p w14:paraId="57F5A0E2">
      <w:pPr>
        <w:snapToGrid w:val="0"/>
        <w:spacing w:line="360" w:lineRule="auto"/>
        <w:ind w:left="-61" w:firstLine="514"/>
        <w:rPr>
          <w:rFonts w:hint="eastAsia" w:ascii="宋体" w:hAnsi="宋体"/>
          <w:szCs w:val="21"/>
        </w:rPr>
      </w:pPr>
      <w:r>
        <w:rPr>
          <w:rFonts w:hint="eastAsia" w:ascii="宋体" w:hAnsi="宋体"/>
          <w:szCs w:val="21"/>
        </w:rPr>
        <w:t>5.验收时乙方必须在现场，验收完毕后作出验收结果报告；验收费用按招标文件约定承担方负责。</w:t>
      </w:r>
    </w:p>
    <w:p w14:paraId="4D3ED1FA">
      <w:pPr>
        <w:snapToGrid w:val="0"/>
        <w:spacing w:line="360" w:lineRule="auto"/>
        <w:ind w:left="-61" w:leftChars="-29" w:firstLine="517" w:firstLineChars="245"/>
        <w:outlineLvl w:val="2"/>
        <w:rPr>
          <w:rFonts w:hint="eastAsia" w:ascii="宋体" w:hAnsi="宋体"/>
          <w:b/>
          <w:szCs w:val="21"/>
        </w:rPr>
      </w:pPr>
      <w:r>
        <w:rPr>
          <w:rFonts w:hint="eastAsia" w:ascii="宋体" w:hAnsi="宋体"/>
          <w:b/>
          <w:szCs w:val="21"/>
        </w:rPr>
        <w:t>第十三条  货物包装、发运及运输</w:t>
      </w:r>
    </w:p>
    <w:p w14:paraId="42DB8A89">
      <w:pPr>
        <w:pStyle w:val="24"/>
        <w:snapToGrid w:val="0"/>
        <w:spacing w:line="360" w:lineRule="auto"/>
        <w:ind w:firstLine="420" w:firstLineChars="200"/>
        <w:rPr>
          <w:rFonts w:hint="eastAsia" w:hAnsi="宋体"/>
          <w:sz w:val="21"/>
        </w:rPr>
      </w:pPr>
      <w:r>
        <w:rPr>
          <w:rFonts w:hint="eastAsia" w:hAnsi="宋体"/>
          <w:sz w:val="21"/>
        </w:rPr>
        <w:t>1.乙方应在货物发运前对其进行满足运输距离、防潮、防震、防锈和防破损装卸等要求包装，以保证货物安全运达甲方指定地点。</w:t>
      </w:r>
    </w:p>
    <w:p w14:paraId="215D01FD">
      <w:pPr>
        <w:pStyle w:val="24"/>
        <w:snapToGrid w:val="0"/>
        <w:spacing w:line="360" w:lineRule="auto"/>
        <w:ind w:firstLine="420" w:firstLineChars="200"/>
        <w:rPr>
          <w:rFonts w:hint="eastAsia" w:hAnsi="宋体"/>
          <w:sz w:val="21"/>
        </w:rPr>
      </w:pPr>
      <w:r>
        <w:rPr>
          <w:rFonts w:hint="eastAsia" w:hAnsi="宋体"/>
          <w:sz w:val="21"/>
        </w:rPr>
        <w:t>2.使用说明书（货物属于进口产品的，供货时应同时附上中文使用说明书）、质量检验证明书、随配附件和工具以及清单一并附于货物内。</w:t>
      </w:r>
    </w:p>
    <w:p w14:paraId="0218AC7E">
      <w:pPr>
        <w:pStyle w:val="24"/>
        <w:snapToGrid w:val="0"/>
        <w:spacing w:line="360" w:lineRule="auto"/>
        <w:ind w:firstLine="420" w:firstLineChars="200"/>
        <w:rPr>
          <w:rFonts w:hint="eastAsia" w:hAnsi="宋体"/>
          <w:sz w:val="21"/>
        </w:rPr>
      </w:pPr>
      <w:r>
        <w:rPr>
          <w:rFonts w:hint="eastAsia" w:hAnsi="宋体"/>
          <w:sz w:val="21"/>
        </w:rPr>
        <w:t>3.乙方在货物发运手续办理完毕后二十四小时内或者货到甲方四十八小时前通知甲方，以准备接货。</w:t>
      </w:r>
    </w:p>
    <w:p w14:paraId="0AC2606C">
      <w:pPr>
        <w:pStyle w:val="24"/>
        <w:snapToGrid w:val="0"/>
        <w:spacing w:line="360" w:lineRule="auto"/>
        <w:ind w:firstLine="420" w:firstLineChars="200"/>
        <w:rPr>
          <w:rFonts w:hint="eastAsia" w:hAnsi="宋体"/>
          <w:sz w:val="21"/>
        </w:rPr>
      </w:pPr>
      <w:r>
        <w:rPr>
          <w:rFonts w:hint="eastAsia" w:hAnsi="宋体"/>
          <w:sz w:val="21"/>
        </w:rPr>
        <w:t>4.货物在交付甲方前发生的风险均由乙方负责。</w:t>
      </w:r>
    </w:p>
    <w:p w14:paraId="6CA68E02">
      <w:pPr>
        <w:pStyle w:val="24"/>
        <w:snapToGrid w:val="0"/>
        <w:spacing w:line="360" w:lineRule="auto"/>
        <w:ind w:firstLine="420" w:firstLineChars="200"/>
        <w:rPr>
          <w:rFonts w:hint="eastAsia" w:hAnsi="宋体"/>
          <w:sz w:val="21"/>
        </w:rPr>
      </w:pPr>
      <w:r>
        <w:rPr>
          <w:rFonts w:hint="eastAsia" w:hAnsi="宋体"/>
          <w:sz w:val="21"/>
        </w:rPr>
        <w:t>5.货物在规</w:t>
      </w:r>
      <w:r>
        <w:rPr>
          <w:rFonts w:hint="eastAsia" w:hAnsi="宋体"/>
          <w:spacing w:val="-8"/>
          <w:sz w:val="21"/>
        </w:rPr>
        <w:t>定的交付期限内由乙方送达甲方指定的地点视为交付，乙方同时需通知甲方货物已送达。</w:t>
      </w:r>
    </w:p>
    <w:p w14:paraId="2C2CDA35">
      <w:pPr>
        <w:snapToGrid w:val="0"/>
        <w:spacing w:line="360" w:lineRule="auto"/>
        <w:ind w:left="-61" w:leftChars="-29" w:firstLine="517" w:firstLineChars="245"/>
        <w:outlineLvl w:val="2"/>
        <w:rPr>
          <w:rFonts w:hint="eastAsia" w:ascii="宋体" w:hAnsi="宋体"/>
          <w:b/>
          <w:szCs w:val="21"/>
        </w:rPr>
      </w:pPr>
      <w:r>
        <w:rPr>
          <w:rFonts w:hint="eastAsia" w:ascii="宋体" w:hAnsi="宋体"/>
          <w:b/>
          <w:szCs w:val="21"/>
        </w:rPr>
        <w:t>第十四条　违约责任</w:t>
      </w:r>
    </w:p>
    <w:p w14:paraId="7FA39110">
      <w:pPr>
        <w:pStyle w:val="24"/>
        <w:snapToGrid w:val="0"/>
        <w:spacing w:line="360" w:lineRule="auto"/>
        <w:ind w:firstLine="420" w:firstLineChars="200"/>
        <w:rPr>
          <w:rFonts w:hint="eastAsia" w:hAnsi="宋体"/>
          <w:sz w:val="21"/>
        </w:rPr>
      </w:pPr>
      <w:r>
        <w:rPr>
          <w:rFonts w:hint="eastAsia" w:hAnsi="宋体"/>
          <w:sz w:val="21"/>
        </w:rPr>
        <w:t>若因乙方原因而未能履行合同或未达到合同约定的要求，甲方有权书面督促乙方履行合同，乙方应在收到甲方书面通知之日起七日内给予书面答复并进行整改。如乙方在上述时间未答复，或无故拖延履行合同超过         日，或经       次整改后仍未达到甲方要求，甲方有权书面通知乙方解除服务合同，且无需支付合同解除后的合同后续费用。同时，乙方必须退还甲方已付出的所有费用，并赔偿由此给甲方造成的全部损失。</w:t>
      </w:r>
    </w:p>
    <w:p w14:paraId="41A18F11">
      <w:pPr>
        <w:pStyle w:val="24"/>
        <w:snapToGrid w:val="0"/>
        <w:spacing w:line="360" w:lineRule="auto"/>
        <w:ind w:firstLine="420" w:firstLineChars="200"/>
        <w:rPr>
          <w:rFonts w:hint="eastAsia" w:hAnsi="宋体"/>
          <w:sz w:val="21"/>
        </w:rPr>
      </w:pPr>
      <w:r>
        <w:rPr>
          <w:rFonts w:hint="eastAsia" w:hAnsi="宋体"/>
          <w:sz w:val="21"/>
        </w:rPr>
        <w:t>1.乙方所提供的产品名称、商标品牌、生产厂家、规格型号、技术参数等质量不合格的，应及时更换，更换不及时的按逾期交货处罚；因质量问题甲方不同意接收的或者特殊情况甲方同意接收的，乙方应向甲方支付违约货款额5%违约金并赔偿甲方经济损失。</w:t>
      </w:r>
    </w:p>
    <w:p w14:paraId="7B86EC6F">
      <w:pPr>
        <w:pStyle w:val="24"/>
        <w:snapToGrid w:val="0"/>
        <w:spacing w:line="360" w:lineRule="auto"/>
        <w:ind w:firstLine="420" w:firstLineChars="200"/>
        <w:rPr>
          <w:rFonts w:hint="eastAsia" w:hAnsi="宋体"/>
          <w:sz w:val="21"/>
        </w:rPr>
      </w:pPr>
      <w:r>
        <w:rPr>
          <w:rFonts w:hint="eastAsia" w:hAnsi="宋体"/>
          <w:sz w:val="21"/>
        </w:rPr>
        <w:t>2.乙方提供的货物如侵犯了第三方合法权益而引发的任何纠纷或者诉讼，均由乙方负责交涉并承担全部责任。</w:t>
      </w:r>
    </w:p>
    <w:p w14:paraId="2F849906">
      <w:pPr>
        <w:pStyle w:val="24"/>
        <w:snapToGrid w:val="0"/>
        <w:spacing w:line="360" w:lineRule="auto"/>
        <w:ind w:firstLine="420" w:firstLineChars="200"/>
        <w:rPr>
          <w:rFonts w:hint="eastAsia" w:hAnsi="宋体"/>
          <w:sz w:val="21"/>
        </w:rPr>
      </w:pPr>
      <w:r>
        <w:rPr>
          <w:rFonts w:hint="eastAsia" w:hAnsi="宋体"/>
          <w:sz w:val="21"/>
        </w:rPr>
        <w:t>3.因包装、运输引起的货物损坏，按质量不合格处罚。</w:t>
      </w:r>
    </w:p>
    <w:p w14:paraId="6C4F8322">
      <w:pPr>
        <w:pStyle w:val="24"/>
        <w:snapToGrid w:val="0"/>
        <w:spacing w:line="360" w:lineRule="auto"/>
        <w:ind w:firstLine="420" w:firstLineChars="200"/>
        <w:rPr>
          <w:rFonts w:hint="eastAsia" w:hAnsi="宋体"/>
          <w:sz w:val="21"/>
        </w:rPr>
      </w:pPr>
      <w:r>
        <w:rPr>
          <w:rFonts w:hint="eastAsia" w:hAnsi="宋体"/>
          <w:sz w:val="21"/>
        </w:rPr>
        <w:t>4.甲方无故延期接收货物、乙方逾期交货的，每天向对方偿付违约货款额3‰违约金，但违约金累计不得超过违约货款额5%，超过</w:t>
      </w:r>
      <w:r>
        <w:rPr>
          <w:rFonts w:hint="eastAsia" w:hAnsi="宋体"/>
          <w:sz w:val="21"/>
          <w:u w:val="single"/>
        </w:rPr>
        <w:t xml:space="preserve"> </w:t>
      </w:r>
      <w:r>
        <w:rPr>
          <w:rFonts w:hAnsi="宋体"/>
          <w:sz w:val="21"/>
          <w:u w:val="single"/>
        </w:rPr>
        <w:t>30</w:t>
      </w:r>
      <w:r>
        <w:rPr>
          <w:rFonts w:hint="eastAsia" w:hAnsi="宋体"/>
          <w:sz w:val="21"/>
          <w:u w:val="single"/>
        </w:rPr>
        <w:t xml:space="preserve"> </w:t>
      </w:r>
      <w:r>
        <w:rPr>
          <w:rFonts w:hint="eastAsia" w:hAnsi="宋体"/>
          <w:sz w:val="21"/>
        </w:rPr>
        <w:t>天对方有权解除合同，违约方承担因此给对方造成经济损失；甲方延期付货款的，每天向乙方偿付延期货款额3‰滞纳金，但滞纳金累计不得超过延期货款额5%。甲方无故延期退付履约保证金的，每天向对方偿付未退付履约保证金3‰的违约金。</w:t>
      </w:r>
    </w:p>
    <w:p w14:paraId="48F278FD">
      <w:pPr>
        <w:pStyle w:val="24"/>
        <w:snapToGrid w:val="0"/>
        <w:spacing w:line="360" w:lineRule="auto"/>
        <w:ind w:firstLine="420" w:firstLineChars="200"/>
        <w:rPr>
          <w:rFonts w:hint="eastAsia" w:hAnsi="宋体"/>
          <w:sz w:val="21"/>
        </w:rPr>
      </w:pPr>
      <w:r>
        <w:rPr>
          <w:rFonts w:hint="eastAsia" w:hAnsi="宋体"/>
          <w:sz w:val="21"/>
        </w:rPr>
        <w:t>5.乙方未按本合同和投标文件中规定的服务承诺提供售后服务的，乙方应按本合同合计金额 5%向甲方支付违约金。</w:t>
      </w:r>
    </w:p>
    <w:p w14:paraId="21BF9EA3">
      <w:pPr>
        <w:pStyle w:val="24"/>
        <w:snapToGrid w:val="0"/>
        <w:spacing w:line="360" w:lineRule="auto"/>
        <w:ind w:firstLine="420" w:firstLineChars="200"/>
        <w:rPr>
          <w:rFonts w:hint="eastAsia" w:hAnsi="宋体"/>
          <w:sz w:val="21"/>
        </w:rPr>
      </w:pPr>
      <w:r>
        <w:rPr>
          <w:rFonts w:hint="eastAsia" w:hAnsi="宋体"/>
          <w:sz w:val="21"/>
        </w:rPr>
        <w:t>6.乙方提供的货物在质量保证期内，因设计、工艺或者材料的缺陷和其它质量原因造成的问题，由乙方负责，费用从余款或者履约保证金中扣除，不足另补。</w:t>
      </w:r>
    </w:p>
    <w:p w14:paraId="64A40E2C">
      <w:pPr>
        <w:pStyle w:val="24"/>
        <w:snapToGrid w:val="0"/>
        <w:spacing w:line="360" w:lineRule="auto"/>
        <w:ind w:firstLine="420" w:firstLineChars="200"/>
        <w:rPr>
          <w:rFonts w:hint="eastAsia" w:hAnsi="宋体"/>
          <w:sz w:val="21"/>
        </w:rPr>
      </w:pPr>
      <w:r>
        <w:rPr>
          <w:rFonts w:hint="eastAsia" w:hAnsi="宋体"/>
          <w:sz w:val="21"/>
        </w:rPr>
        <w:t>7.甲乙双方有其它违约行为的，由违约方向对方支付违约内容涉及货款额的5%，违约内容涉及货款额的5%不足以赔偿经济损失的按实际赔偿。</w:t>
      </w:r>
    </w:p>
    <w:p w14:paraId="1D24DCED">
      <w:pPr>
        <w:snapToGrid w:val="0"/>
        <w:spacing w:line="360" w:lineRule="auto"/>
        <w:ind w:left="-61" w:leftChars="-29" w:firstLine="517" w:firstLineChars="245"/>
        <w:outlineLvl w:val="2"/>
        <w:rPr>
          <w:rFonts w:hint="eastAsia" w:ascii="宋体" w:hAnsi="宋体"/>
          <w:b/>
          <w:szCs w:val="21"/>
        </w:rPr>
      </w:pPr>
      <w:r>
        <w:rPr>
          <w:rFonts w:hint="eastAsia" w:ascii="宋体" w:hAnsi="宋体"/>
          <w:b/>
          <w:szCs w:val="21"/>
        </w:rPr>
        <w:t>第十五条  不可抗力事件处理</w:t>
      </w:r>
    </w:p>
    <w:p w14:paraId="2DD242FD">
      <w:pPr>
        <w:pStyle w:val="24"/>
        <w:snapToGrid w:val="0"/>
        <w:spacing w:line="360" w:lineRule="auto"/>
        <w:ind w:firstLine="420" w:firstLineChars="200"/>
        <w:rPr>
          <w:rFonts w:hint="eastAsia" w:hAnsi="宋体"/>
          <w:sz w:val="21"/>
        </w:rPr>
      </w:pPr>
      <w:r>
        <w:rPr>
          <w:rFonts w:hint="eastAsia" w:hAnsi="宋体"/>
          <w:sz w:val="21"/>
        </w:rPr>
        <w:t>1.在合同有效期内，任何一方因不可抗力事件导致不能履行合同，则合同履行期可延长，其延长期与不可抗力影响期相同。</w:t>
      </w:r>
    </w:p>
    <w:p w14:paraId="1950380D">
      <w:pPr>
        <w:pStyle w:val="24"/>
        <w:snapToGrid w:val="0"/>
        <w:spacing w:line="360" w:lineRule="auto"/>
        <w:ind w:firstLine="420" w:firstLineChars="200"/>
        <w:rPr>
          <w:rFonts w:hint="eastAsia" w:hAnsi="宋体"/>
          <w:sz w:val="21"/>
        </w:rPr>
      </w:pPr>
      <w:r>
        <w:rPr>
          <w:rFonts w:hint="eastAsia" w:hAnsi="宋体"/>
          <w:sz w:val="21"/>
        </w:rPr>
        <w:t>2.不可抗力事件发生后，应立即通知对方，并寄送有关权威机构出具的证明。</w:t>
      </w:r>
    </w:p>
    <w:p w14:paraId="4A0CF3E7">
      <w:pPr>
        <w:snapToGrid w:val="0"/>
        <w:spacing w:line="360" w:lineRule="auto"/>
        <w:ind w:firstLine="420" w:firstLineChars="200"/>
        <w:rPr>
          <w:rFonts w:hint="eastAsia" w:ascii="宋体" w:hAnsi="宋体"/>
          <w:szCs w:val="21"/>
        </w:rPr>
      </w:pPr>
      <w:r>
        <w:rPr>
          <w:rFonts w:hint="eastAsia" w:ascii="宋体" w:hAnsi="宋体"/>
          <w:szCs w:val="21"/>
        </w:rPr>
        <w:t>3.不可抗力事件延续一百二十天以上，双方应通过友好协商，确定是否继续履行合同。</w:t>
      </w:r>
    </w:p>
    <w:p w14:paraId="76D6E58F">
      <w:pPr>
        <w:snapToGrid w:val="0"/>
        <w:spacing w:line="360" w:lineRule="auto"/>
        <w:ind w:left="-61" w:leftChars="-29" w:firstLine="517" w:firstLineChars="245"/>
        <w:outlineLvl w:val="2"/>
        <w:rPr>
          <w:rFonts w:hint="eastAsia" w:ascii="宋体" w:hAnsi="宋体"/>
          <w:b/>
          <w:szCs w:val="21"/>
        </w:rPr>
      </w:pPr>
      <w:r>
        <w:rPr>
          <w:rFonts w:hint="eastAsia" w:ascii="宋体" w:hAnsi="宋体"/>
          <w:b/>
          <w:szCs w:val="21"/>
        </w:rPr>
        <w:t>第十六条  合同争议解决</w:t>
      </w:r>
    </w:p>
    <w:p w14:paraId="7CBC3980">
      <w:pPr>
        <w:snapToGrid w:val="0"/>
        <w:spacing w:line="360" w:lineRule="auto"/>
        <w:ind w:firstLine="420" w:firstLineChars="200"/>
        <w:rPr>
          <w:rFonts w:hint="eastAsia" w:ascii="宋体" w:hAnsi="宋体"/>
          <w:szCs w:val="21"/>
        </w:rPr>
      </w:pPr>
      <w:r>
        <w:rPr>
          <w:rFonts w:hint="eastAsia" w:ascii="宋体" w:hAnsi="宋体"/>
          <w:szCs w:val="21"/>
        </w:rPr>
        <w:t>1.因货物质量问题发生争议的，应邀请国家认可的质量检测机构对货物质量进行鉴定。货物符合标准的，鉴定费由甲方承担；货物不符合标准的，鉴定费由乙方承担。</w:t>
      </w:r>
    </w:p>
    <w:p w14:paraId="331AB355">
      <w:pPr>
        <w:snapToGrid w:val="0"/>
        <w:spacing w:line="360" w:lineRule="auto"/>
        <w:ind w:firstLine="420" w:firstLineChars="200"/>
        <w:rPr>
          <w:rFonts w:hint="eastAsia" w:ascii="宋体" w:hAnsi="宋体"/>
          <w:szCs w:val="21"/>
        </w:rPr>
      </w:pPr>
      <w:r>
        <w:rPr>
          <w:rFonts w:hint="eastAsia" w:ascii="宋体" w:hAnsi="宋体"/>
          <w:szCs w:val="21"/>
        </w:rPr>
        <w:t>2.因履行本合同引起的或者与本合同有关的争议，甲乙双方应首先通过友好协商解决，如果协商不能解决，可向甲方所在地</w:t>
      </w:r>
      <w:r>
        <w:rPr>
          <w:rFonts w:hint="eastAsia" w:ascii="宋体" w:hAnsi="宋体" w:cs="宋体"/>
          <w:szCs w:val="21"/>
        </w:rPr>
        <w:t>有管辖权的</w:t>
      </w:r>
      <w:r>
        <w:rPr>
          <w:rFonts w:hint="eastAsia" w:ascii="宋体" w:hAnsi="宋体"/>
          <w:szCs w:val="21"/>
        </w:rPr>
        <w:t>人民法院提起诉讼。</w:t>
      </w:r>
    </w:p>
    <w:p w14:paraId="73A8074E">
      <w:pPr>
        <w:snapToGrid w:val="0"/>
        <w:spacing w:line="360" w:lineRule="auto"/>
        <w:ind w:left="-61" w:firstLine="514"/>
        <w:rPr>
          <w:rFonts w:hint="eastAsia" w:ascii="宋体" w:hAnsi="宋体"/>
          <w:szCs w:val="21"/>
        </w:rPr>
      </w:pPr>
      <w:r>
        <w:rPr>
          <w:rFonts w:hint="eastAsia" w:ascii="宋体" w:hAnsi="宋体"/>
          <w:szCs w:val="21"/>
        </w:rPr>
        <w:t>3.诉讼期间，本合同继续履行。</w:t>
      </w:r>
    </w:p>
    <w:p w14:paraId="05A1830B">
      <w:pPr>
        <w:snapToGrid w:val="0"/>
        <w:spacing w:line="360" w:lineRule="auto"/>
        <w:ind w:left="-61" w:leftChars="-29" w:firstLine="517" w:firstLineChars="245"/>
        <w:outlineLvl w:val="2"/>
        <w:rPr>
          <w:rFonts w:hint="eastAsia" w:ascii="宋体" w:hAnsi="宋体"/>
          <w:b/>
          <w:szCs w:val="21"/>
        </w:rPr>
      </w:pPr>
      <w:r>
        <w:rPr>
          <w:rFonts w:hint="eastAsia" w:ascii="宋体" w:hAnsi="宋体"/>
          <w:b/>
          <w:szCs w:val="21"/>
        </w:rPr>
        <w:t>第十七条  合同生效及其它</w:t>
      </w:r>
    </w:p>
    <w:p w14:paraId="3A124F0D">
      <w:pPr>
        <w:pStyle w:val="24"/>
        <w:snapToGrid w:val="0"/>
        <w:spacing w:line="360" w:lineRule="auto"/>
        <w:ind w:firstLine="420" w:firstLineChars="200"/>
        <w:rPr>
          <w:rFonts w:hint="eastAsia" w:hAnsi="宋体"/>
          <w:sz w:val="21"/>
        </w:rPr>
      </w:pPr>
      <w:r>
        <w:rPr>
          <w:rFonts w:hint="eastAsia" w:hAnsi="宋体"/>
          <w:sz w:val="21"/>
        </w:rPr>
        <w:t>1. 合同经双方法定代表人或者委托代理人签字并加盖单位公章后生效（委托代理人签字的需后附法定代表人授权委托书，格式自拟）。</w:t>
      </w:r>
    </w:p>
    <w:p w14:paraId="428D53A5">
      <w:pPr>
        <w:pStyle w:val="24"/>
        <w:snapToGrid w:val="0"/>
        <w:spacing w:line="360" w:lineRule="auto"/>
        <w:ind w:firstLine="420" w:firstLineChars="200"/>
        <w:rPr>
          <w:rFonts w:hint="eastAsia" w:hAnsi="宋体"/>
          <w:sz w:val="21"/>
        </w:rPr>
      </w:pPr>
      <w:r>
        <w:rPr>
          <w:rFonts w:hint="eastAsia" w:hAnsi="宋体"/>
          <w:sz w:val="21"/>
        </w:rPr>
        <w:t>2.合同执行中涉及采购资金和采购内容修改或者补充的，须经财政部门审批，并签书面补充协议报财政部门备案，方可作为主合同不可分割的一部分。</w:t>
      </w:r>
    </w:p>
    <w:p w14:paraId="50A0C27D">
      <w:pPr>
        <w:pStyle w:val="24"/>
        <w:snapToGrid w:val="0"/>
        <w:spacing w:line="360" w:lineRule="auto"/>
        <w:ind w:left="420" w:leftChars="200"/>
        <w:rPr>
          <w:rFonts w:hint="eastAsia" w:hAnsi="宋体"/>
          <w:sz w:val="21"/>
        </w:rPr>
      </w:pPr>
      <w:r>
        <w:rPr>
          <w:rFonts w:hint="eastAsia" w:hAnsi="宋体"/>
          <w:sz w:val="21"/>
        </w:rPr>
        <w:t>3.本合同未尽事宜，遵照《民法典》有关条文执行。</w:t>
      </w:r>
    </w:p>
    <w:p w14:paraId="4C2589AE">
      <w:pPr>
        <w:snapToGrid w:val="0"/>
        <w:spacing w:line="360" w:lineRule="auto"/>
        <w:ind w:left="-61" w:leftChars="-29" w:firstLine="517" w:firstLineChars="245"/>
        <w:outlineLvl w:val="2"/>
        <w:rPr>
          <w:rFonts w:hint="eastAsia" w:ascii="宋体" w:hAnsi="宋体"/>
          <w:b/>
          <w:szCs w:val="21"/>
        </w:rPr>
      </w:pPr>
      <w:r>
        <w:rPr>
          <w:rFonts w:hint="eastAsia" w:ascii="宋体" w:hAnsi="宋体"/>
          <w:b/>
          <w:szCs w:val="21"/>
        </w:rPr>
        <w:t>第十八条　合同的变更、终止与转让</w:t>
      </w:r>
    </w:p>
    <w:p w14:paraId="47C39CC2">
      <w:pPr>
        <w:snapToGrid w:val="0"/>
        <w:spacing w:line="360" w:lineRule="auto"/>
        <w:ind w:firstLine="420" w:firstLineChars="200"/>
        <w:rPr>
          <w:rFonts w:hint="eastAsia" w:ascii="宋体" w:hAnsi="宋体"/>
          <w:szCs w:val="21"/>
        </w:rPr>
      </w:pPr>
      <w:r>
        <w:rPr>
          <w:rFonts w:hint="eastAsia" w:ascii="宋体" w:hAnsi="宋体"/>
          <w:szCs w:val="21"/>
        </w:rPr>
        <w:t>1. 除《中华人民共和国政府采购法》第五十条规定的情形外，本合同一经签订，甲乙双方不得擅自变更、中止或者终止。</w:t>
      </w:r>
    </w:p>
    <w:p w14:paraId="4FB07590">
      <w:pPr>
        <w:snapToGrid w:val="0"/>
        <w:spacing w:line="360" w:lineRule="auto"/>
        <w:ind w:left="-61" w:firstLine="514"/>
        <w:rPr>
          <w:rFonts w:hint="eastAsia" w:ascii="宋体" w:hAnsi="宋体"/>
          <w:szCs w:val="21"/>
        </w:rPr>
      </w:pPr>
      <w:r>
        <w:rPr>
          <w:rFonts w:hint="eastAsia" w:ascii="宋体" w:hAnsi="宋体"/>
          <w:szCs w:val="21"/>
        </w:rPr>
        <w:t>2. 乙方不得擅自转让（无进口资格的供应商委托进口货物除外）其应履行的合同义务。</w:t>
      </w:r>
    </w:p>
    <w:p w14:paraId="026C8456">
      <w:pPr>
        <w:snapToGrid w:val="0"/>
        <w:spacing w:line="360" w:lineRule="auto"/>
        <w:ind w:left="-61" w:leftChars="-29" w:firstLine="517" w:firstLineChars="245"/>
        <w:outlineLvl w:val="2"/>
        <w:rPr>
          <w:rFonts w:hint="eastAsia" w:ascii="宋体" w:hAnsi="宋体"/>
          <w:b/>
          <w:szCs w:val="21"/>
        </w:rPr>
      </w:pPr>
      <w:r>
        <w:rPr>
          <w:rFonts w:hint="eastAsia" w:ascii="宋体" w:hAnsi="宋体"/>
          <w:b/>
          <w:szCs w:val="21"/>
        </w:rPr>
        <w:t>第十九条　本合同书与下列文件一起构成合同文件</w:t>
      </w:r>
    </w:p>
    <w:p w14:paraId="5DA286FD">
      <w:pPr>
        <w:pStyle w:val="24"/>
        <w:snapToGrid w:val="0"/>
        <w:spacing w:line="360" w:lineRule="auto"/>
        <w:ind w:firstLine="420" w:firstLineChars="200"/>
        <w:rPr>
          <w:rFonts w:hint="eastAsia" w:hAnsi="宋体"/>
          <w:sz w:val="21"/>
        </w:rPr>
      </w:pPr>
      <w:r>
        <w:rPr>
          <w:rFonts w:hint="eastAsia" w:hAnsi="宋体"/>
          <w:sz w:val="21"/>
        </w:rPr>
        <w:t>1.中标通知书；</w:t>
      </w:r>
    </w:p>
    <w:p w14:paraId="6037444D">
      <w:pPr>
        <w:pStyle w:val="24"/>
        <w:snapToGrid w:val="0"/>
        <w:spacing w:line="360" w:lineRule="auto"/>
        <w:ind w:firstLine="420" w:firstLineChars="200"/>
        <w:rPr>
          <w:rFonts w:hint="eastAsia" w:hAnsi="宋体"/>
          <w:sz w:val="21"/>
        </w:rPr>
      </w:pPr>
      <w:r>
        <w:rPr>
          <w:rFonts w:hint="eastAsia" w:hAnsi="宋体"/>
          <w:sz w:val="21"/>
        </w:rPr>
        <w:t>2.投标函；</w:t>
      </w:r>
    </w:p>
    <w:p w14:paraId="1541E1A7">
      <w:pPr>
        <w:pStyle w:val="24"/>
        <w:snapToGrid w:val="0"/>
        <w:spacing w:line="360" w:lineRule="auto"/>
        <w:ind w:firstLine="420" w:firstLineChars="200"/>
        <w:rPr>
          <w:rFonts w:hint="eastAsia" w:hAnsi="宋体"/>
          <w:sz w:val="21"/>
        </w:rPr>
      </w:pPr>
      <w:r>
        <w:rPr>
          <w:rFonts w:hint="eastAsia" w:hAnsi="宋体"/>
          <w:sz w:val="21"/>
        </w:rPr>
        <w:t>3.商务条款偏离表和技术偏离表；</w:t>
      </w:r>
    </w:p>
    <w:p w14:paraId="75133711">
      <w:pPr>
        <w:pStyle w:val="24"/>
        <w:snapToGrid w:val="0"/>
        <w:spacing w:line="360" w:lineRule="auto"/>
        <w:ind w:firstLine="420" w:firstLineChars="200"/>
        <w:rPr>
          <w:rFonts w:hint="eastAsia" w:hAnsi="宋体"/>
          <w:sz w:val="21"/>
        </w:rPr>
      </w:pPr>
      <w:r>
        <w:rPr>
          <w:rFonts w:hint="eastAsia" w:hAnsi="宋体"/>
          <w:sz w:val="21"/>
        </w:rPr>
        <w:t>4.采购需求；</w:t>
      </w:r>
    </w:p>
    <w:p w14:paraId="0DA4F242">
      <w:pPr>
        <w:pStyle w:val="24"/>
        <w:snapToGrid w:val="0"/>
        <w:spacing w:line="360" w:lineRule="auto"/>
        <w:ind w:firstLine="420" w:firstLineChars="200"/>
        <w:rPr>
          <w:rFonts w:hint="eastAsia" w:hAnsi="宋体"/>
          <w:sz w:val="21"/>
        </w:rPr>
      </w:pPr>
      <w:r>
        <w:rPr>
          <w:rFonts w:hint="eastAsia" w:hAnsi="宋体"/>
          <w:sz w:val="21"/>
        </w:rPr>
        <w:t>5.开标一览表；</w:t>
      </w:r>
    </w:p>
    <w:p w14:paraId="1F510B9F">
      <w:pPr>
        <w:pStyle w:val="24"/>
        <w:snapToGrid w:val="0"/>
        <w:spacing w:line="360" w:lineRule="auto"/>
        <w:ind w:firstLine="420" w:firstLineChars="200"/>
        <w:rPr>
          <w:rFonts w:hint="eastAsia" w:hAnsi="宋体"/>
          <w:sz w:val="21"/>
        </w:rPr>
      </w:pPr>
      <w:r>
        <w:rPr>
          <w:rFonts w:hint="eastAsia" w:hAnsi="宋体"/>
          <w:sz w:val="21"/>
        </w:rPr>
        <w:t>6.设备性能配置清单；</w:t>
      </w:r>
    </w:p>
    <w:p w14:paraId="17A20EA3">
      <w:pPr>
        <w:pStyle w:val="24"/>
        <w:snapToGrid w:val="0"/>
        <w:spacing w:line="360" w:lineRule="auto"/>
        <w:ind w:firstLine="420" w:firstLineChars="200"/>
        <w:rPr>
          <w:rFonts w:hint="eastAsia" w:hAnsi="宋体"/>
          <w:sz w:val="21"/>
        </w:rPr>
      </w:pPr>
      <w:r>
        <w:rPr>
          <w:rFonts w:hint="eastAsia" w:hAnsi="宋体"/>
          <w:sz w:val="21"/>
        </w:rPr>
        <w:t>7.……；</w:t>
      </w:r>
    </w:p>
    <w:p w14:paraId="4912B1AC">
      <w:pPr>
        <w:pStyle w:val="24"/>
        <w:snapToGrid w:val="0"/>
        <w:spacing w:line="360" w:lineRule="auto"/>
        <w:ind w:firstLine="420" w:firstLineChars="200"/>
        <w:rPr>
          <w:rFonts w:hint="eastAsia" w:hAnsi="宋体"/>
          <w:sz w:val="21"/>
        </w:rPr>
      </w:pPr>
      <w:r>
        <w:rPr>
          <w:rFonts w:hint="eastAsia" w:hAnsi="宋体"/>
          <w:sz w:val="21"/>
        </w:rPr>
        <w:t>8.其他合同文件。</w:t>
      </w:r>
    </w:p>
    <w:p w14:paraId="114EE586">
      <w:pPr>
        <w:pStyle w:val="24"/>
        <w:snapToGrid w:val="0"/>
        <w:spacing w:line="360" w:lineRule="auto"/>
        <w:ind w:firstLine="420" w:firstLineChars="200"/>
        <w:rPr>
          <w:rFonts w:hint="eastAsia" w:hAnsi="宋体"/>
          <w:b/>
          <w:sz w:val="21"/>
        </w:rPr>
      </w:pPr>
      <w:r>
        <w:rPr>
          <w:rFonts w:hint="eastAsia" w:hAnsi="宋体"/>
          <w:sz w:val="21"/>
        </w:rPr>
        <w:t>9.上述合同文件互相补充和解释。如果合同文件之间存在矛盾或者不一致之处，以上述文件 的排列顺序在先者为准。</w:t>
      </w:r>
    </w:p>
    <w:p w14:paraId="158DC6BB">
      <w:pPr>
        <w:snapToGrid w:val="0"/>
        <w:spacing w:line="360" w:lineRule="auto"/>
        <w:ind w:firstLine="422" w:firstLineChars="200"/>
        <w:outlineLvl w:val="2"/>
        <w:rPr>
          <w:rFonts w:hint="eastAsia" w:ascii="宋体" w:hAnsi="宋体"/>
          <w:szCs w:val="21"/>
        </w:rPr>
      </w:pPr>
      <w:r>
        <w:rPr>
          <w:rFonts w:hint="eastAsia" w:ascii="宋体" w:hAnsi="宋体"/>
          <w:b/>
          <w:szCs w:val="21"/>
        </w:rPr>
        <w:t>第二十条　</w:t>
      </w:r>
      <w:r>
        <w:rPr>
          <w:rFonts w:hint="eastAsia" w:ascii="宋体" w:hAnsi="宋体"/>
          <w:szCs w:val="21"/>
        </w:rPr>
        <w:t>本合同一式陆份，具有同等法律效力，财政部门（政府采购监管部门）、采购代理机构各一份，甲方叁份，乙方壹份（可根据需要另增加）。</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6"/>
        <w:gridCol w:w="2946"/>
      </w:tblGrid>
      <w:tr w14:paraId="3AF0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6" w:hRule="atLeast"/>
          <w:jc w:val="center"/>
        </w:trPr>
        <w:tc>
          <w:tcPr>
            <w:tcW w:w="0" w:type="auto"/>
            <w:vAlign w:val="center"/>
          </w:tcPr>
          <w:p w14:paraId="0D38860D">
            <w:pPr>
              <w:snapToGrid w:val="0"/>
              <w:rPr>
                <w:rFonts w:hint="eastAsia" w:ascii="宋体" w:hAnsi="宋体"/>
                <w:szCs w:val="21"/>
              </w:rPr>
            </w:pPr>
            <w:r>
              <w:rPr>
                <w:rFonts w:hint="eastAsia" w:ascii="宋体" w:hAnsi="宋体"/>
                <w:szCs w:val="21"/>
              </w:rPr>
              <w:t xml:space="preserve">甲方（章）           </w:t>
            </w:r>
          </w:p>
          <w:p w14:paraId="29395060">
            <w:pPr>
              <w:snapToGrid w:val="0"/>
              <w:ind w:firstLine="945" w:firstLineChars="450"/>
              <w:jc w:val="right"/>
              <w:rPr>
                <w:rFonts w:hint="eastAsia" w:ascii="宋体" w:hAnsi="宋体"/>
                <w:szCs w:val="21"/>
              </w:rPr>
            </w:pPr>
            <w:r>
              <w:rPr>
                <w:rFonts w:hint="eastAsia" w:ascii="宋体" w:hAnsi="宋体"/>
                <w:szCs w:val="21"/>
              </w:rPr>
              <w:t>年   月   日</w:t>
            </w:r>
          </w:p>
        </w:tc>
        <w:tc>
          <w:tcPr>
            <w:tcW w:w="0" w:type="auto"/>
            <w:vAlign w:val="center"/>
          </w:tcPr>
          <w:p w14:paraId="06B2D562">
            <w:pPr>
              <w:snapToGrid w:val="0"/>
              <w:rPr>
                <w:rFonts w:hint="eastAsia" w:ascii="宋体" w:hAnsi="宋体"/>
                <w:szCs w:val="21"/>
              </w:rPr>
            </w:pPr>
            <w:r>
              <w:rPr>
                <w:rFonts w:hint="eastAsia" w:ascii="宋体" w:hAnsi="宋体"/>
                <w:szCs w:val="21"/>
              </w:rPr>
              <w:t xml:space="preserve">乙方（章）              </w:t>
            </w:r>
          </w:p>
          <w:p w14:paraId="047D9693">
            <w:pPr>
              <w:snapToGrid w:val="0"/>
              <w:jc w:val="right"/>
              <w:rPr>
                <w:rFonts w:hint="eastAsia" w:ascii="宋体" w:hAnsi="宋体"/>
                <w:szCs w:val="21"/>
              </w:rPr>
            </w:pPr>
            <w:r>
              <w:rPr>
                <w:rFonts w:hint="eastAsia" w:ascii="宋体" w:hAnsi="宋体"/>
                <w:szCs w:val="21"/>
              </w:rPr>
              <w:t xml:space="preserve"> 年   月   日</w:t>
            </w:r>
          </w:p>
        </w:tc>
      </w:tr>
      <w:tr w14:paraId="0D139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0" w:type="auto"/>
            <w:vAlign w:val="center"/>
          </w:tcPr>
          <w:p w14:paraId="10964274">
            <w:pPr>
              <w:snapToGrid w:val="0"/>
              <w:rPr>
                <w:rFonts w:hint="eastAsia" w:ascii="宋体" w:hAnsi="宋体"/>
                <w:szCs w:val="21"/>
              </w:rPr>
            </w:pPr>
            <w:r>
              <w:rPr>
                <w:rFonts w:hint="eastAsia" w:ascii="宋体" w:hAnsi="宋体"/>
                <w:szCs w:val="21"/>
              </w:rPr>
              <w:t>单位地址：</w:t>
            </w:r>
          </w:p>
        </w:tc>
        <w:tc>
          <w:tcPr>
            <w:tcW w:w="0" w:type="auto"/>
            <w:vAlign w:val="center"/>
          </w:tcPr>
          <w:p w14:paraId="33E02525">
            <w:pPr>
              <w:snapToGrid w:val="0"/>
              <w:rPr>
                <w:rFonts w:hint="eastAsia" w:ascii="宋体" w:hAnsi="宋体"/>
                <w:szCs w:val="21"/>
              </w:rPr>
            </w:pPr>
            <w:r>
              <w:rPr>
                <w:rFonts w:hint="eastAsia" w:ascii="宋体" w:hAnsi="宋体"/>
                <w:szCs w:val="21"/>
              </w:rPr>
              <w:t>单位地址：</w:t>
            </w:r>
          </w:p>
        </w:tc>
      </w:tr>
      <w:tr w14:paraId="55981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0" w:type="auto"/>
            <w:vAlign w:val="center"/>
          </w:tcPr>
          <w:p w14:paraId="6A5CB363">
            <w:pPr>
              <w:snapToGrid w:val="0"/>
              <w:rPr>
                <w:rFonts w:hint="eastAsia" w:ascii="宋体" w:hAnsi="宋体"/>
                <w:szCs w:val="21"/>
              </w:rPr>
            </w:pPr>
            <w:r>
              <w:rPr>
                <w:rFonts w:hint="eastAsia" w:ascii="宋体" w:hAnsi="宋体"/>
                <w:szCs w:val="21"/>
              </w:rPr>
              <w:t>法定代表人或者委托代理人：</w:t>
            </w:r>
          </w:p>
        </w:tc>
        <w:tc>
          <w:tcPr>
            <w:tcW w:w="0" w:type="auto"/>
            <w:vAlign w:val="center"/>
          </w:tcPr>
          <w:p w14:paraId="6620895F">
            <w:pPr>
              <w:snapToGrid w:val="0"/>
              <w:rPr>
                <w:rFonts w:hint="eastAsia" w:ascii="宋体" w:hAnsi="宋体"/>
                <w:szCs w:val="21"/>
              </w:rPr>
            </w:pPr>
            <w:r>
              <w:rPr>
                <w:rFonts w:hint="eastAsia" w:ascii="宋体" w:hAnsi="宋体"/>
                <w:szCs w:val="21"/>
              </w:rPr>
              <w:t>法定代表人或者委托代理人：</w:t>
            </w:r>
          </w:p>
        </w:tc>
      </w:tr>
      <w:tr w14:paraId="5017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0" w:type="auto"/>
            <w:vAlign w:val="center"/>
          </w:tcPr>
          <w:p w14:paraId="3A649EA5">
            <w:pPr>
              <w:snapToGrid w:val="0"/>
              <w:rPr>
                <w:rFonts w:hint="eastAsia" w:ascii="宋体" w:hAnsi="宋体"/>
                <w:szCs w:val="21"/>
              </w:rPr>
            </w:pPr>
            <w:r>
              <w:rPr>
                <w:rFonts w:hint="eastAsia" w:ascii="宋体" w:hAnsi="宋体"/>
                <w:szCs w:val="21"/>
              </w:rPr>
              <w:t>电话：</w:t>
            </w:r>
          </w:p>
        </w:tc>
        <w:tc>
          <w:tcPr>
            <w:tcW w:w="0" w:type="auto"/>
            <w:vAlign w:val="center"/>
          </w:tcPr>
          <w:p w14:paraId="7C1B8C80">
            <w:pPr>
              <w:snapToGrid w:val="0"/>
              <w:rPr>
                <w:rFonts w:hint="eastAsia" w:ascii="宋体" w:hAnsi="宋体"/>
                <w:szCs w:val="21"/>
              </w:rPr>
            </w:pPr>
            <w:r>
              <w:rPr>
                <w:rFonts w:hint="eastAsia" w:ascii="宋体" w:hAnsi="宋体"/>
                <w:szCs w:val="21"/>
              </w:rPr>
              <w:t>电话：</w:t>
            </w:r>
          </w:p>
        </w:tc>
      </w:tr>
      <w:tr w14:paraId="7E19A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jc w:val="center"/>
        </w:trPr>
        <w:tc>
          <w:tcPr>
            <w:tcW w:w="0" w:type="auto"/>
            <w:vAlign w:val="center"/>
          </w:tcPr>
          <w:p w14:paraId="2B1FF741">
            <w:pPr>
              <w:snapToGrid w:val="0"/>
              <w:rPr>
                <w:rFonts w:hint="eastAsia" w:ascii="宋体" w:hAnsi="宋体"/>
                <w:szCs w:val="21"/>
              </w:rPr>
            </w:pPr>
            <w:r>
              <w:rPr>
                <w:rFonts w:hint="eastAsia" w:ascii="宋体" w:hAnsi="宋体"/>
                <w:szCs w:val="21"/>
              </w:rPr>
              <w:t>电子邮箱：</w:t>
            </w:r>
          </w:p>
        </w:tc>
        <w:tc>
          <w:tcPr>
            <w:tcW w:w="0" w:type="auto"/>
            <w:vAlign w:val="center"/>
          </w:tcPr>
          <w:p w14:paraId="269BF5E8">
            <w:pPr>
              <w:snapToGrid w:val="0"/>
              <w:rPr>
                <w:rFonts w:hint="eastAsia" w:ascii="宋体" w:hAnsi="宋体"/>
                <w:szCs w:val="21"/>
              </w:rPr>
            </w:pPr>
            <w:r>
              <w:rPr>
                <w:rFonts w:hint="eastAsia" w:ascii="宋体" w:hAnsi="宋体"/>
                <w:szCs w:val="21"/>
              </w:rPr>
              <w:t>电子邮箱：</w:t>
            </w:r>
          </w:p>
        </w:tc>
      </w:tr>
      <w:tr w14:paraId="1399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jc w:val="center"/>
        </w:trPr>
        <w:tc>
          <w:tcPr>
            <w:tcW w:w="0" w:type="auto"/>
            <w:vAlign w:val="center"/>
          </w:tcPr>
          <w:p w14:paraId="283D9C29">
            <w:pPr>
              <w:snapToGrid w:val="0"/>
              <w:rPr>
                <w:rFonts w:hint="eastAsia" w:ascii="宋体" w:hAnsi="宋体"/>
                <w:szCs w:val="21"/>
              </w:rPr>
            </w:pPr>
            <w:r>
              <w:rPr>
                <w:rFonts w:hint="eastAsia" w:ascii="宋体" w:hAnsi="宋体"/>
                <w:szCs w:val="21"/>
              </w:rPr>
              <w:t>开户银行：</w:t>
            </w:r>
          </w:p>
        </w:tc>
        <w:tc>
          <w:tcPr>
            <w:tcW w:w="0" w:type="auto"/>
            <w:vAlign w:val="center"/>
          </w:tcPr>
          <w:p w14:paraId="09E09DA5">
            <w:pPr>
              <w:snapToGrid w:val="0"/>
              <w:rPr>
                <w:rFonts w:hint="eastAsia" w:ascii="宋体" w:hAnsi="宋体"/>
                <w:szCs w:val="21"/>
              </w:rPr>
            </w:pPr>
            <w:r>
              <w:rPr>
                <w:rFonts w:hint="eastAsia" w:ascii="宋体" w:hAnsi="宋体"/>
                <w:szCs w:val="21"/>
              </w:rPr>
              <w:t>开户银行：</w:t>
            </w:r>
          </w:p>
        </w:tc>
      </w:tr>
      <w:tr w14:paraId="645C8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0" w:type="auto"/>
            <w:vAlign w:val="center"/>
          </w:tcPr>
          <w:p w14:paraId="487971C6">
            <w:pPr>
              <w:snapToGrid w:val="0"/>
              <w:rPr>
                <w:rFonts w:hint="eastAsia" w:ascii="宋体" w:hAnsi="宋体"/>
                <w:szCs w:val="21"/>
              </w:rPr>
            </w:pPr>
            <w:r>
              <w:rPr>
                <w:rFonts w:hint="eastAsia" w:ascii="宋体" w:hAnsi="宋体"/>
                <w:szCs w:val="21"/>
              </w:rPr>
              <w:t>账号：</w:t>
            </w:r>
          </w:p>
        </w:tc>
        <w:tc>
          <w:tcPr>
            <w:tcW w:w="0" w:type="auto"/>
            <w:vAlign w:val="center"/>
          </w:tcPr>
          <w:p w14:paraId="19EA6F84">
            <w:pPr>
              <w:snapToGrid w:val="0"/>
              <w:rPr>
                <w:rFonts w:hint="eastAsia" w:ascii="宋体" w:hAnsi="宋体"/>
                <w:szCs w:val="21"/>
              </w:rPr>
            </w:pPr>
            <w:r>
              <w:rPr>
                <w:rFonts w:hint="eastAsia" w:ascii="宋体" w:hAnsi="宋体"/>
                <w:szCs w:val="21"/>
              </w:rPr>
              <w:t>账号：</w:t>
            </w:r>
          </w:p>
        </w:tc>
      </w:tr>
      <w:tr w14:paraId="640D9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0" w:type="auto"/>
            <w:vAlign w:val="center"/>
          </w:tcPr>
          <w:p w14:paraId="0D0ACD76">
            <w:pPr>
              <w:snapToGrid w:val="0"/>
              <w:rPr>
                <w:rFonts w:hint="eastAsia" w:ascii="宋体" w:hAnsi="宋体"/>
                <w:szCs w:val="21"/>
              </w:rPr>
            </w:pPr>
            <w:r>
              <w:rPr>
                <w:rFonts w:hint="eastAsia" w:ascii="宋体" w:hAnsi="宋体"/>
                <w:szCs w:val="21"/>
              </w:rPr>
              <w:t>邮政编码：</w:t>
            </w:r>
          </w:p>
        </w:tc>
        <w:tc>
          <w:tcPr>
            <w:tcW w:w="0" w:type="auto"/>
            <w:vAlign w:val="center"/>
          </w:tcPr>
          <w:p w14:paraId="425B6B16">
            <w:pPr>
              <w:snapToGrid w:val="0"/>
              <w:rPr>
                <w:rFonts w:hint="eastAsia" w:ascii="宋体" w:hAnsi="宋体"/>
                <w:szCs w:val="21"/>
              </w:rPr>
            </w:pPr>
            <w:r>
              <w:rPr>
                <w:rFonts w:hint="eastAsia" w:ascii="宋体" w:hAnsi="宋体"/>
                <w:szCs w:val="21"/>
              </w:rPr>
              <w:t>邮政编码：</w:t>
            </w:r>
          </w:p>
        </w:tc>
      </w:tr>
      <w:tr w14:paraId="6EC5C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7" w:hRule="atLeast"/>
          <w:jc w:val="center"/>
        </w:trPr>
        <w:tc>
          <w:tcPr>
            <w:tcW w:w="0" w:type="auto"/>
            <w:gridSpan w:val="2"/>
            <w:vAlign w:val="center"/>
          </w:tcPr>
          <w:p w14:paraId="638D66D3">
            <w:pPr>
              <w:snapToGrid w:val="0"/>
              <w:rPr>
                <w:rFonts w:hint="eastAsia" w:ascii="宋体" w:hAnsi="宋体"/>
                <w:szCs w:val="21"/>
              </w:rPr>
            </w:pPr>
            <w:r>
              <w:rPr>
                <w:rFonts w:hint="eastAsia" w:ascii="宋体" w:hAnsi="宋体"/>
                <w:szCs w:val="21"/>
              </w:rPr>
              <w:t xml:space="preserve">经办人： </w:t>
            </w:r>
          </w:p>
          <w:p w14:paraId="01687280">
            <w:pPr>
              <w:snapToGrid w:val="0"/>
              <w:jc w:val="right"/>
              <w:rPr>
                <w:rFonts w:hint="eastAsia" w:ascii="宋体" w:hAnsi="宋体"/>
                <w:szCs w:val="21"/>
              </w:rPr>
            </w:pPr>
            <w:r>
              <w:rPr>
                <w:rFonts w:hint="eastAsia" w:ascii="宋体" w:hAnsi="宋体"/>
                <w:szCs w:val="21"/>
              </w:rPr>
              <w:t xml:space="preserve"> 年  月  日</w:t>
            </w:r>
          </w:p>
        </w:tc>
      </w:tr>
    </w:tbl>
    <w:p w14:paraId="3D2F5174">
      <w:pPr>
        <w:spacing w:line="360" w:lineRule="auto"/>
        <w:rPr>
          <w:rFonts w:hint="eastAsia" w:ascii="宋体" w:hAnsi="宋体" w:cs="宋体"/>
          <w:szCs w:val="21"/>
        </w:rPr>
      </w:pPr>
    </w:p>
    <w:p w14:paraId="65EAA45B">
      <w:pPr>
        <w:snapToGrid w:val="0"/>
        <w:spacing w:line="360" w:lineRule="auto"/>
        <w:jc w:val="center"/>
        <w:rPr>
          <w:rFonts w:hint="eastAsia" w:ascii="宋体" w:hAnsi="宋体"/>
          <w:b/>
          <w:szCs w:val="21"/>
        </w:rPr>
      </w:pPr>
      <w:r>
        <w:rPr>
          <w:rFonts w:ascii="宋体" w:hAnsi="宋体"/>
          <w:b/>
          <w:szCs w:val="21"/>
        </w:rPr>
        <w:br w:type="page"/>
      </w:r>
      <w:r>
        <w:rPr>
          <w:rFonts w:hint="eastAsia" w:ascii="宋体" w:hAnsi="宋体"/>
          <w:b/>
          <w:szCs w:val="21"/>
        </w:rPr>
        <w:t>合 同 附 件</w:t>
      </w:r>
    </w:p>
    <w:p w14:paraId="0478D679">
      <w:pPr>
        <w:snapToGrid w:val="0"/>
        <w:spacing w:line="360" w:lineRule="auto"/>
        <w:rPr>
          <w:rFonts w:hint="eastAsia" w:ascii="宋体" w:hAnsi="宋体"/>
          <w:szCs w:val="21"/>
        </w:rPr>
      </w:pPr>
      <w:r>
        <w:rPr>
          <w:rFonts w:hint="eastAsia" w:ascii="宋体" w:hAnsi="宋体"/>
          <w:szCs w:val="21"/>
        </w:rPr>
        <w:t>一般货物类</w:t>
      </w:r>
    </w:p>
    <w:tbl>
      <w:tblPr>
        <w:tblStyle w:val="46"/>
        <w:tblW w:w="0" w:type="auto"/>
        <w:jc w:val="center"/>
        <w:tblLayout w:type="autofit"/>
        <w:tblCellMar>
          <w:top w:w="0" w:type="dxa"/>
          <w:left w:w="108" w:type="dxa"/>
          <w:bottom w:w="0" w:type="dxa"/>
          <w:right w:w="108" w:type="dxa"/>
        </w:tblCellMar>
      </w:tblPr>
      <w:tblGrid>
        <w:gridCol w:w="3694"/>
        <w:gridCol w:w="3588"/>
      </w:tblGrid>
      <w:tr w14:paraId="354A0FB0">
        <w:tblPrEx>
          <w:tblCellMar>
            <w:top w:w="0" w:type="dxa"/>
            <w:left w:w="108" w:type="dxa"/>
            <w:bottom w:w="0" w:type="dxa"/>
            <w:right w:w="108" w:type="dxa"/>
          </w:tblCellMar>
        </w:tblPrEx>
        <w:trPr>
          <w:trHeight w:val="1737" w:hRule="atLeast"/>
          <w:jc w:val="center"/>
        </w:trPr>
        <w:tc>
          <w:tcPr>
            <w:tcW w:w="0" w:type="auto"/>
            <w:gridSpan w:val="2"/>
            <w:tcBorders>
              <w:top w:val="single" w:color="auto" w:sz="4" w:space="0"/>
              <w:left w:val="single" w:color="auto" w:sz="4" w:space="0"/>
              <w:right w:val="single" w:color="auto" w:sz="4" w:space="0"/>
            </w:tcBorders>
            <w:vAlign w:val="center"/>
          </w:tcPr>
          <w:p w14:paraId="0A9EB589">
            <w:pPr>
              <w:snapToGrid w:val="0"/>
              <w:jc w:val="left"/>
              <w:rPr>
                <w:rFonts w:hint="eastAsia" w:ascii="宋体" w:hAnsi="宋体"/>
                <w:b/>
                <w:szCs w:val="21"/>
              </w:rPr>
            </w:pPr>
            <w:r>
              <w:rPr>
                <w:rFonts w:hint="eastAsia" w:ascii="宋体" w:hAnsi="宋体"/>
                <w:b/>
                <w:szCs w:val="21"/>
              </w:rPr>
              <w:t>1. 供应商承诺具体事项：</w:t>
            </w:r>
          </w:p>
        </w:tc>
      </w:tr>
      <w:tr w14:paraId="77F33F73">
        <w:tblPrEx>
          <w:tblCellMar>
            <w:top w:w="0" w:type="dxa"/>
            <w:left w:w="108" w:type="dxa"/>
            <w:bottom w:w="0" w:type="dxa"/>
            <w:right w:w="108" w:type="dxa"/>
          </w:tblCellMar>
        </w:tblPrEx>
        <w:trPr>
          <w:trHeight w:val="1737" w:hRule="atLeast"/>
          <w:jc w:val="center"/>
        </w:trPr>
        <w:tc>
          <w:tcPr>
            <w:tcW w:w="0" w:type="auto"/>
            <w:gridSpan w:val="2"/>
            <w:tcBorders>
              <w:top w:val="single" w:color="auto" w:sz="4" w:space="0"/>
              <w:left w:val="single" w:color="auto" w:sz="4" w:space="0"/>
              <w:right w:val="single" w:color="auto" w:sz="4" w:space="0"/>
            </w:tcBorders>
            <w:vAlign w:val="center"/>
          </w:tcPr>
          <w:p w14:paraId="02DF977F">
            <w:pPr>
              <w:snapToGrid w:val="0"/>
              <w:jc w:val="left"/>
              <w:rPr>
                <w:rFonts w:hint="eastAsia" w:ascii="宋体" w:hAnsi="宋体"/>
                <w:b/>
                <w:szCs w:val="21"/>
              </w:rPr>
            </w:pPr>
            <w:r>
              <w:rPr>
                <w:rFonts w:hint="eastAsia" w:ascii="宋体" w:hAnsi="宋体"/>
                <w:b/>
                <w:szCs w:val="21"/>
              </w:rPr>
              <w:t>2. 售后服务具体事项：</w:t>
            </w:r>
          </w:p>
        </w:tc>
      </w:tr>
      <w:tr w14:paraId="637C3153">
        <w:tblPrEx>
          <w:tblCellMar>
            <w:top w:w="0" w:type="dxa"/>
            <w:left w:w="108" w:type="dxa"/>
            <w:bottom w:w="0" w:type="dxa"/>
            <w:right w:w="108" w:type="dxa"/>
          </w:tblCellMar>
        </w:tblPrEx>
        <w:trPr>
          <w:trHeight w:val="1737" w:hRule="atLeast"/>
          <w:jc w:val="center"/>
        </w:trPr>
        <w:tc>
          <w:tcPr>
            <w:tcW w:w="0" w:type="auto"/>
            <w:gridSpan w:val="2"/>
            <w:tcBorders>
              <w:top w:val="single" w:color="auto" w:sz="4" w:space="0"/>
              <w:left w:val="single" w:color="auto" w:sz="4" w:space="0"/>
              <w:right w:val="single" w:color="auto" w:sz="4" w:space="0"/>
            </w:tcBorders>
            <w:vAlign w:val="center"/>
          </w:tcPr>
          <w:p w14:paraId="53A2B477">
            <w:pPr>
              <w:snapToGrid w:val="0"/>
              <w:jc w:val="left"/>
              <w:rPr>
                <w:rFonts w:hint="eastAsia" w:ascii="宋体" w:hAnsi="宋体"/>
                <w:b/>
                <w:szCs w:val="21"/>
              </w:rPr>
            </w:pPr>
            <w:r>
              <w:rPr>
                <w:rFonts w:hint="eastAsia" w:ascii="宋体" w:hAnsi="宋体"/>
                <w:b/>
                <w:szCs w:val="21"/>
              </w:rPr>
              <w:t>3. 保修期责任：</w:t>
            </w:r>
          </w:p>
        </w:tc>
      </w:tr>
      <w:tr w14:paraId="0FFEB676">
        <w:tblPrEx>
          <w:tblCellMar>
            <w:top w:w="0" w:type="dxa"/>
            <w:left w:w="108" w:type="dxa"/>
            <w:bottom w:w="0" w:type="dxa"/>
            <w:right w:w="108" w:type="dxa"/>
          </w:tblCellMar>
        </w:tblPrEx>
        <w:trPr>
          <w:trHeight w:val="1737" w:hRule="atLeast"/>
          <w:jc w:val="center"/>
        </w:trPr>
        <w:tc>
          <w:tcPr>
            <w:tcW w:w="0" w:type="auto"/>
            <w:gridSpan w:val="2"/>
            <w:tcBorders>
              <w:top w:val="single" w:color="auto" w:sz="4" w:space="0"/>
              <w:left w:val="single" w:color="auto" w:sz="4" w:space="0"/>
              <w:right w:val="single" w:color="auto" w:sz="4" w:space="0"/>
            </w:tcBorders>
            <w:vAlign w:val="center"/>
          </w:tcPr>
          <w:p w14:paraId="505C2A16">
            <w:pPr>
              <w:snapToGrid w:val="0"/>
              <w:jc w:val="left"/>
              <w:rPr>
                <w:rFonts w:hint="eastAsia" w:ascii="宋体" w:hAnsi="宋体"/>
                <w:b/>
                <w:szCs w:val="21"/>
              </w:rPr>
            </w:pPr>
            <w:r>
              <w:rPr>
                <w:rFonts w:hint="eastAsia" w:ascii="宋体" w:hAnsi="宋体"/>
                <w:b/>
                <w:szCs w:val="21"/>
              </w:rPr>
              <w:t>4. 其他具体事项：</w:t>
            </w:r>
          </w:p>
        </w:tc>
      </w:tr>
      <w:tr w14:paraId="69A02DDA">
        <w:tblPrEx>
          <w:tblCellMar>
            <w:top w:w="0" w:type="dxa"/>
            <w:left w:w="108" w:type="dxa"/>
            <w:bottom w:w="0" w:type="dxa"/>
            <w:right w:w="108" w:type="dxa"/>
          </w:tblCellMar>
        </w:tblPrEx>
        <w:trPr>
          <w:trHeight w:val="273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7172F10A">
            <w:pPr>
              <w:snapToGrid w:val="0"/>
              <w:ind w:firstLine="422" w:firstLineChars="200"/>
              <w:rPr>
                <w:rFonts w:hint="eastAsia" w:ascii="宋体" w:hAnsi="宋体"/>
                <w:b/>
                <w:szCs w:val="21"/>
              </w:rPr>
            </w:pPr>
            <w:r>
              <w:rPr>
                <w:rFonts w:hint="eastAsia" w:ascii="宋体" w:hAnsi="宋体"/>
                <w:b/>
                <w:szCs w:val="21"/>
              </w:rPr>
              <w:t>甲方（章）</w:t>
            </w:r>
          </w:p>
          <w:p w14:paraId="254F02CC">
            <w:pPr>
              <w:snapToGrid w:val="0"/>
              <w:ind w:firstLine="422" w:firstLineChars="200"/>
              <w:rPr>
                <w:rFonts w:hint="eastAsia" w:ascii="宋体" w:hAnsi="宋体"/>
                <w:b/>
                <w:szCs w:val="21"/>
              </w:rPr>
            </w:pPr>
          </w:p>
          <w:p w14:paraId="4A281DA9">
            <w:pPr>
              <w:snapToGrid w:val="0"/>
              <w:ind w:firstLine="422" w:firstLineChars="200"/>
              <w:rPr>
                <w:rFonts w:hint="eastAsia" w:ascii="宋体" w:hAnsi="宋体"/>
                <w:b/>
                <w:szCs w:val="21"/>
              </w:rPr>
            </w:pPr>
          </w:p>
          <w:p w14:paraId="7181701F">
            <w:pPr>
              <w:snapToGrid w:val="0"/>
              <w:ind w:firstLine="422" w:firstLineChars="200"/>
              <w:rPr>
                <w:rFonts w:hint="eastAsia" w:ascii="宋体" w:hAnsi="宋体"/>
                <w:b/>
                <w:szCs w:val="21"/>
              </w:rPr>
            </w:pPr>
          </w:p>
          <w:p w14:paraId="2A3F8370">
            <w:pPr>
              <w:snapToGrid w:val="0"/>
              <w:rPr>
                <w:rFonts w:hint="eastAsia" w:ascii="宋体" w:hAnsi="宋体"/>
                <w:b/>
                <w:szCs w:val="21"/>
              </w:rPr>
            </w:pPr>
          </w:p>
          <w:p w14:paraId="4C923ECD">
            <w:pPr>
              <w:snapToGrid w:val="0"/>
              <w:ind w:firstLine="422" w:firstLineChars="200"/>
              <w:rPr>
                <w:rFonts w:hint="eastAsia" w:ascii="宋体" w:hAnsi="宋体"/>
                <w:b/>
                <w:szCs w:val="21"/>
              </w:rPr>
            </w:pPr>
            <w:r>
              <w:rPr>
                <w:rFonts w:hint="eastAsia" w:ascii="宋体" w:hAnsi="宋体"/>
                <w:b/>
                <w:szCs w:val="21"/>
              </w:rPr>
              <w:t xml:space="preserve">                 年   月   日 </w:t>
            </w:r>
          </w:p>
        </w:tc>
        <w:tc>
          <w:tcPr>
            <w:tcW w:w="0" w:type="auto"/>
            <w:tcBorders>
              <w:top w:val="single" w:color="auto" w:sz="4" w:space="0"/>
              <w:left w:val="single" w:color="auto" w:sz="4" w:space="0"/>
              <w:bottom w:val="single" w:color="auto" w:sz="4" w:space="0"/>
              <w:right w:val="single" w:color="auto" w:sz="4" w:space="0"/>
            </w:tcBorders>
            <w:vAlign w:val="center"/>
          </w:tcPr>
          <w:p w14:paraId="064CD9C2">
            <w:pPr>
              <w:snapToGrid w:val="0"/>
              <w:ind w:firstLine="422" w:firstLineChars="200"/>
              <w:rPr>
                <w:rFonts w:hint="eastAsia" w:ascii="宋体" w:hAnsi="宋体"/>
                <w:b/>
                <w:szCs w:val="21"/>
              </w:rPr>
            </w:pPr>
            <w:r>
              <w:rPr>
                <w:rFonts w:hint="eastAsia" w:ascii="宋体" w:hAnsi="宋体"/>
                <w:b/>
                <w:szCs w:val="21"/>
              </w:rPr>
              <w:t>乙方（章）</w:t>
            </w:r>
          </w:p>
          <w:p w14:paraId="69641D6B">
            <w:pPr>
              <w:snapToGrid w:val="0"/>
              <w:ind w:firstLine="422" w:firstLineChars="200"/>
              <w:rPr>
                <w:rFonts w:hint="eastAsia" w:ascii="宋体" w:hAnsi="宋体"/>
                <w:b/>
                <w:szCs w:val="21"/>
              </w:rPr>
            </w:pPr>
          </w:p>
          <w:p w14:paraId="3B833F26">
            <w:pPr>
              <w:snapToGrid w:val="0"/>
              <w:ind w:firstLine="422" w:firstLineChars="200"/>
              <w:rPr>
                <w:rFonts w:hint="eastAsia" w:ascii="宋体" w:hAnsi="宋体"/>
                <w:b/>
                <w:szCs w:val="21"/>
              </w:rPr>
            </w:pPr>
          </w:p>
          <w:p w14:paraId="24544E03">
            <w:pPr>
              <w:snapToGrid w:val="0"/>
              <w:ind w:firstLine="422" w:firstLineChars="200"/>
              <w:rPr>
                <w:rFonts w:hint="eastAsia" w:ascii="宋体" w:hAnsi="宋体"/>
                <w:b/>
                <w:szCs w:val="21"/>
              </w:rPr>
            </w:pPr>
          </w:p>
          <w:p w14:paraId="2E7CFAA8">
            <w:pPr>
              <w:snapToGrid w:val="0"/>
              <w:rPr>
                <w:rFonts w:hint="eastAsia" w:ascii="宋体" w:hAnsi="宋体"/>
                <w:b/>
                <w:szCs w:val="21"/>
              </w:rPr>
            </w:pPr>
          </w:p>
          <w:p w14:paraId="2F1954EC">
            <w:pPr>
              <w:snapToGrid w:val="0"/>
              <w:ind w:firstLine="422" w:firstLineChars="200"/>
              <w:rPr>
                <w:rFonts w:hint="eastAsia" w:ascii="宋体" w:hAnsi="宋体"/>
                <w:b/>
                <w:szCs w:val="21"/>
              </w:rPr>
            </w:pPr>
            <w:r>
              <w:rPr>
                <w:rFonts w:hint="eastAsia" w:ascii="宋体" w:hAnsi="宋体"/>
                <w:b/>
                <w:szCs w:val="21"/>
              </w:rPr>
              <w:t xml:space="preserve">                年   月   日</w:t>
            </w:r>
          </w:p>
        </w:tc>
      </w:tr>
    </w:tbl>
    <w:p w14:paraId="3EDE104E">
      <w:pPr>
        <w:snapToGrid w:val="0"/>
        <w:spacing w:line="360" w:lineRule="auto"/>
        <w:jc w:val="left"/>
        <w:rPr>
          <w:rFonts w:hint="eastAsia" w:ascii="宋体" w:hAnsi="宋体"/>
          <w:szCs w:val="21"/>
        </w:rPr>
      </w:pPr>
      <w:r>
        <w:rPr>
          <w:rFonts w:hint="eastAsia" w:ascii="宋体" w:hAnsi="宋体"/>
          <w:szCs w:val="21"/>
        </w:rPr>
        <w:t xml:space="preserve">   注：售后服务事项填不下时可另加附页</w:t>
      </w:r>
    </w:p>
    <w:p w14:paraId="05FE6D4A">
      <w:pPr>
        <w:spacing w:before="240" w:beforeLines="100" w:after="240" w:afterLines="100" w:line="360" w:lineRule="auto"/>
        <w:jc w:val="center"/>
        <w:rPr>
          <w:rFonts w:hint="eastAsia" w:ascii="宋体" w:hAnsi="宋体"/>
          <w:b/>
          <w:sz w:val="28"/>
          <w:szCs w:val="21"/>
        </w:rPr>
      </w:pPr>
      <w:r>
        <w:rPr>
          <w:rFonts w:ascii="宋体" w:hAnsi="宋体"/>
          <w:szCs w:val="21"/>
        </w:rPr>
        <w:br w:type="page"/>
      </w:r>
      <w:bookmarkStart w:id="174" w:name="_Toc41460689"/>
      <w:r>
        <w:rPr>
          <w:rFonts w:hint="eastAsia" w:ascii="宋体" w:hAnsi="宋体"/>
          <w:b/>
          <w:sz w:val="28"/>
          <w:szCs w:val="21"/>
        </w:rPr>
        <w:t>项目廉洁合同</w:t>
      </w:r>
      <w:bookmarkEnd w:id="174"/>
      <w:r>
        <w:rPr>
          <w:rFonts w:hint="eastAsia" w:ascii="宋体" w:hAnsi="宋体"/>
          <w:b/>
          <w:sz w:val="28"/>
          <w:szCs w:val="21"/>
        </w:rPr>
        <w:t>（格式）</w:t>
      </w:r>
    </w:p>
    <w:p w14:paraId="1067E3E5">
      <w:pPr>
        <w:spacing w:line="360" w:lineRule="auto"/>
        <w:rPr>
          <w:rFonts w:hint="eastAsia" w:ascii="宋体" w:hAnsi="宋体"/>
          <w:szCs w:val="21"/>
        </w:rPr>
      </w:pPr>
      <w:r>
        <w:rPr>
          <w:rFonts w:hint="eastAsia" w:ascii="宋体" w:hAnsi="宋体"/>
          <w:szCs w:val="21"/>
        </w:rPr>
        <w:t>甲    方：自然资源部第四海洋研究所</w:t>
      </w:r>
    </w:p>
    <w:p w14:paraId="576521CC">
      <w:pPr>
        <w:spacing w:line="360" w:lineRule="auto"/>
        <w:rPr>
          <w:rFonts w:hint="eastAsia" w:ascii="宋体" w:hAnsi="宋体"/>
          <w:szCs w:val="21"/>
        </w:rPr>
      </w:pPr>
      <w:r>
        <w:rPr>
          <w:rFonts w:hint="eastAsia" w:ascii="宋体" w:hAnsi="宋体"/>
          <w:szCs w:val="21"/>
        </w:rPr>
        <w:t>乙    方：</w:t>
      </w:r>
      <w:r>
        <w:rPr>
          <w:rFonts w:ascii="宋体" w:hAnsi="宋体"/>
          <w:szCs w:val="21"/>
        </w:rPr>
        <w:t xml:space="preserve"> </w:t>
      </w:r>
    </w:p>
    <w:p w14:paraId="2433B977">
      <w:pPr>
        <w:spacing w:line="360" w:lineRule="auto"/>
        <w:ind w:firstLine="420" w:firstLineChars="200"/>
        <w:rPr>
          <w:rFonts w:hint="eastAsia" w:ascii="宋体" w:hAnsi="宋体"/>
          <w:szCs w:val="21"/>
        </w:rPr>
      </w:pPr>
      <w:r>
        <w:rPr>
          <w:rFonts w:hint="eastAsia" w:ascii="宋体" w:hAnsi="宋体"/>
          <w:szCs w:val="21"/>
        </w:rPr>
        <w:t>为保证甲乙双方合作的公平公正，保护国家、集体和当事人的合法权益，甲乙双方经过共同协商，根据相关法律法规和党风廉政建设有关规定，签订本合同。</w:t>
      </w:r>
    </w:p>
    <w:p w14:paraId="1EF30DB6">
      <w:pPr>
        <w:spacing w:line="360" w:lineRule="auto"/>
        <w:ind w:firstLine="420" w:firstLineChars="200"/>
        <w:rPr>
          <w:rFonts w:hint="eastAsia" w:ascii="宋体" w:hAnsi="宋体"/>
          <w:szCs w:val="21"/>
        </w:rPr>
      </w:pPr>
      <w:r>
        <w:rPr>
          <w:rFonts w:hint="eastAsia" w:ascii="宋体" w:hAnsi="宋体"/>
          <w:szCs w:val="21"/>
        </w:rPr>
        <w:t xml:space="preserve">第一条 甲乙双方的责任 </w:t>
      </w:r>
    </w:p>
    <w:p w14:paraId="0DAAA25E">
      <w:pPr>
        <w:spacing w:line="360" w:lineRule="auto"/>
        <w:ind w:firstLine="420" w:firstLineChars="200"/>
        <w:rPr>
          <w:rFonts w:hint="eastAsia" w:ascii="宋体" w:hAnsi="宋体"/>
          <w:szCs w:val="21"/>
        </w:rPr>
      </w:pPr>
      <w:r>
        <w:rPr>
          <w:rFonts w:hint="eastAsia" w:ascii="宋体" w:hAnsi="宋体"/>
          <w:szCs w:val="21"/>
        </w:rPr>
        <w:t>（一）严格遵守国家关于市场准入、项目招标投标、工程建设、市场活动等有关法律、法规、相关政策，以及党风廉政建设的有关规定。</w:t>
      </w:r>
    </w:p>
    <w:p w14:paraId="20D4BFD6">
      <w:pPr>
        <w:spacing w:line="360" w:lineRule="auto"/>
        <w:ind w:firstLine="420" w:firstLineChars="200"/>
        <w:rPr>
          <w:rFonts w:hint="eastAsia" w:ascii="宋体" w:hAnsi="宋体"/>
          <w:szCs w:val="21"/>
        </w:rPr>
      </w:pPr>
      <w:r>
        <w:rPr>
          <w:rFonts w:hint="eastAsia" w:ascii="宋体" w:hAnsi="宋体"/>
          <w:szCs w:val="21"/>
        </w:rPr>
        <w:t>（二）严格执行项目合同，自觉按合同办事。</w:t>
      </w:r>
    </w:p>
    <w:p w14:paraId="14031AA3">
      <w:pPr>
        <w:spacing w:line="360" w:lineRule="auto"/>
        <w:ind w:firstLine="420" w:firstLineChars="200"/>
        <w:rPr>
          <w:rFonts w:hint="eastAsia" w:ascii="宋体" w:hAnsi="宋体"/>
          <w:szCs w:val="21"/>
        </w:rPr>
      </w:pPr>
      <w:r>
        <w:rPr>
          <w:rFonts w:hint="eastAsia" w:ascii="宋体" w:hAnsi="宋体"/>
          <w:szCs w:val="21"/>
        </w:rPr>
        <w:t>（三）业务活动必须坚持公开、公平、公正、诚信、透明的原则，不得损害国家、集体和他人合法权益。</w:t>
      </w:r>
    </w:p>
    <w:p w14:paraId="50E7EB86">
      <w:pPr>
        <w:spacing w:line="360" w:lineRule="auto"/>
        <w:ind w:firstLine="420" w:firstLineChars="200"/>
        <w:rPr>
          <w:rFonts w:hint="eastAsia" w:ascii="宋体" w:hAnsi="宋体"/>
          <w:szCs w:val="21"/>
        </w:rPr>
      </w:pPr>
      <w:r>
        <w:rPr>
          <w:rFonts w:hint="eastAsia" w:ascii="宋体" w:hAnsi="宋体"/>
          <w:szCs w:val="21"/>
        </w:rPr>
        <w:t>（四）加强相互监督，对发现对方在业务活动中有违规、违纪、违法行为的，应及时提醒并予纠正；情节严重的，应及时向其上级主管部门、纪检监察部门或司法机关举报。</w:t>
      </w:r>
    </w:p>
    <w:p w14:paraId="2C1937C0">
      <w:pPr>
        <w:spacing w:line="360" w:lineRule="auto"/>
        <w:ind w:firstLine="420" w:firstLineChars="200"/>
        <w:rPr>
          <w:rFonts w:hint="eastAsia" w:ascii="宋体" w:hAnsi="宋体"/>
          <w:szCs w:val="21"/>
        </w:rPr>
      </w:pPr>
      <w:r>
        <w:rPr>
          <w:rFonts w:hint="eastAsia" w:ascii="宋体" w:hAnsi="宋体"/>
          <w:szCs w:val="21"/>
        </w:rPr>
        <w:t xml:space="preserve">第二条 甲方的责任 </w:t>
      </w:r>
    </w:p>
    <w:p w14:paraId="7B2EF235">
      <w:pPr>
        <w:spacing w:line="360" w:lineRule="auto"/>
        <w:ind w:firstLine="420" w:firstLineChars="200"/>
        <w:rPr>
          <w:rFonts w:hint="eastAsia" w:ascii="宋体" w:hAnsi="宋体"/>
          <w:szCs w:val="21"/>
        </w:rPr>
      </w:pPr>
      <w:r>
        <w:rPr>
          <w:rFonts w:hint="eastAsia" w:ascii="宋体" w:hAnsi="宋体"/>
          <w:szCs w:val="21"/>
        </w:rPr>
        <w:t xml:space="preserve">应与乙方保持正常的业务交往，按照有关法律法规和程序开展业务工作，并遵守以下规定： </w:t>
      </w:r>
    </w:p>
    <w:p w14:paraId="4FA1D4CB">
      <w:pPr>
        <w:spacing w:line="360" w:lineRule="auto"/>
        <w:ind w:firstLine="420" w:firstLineChars="200"/>
        <w:rPr>
          <w:rFonts w:hint="eastAsia" w:ascii="宋体" w:hAnsi="宋体"/>
          <w:szCs w:val="21"/>
        </w:rPr>
      </w:pPr>
      <w:r>
        <w:rPr>
          <w:rFonts w:hint="eastAsia" w:ascii="宋体" w:hAnsi="宋体"/>
          <w:szCs w:val="21"/>
        </w:rPr>
        <w:t>（一）不准向乙方索要或接受回扣、礼金、有价证券、贵重物品、挂职工资、津贴、好处费、感谢费等，或变相接受贿赂。</w:t>
      </w:r>
    </w:p>
    <w:p w14:paraId="5A344107">
      <w:pPr>
        <w:spacing w:line="360" w:lineRule="auto"/>
        <w:ind w:firstLine="420" w:firstLineChars="200"/>
        <w:rPr>
          <w:rFonts w:hint="eastAsia" w:ascii="宋体" w:hAnsi="宋体"/>
          <w:szCs w:val="21"/>
        </w:rPr>
      </w:pPr>
      <w:r>
        <w:rPr>
          <w:rFonts w:hint="eastAsia" w:ascii="宋体" w:hAnsi="宋体"/>
          <w:szCs w:val="21"/>
        </w:rPr>
        <w:t>（二）不准在乙方报销任何应由甲方或甲方工作人员支付的费用。</w:t>
      </w:r>
    </w:p>
    <w:p w14:paraId="7014A7AD">
      <w:pPr>
        <w:spacing w:line="360" w:lineRule="auto"/>
        <w:ind w:firstLine="420" w:firstLineChars="200"/>
        <w:rPr>
          <w:rFonts w:hint="eastAsia" w:ascii="宋体" w:hAnsi="宋体"/>
          <w:szCs w:val="21"/>
        </w:rPr>
      </w:pPr>
      <w:r>
        <w:rPr>
          <w:rFonts w:hint="eastAsia" w:ascii="宋体" w:hAnsi="宋体"/>
          <w:szCs w:val="21"/>
        </w:rPr>
        <w:t>（三）不准要求、暗示或接受乙方为甲方工作人员装修住房、婚丧嫁娶、配偶子女的工作安排以及出国（境）、旅游等提供方便。</w:t>
      </w:r>
    </w:p>
    <w:p w14:paraId="1546B483">
      <w:pPr>
        <w:spacing w:line="360" w:lineRule="auto"/>
        <w:ind w:firstLine="420" w:firstLineChars="200"/>
        <w:rPr>
          <w:rFonts w:hint="eastAsia" w:ascii="宋体" w:hAnsi="宋体"/>
          <w:szCs w:val="21"/>
        </w:rPr>
      </w:pPr>
      <w:r>
        <w:rPr>
          <w:rFonts w:hint="eastAsia" w:ascii="宋体" w:hAnsi="宋体"/>
          <w:szCs w:val="21"/>
        </w:rPr>
        <w:t>（四）不准参加有可能影响公正执行公务的乙方安排的宴请、健身、娱乐等活动。</w:t>
      </w:r>
    </w:p>
    <w:p w14:paraId="49A876C8">
      <w:pPr>
        <w:spacing w:line="360" w:lineRule="auto"/>
        <w:ind w:firstLine="420" w:firstLineChars="200"/>
        <w:rPr>
          <w:rFonts w:hint="eastAsia" w:ascii="宋体" w:hAnsi="宋体"/>
          <w:szCs w:val="21"/>
        </w:rPr>
      </w:pPr>
      <w:r>
        <w:rPr>
          <w:rFonts w:hint="eastAsia" w:ascii="宋体" w:hAnsi="宋体"/>
          <w:szCs w:val="21"/>
        </w:rPr>
        <w:t>（五）不准向乙方介绍或推荐配偶、子女、亲属参与乙方同相关单位的经济活动。</w:t>
      </w:r>
    </w:p>
    <w:p w14:paraId="710CDB40">
      <w:pPr>
        <w:spacing w:line="360" w:lineRule="auto"/>
        <w:ind w:firstLine="420" w:firstLineChars="200"/>
        <w:rPr>
          <w:rFonts w:hint="eastAsia" w:ascii="宋体" w:hAnsi="宋体"/>
          <w:szCs w:val="21"/>
        </w:rPr>
      </w:pPr>
      <w:r>
        <w:rPr>
          <w:rFonts w:hint="eastAsia" w:ascii="宋体" w:hAnsi="宋体"/>
          <w:szCs w:val="21"/>
        </w:rPr>
        <w:t xml:space="preserve">第三条 乙方的责任 </w:t>
      </w:r>
    </w:p>
    <w:p w14:paraId="3E1B2200">
      <w:pPr>
        <w:spacing w:line="360" w:lineRule="auto"/>
        <w:ind w:firstLine="420" w:firstLineChars="200"/>
        <w:rPr>
          <w:rFonts w:hint="eastAsia" w:ascii="宋体" w:hAnsi="宋体"/>
          <w:szCs w:val="21"/>
        </w:rPr>
      </w:pPr>
      <w:r>
        <w:rPr>
          <w:rFonts w:hint="eastAsia" w:ascii="宋体" w:hAnsi="宋体"/>
          <w:szCs w:val="21"/>
        </w:rPr>
        <w:t xml:space="preserve">应与甲方保持正常的业务交往，按照有关法律法规和程序开展业务工作，并遵守以下规定： </w:t>
      </w:r>
    </w:p>
    <w:p w14:paraId="2206CEFC">
      <w:pPr>
        <w:spacing w:line="360" w:lineRule="auto"/>
        <w:ind w:firstLine="420" w:firstLineChars="200"/>
        <w:rPr>
          <w:rFonts w:hint="eastAsia" w:ascii="宋体" w:hAnsi="宋体"/>
          <w:szCs w:val="21"/>
        </w:rPr>
      </w:pPr>
      <w:r>
        <w:rPr>
          <w:rFonts w:hint="eastAsia" w:ascii="宋体" w:hAnsi="宋体"/>
          <w:szCs w:val="21"/>
        </w:rPr>
        <w:t>（一）不准以任何理由、任何形式向甲方及其工作人员赠送或提供回扣、礼金、有价证券、贵重物品、挂职工资、津贴、好处费、感谢费等。</w:t>
      </w:r>
    </w:p>
    <w:p w14:paraId="2026B2E8">
      <w:pPr>
        <w:spacing w:line="360" w:lineRule="auto"/>
        <w:ind w:firstLine="420" w:firstLineChars="200"/>
        <w:rPr>
          <w:rFonts w:hint="eastAsia" w:ascii="宋体" w:hAnsi="宋体"/>
          <w:szCs w:val="21"/>
        </w:rPr>
      </w:pPr>
      <w:r>
        <w:rPr>
          <w:rFonts w:hint="eastAsia" w:ascii="宋体" w:hAnsi="宋体"/>
          <w:szCs w:val="21"/>
        </w:rPr>
        <w:t>（二）不准以任何理由为甲方报销应由甲方或甲方工作人员个人支付的费用。</w:t>
      </w:r>
    </w:p>
    <w:p w14:paraId="42806D7F">
      <w:pPr>
        <w:spacing w:line="360" w:lineRule="auto"/>
        <w:ind w:firstLine="420" w:firstLineChars="200"/>
        <w:rPr>
          <w:rFonts w:hint="eastAsia" w:ascii="宋体" w:hAnsi="宋体"/>
          <w:szCs w:val="21"/>
        </w:rPr>
      </w:pPr>
      <w:r>
        <w:rPr>
          <w:rFonts w:hint="eastAsia" w:ascii="宋体" w:hAnsi="宋体"/>
          <w:szCs w:val="21"/>
        </w:rPr>
        <w:t>（三）不准提出或暗示为甲方或甲方相关人员装修住房、婚丧嫁娶、配偶子女的工作安排以及出国（境）、旅游等提供方便。</w:t>
      </w:r>
    </w:p>
    <w:p w14:paraId="68DB066E">
      <w:pPr>
        <w:spacing w:line="360" w:lineRule="auto"/>
        <w:ind w:firstLine="420" w:firstLineChars="200"/>
        <w:rPr>
          <w:rFonts w:hint="eastAsia" w:ascii="宋体" w:hAnsi="宋体"/>
          <w:szCs w:val="21"/>
        </w:rPr>
      </w:pPr>
      <w:r>
        <w:rPr>
          <w:rFonts w:hint="eastAsia" w:ascii="宋体" w:hAnsi="宋体"/>
          <w:szCs w:val="21"/>
        </w:rPr>
        <w:t>（四）不准以任何理由为甲方或其相关人员组织有可能影响公正执行公务的宴请、健身、娱乐等活动。</w:t>
      </w:r>
    </w:p>
    <w:p w14:paraId="71A45FA0">
      <w:pPr>
        <w:spacing w:line="360" w:lineRule="auto"/>
        <w:ind w:firstLine="420" w:firstLineChars="200"/>
        <w:rPr>
          <w:rFonts w:hint="eastAsia" w:ascii="宋体" w:hAnsi="宋体"/>
          <w:szCs w:val="21"/>
        </w:rPr>
      </w:pPr>
      <w:r>
        <w:rPr>
          <w:rFonts w:hint="eastAsia" w:ascii="宋体" w:hAnsi="宋体"/>
          <w:szCs w:val="21"/>
        </w:rPr>
        <w:t>（五）不准为甲方工作人员的配偶、子女、亲属参与乙方和相关单位的经济活动提供方便。</w:t>
      </w:r>
    </w:p>
    <w:p w14:paraId="352D48AE">
      <w:pPr>
        <w:spacing w:line="360" w:lineRule="auto"/>
        <w:ind w:firstLine="420" w:firstLineChars="200"/>
        <w:rPr>
          <w:rFonts w:hint="eastAsia" w:ascii="宋体" w:hAnsi="宋体"/>
          <w:szCs w:val="21"/>
        </w:rPr>
      </w:pPr>
      <w:r>
        <w:rPr>
          <w:rFonts w:hint="eastAsia" w:ascii="宋体" w:hAnsi="宋体"/>
          <w:szCs w:val="21"/>
        </w:rPr>
        <w:t>（六）严禁其他商业贿赂行为。</w:t>
      </w:r>
    </w:p>
    <w:p w14:paraId="3AE7A7A5">
      <w:pPr>
        <w:spacing w:line="360" w:lineRule="auto"/>
        <w:ind w:firstLine="420" w:firstLineChars="200"/>
        <w:rPr>
          <w:rFonts w:hint="eastAsia" w:ascii="宋体" w:hAnsi="宋体"/>
          <w:szCs w:val="21"/>
        </w:rPr>
      </w:pPr>
      <w:r>
        <w:rPr>
          <w:rFonts w:hint="eastAsia" w:ascii="宋体" w:hAnsi="宋体"/>
          <w:szCs w:val="21"/>
        </w:rPr>
        <w:t>（七）乙方及其工作人员在招标采购及合同执行过程中，必须遵守国家法律、法规和党内法规廉洁自律的其他规定。</w:t>
      </w:r>
    </w:p>
    <w:p w14:paraId="74FEC55E">
      <w:pPr>
        <w:spacing w:line="360" w:lineRule="auto"/>
        <w:ind w:firstLine="420" w:firstLineChars="200"/>
        <w:rPr>
          <w:rFonts w:hint="eastAsia" w:ascii="宋体" w:hAnsi="宋体"/>
          <w:szCs w:val="21"/>
        </w:rPr>
      </w:pPr>
      <w:r>
        <w:rPr>
          <w:rFonts w:hint="eastAsia" w:ascii="宋体" w:hAnsi="宋体"/>
          <w:szCs w:val="21"/>
        </w:rPr>
        <w:t xml:space="preserve">第四条 违约责任 </w:t>
      </w:r>
    </w:p>
    <w:p w14:paraId="04306DF9">
      <w:pPr>
        <w:spacing w:line="360" w:lineRule="auto"/>
        <w:ind w:firstLine="420" w:firstLineChars="200"/>
        <w:rPr>
          <w:rFonts w:hint="eastAsia" w:ascii="宋体" w:hAnsi="宋体"/>
          <w:szCs w:val="21"/>
        </w:rPr>
      </w:pPr>
      <w:r>
        <w:rPr>
          <w:rFonts w:hint="eastAsia" w:ascii="宋体" w:hAnsi="宋体"/>
          <w:szCs w:val="21"/>
        </w:rPr>
        <w:t>（一）甲方及其工作人员有违反本合同第一、二条责任行为的，按照管理权限，依据有关法律法规和规定给予党纪、政纪处分或组织处理；涉嫌犯罪的，移交司法机关追究刑事责任。</w:t>
      </w:r>
    </w:p>
    <w:p w14:paraId="07D8F6AB">
      <w:pPr>
        <w:spacing w:line="360" w:lineRule="auto"/>
        <w:ind w:firstLine="420" w:firstLineChars="200"/>
        <w:rPr>
          <w:rFonts w:hint="eastAsia" w:ascii="宋体" w:hAnsi="宋体"/>
          <w:szCs w:val="21"/>
        </w:rPr>
      </w:pPr>
      <w:r>
        <w:rPr>
          <w:rFonts w:hint="eastAsia" w:ascii="宋体" w:hAnsi="宋体"/>
          <w:szCs w:val="21"/>
        </w:rPr>
        <w:t>（二）乙方及其工作人员有违反本合同第一、三条责任行为的，按照管理权限，依据有关法律法规和规定给予以下相应处理：乙方获取的不正当利益应返还甲方；给甲方造成损失的，乙方除支付违约金外，还应全额赔偿甲方的损失，甲方有权单方解除甲乙双方签订的《</w:t>
      </w:r>
      <w:r>
        <w:rPr>
          <w:rFonts w:hint="eastAsia" w:ascii="宋体" w:hAnsi="宋体"/>
          <w:szCs w:val="21"/>
          <w:u w:val="single"/>
        </w:rPr>
        <w:t xml:space="preserve">  合同名称  </w:t>
      </w:r>
      <w:r>
        <w:rPr>
          <w:rFonts w:hint="eastAsia" w:ascii="宋体" w:hAnsi="宋体"/>
          <w:szCs w:val="21"/>
        </w:rPr>
        <w:t>》（合同编号：</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），并追究乙方责任；涉嫌犯罪的，移交司法机关追究刑事责任。</w:t>
      </w:r>
    </w:p>
    <w:p w14:paraId="4ED6B6B1">
      <w:pPr>
        <w:spacing w:line="360" w:lineRule="auto"/>
        <w:ind w:firstLine="420" w:firstLineChars="200"/>
        <w:rPr>
          <w:rFonts w:hint="eastAsia" w:ascii="宋体" w:hAnsi="宋体"/>
          <w:szCs w:val="21"/>
        </w:rPr>
      </w:pPr>
      <w:r>
        <w:rPr>
          <w:rFonts w:hint="eastAsia" w:ascii="宋体" w:hAnsi="宋体"/>
          <w:szCs w:val="21"/>
        </w:rPr>
        <w:t>（三）甲方人员索贿，乙方不向甲方举报且满足其要求的，或乙方为谋取不正当利益主动向甲方工作人员行贿或提供本合同第三条禁止的好处的，一经查实，纳入甲方的不良行为供应商管理，按行业相关规定处理。</w:t>
      </w:r>
    </w:p>
    <w:p w14:paraId="2ECA455E">
      <w:pPr>
        <w:spacing w:line="360" w:lineRule="auto"/>
        <w:ind w:firstLine="420" w:firstLineChars="200"/>
        <w:rPr>
          <w:rFonts w:hint="eastAsia" w:ascii="宋体" w:hAnsi="宋体"/>
          <w:szCs w:val="21"/>
        </w:rPr>
      </w:pPr>
      <w:r>
        <w:rPr>
          <w:rFonts w:hint="eastAsia" w:ascii="宋体" w:hAnsi="宋体"/>
          <w:szCs w:val="21"/>
        </w:rPr>
        <w:t>第五条 本合同作为《</w:t>
      </w:r>
      <w:r>
        <w:rPr>
          <w:rFonts w:hint="eastAsia" w:ascii="宋体" w:hAnsi="宋体"/>
          <w:szCs w:val="21"/>
          <w:u w:val="single"/>
        </w:rPr>
        <w:t xml:space="preserve">  合同名称  </w:t>
      </w:r>
      <w:r>
        <w:rPr>
          <w:rFonts w:hint="eastAsia" w:ascii="宋体" w:hAnsi="宋体"/>
          <w:szCs w:val="21"/>
        </w:rPr>
        <w:t>》（合同编号：</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的附件，与主合同具有同等法律效力。经双方签署后立即生效。甲乙双方保证，本合同的约定同样适用于甲乙双方的员工或相关经办人员，甲乙双方应确保各自的员工或经办人员遵守本合同，如有任何一方员工或经办人员违反本合同约定，视为甲方、乙方违反合同。</w:t>
      </w:r>
    </w:p>
    <w:p w14:paraId="1DD522F1">
      <w:pPr>
        <w:spacing w:line="360" w:lineRule="auto"/>
        <w:ind w:firstLine="420" w:firstLineChars="200"/>
        <w:rPr>
          <w:rFonts w:hint="eastAsia" w:ascii="宋体" w:hAnsi="宋体"/>
          <w:szCs w:val="21"/>
        </w:rPr>
      </w:pPr>
      <w:r>
        <w:rPr>
          <w:rFonts w:hint="eastAsia" w:ascii="宋体" w:hAnsi="宋体"/>
          <w:szCs w:val="21"/>
        </w:rPr>
        <w:t>第六条 本合同按主合同份数签订，合同有效期为双方签署之日起，至主合同结算完成、款项支付完毕时止。同时，对在此期限之外，经司法机关、纪委等查处、判定的涉及本合同有关内容的，甲方保留对乙方违约导致损失事项的追偿权利。</w:t>
      </w:r>
    </w:p>
    <w:p w14:paraId="407AF67B">
      <w:pPr>
        <w:tabs>
          <w:tab w:val="left" w:pos="4395"/>
        </w:tabs>
        <w:autoSpaceDE w:val="0"/>
        <w:autoSpaceDN w:val="0"/>
        <w:spacing w:line="360" w:lineRule="auto"/>
        <w:ind w:right="-197" w:rightChars="-94"/>
        <w:jc w:val="left"/>
        <w:rPr>
          <w:rFonts w:hint="eastAsia" w:ascii="宋体" w:hAnsi="宋体"/>
          <w:szCs w:val="21"/>
        </w:rPr>
      </w:pPr>
    </w:p>
    <w:p w14:paraId="68073792">
      <w:pPr>
        <w:tabs>
          <w:tab w:val="left" w:pos="4395"/>
        </w:tabs>
        <w:autoSpaceDE w:val="0"/>
        <w:autoSpaceDN w:val="0"/>
        <w:spacing w:line="360" w:lineRule="auto"/>
        <w:ind w:right="-197" w:rightChars="-94"/>
        <w:jc w:val="left"/>
        <w:rPr>
          <w:rFonts w:hint="eastAsia" w:ascii="宋体" w:hAnsi="宋体" w:cs="宋体"/>
          <w:bCs/>
          <w:szCs w:val="21"/>
          <w:u w:val="single"/>
        </w:rPr>
      </w:pPr>
      <w:r>
        <w:rPr>
          <w:rFonts w:hint="eastAsia" w:ascii="宋体" w:hAnsi="宋体"/>
          <w:szCs w:val="21"/>
        </w:rPr>
        <w:t xml:space="preserve">甲方：自然资源部第四海洋研究所       </w:t>
      </w:r>
      <w:r>
        <w:rPr>
          <w:rFonts w:ascii="宋体" w:hAnsi="宋体"/>
          <w:szCs w:val="21"/>
        </w:rPr>
        <w:t xml:space="preserve"> </w:t>
      </w:r>
      <w:r>
        <w:rPr>
          <w:rFonts w:hint="eastAsia" w:ascii="宋体" w:hAnsi="宋体"/>
          <w:szCs w:val="21"/>
        </w:rPr>
        <w:t>乙方：</w:t>
      </w:r>
    </w:p>
    <w:p w14:paraId="7313A1A9">
      <w:pPr>
        <w:spacing w:line="360" w:lineRule="auto"/>
        <w:ind w:right="-197" w:rightChars="-94"/>
        <w:jc w:val="left"/>
        <w:rPr>
          <w:rFonts w:hint="eastAsia" w:ascii="宋体" w:hAnsi="宋体"/>
          <w:szCs w:val="21"/>
        </w:rPr>
      </w:pPr>
      <w:r>
        <w:rPr>
          <w:rFonts w:hint="eastAsia" w:ascii="宋体" w:hAnsi="宋体"/>
          <w:szCs w:val="21"/>
        </w:rPr>
        <w:t xml:space="preserve">法定代表人：                         </w:t>
      </w:r>
      <w:r>
        <w:rPr>
          <w:rFonts w:ascii="宋体" w:hAnsi="宋体"/>
          <w:szCs w:val="21"/>
        </w:rPr>
        <w:t xml:space="preserve"> </w:t>
      </w:r>
      <w:r>
        <w:rPr>
          <w:rFonts w:hint="eastAsia" w:ascii="宋体" w:hAnsi="宋体"/>
          <w:szCs w:val="21"/>
        </w:rPr>
        <w:t>法定代表人：</w:t>
      </w:r>
    </w:p>
    <w:p w14:paraId="747292CE">
      <w:pPr>
        <w:spacing w:line="360" w:lineRule="auto"/>
        <w:ind w:right="-197" w:rightChars="-94"/>
        <w:jc w:val="left"/>
        <w:rPr>
          <w:rFonts w:hint="eastAsia" w:ascii="宋体" w:hAnsi="宋体"/>
          <w:szCs w:val="21"/>
        </w:rPr>
      </w:pPr>
      <w:r>
        <w:rPr>
          <w:rFonts w:hint="eastAsia" w:ascii="宋体" w:hAnsi="宋体"/>
          <w:szCs w:val="21"/>
        </w:rPr>
        <w:t>委托代理人（签字）：                   委托代理人（签字）：</w:t>
      </w:r>
    </w:p>
    <w:p w14:paraId="20020CDF">
      <w:pPr>
        <w:spacing w:line="360" w:lineRule="auto"/>
        <w:ind w:right="-197" w:rightChars="-94"/>
        <w:jc w:val="left"/>
        <w:rPr>
          <w:rFonts w:ascii="Calibri" w:hAnsi="Calibri"/>
        </w:rPr>
      </w:pPr>
      <w:r>
        <w:rPr>
          <w:rFonts w:hint="eastAsia" w:ascii="宋体" w:hAnsi="宋体"/>
          <w:szCs w:val="21"/>
        </w:rPr>
        <w:t xml:space="preserve">日期：      年    月    日          </w:t>
      </w:r>
      <w:r>
        <w:rPr>
          <w:rFonts w:ascii="宋体" w:hAnsi="宋体"/>
          <w:szCs w:val="21"/>
        </w:rPr>
        <w:t xml:space="preserve">  </w:t>
      </w:r>
      <w:r>
        <w:rPr>
          <w:rFonts w:hint="eastAsia" w:ascii="宋体" w:hAnsi="宋体"/>
          <w:szCs w:val="21"/>
        </w:rPr>
        <w:t>日期：      年    月    日</w:t>
      </w:r>
    </w:p>
    <w:p w14:paraId="44CE97C7">
      <w:pPr>
        <w:snapToGrid w:val="0"/>
        <w:spacing w:line="360" w:lineRule="auto"/>
        <w:jc w:val="left"/>
        <w:rPr>
          <w:rFonts w:hint="eastAsia" w:ascii="宋体" w:hAnsi="宋体"/>
          <w:szCs w:val="21"/>
        </w:rPr>
      </w:pPr>
    </w:p>
    <w:p w14:paraId="117E7461">
      <w:pPr>
        <w:pStyle w:val="4"/>
        <w:keepNext w:val="0"/>
        <w:keepLines w:val="0"/>
        <w:jc w:val="center"/>
      </w:pPr>
      <w:r>
        <w:rPr>
          <w:rFonts w:ascii="宋体" w:hAnsi="宋体"/>
          <w:b w:val="0"/>
        </w:rPr>
        <w:br w:type="page"/>
      </w:r>
      <w:bookmarkEnd w:id="172"/>
      <w:bookmarkStart w:id="175" w:name="_Toc19686834"/>
      <w:r>
        <w:rPr>
          <w:rFonts w:hint="eastAsia"/>
        </w:rPr>
        <w:t>第六章　投标文件格式</w:t>
      </w:r>
      <w:bookmarkEnd w:id="175"/>
    </w:p>
    <w:p w14:paraId="731BD23F">
      <w:pPr>
        <w:snapToGrid w:val="0"/>
        <w:spacing w:before="50" w:after="50"/>
        <w:outlineLvl w:val="1"/>
        <w:rPr>
          <w:rFonts w:hint="eastAsia" w:ascii="宋体" w:hAnsi="宋体"/>
          <w:b/>
          <w:bCs/>
          <w:sz w:val="28"/>
          <w:szCs w:val="28"/>
        </w:rPr>
      </w:pPr>
      <w:bookmarkStart w:id="176" w:name="_Toc254970697"/>
      <w:bookmarkStart w:id="177" w:name="_Toc254970556"/>
      <w:bookmarkStart w:id="178" w:name="_Toc19686835"/>
      <w:r>
        <w:rPr>
          <w:rFonts w:hint="eastAsia" w:ascii="宋体" w:hAnsi="宋体"/>
          <w:b/>
          <w:bCs/>
          <w:sz w:val="28"/>
          <w:szCs w:val="28"/>
        </w:rPr>
        <w:t>一、投标文件外层包装封面格式</w:t>
      </w:r>
      <w:bookmarkEnd w:id="176"/>
      <w:bookmarkEnd w:id="177"/>
      <w:bookmarkEnd w:id="178"/>
      <w:r>
        <w:rPr>
          <w:rFonts w:hint="eastAsia" w:ascii="宋体" w:hAnsi="宋体"/>
          <w:b/>
          <w:sz w:val="28"/>
          <w:szCs w:val="28"/>
        </w:rPr>
        <w:t xml:space="preserve"> </w:t>
      </w:r>
    </w:p>
    <w:p w14:paraId="445D2673">
      <w:pPr>
        <w:snapToGrid w:val="0"/>
        <w:spacing w:before="120" w:beforeLines="50" w:after="50"/>
        <w:jc w:val="center"/>
        <w:rPr>
          <w:rFonts w:hint="eastAsia" w:ascii="宋体" w:hAnsi="宋体"/>
          <w:sz w:val="24"/>
          <w:szCs w:val="20"/>
        </w:rPr>
      </w:pPr>
    </w:p>
    <w:p w14:paraId="026DD094">
      <w:pPr>
        <w:snapToGrid w:val="0"/>
        <w:spacing w:before="120" w:beforeLines="50" w:after="50"/>
        <w:jc w:val="center"/>
        <w:rPr>
          <w:rFonts w:hint="eastAsia" w:ascii="宋体" w:hAnsi="宋体"/>
          <w:bCs/>
          <w:sz w:val="24"/>
          <w:szCs w:val="20"/>
        </w:rPr>
      </w:pPr>
    </w:p>
    <w:p w14:paraId="23821524">
      <w:pPr>
        <w:snapToGrid w:val="0"/>
        <w:spacing w:before="120" w:beforeLines="50" w:after="50"/>
        <w:jc w:val="center"/>
        <w:rPr>
          <w:rFonts w:hint="eastAsia" w:ascii="宋体" w:hAnsi="宋体"/>
          <w:bCs/>
          <w:sz w:val="24"/>
          <w:szCs w:val="20"/>
        </w:rPr>
      </w:pPr>
    </w:p>
    <w:p w14:paraId="161F1705">
      <w:pPr>
        <w:snapToGrid w:val="0"/>
        <w:spacing w:before="120" w:beforeLines="50" w:after="50"/>
        <w:jc w:val="center"/>
        <w:rPr>
          <w:rFonts w:hint="eastAsia" w:ascii="宋体" w:hAnsi="宋体"/>
          <w:bCs/>
          <w:sz w:val="24"/>
          <w:szCs w:val="20"/>
        </w:rPr>
      </w:pPr>
    </w:p>
    <w:p w14:paraId="0574227A">
      <w:pPr>
        <w:snapToGrid w:val="0"/>
        <w:spacing w:before="120" w:beforeLines="50" w:after="50"/>
        <w:jc w:val="center"/>
        <w:rPr>
          <w:rFonts w:hint="eastAsia" w:ascii="宋体" w:hAnsi="宋体"/>
          <w:b/>
          <w:sz w:val="84"/>
          <w:szCs w:val="84"/>
        </w:rPr>
      </w:pPr>
      <w:r>
        <w:rPr>
          <w:rFonts w:hint="eastAsia" w:ascii="宋体" w:hAnsi="宋体"/>
          <w:b/>
          <w:sz w:val="84"/>
          <w:szCs w:val="84"/>
        </w:rPr>
        <w:t>投 标 文 件</w:t>
      </w:r>
    </w:p>
    <w:p w14:paraId="7575C4A7">
      <w:pPr>
        <w:snapToGrid w:val="0"/>
        <w:spacing w:before="120" w:beforeLines="50" w:after="50"/>
        <w:jc w:val="center"/>
        <w:rPr>
          <w:rFonts w:hint="eastAsia" w:ascii="宋体" w:hAnsi="宋体"/>
          <w:bCs/>
          <w:sz w:val="24"/>
          <w:szCs w:val="20"/>
        </w:rPr>
      </w:pPr>
    </w:p>
    <w:p w14:paraId="5203A584">
      <w:pPr>
        <w:snapToGrid w:val="0"/>
        <w:spacing w:before="120" w:beforeLines="50" w:after="50"/>
        <w:jc w:val="center"/>
        <w:rPr>
          <w:rFonts w:hint="eastAsia" w:ascii="宋体" w:hAnsi="宋体"/>
          <w:bCs/>
          <w:sz w:val="24"/>
          <w:szCs w:val="20"/>
        </w:rPr>
      </w:pPr>
    </w:p>
    <w:p w14:paraId="414EED4A">
      <w:pPr>
        <w:snapToGrid w:val="0"/>
        <w:spacing w:before="120" w:beforeLines="50" w:after="50"/>
        <w:jc w:val="center"/>
        <w:rPr>
          <w:rFonts w:hint="eastAsia" w:ascii="宋体" w:hAnsi="宋体"/>
          <w:bCs/>
          <w:sz w:val="24"/>
          <w:szCs w:val="20"/>
        </w:rPr>
      </w:pPr>
    </w:p>
    <w:p w14:paraId="17233C21">
      <w:pPr>
        <w:snapToGrid w:val="0"/>
        <w:spacing w:before="120" w:beforeLines="50" w:after="50"/>
        <w:jc w:val="center"/>
        <w:rPr>
          <w:rFonts w:hint="eastAsia" w:ascii="宋体" w:hAnsi="宋体"/>
          <w:bCs/>
          <w:sz w:val="24"/>
          <w:szCs w:val="20"/>
        </w:rPr>
      </w:pPr>
    </w:p>
    <w:p w14:paraId="69E556BF">
      <w:pPr>
        <w:snapToGrid w:val="0"/>
        <w:spacing w:before="120" w:beforeLines="50" w:after="50"/>
        <w:jc w:val="center"/>
        <w:rPr>
          <w:rFonts w:hint="eastAsia" w:ascii="宋体" w:hAnsi="宋体"/>
          <w:bCs/>
          <w:sz w:val="24"/>
          <w:szCs w:val="20"/>
        </w:rPr>
      </w:pPr>
    </w:p>
    <w:p w14:paraId="5A89FEC2">
      <w:pPr>
        <w:snapToGrid w:val="0"/>
        <w:spacing w:before="120" w:beforeLines="50" w:after="50"/>
        <w:jc w:val="center"/>
        <w:rPr>
          <w:rFonts w:hint="eastAsia" w:ascii="宋体" w:hAnsi="宋体"/>
          <w:bCs/>
          <w:sz w:val="24"/>
          <w:szCs w:val="20"/>
        </w:rPr>
      </w:pPr>
    </w:p>
    <w:p w14:paraId="2A4321C2">
      <w:pPr>
        <w:snapToGrid w:val="0"/>
        <w:spacing w:before="120" w:beforeLines="50" w:after="50"/>
        <w:jc w:val="center"/>
        <w:rPr>
          <w:rFonts w:hint="eastAsia" w:ascii="宋体" w:hAnsi="宋体"/>
          <w:bCs/>
          <w:sz w:val="24"/>
          <w:szCs w:val="20"/>
        </w:rPr>
      </w:pPr>
    </w:p>
    <w:p w14:paraId="0C4A3C04">
      <w:pPr>
        <w:snapToGrid w:val="0"/>
        <w:spacing w:before="120" w:beforeLines="50" w:after="50"/>
        <w:jc w:val="center"/>
        <w:rPr>
          <w:rFonts w:hint="eastAsia" w:ascii="宋体" w:hAnsi="宋体"/>
          <w:bCs/>
          <w:sz w:val="24"/>
          <w:szCs w:val="20"/>
        </w:rPr>
      </w:pPr>
    </w:p>
    <w:p w14:paraId="548E4663">
      <w:pPr>
        <w:snapToGrid w:val="0"/>
        <w:spacing w:before="120" w:beforeLines="50" w:after="50"/>
        <w:jc w:val="center"/>
        <w:rPr>
          <w:rFonts w:hint="eastAsia" w:ascii="宋体" w:hAnsi="宋体"/>
          <w:bCs/>
          <w:sz w:val="24"/>
          <w:szCs w:val="20"/>
        </w:rPr>
      </w:pPr>
    </w:p>
    <w:p w14:paraId="5A928994">
      <w:pPr>
        <w:snapToGrid w:val="0"/>
        <w:spacing w:before="120" w:beforeLines="50" w:after="50"/>
        <w:ind w:firstLine="422" w:firstLineChars="150"/>
        <w:rPr>
          <w:rFonts w:hint="eastAsia" w:ascii="宋体" w:hAnsi="宋体"/>
          <w:b/>
          <w:bCs/>
          <w:sz w:val="28"/>
          <w:szCs w:val="28"/>
        </w:rPr>
      </w:pPr>
      <w:r>
        <w:rPr>
          <w:rFonts w:hint="eastAsia" w:ascii="宋体" w:hAnsi="宋体"/>
          <w:b/>
          <w:bCs/>
          <w:sz w:val="28"/>
          <w:szCs w:val="28"/>
        </w:rPr>
        <w:t>项目名称：</w:t>
      </w:r>
      <w:r>
        <w:rPr>
          <w:rFonts w:hint="eastAsia" w:ascii="宋体" w:hAnsi="宋体"/>
          <w:b/>
          <w:bCs/>
          <w:sz w:val="28"/>
          <w:szCs w:val="28"/>
          <w:u w:val="single"/>
        </w:rPr>
        <w:t xml:space="preserve">                                  </w:t>
      </w:r>
    </w:p>
    <w:p w14:paraId="54D40BFF">
      <w:pPr>
        <w:snapToGrid w:val="0"/>
        <w:spacing w:before="120" w:beforeLines="50" w:after="50"/>
        <w:ind w:firstLine="422" w:firstLineChars="150"/>
        <w:rPr>
          <w:rFonts w:hint="eastAsia" w:ascii="宋体" w:hAnsi="宋体"/>
          <w:b/>
          <w:bCs/>
          <w:sz w:val="28"/>
          <w:szCs w:val="28"/>
        </w:rPr>
      </w:pPr>
      <w:r>
        <w:rPr>
          <w:rFonts w:hint="eastAsia" w:ascii="宋体" w:hAnsi="宋体"/>
          <w:b/>
          <w:bCs/>
          <w:sz w:val="28"/>
          <w:szCs w:val="28"/>
        </w:rPr>
        <w:t>项目编号：</w:t>
      </w:r>
      <w:r>
        <w:rPr>
          <w:rFonts w:hint="eastAsia" w:ascii="宋体" w:hAnsi="宋体"/>
          <w:b/>
          <w:bCs/>
          <w:sz w:val="28"/>
          <w:szCs w:val="28"/>
          <w:u w:val="single"/>
        </w:rPr>
        <w:t xml:space="preserve">                                  </w:t>
      </w:r>
    </w:p>
    <w:p w14:paraId="626B839F">
      <w:pPr>
        <w:snapToGrid w:val="0"/>
        <w:spacing w:before="120" w:beforeLines="50" w:after="50"/>
        <w:ind w:firstLine="422" w:firstLineChars="150"/>
        <w:rPr>
          <w:rFonts w:hint="eastAsia" w:ascii="宋体" w:hAnsi="宋体"/>
          <w:b/>
          <w:bCs/>
          <w:sz w:val="28"/>
          <w:szCs w:val="28"/>
        </w:rPr>
      </w:pPr>
      <w:r>
        <w:rPr>
          <w:rFonts w:hint="eastAsia" w:ascii="宋体" w:hAnsi="宋体"/>
          <w:b/>
          <w:bCs/>
          <w:sz w:val="28"/>
          <w:szCs w:val="28"/>
        </w:rPr>
        <w:t>分标名称（如有）：</w:t>
      </w:r>
    </w:p>
    <w:p w14:paraId="328E51FE">
      <w:pPr>
        <w:snapToGrid w:val="0"/>
        <w:spacing w:before="120" w:beforeLines="50" w:after="50"/>
        <w:ind w:firstLine="422" w:firstLineChars="150"/>
        <w:rPr>
          <w:rFonts w:hint="eastAsia" w:ascii="宋体" w:hAnsi="宋体"/>
          <w:b/>
          <w:bCs/>
          <w:sz w:val="28"/>
          <w:szCs w:val="28"/>
        </w:rPr>
      </w:pPr>
      <w:r>
        <w:rPr>
          <w:rFonts w:hint="eastAsia" w:ascii="宋体" w:hAnsi="宋体"/>
          <w:b/>
          <w:bCs/>
          <w:sz w:val="28"/>
          <w:szCs w:val="28"/>
        </w:rPr>
        <w:t>投标人名称：</w:t>
      </w:r>
      <w:r>
        <w:rPr>
          <w:rFonts w:hint="eastAsia" w:ascii="宋体" w:hAnsi="宋体"/>
          <w:b/>
          <w:bCs/>
          <w:sz w:val="28"/>
          <w:szCs w:val="28"/>
          <w:u w:val="single"/>
        </w:rPr>
        <w:t xml:space="preserve">                                </w:t>
      </w:r>
    </w:p>
    <w:p w14:paraId="6EE4BE75">
      <w:pPr>
        <w:snapToGrid w:val="0"/>
        <w:spacing w:before="120" w:beforeLines="50" w:after="50"/>
        <w:ind w:firstLine="422" w:firstLineChars="150"/>
        <w:rPr>
          <w:rFonts w:hint="eastAsia" w:ascii="宋体" w:hAnsi="宋体"/>
          <w:b/>
          <w:bCs/>
          <w:sz w:val="28"/>
          <w:szCs w:val="28"/>
          <w:u w:val="single"/>
        </w:rPr>
      </w:pPr>
      <w:r>
        <w:rPr>
          <w:rFonts w:hint="eastAsia" w:ascii="宋体" w:hAnsi="宋体"/>
          <w:b/>
          <w:bCs/>
          <w:sz w:val="28"/>
          <w:szCs w:val="28"/>
        </w:rPr>
        <w:t>投标人地址：</w:t>
      </w:r>
      <w:r>
        <w:rPr>
          <w:rFonts w:hint="eastAsia" w:ascii="宋体" w:hAnsi="宋体"/>
          <w:b/>
          <w:bCs/>
          <w:sz w:val="28"/>
          <w:szCs w:val="28"/>
          <w:u w:val="single"/>
        </w:rPr>
        <w:t xml:space="preserve">                                </w:t>
      </w:r>
    </w:p>
    <w:p w14:paraId="2AEEB1D9">
      <w:pPr>
        <w:snapToGrid w:val="0"/>
        <w:spacing w:before="120" w:beforeLines="50" w:after="50"/>
        <w:ind w:firstLine="422" w:firstLineChars="150"/>
        <w:rPr>
          <w:rFonts w:hint="eastAsia" w:ascii="宋体" w:hAnsi="宋体"/>
          <w:b/>
          <w:bCs/>
          <w:sz w:val="28"/>
          <w:szCs w:val="28"/>
          <w:u w:val="single"/>
        </w:rPr>
      </w:pPr>
    </w:p>
    <w:p w14:paraId="6AAB26BA">
      <w:pPr>
        <w:snapToGrid w:val="0"/>
        <w:spacing w:before="120" w:beforeLines="50" w:after="50"/>
        <w:ind w:firstLine="422" w:firstLineChars="150"/>
        <w:rPr>
          <w:rFonts w:hint="eastAsia" w:ascii="宋体" w:hAnsi="宋体"/>
          <w:b/>
          <w:bCs/>
          <w:sz w:val="28"/>
          <w:szCs w:val="28"/>
          <w:u w:val="single"/>
        </w:rPr>
      </w:pPr>
    </w:p>
    <w:p w14:paraId="5BA3EA74">
      <w:pPr>
        <w:snapToGrid w:val="0"/>
        <w:spacing w:before="120" w:beforeLines="50" w:after="50"/>
        <w:jc w:val="center"/>
        <w:rPr>
          <w:rFonts w:hint="eastAsia" w:ascii="宋体" w:hAnsi="宋体"/>
          <w:bCs/>
          <w:sz w:val="24"/>
        </w:rPr>
      </w:pPr>
      <w:r>
        <w:rPr>
          <w:rFonts w:hint="eastAsia" w:ascii="宋体" w:hAnsi="宋体"/>
          <w:bCs/>
          <w:sz w:val="24"/>
          <w:szCs w:val="20"/>
        </w:rPr>
        <w:t>投标截止时间前不得启封</w:t>
      </w:r>
    </w:p>
    <w:p w14:paraId="1CD103A6">
      <w:pPr>
        <w:snapToGrid w:val="0"/>
        <w:spacing w:before="120" w:beforeLines="50" w:after="50"/>
        <w:jc w:val="center"/>
        <w:rPr>
          <w:rFonts w:hint="eastAsia" w:ascii="宋体" w:hAnsi="宋体"/>
          <w:bCs/>
          <w:sz w:val="24"/>
          <w:szCs w:val="20"/>
        </w:rPr>
      </w:pPr>
      <w:r>
        <w:rPr>
          <w:rFonts w:hint="eastAsia" w:ascii="宋体" w:hAnsi="宋体"/>
          <w:bCs/>
          <w:sz w:val="24"/>
        </w:rPr>
        <w:t>年    月    日</w:t>
      </w:r>
    </w:p>
    <w:p w14:paraId="048D3CA9">
      <w:pPr>
        <w:snapToGrid w:val="0"/>
        <w:spacing w:before="120" w:beforeLines="50" w:after="50"/>
        <w:jc w:val="center"/>
        <w:outlineLvl w:val="1"/>
        <w:rPr>
          <w:rFonts w:hint="eastAsia" w:ascii="宋体" w:hAnsi="宋体"/>
          <w:b/>
          <w:bCs/>
          <w:sz w:val="28"/>
          <w:szCs w:val="28"/>
        </w:rPr>
      </w:pPr>
      <w:r>
        <w:rPr>
          <w:rFonts w:ascii="宋体" w:hAnsi="宋体"/>
        </w:rPr>
        <w:br w:type="page"/>
      </w:r>
      <w:bookmarkStart w:id="179" w:name="_Toc19686836"/>
      <w:bookmarkStart w:id="180" w:name="_Toc254970698"/>
      <w:bookmarkStart w:id="181" w:name="_Toc254970557"/>
      <w:r>
        <w:rPr>
          <w:rFonts w:hint="eastAsia" w:ascii="宋体" w:hAnsi="宋体"/>
          <w:b/>
          <w:bCs/>
          <w:sz w:val="28"/>
          <w:szCs w:val="28"/>
        </w:rPr>
        <w:t>二、投标文件格式</w:t>
      </w:r>
      <w:bookmarkEnd w:id="179"/>
    </w:p>
    <w:p w14:paraId="5CE14CEC">
      <w:pPr>
        <w:snapToGrid w:val="0"/>
        <w:spacing w:before="120" w:beforeLines="50" w:after="50" w:line="360" w:lineRule="auto"/>
        <w:jc w:val="left"/>
        <w:rPr>
          <w:rFonts w:hint="eastAsia" w:ascii="宋体" w:hAnsi="宋体"/>
          <w:sz w:val="24"/>
          <w:szCs w:val="20"/>
        </w:rPr>
      </w:pPr>
      <w:r>
        <w:rPr>
          <w:rFonts w:hint="eastAsia" w:ascii="宋体" w:hAnsi="宋体"/>
          <w:b/>
          <w:sz w:val="24"/>
        </w:rPr>
        <w:t>投标文件封面格式：</w:t>
      </w:r>
    </w:p>
    <w:p w14:paraId="1D29A62C">
      <w:pPr>
        <w:snapToGrid w:val="0"/>
        <w:spacing w:before="120" w:beforeLines="50" w:after="50" w:line="400" w:lineRule="exact"/>
        <w:jc w:val="right"/>
        <w:rPr>
          <w:rFonts w:hint="eastAsia" w:ascii="宋体" w:hAnsi="宋体"/>
          <w:b/>
          <w:bCs/>
          <w:sz w:val="32"/>
          <w:szCs w:val="20"/>
        </w:rPr>
      </w:pPr>
      <w:r>
        <w:rPr>
          <w:rFonts w:hint="eastAsia" w:ascii="宋体" w:hAnsi="宋体"/>
          <w:sz w:val="24"/>
        </w:rPr>
        <w:t xml:space="preserve">                                                    </w:t>
      </w:r>
      <w:r>
        <w:rPr>
          <w:rFonts w:hint="eastAsia" w:ascii="宋体" w:hAnsi="宋体"/>
          <w:b/>
          <w:bCs/>
        </w:rPr>
        <w:t>正本/副本</w:t>
      </w:r>
    </w:p>
    <w:p w14:paraId="098A756A">
      <w:pPr>
        <w:snapToGrid w:val="0"/>
        <w:spacing w:before="120" w:beforeLines="50" w:after="50" w:line="400" w:lineRule="exact"/>
        <w:jc w:val="center"/>
        <w:rPr>
          <w:rFonts w:hint="eastAsia" w:ascii="宋体" w:hAnsi="宋体"/>
          <w:bCs/>
          <w:sz w:val="24"/>
          <w:szCs w:val="20"/>
        </w:rPr>
      </w:pPr>
    </w:p>
    <w:p w14:paraId="72A846B4">
      <w:pPr>
        <w:snapToGrid w:val="0"/>
        <w:spacing w:before="120" w:beforeLines="50" w:after="50" w:line="400" w:lineRule="exact"/>
        <w:jc w:val="center"/>
        <w:rPr>
          <w:rFonts w:hint="eastAsia" w:ascii="宋体" w:hAnsi="宋体"/>
          <w:bCs/>
          <w:sz w:val="24"/>
          <w:szCs w:val="20"/>
        </w:rPr>
      </w:pPr>
    </w:p>
    <w:p w14:paraId="393B8039">
      <w:pPr>
        <w:snapToGrid w:val="0"/>
        <w:spacing w:before="120" w:beforeLines="50" w:after="50" w:line="400" w:lineRule="exact"/>
        <w:jc w:val="center"/>
        <w:rPr>
          <w:rFonts w:hint="eastAsia" w:ascii="宋体" w:hAnsi="宋体"/>
          <w:bCs/>
          <w:sz w:val="24"/>
          <w:szCs w:val="20"/>
        </w:rPr>
      </w:pPr>
    </w:p>
    <w:p w14:paraId="2177BE33">
      <w:pPr>
        <w:snapToGrid w:val="0"/>
        <w:spacing w:before="120" w:beforeLines="50" w:after="50" w:line="400" w:lineRule="exact"/>
        <w:jc w:val="center"/>
        <w:rPr>
          <w:rFonts w:hint="eastAsia" w:ascii="宋体" w:hAnsi="宋体"/>
          <w:bCs/>
          <w:sz w:val="24"/>
          <w:szCs w:val="20"/>
        </w:rPr>
      </w:pPr>
    </w:p>
    <w:p w14:paraId="3403B007">
      <w:pPr>
        <w:snapToGrid w:val="0"/>
        <w:spacing w:before="120" w:beforeLines="50" w:after="50" w:line="400" w:lineRule="exact"/>
        <w:jc w:val="center"/>
        <w:rPr>
          <w:rFonts w:hint="eastAsia" w:ascii="宋体" w:hAnsi="宋体"/>
          <w:bCs/>
          <w:sz w:val="24"/>
          <w:szCs w:val="20"/>
        </w:rPr>
      </w:pPr>
    </w:p>
    <w:p w14:paraId="21DF42B1">
      <w:pPr>
        <w:snapToGrid w:val="0"/>
        <w:spacing w:before="120" w:beforeLines="50" w:after="50" w:line="400" w:lineRule="exact"/>
        <w:jc w:val="center"/>
        <w:rPr>
          <w:rFonts w:hint="eastAsia" w:ascii="宋体" w:hAnsi="宋体"/>
          <w:bCs/>
          <w:sz w:val="24"/>
          <w:szCs w:val="20"/>
        </w:rPr>
      </w:pPr>
    </w:p>
    <w:p w14:paraId="3B49907E">
      <w:pPr>
        <w:snapToGrid w:val="0"/>
        <w:spacing w:before="120" w:beforeLines="50" w:after="50"/>
        <w:jc w:val="center"/>
        <w:rPr>
          <w:rFonts w:hint="eastAsia" w:ascii="宋体" w:hAnsi="宋体"/>
          <w:b/>
          <w:sz w:val="84"/>
          <w:szCs w:val="84"/>
        </w:rPr>
      </w:pPr>
      <w:r>
        <w:rPr>
          <w:rFonts w:hint="eastAsia" w:ascii="宋体" w:hAnsi="宋体"/>
          <w:b/>
          <w:sz w:val="84"/>
          <w:szCs w:val="84"/>
        </w:rPr>
        <w:t>投 标 文 件</w:t>
      </w:r>
    </w:p>
    <w:p w14:paraId="630B9DB6">
      <w:pPr>
        <w:snapToGrid w:val="0"/>
        <w:spacing w:before="120" w:beforeLines="50" w:after="50" w:line="400" w:lineRule="exact"/>
        <w:jc w:val="center"/>
        <w:rPr>
          <w:rFonts w:hint="eastAsia" w:ascii="宋体" w:hAnsi="宋体"/>
          <w:bCs/>
          <w:sz w:val="24"/>
          <w:szCs w:val="20"/>
        </w:rPr>
      </w:pPr>
    </w:p>
    <w:p w14:paraId="7971780D">
      <w:pPr>
        <w:snapToGrid w:val="0"/>
        <w:spacing w:before="120" w:beforeLines="50" w:after="50" w:line="400" w:lineRule="exact"/>
        <w:jc w:val="center"/>
        <w:rPr>
          <w:rFonts w:hint="eastAsia" w:ascii="宋体" w:hAnsi="宋体"/>
          <w:bCs/>
          <w:sz w:val="24"/>
          <w:szCs w:val="20"/>
        </w:rPr>
      </w:pPr>
    </w:p>
    <w:p w14:paraId="50D6BD41">
      <w:pPr>
        <w:snapToGrid w:val="0"/>
        <w:spacing w:before="120" w:beforeLines="50" w:after="50" w:line="400" w:lineRule="exact"/>
        <w:jc w:val="center"/>
        <w:rPr>
          <w:rFonts w:hint="eastAsia" w:ascii="宋体" w:hAnsi="宋体"/>
          <w:bCs/>
          <w:sz w:val="24"/>
          <w:szCs w:val="20"/>
        </w:rPr>
      </w:pPr>
    </w:p>
    <w:p w14:paraId="0CA8626A">
      <w:pPr>
        <w:snapToGrid w:val="0"/>
        <w:spacing w:before="120" w:beforeLines="50" w:after="50" w:line="400" w:lineRule="exact"/>
        <w:jc w:val="center"/>
        <w:rPr>
          <w:rFonts w:hint="eastAsia" w:ascii="宋体" w:hAnsi="宋体"/>
          <w:bCs/>
          <w:sz w:val="24"/>
          <w:szCs w:val="20"/>
        </w:rPr>
      </w:pPr>
    </w:p>
    <w:p w14:paraId="4CEDE23B">
      <w:pPr>
        <w:snapToGrid w:val="0"/>
        <w:spacing w:before="120" w:beforeLines="50" w:after="50" w:line="400" w:lineRule="exact"/>
        <w:jc w:val="center"/>
        <w:rPr>
          <w:rFonts w:hint="eastAsia" w:ascii="宋体" w:hAnsi="宋体"/>
          <w:bCs/>
          <w:sz w:val="24"/>
          <w:szCs w:val="20"/>
        </w:rPr>
      </w:pPr>
    </w:p>
    <w:p w14:paraId="1D3A1285">
      <w:pPr>
        <w:snapToGrid w:val="0"/>
        <w:spacing w:before="120" w:beforeLines="50" w:after="50" w:line="400" w:lineRule="exact"/>
        <w:jc w:val="center"/>
        <w:rPr>
          <w:rFonts w:hint="eastAsia" w:ascii="宋体" w:hAnsi="宋体"/>
          <w:bCs/>
          <w:sz w:val="24"/>
          <w:szCs w:val="20"/>
        </w:rPr>
      </w:pPr>
    </w:p>
    <w:p w14:paraId="0F640DB1">
      <w:pPr>
        <w:snapToGrid w:val="0"/>
        <w:spacing w:before="120" w:beforeLines="50" w:after="50" w:line="400" w:lineRule="exact"/>
        <w:jc w:val="center"/>
        <w:rPr>
          <w:rFonts w:hint="eastAsia" w:ascii="宋体" w:hAnsi="宋体"/>
          <w:bCs/>
          <w:sz w:val="24"/>
          <w:szCs w:val="20"/>
        </w:rPr>
      </w:pPr>
    </w:p>
    <w:p w14:paraId="4D51F746">
      <w:pPr>
        <w:snapToGrid w:val="0"/>
        <w:spacing w:before="120" w:beforeLines="50" w:after="50"/>
        <w:ind w:firstLine="422" w:firstLineChars="150"/>
        <w:rPr>
          <w:rFonts w:hint="eastAsia" w:ascii="宋体" w:hAnsi="宋体"/>
          <w:b/>
          <w:bCs/>
          <w:sz w:val="28"/>
          <w:szCs w:val="28"/>
        </w:rPr>
      </w:pPr>
      <w:r>
        <w:rPr>
          <w:rFonts w:hint="eastAsia" w:ascii="宋体" w:hAnsi="宋体"/>
          <w:b/>
          <w:bCs/>
          <w:sz w:val="28"/>
          <w:szCs w:val="28"/>
        </w:rPr>
        <w:t>项目名称：</w:t>
      </w:r>
      <w:r>
        <w:rPr>
          <w:rFonts w:hint="eastAsia" w:ascii="宋体" w:hAnsi="宋体"/>
          <w:b/>
          <w:bCs/>
          <w:sz w:val="28"/>
          <w:szCs w:val="28"/>
          <w:u w:val="single"/>
        </w:rPr>
        <w:t xml:space="preserve">                                  </w:t>
      </w:r>
    </w:p>
    <w:p w14:paraId="1EC2EEE4">
      <w:pPr>
        <w:snapToGrid w:val="0"/>
        <w:spacing w:before="120" w:beforeLines="50" w:after="50"/>
        <w:ind w:firstLine="422" w:firstLineChars="150"/>
        <w:rPr>
          <w:rFonts w:hint="eastAsia" w:ascii="宋体" w:hAnsi="宋体"/>
          <w:b/>
          <w:bCs/>
          <w:sz w:val="28"/>
          <w:szCs w:val="28"/>
        </w:rPr>
      </w:pPr>
      <w:r>
        <w:rPr>
          <w:rFonts w:hint="eastAsia" w:ascii="宋体" w:hAnsi="宋体"/>
          <w:b/>
          <w:bCs/>
          <w:sz w:val="28"/>
          <w:szCs w:val="28"/>
        </w:rPr>
        <w:t>项目编号：</w:t>
      </w:r>
      <w:r>
        <w:rPr>
          <w:rFonts w:hint="eastAsia" w:ascii="宋体" w:hAnsi="宋体"/>
          <w:b/>
          <w:bCs/>
          <w:sz w:val="28"/>
          <w:szCs w:val="28"/>
          <w:u w:val="single"/>
        </w:rPr>
        <w:t xml:space="preserve">                                  </w:t>
      </w:r>
    </w:p>
    <w:p w14:paraId="77AB2704">
      <w:pPr>
        <w:snapToGrid w:val="0"/>
        <w:spacing w:before="120" w:beforeLines="50" w:after="50"/>
        <w:ind w:firstLine="422" w:firstLineChars="150"/>
        <w:rPr>
          <w:rFonts w:hint="eastAsia" w:ascii="宋体" w:hAnsi="宋体"/>
          <w:b/>
          <w:bCs/>
          <w:sz w:val="28"/>
          <w:szCs w:val="28"/>
        </w:rPr>
      </w:pPr>
      <w:r>
        <w:rPr>
          <w:rFonts w:hint="eastAsia" w:ascii="宋体" w:hAnsi="宋体"/>
          <w:b/>
          <w:bCs/>
          <w:sz w:val="28"/>
          <w:szCs w:val="28"/>
        </w:rPr>
        <w:t>投标人名称：</w:t>
      </w:r>
      <w:r>
        <w:rPr>
          <w:rFonts w:hint="eastAsia" w:ascii="宋体" w:hAnsi="宋体"/>
          <w:b/>
          <w:bCs/>
          <w:sz w:val="28"/>
          <w:szCs w:val="28"/>
          <w:u w:val="single"/>
        </w:rPr>
        <w:t xml:space="preserve">                                </w:t>
      </w:r>
    </w:p>
    <w:p w14:paraId="6F1FEBC1">
      <w:pPr>
        <w:snapToGrid w:val="0"/>
        <w:spacing w:before="120" w:beforeLines="50" w:after="50"/>
        <w:ind w:firstLine="422" w:firstLineChars="150"/>
        <w:rPr>
          <w:rFonts w:hint="eastAsia" w:ascii="宋体" w:hAnsi="宋体"/>
          <w:b/>
          <w:bCs/>
          <w:sz w:val="28"/>
          <w:szCs w:val="28"/>
          <w:u w:val="single"/>
        </w:rPr>
      </w:pPr>
      <w:r>
        <w:rPr>
          <w:rFonts w:hint="eastAsia" w:ascii="宋体" w:hAnsi="宋体"/>
          <w:b/>
          <w:bCs/>
          <w:sz w:val="28"/>
          <w:szCs w:val="28"/>
        </w:rPr>
        <w:t>投标人地址：</w:t>
      </w:r>
      <w:r>
        <w:rPr>
          <w:rFonts w:hint="eastAsia" w:ascii="宋体" w:hAnsi="宋体"/>
          <w:b/>
          <w:bCs/>
          <w:sz w:val="28"/>
          <w:szCs w:val="28"/>
          <w:u w:val="single"/>
        </w:rPr>
        <w:t xml:space="preserve">                                </w:t>
      </w:r>
    </w:p>
    <w:p w14:paraId="05912368">
      <w:pPr>
        <w:pStyle w:val="8"/>
        <w:snapToGrid w:val="0"/>
        <w:spacing w:before="50" w:after="50" w:line="400" w:lineRule="exact"/>
        <w:ind w:firstLine="960" w:firstLineChars="400"/>
        <w:rPr>
          <w:rFonts w:hint="eastAsia" w:ascii="宋体" w:hAnsi="宋体"/>
          <w:bCs/>
          <w:sz w:val="24"/>
          <w:szCs w:val="24"/>
        </w:rPr>
      </w:pPr>
    </w:p>
    <w:p w14:paraId="45749479">
      <w:pPr>
        <w:snapToGrid w:val="0"/>
        <w:spacing w:before="120" w:beforeLines="50" w:after="50" w:line="400" w:lineRule="exact"/>
        <w:rPr>
          <w:rFonts w:hint="eastAsia" w:ascii="宋体" w:hAnsi="宋体"/>
          <w:b/>
          <w:sz w:val="30"/>
          <w:szCs w:val="20"/>
        </w:rPr>
      </w:pPr>
      <w:r>
        <w:rPr>
          <w:rFonts w:hint="eastAsia" w:ascii="宋体" w:hAnsi="宋体"/>
          <w:sz w:val="24"/>
        </w:rPr>
        <w:t xml:space="preserve">                   </w:t>
      </w:r>
      <w:r>
        <w:rPr>
          <w:rFonts w:hint="eastAsia" w:ascii="宋体" w:hAnsi="宋体"/>
          <w:b/>
          <w:sz w:val="24"/>
        </w:rPr>
        <w:t xml:space="preserve">                年  </w:t>
      </w:r>
      <w:r>
        <w:rPr>
          <w:rFonts w:ascii="宋体" w:hAnsi="宋体"/>
          <w:b/>
          <w:sz w:val="24"/>
        </w:rPr>
        <w:t xml:space="preserve"> </w:t>
      </w:r>
      <w:r>
        <w:rPr>
          <w:rFonts w:hint="eastAsia" w:ascii="宋体" w:hAnsi="宋体"/>
          <w:b/>
          <w:sz w:val="24"/>
        </w:rPr>
        <w:t xml:space="preserve">月  </w:t>
      </w:r>
      <w:r>
        <w:rPr>
          <w:rFonts w:ascii="宋体" w:hAnsi="宋体"/>
          <w:b/>
          <w:sz w:val="24"/>
        </w:rPr>
        <w:t xml:space="preserve"> </w:t>
      </w:r>
      <w:r>
        <w:rPr>
          <w:rFonts w:hint="eastAsia" w:ascii="宋体" w:hAnsi="宋体"/>
          <w:b/>
          <w:sz w:val="24"/>
        </w:rPr>
        <w:t>日</w:t>
      </w:r>
    </w:p>
    <w:p w14:paraId="0B19D1C4">
      <w:pPr>
        <w:snapToGrid w:val="0"/>
        <w:spacing w:before="120" w:beforeLines="50" w:after="50" w:line="360" w:lineRule="auto"/>
        <w:jc w:val="center"/>
        <w:rPr>
          <w:rFonts w:hint="eastAsia" w:ascii="宋体" w:hAnsi="宋体"/>
          <w:sz w:val="24"/>
          <w:szCs w:val="20"/>
        </w:rPr>
      </w:pPr>
      <w:r>
        <w:rPr>
          <w:rFonts w:ascii="宋体" w:hAnsi="宋体"/>
          <w:b/>
          <w:sz w:val="24"/>
        </w:rPr>
        <w:br w:type="page"/>
      </w:r>
      <w:r>
        <w:rPr>
          <w:rFonts w:hint="eastAsia" w:ascii="宋体" w:hAnsi="宋体"/>
          <w:b/>
          <w:bCs/>
          <w:sz w:val="24"/>
        </w:rPr>
        <w:t>投标文件目录</w:t>
      </w:r>
    </w:p>
    <w:p w14:paraId="4A888494">
      <w:pPr>
        <w:snapToGrid w:val="0"/>
        <w:spacing w:before="50" w:after="120" w:afterLines="50" w:line="360" w:lineRule="auto"/>
        <w:jc w:val="center"/>
        <w:rPr>
          <w:rFonts w:hint="eastAsia" w:ascii="宋体" w:hAnsi="宋体"/>
          <w:b/>
          <w:sz w:val="24"/>
        </w:rPr>
      </w:pPr>
      <w:r>
        <w:rPr>
          <w:rFonts w:hint="eastAsia" w:ascii="宋体" w:hAnsi="宋体"/>
          <w:b/>
          <w:szCs w:val="21"/>
        </w:rPr>
        <w:t>注</w:t>
      </w:r>
      <w:r>
        <w:rPr>
          <w:rFonts w:ascii="宋体" w:hAnsi="宋体"/>
          <w:b/>
          <w:szCs w:val="21"/>
        </w:rPr>
        <w:t>：</w:t>
      </w:r>
      <w:r>
        <w:rPr>
          <w:rFonts w:hint="eastAsia" w:ascii="宋体" w:hAnsi="宋体"/>
          <w:b/>
          <w:szCs w:val="21"/>
        </w:rPr>
        <w:t>投标文件目录根据招标文件规定及投标人提供的材料自行编写目录（部分格式后附）。</w:t>
      </w:r>
    </w:p>
    <w:p w14:paraId="5408F752">
      <w:pPr>
        <w:snapToGrid w:val="0"/>
        <w:spacing w:before="120" w:beforeLines="50" w:after="50"/>
        <w:jc w:val="left"/>
        <w:outlineLvl w:val="2"/>
        <w:rPr>
          <w:rFonts w:hint="eastAsia" w:ascii="宋体" w:hAnsi="宋体"/>
          <w:b/>
          <w:sz w:val="24"/>
        </w:rPr>
      </w:pPr>
      <w:r>
        <w:rPr>
          <w:rFonts w:ascii="宋体" w:hAnsi="宋体"/>
          <w:b/>
          <w:sz w:val="24"/>
        </w:rPr>
        <w:br w:type="page"/>
      </w:r>
      <w:r>
        <w:rPr>
          <w:rFonts w:hint="eastAsia" w:ascii="宋体" w:hAnsi="宋体"/>
          <w:b/>
          <w:sz w:val="24"/>
        </w:rPr>
        <w:t>（一）投标函格式</w:t>
      </w:r>
    </w:p>
    <w:p w14:paraId="6E8618EB">
      <w:pPr>
        <w:snapToGrid w:val="0"/>
        <w:spacing w:before="120" w:beforeLines="50" w:after="50" w:line="320" w:lineRule="exact"/>
        <w:jc w:val="center"/>
        <w:rPr>
          <w:rFonts w:hint="eastAsia" w:ascii="宋体" w:hAnsi="宋体"/>
          <w:b/>
          <w:szCs w:val="21"/>
        </w:rPr>
      </w:pPr>
      <w:r>
        <w:rPr>
          <w:rFonts w:hint="eastAsia" w:ascii="宋体" w:hAnsi="宋体"/>
          <w:b/>
          <w:szCs w:val="21"/>
        </w:rPr>
        <w:t>投 标 函</w:t>
      </w:r>
    </w:p>
    <w:p w14:paraId="304C09E0">
      <w:pPr>
        <w:snapToGrid w:val="0"/>
        <w:spacing w:line="360" w:lineRule="auto"/>
        <w:rPr>
          <w:rFonts w:hint="eastAsia" w:ascii="宋体" w:hAnsi="宋体"/>
          <w:szCs w:val="21"/>
        </w:rPr>
      </w:pPr>
      <w:r>
        <w:rPr>
          <w:rFonts w:hint="eastAsia" w:ascii="宋体" w:hAnsi="宋体"/>
          <w:szCs w:val="21"/>
        </w:rPr>
        <w:t>致：</w:t>
      </w:r>
      <w:r>
        <w:rPr>
          <w:rFonts w:hint="eastAsia" w:ascii="宋体" w:hAnsi="宋体"/>
          <w:szCs w:val="21"/>
          <w:u w:val="single"/>
        </w:rPr>
        <w:t>采购人名称</w:t>
      </w:r>
    </w:p>
    <w:p w14:paraId="32CA6C97">
      <w:pPr>
        <w:snapToGrid w:val="0"/>
        <w:spacing w:line="360" w:lineRule="auto"/>
        <w:ind w:firstLine="480"/>
        <w:rPr>
          <w:rFonts w:hint="eastAsia" w:ascii="宋体" w:hAnsi="宋体"/>
          <w:szCs w:val="21"/>
        </w:rPr>
      </w:pPr>
      <w:r>
        <w:rPr>
          <w:rFonts w:hint="eastAsia" w:ascii="宋体" w:hAnsi="宋体"/>
          <w:szCs w:val="21"/>
        </w:rPr>
        <w:t>根据贵方</w:t>
      </w:r>
      <w:r>
        <w:rPr>
          <w:rFonts w:hint="eastAsia" w:ascii="宋体" w:hAnsi="宋体"/>
          <w:szCs w:val="21"/>
          <w:u w:val="single"/>
        </w:rPr>
        <w:t xml:space="preserve"> 项目名称、分标名称（如有）（项目编号</w:t>
      </w:r>
      <w:r>
        <w:rPr>
          <w:rFonts w:hint="eastAsia" w:ascii="宋体" w:hAnsi="宋体" w:cs="宋体"/>
          <w:kern w:val="0"/>
          <w:szCs w:val="21"/>
          <w:u w:val="single"/>
        </w:rPr>
        <w:t xml:space="preserve">  </w:t>
      </w:r>
      <w:r>
        <w:rPr>
          <w:rFonts w:hint="eastAsia" w:ascii="宋体" w:hAnsi="宋体"/>
          <w:szCs w:val="21"/>
          <w:u w:val="single"/>
        </w:rPr>
        <w:t>）</w:t>
      </w:r>
      <w:r>
        <w:rPr>
          <w:rFonts w:hint="eastAsia" w:ascii="宋体" w:hAnsi="宋体"/>
          <w:szCs w:val="21"/>
        </w:rPr>
        <w:t>的招标公告，签字代表</w:t>
      </w:r>
      <w:r>
        <w:rPr>
          <w:rFonts w:hint="eastAsia" w:ascii="宋体" w:hAnsi="宋体" w:cs="宋体"/>
          <w:kern w:val="0"/>
          <w:szCs w:val="21"/>
          <w:u w:val="single"/>
        </w:rPr>
        <w:t xml:space="preserve">         </w:t>
      </w:r>
      <w:r>
        <w:rPr>
          <w:rFonts w:hint="eastAsia" w:ascii="宋体" w:hAnsi="宋体"/>
          <w:szCs w:val="21"/>
          <w:u w:val="single"/>
        </w:rPr>
        <w:t xml:space="preserve">     </w:t>
      </w:r>
      <w:r>
        <w:rPr>
          <w:rFonts w:hint="eastAsia" w:ascii="宋体" w:hAnsi="宋体"/>
          <w:szCs w:val="21"/>
        </w:rPr>
        <w:t>（姓名）经正式授权并代表投标人</w:t>
      </w:r>
      <w:r>
        <w:rPr>
          <w:rFonts w:hint="eastAsia" w:ascii="宋体" w:hAnsi="宋体" w:cs="宋体"/>
          <w:kern w:val="0"/>
          <w:szCs w:val="21"/>
          <w:u w:val="single"/>
        </w:rPr>
        <w:t xml:space="preserve">                   </w:t>
      </w:r>
      <w:r>
        <w:rPr>
          <w:rFonts w:hint="eastAsia" w:ascii="宋体" w:hAnsi="宋体"/>
          <w:szCs w:val="21"/>
        </w:rPr>
        <w:t>投标人名称）提交投标文件。</w:t>
      </w:r>
    </w:p>
    <w:p w14:paraId="07997311">
      <w:pPr>
        <w:snapToGrid w:val="0"/>
        <w:spacing w:line="360" w:lineRule="auto"/>
        <w:ind w:firstLine="420" w:firstLineChars="200"/>
        <w:rPr>
          <w:rFonts w:hint="eastAsia" w:ascii="宋体" w:hAnsi="宋体"/>
          <w:szCs w:val="21"/>
        </w:rPr>
      </w:pPr>
      <w:r>
        <w:rPr>
          <w:rFonts w:hint="eastAsia" w:ascii="宋体" w:hAnsi="宋体"/>
          <w:szCs w:val="21"/>
        </w:rPr>
        <w:t>据此函，我方宣布同意如下：</w:t>
      </w:r>
    </w:p>
    <w:p w14:paraId="48889DAE">
      <w:pPr>
        <w:snapToGrid w:val="0"/>
        <w:spacing w:line="360" w:lineRule="auto"/>
        <w:ind w:firstLine="420" w:firstLineChars="200"/>
        <w:rPr>
          <w:rFonts w:hint="eastAsia" w:ascii="宋体" w:hAnsi="宋体"/>
          <w:szCs w:val="21"/>
        </w:rPr>
      </w:pPr>
      <w:r>
        <w:rPr>
          <w:rFonts w:hint="eastAsia" w:ascii="宋体" w:hAnsi="宋体"/>
          <w:szCs w:val="21"/>
        </w:rPr>
        <w:t>1.我方已详细审查全部“招标文件”，包括修改文件（如有的话）以及全部参考资料和有关附件，已经了解我方对于招标文件、采购过程、采购结果有依法进行询问、质疑、投诉的权利及相关渠道和要求。</w:t>
      </w:r>
    </w:p>
    <w:p w14:paraId="145FA464">
      <w:pPr>
        <w:snapToGrid w:val="0"/>
        <w:spacing w:line="360" w:lineRule="auto"/>
        <w:ind w:firstLine="420" w:firstLineChars="200"/>
        <w:rPr>
          <w:rFonts w:hint="eastAsia" w:ascii="宋体" w:hAnsi="宋体"/>
          <w:szCs w:val="21"/>
        </w:rPr>
      </w:pPr>
      <w:r>
        <w:rPr>
          <w:rFonts w:hint="eastAsia" w:ascii="宋体" w:hAnsi="宋体"/>
          <w:szCs w:val="21"/>
        </w:rPr>
        <w:t>2.我方在投标之前已经完全理解并接受招标文件的各项规定和要求，对招标文件的合理性、合法性不再有异议。</w:t>
      </w:r>
    </w:p>
    <w:p w14:paraId="619999A0">
      <w:pPr>
        <w:snapToGrid w:val="0"/>
        <w:spacing w:line="360" w:lineRule="auto"/>
        <w:ind w:firstLine="420" w:firstLineChars="200"/>
        <w:rPr>
          <w:rFonts w:hint="eastAsia" w:ascii="宋体" w:hAnsi="宋体"/>
          <w:szCs w:val="21"/>
        </w:rPr>
      </w:pPr>
      <w:r>
        <w:rPr>
          <w:rFonts w:hint="eastAsia" w:ascii="宋体" w:hAnsi="宋体"/>
          <w:szCs w:val="21"/>
        </w:rPr>
        <w:t>3.我方</w:t>
      </w:r>
      <w:r>
        <w:rPr>
          <w:rFonts w:ascii="宋体" w:hAnsi="宋体"/>
          <w:szCs w:val="21"/>
        </w:rPr>
        <w:t>承诺</w:t>
      </w:r>
      <w:r>
        <w:rPr>
          <w:rFonts w:hint="eastAsia" w:ascii="宋体" w:hAnsi="宋体"/>
          <w:szCs w:val="21"/>
        </w:rPr>
        <w:t>投标文件</w:t>
      </w:r>
      <w:r>
        <w:rPr>
          <w:rFonts w:ascii="宋体" w:hAnsi="宋体"/>
          <w:szCs w:val="21"/>
        </w:rPr>
        <w:t>的</w:t>
      </w:r>
      <w:r>
        <w:rPr>
          <w:rFonts w:hint="eastAsia" w:ascii="宋体" w:hAnsi="宋体"/>
          <w:szCs w:val="21"/>
        </w:rPr>
        <w:t>投标有效期与</w:t>
      </w:r>
      <w:r>
        <w:rPr>
          <w:rFonts w:ascii="宋体" w:hAnsi="宋体"/>
          <w:szCs w:val="21"/>
        </w:rPr>
        <w:t>招标文件第</w:t>
      </w:r>
      <w:r>
        <w:rPr>
          <w:rFonts w:hint="eastAsia" w:ascii="宋体" w:hAnsi="宋体"/>
          <w:szCs w:val="21"/>
        </w:rPr>
        <w:t>三</w:t>
      </w:r>
      <w:r>
        <w:rPr>
          <w:rFonts w:ascii="宋体" w:hAnsi="宋体"/>
          <w:szCs w:val="21"/>
        </w:rPr>
        <w:t>章投标人须知前附表</w:t>
      </w:r>
      <w:r>
        <w:rPr>
          <w:rFonts w:hint="eastAsia" w:ascii="宋体" w:hAnsi="宋体"/>
          <w:szCs w:val="21"/>
        </w:rPr>
        <w:t>中要求</w:t>
      </w:r>
      <w:r>
        <w:rPr>
          <w:rFonts w:ascii="宋体" w:hAnsi="宋体"/>
          <w:szCs w:val="21"/>
        </w:rPr>
        <w:t>的投标有效期</w:t>
      </w:r>
      <w:r>
        <w:rPr>
          <w:rFonts w:hint="eastAsia" w:ascii="宋体" w:hAnsi="宋体"/>
          <w:szCs w:val="21"/>
        </w:rPr>
        <w:t>一致</w:t>
      </w:r>
      <w:r>
        <w:rPr>
          <w:rFonts w:ascii="宋体" w:hAnsi="宋体"/>
          <w:szCs w:val="21"/>
        </w:rPr>
        <w:t>。</w:t>
      </w:r>
    </w:p>
    <w:p w14:paraId="16DABF08">
      <w:pPr>
        <w:snapToGrid w:val="0"/>
        <w:spacing w:line="360" w:lineRule="auto"/>
        <w:ind w:firstLine="420" w:firstLineChars="200"/>
        <w:rPr>
          <w:rFonts w:hint="eastAsia" w:ascii="宋体" w:hAnsi="宋体"/>
          <w:szCs w:val="21"/>
        </w:rPr>
      </w:pPr>
      <w:r>
        <w:rPr>
          <w:rFonts w:hint="eastAsia" w:ascii="宋体" w:hAnsi="宋体"/>
          <w:szCs w:val="21"/>
        </w:rPr>
        <w:t>4.如中标，本投标文件至本项目合同履行完毕止均保持有效，我方将按“招标文件”及政府采购法律、法规的规定履行合同责任和义务。</w:t>
      </w:r>
    </w:p>
    <w:p w14:paraId="69C8C4C0">
      <w:pPr>
        <w:snapToGrid w:val="0"/>
        <w:spacing w:line="360" w:lineRule="auto"/>
        <w:ind w:firstLine="420" w:firstLineChars="200"/>
        <w:rPr>
          <w:rFonts w:hint="eastAsia" w:ascii="宋体" w:hAnsi="宋体"/>
          <w:szCs w:val="21"/>
        </w:rPr>
      </w:pPr>
      <w:r>
        <w:rPr>
          <w:rFonts w:hint="eastAsia" w:ascii="宋体" w:hAnsi="宋体"/>
          <w:szCs w:val="21"/>
        </w:rPr>
        <w:t>5.我方同意按照贵方要求提供与投标有关的一切数据或者资料。</w:t>
      </w:r>
    </w:p>
    <w:p w14:paraId="6BF4B78E">
      <w:pPr>
        <w:snapToGrid w:val="0"/>
        <w:spacing w:line="360" w:lineRule="auto"/>
        <w:ind w:firstLine="420" w:firstLineChars="200"/>
        <w:rPr>
          <w:rFonts w:hint="eastAsia" w:ascii="宋体" w:hAnsi="宋体"/>
          <w:szCs w:val="21"/>
        </w:rPr>
      </w:pPr>
      <w:r>
        <w:rPr>
          <w:rFonts w:hint="eastAsia" w:ascii="宋体" w:hAnsi="宋体"/>
          <w:szCs w:val="21"/>
        </w:rPr>
        <w:t>6.我方向贵方提交的所有投标文件、资料都是准确的和真实的。</w:t>
      </w:r>
    </w:p>
    <w:p w14:paraId="6947EBC3">
      <w:pPr>
        <w:snapToGrid w:val="0"/>
        <w:spacing w:line="360" w:lineRule="auto"/>
        <w:ind w:firstLine="420" w:firstLineChars="200"/>
        <w:rPr>
          <w:rFonts w:hint="eastAsia" w:ascii="宋体" w:hAnsi="宋体"/>
          <w:szCs w:val="21"/>
        </w:rPr>
      </w:pPr>
      <w:r>
        <w:rPr>
          <w:rFonts w:hint="eastAsia" w:ascii="宋体" w:hAnsi="宋体"/>
          <w:szCs w:val="21"/>
        </w:rPr>
        <w:t>7.以上事项如有虚假或者隐瞒，我方愿意承担一切后果，并不再寻求任何旨在减轻或者免除法律责任的辩解。</w:t>
      </w:r>
    </w:p>
    <w:p w14:paraId="0C16C3E6">
      <w:pPr>
        <w:spacing w:line="360" w:lineRule="auto"/>
        <w:ind w:firstLine="420" w:firstLineChars="200"/>
        <w:rPr>
          <w:rFonts w:hint="eastAsia" w:ascii="宋体" w:hAnsi="宋体"/>
          <w:szCs w:val="21"/>
        </w:rPr>
      </w:pPr>
      <w:r>
        <w:rPr>
          <w:rFonts w:hint="eastAsia" w:ascii="宋体" w:hAnsi="宋体"/>
          <w:szCs w:val="21"/>
        </w:rPr>
        <w:t>8.根据</w:t>
      </w:r>
      <w:r>
        <w:rPr>
          <w:rFonts w:ascii="宋体" w:hAnsi="宋体"/>
          <w:szCs w:val="21"/>
        </w:rPr>
        <w:t>《中华人民共和国政府采购法实施条例》第五十条要求对政府采购合同进行公告</w:t>
      </w:r>
      <w:r>
        <w:rPr>
          <w:rFonts w:hint="eastAsia" w:ascii="宋体" w:hAnsi="宋体"/>
          <w:szCs w:val="21"/>
        </w:rPr>
        <w:t>，</w:t>
      </w:r>
      <w:r>
        <w:rPr>
          <w:rFonts w:ascii="宋体" w:hAnsi="宋体"/>
          <w:szCs w:val="21"/>
        </w:rPr>
        <w:t>但政府采购合同中涉及国家秘密、商业秘密的内容除外。</w:t>
      </w:r>
      <w:r>
        <w:rPr>
          <w:rFonts w:hint="eastAsia" w:ascii="宋体" w:hAnsi="宋体"/>
          <w:szCs w:val="21"/>
        </w:rPr>
        <w:t>我方就对本次投标文件进行注明如下：（两项内容中必须选择一项）</w:t>
      </w:r>
    </w:p>
    <w:p w14:paraId="5F9A78E9">
      <w:pPr>
        <w:spacing w:line="360" w:lineRule="auto"/>
        <w:ind w:firstLine="420" w:firstLineChars="200"/>
        <w:rPr>
          <w:rFonts w:hint="eastAsia" w:ascii="宋体" w:hAnsi="宋体"/>
          <w:szCs w:val="21"/>
        </w:rPr>
      </w:pPr>
      <w:r>
        <w:rPr>
          <w:rFonts w:hint="eastAsia" w:ascii="宋体" w:hAnsi="宋体"/>
          <w:szCs w:val="21"/>
        </w:rPr>
        <w:t>□我方本次投标文件</w:t>
      </w:r>
      <w:r>
        <w:rPr>
          <w:rFonts w:ascii="宋体" w:hAnsi="宋体" w:cs="宋体"/>
          <w:kern w:val="0"/>
          <w:szCs w:val="21"/>
        </w:rPr>
        <w:t>内容中</w:t>
      </w:r>
      <w:r>
        <w:rPr>
          <w:rFonts w:hint="eastAsia" w:ascii="宋体" w:hAnsi="宋体"/>
          <w:szCs w:val="21"/>
        </w:rPr>
        <w:t>未</w:t>
      </w:r>
      <w:r>
        <w:rPr>
          <w:rFonts w:ascii="宋体" w:hAnsi="宋体" w:cs="宋体"/>
          <w:kern w:val="0"/>
          <w:szCs w:val="21"/>
        </w:rPr>
        <w:t>涉及商业秘密</w:t>
      </w:r>
      <w:r>
        <w:rPr>
          <w:rFonts w:hint="eastAsia" w:ascii="宋体" w:hAnsi="宋体" w:cs="宋体"/>
          <w:kern w:val="0"/>
          <w:szCs w:val="21"/>
        </w:rPr>
        <w:t>；</w:t>
      </w:r>
    </w:p>
    <w:p w14:paraId="559C1DC2">
      <w:pPr>
        <w:snapToGrid w:val="0"/>
        <w:spacing w:line="360" w:lineRule="auto"/>
        <w:ind w:firstLine="420" w:firstLineChars="200"/>
        <w:rPr>
          <w:rFonts w:hint="eastAsia" w:ascii="宋体" w:hAnsi="宋体"/>
          <w:szCs w:val="21"/>
        </w:rPr>
      </w:pPr>
      <w:r>
        <w:rPr>
          <w:rFonts w:hint="eastAsia" w:ascii="宋体" w:hAnsi="宋体"/>
          <w:szCs w:val="21"/>
        </w:rPr>
        <w:t>□我方本次投标文件</w:t>
      </w:r>
      <w:r>
        <w:rPr>
          <w:rFonts w:ascii="宋体" w:hAnsi="宋体" w:cs="宋体"/>
          <w:kern w:val="0"/>
          <w:szCs w:val="21"/>
        </w:rPr>
        <w:t>涉及商业秘密</w:t>
      </w:r>
      <w:r>
        <w:rPr>
          <w:rFonts w:hint="eastAsia" w:ascii="宋体" w:hAnsi="宋体" w:cs="宋体"/>
          <w:kern w:val="0"/>
          <w:szCs w:val="21"/>
        </w:rPr>
        <w:t>的</w:t>
      </w:r>
      <w:r>
        <w:rPr>
          <w:rFonts w:ascii="宋体" w:hAnsi="宋体" w:cs="宋体"/>
          <w:kern w:val="0"/>
          <w:szCs w:val="21"/>
        </w:rPr>
        <w:t>内容</w:t>
      </w:r>
      <w:r>
        <w:rPr>
          <w:rFonts w:hint="eastAsia" w:ascii="宋体" w:hAnsi="宋体" w:cs="宋体"/>
          <w:kern w:val="0"/>
          <w:szCs w:val="21"/>
        </w:rPr>
        <w:t>有：</w:t>
      </w:r>
      <w:r>
        <w:rPr>
          <w:rFonts w:hint="eastAsia" w:ascii="宋体" w:hAnsi="宋体" w:cs="宋体"/>
          <w:kern w:val="0"/>
          <w:szCs w:val="21"/>
          <w:u w:val="single"/>
        </w:rPr>
        <w:t xml:space="preserve">                         </w:t>
      </w:r>
      <w:r>
        <w:rPr>
          <w:rFonts w:hint="eastAsia" w:ascii="宋体" w:hAnsi="宋体" w:cs="宋体"/>
          <w:kern w:val="0"/>
          <w:szCs w:val="21"/>
        </w:rPr>
        <w:t>；</w:t>
      </w:r>
    </w:p>
    <w:p w14:paraId="7249D6F2">
      <w:pPr>
        <w:snapToGrid w:val="0"/>
        <w:spacing w:line="360" w:lineRule="auto"/>
        <w:ind w:firstLine="420" w:firstLineChars="200"/>
        <w:rPr>
          <w:rFonts w:hint="eastAsia" w:ascii="宋体" w:hAnsi="宋体"/>
          <w:szCs w:val="21"/>
        </w:rPr>
      </w:pPr>
      <w:r>
        <w:rPr>
          <w:rFonts w:hint="eastAsia" w:ascii="宋体" w:hAnsi="宋体"/>
          <w:szCs w:val="21"/>
        </w:rPr>
        <w:t>9.与本投标有关的一切正式往来信函请寄：</w:t>
      </w:r>
    </w:p>
    <w:p w14:paraId="1CE51848">
      <w:pPr>
        <w:snapToGrid w:val="0"/>
        <w:spacing w:line="360" w:lineRule="auto"/>
        <w:ind w:firstLine="420" w:firstLineChars="200"/>
        <w:rPr>
          <w:rFonts w:hint="eastAsia" w:ascii="宋体" w:hAnsi="宋体"/>
          <w:szCs w:val="21"/>
          <w:u w:val="single"/>
        </w:rPr>
      </w:pPr>
      <w:r>
        <w:rPr>
          <w:rFonts w:hint="eastAsia" w:ascii="宋体" w:hAnsi="宋体"/>
          <w:szCs w:val="21"/>
        </w:rPr>
        <w:t>地址：</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rPr>
        <w:t>邮编：</w:t>
      </w:r>
      <w:r>
        <w:rPr>
          <w:rFonts w:ascii="宋体" w:hAnsi="宋体"/>
          <w:szCs w:val="21"/>
          <w:u w:val="single"/>
        </w:rPr>
        <w:t>__________</w:t>
      </w:r>
      <w:r>
        <w:rPr>
          <w:rFonts w:hint="eastAsia" w:ascii="宋体" w:hAnsi="宋体"/>
          <w:szCs w:val="21"/>
          <w:u w:val="single"/>
        </w:rPr>
        <w:t xml:space="preserve"> </w:t>
      </w:r>
      <w:r>
        <w:rPr>
          <w:rFonts w:ascii="宋体" w:hAnsi="宋体"/>
          <w:szCs w:val="21"/>
          <w:u w:val="single"/>
        </w:rPr>
        <w:t>__________</w:t>
      </w:r>
    </w:p>
    <w:p w14:paraId="16BF1BC5">
      <w:pPr>
        <w:snapToGrid w:val="0"/>
        <w:spacing w:line="360" w:lineRule="auto"/>
        <w:ind w:firstLine="420" w:firstLineChars="200"/>
        <w:rPr>
          <w:rFonts w:hint="eastAsia" w:ascii="宋体" w:hAnsi="宋体"/>
          <w:szCs w:val="21"/>
        </w:rPr>
      </w:pPr>
      <w:r>
        <w:rPr>
          <w:rFonts w:hint="eastAsia" w:ascii="宋体" w:hAnsi="宋体"/>
          <w:szCs w:val="21"/>
        </w:rPr>
        <w:t>电话：</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rPr>
        <w:t>传真：</w:t>
      </w:r>
      <w:r>
        <w:rPr>
          <w:rFonts w:ascii="宋体" w:hAnsi="宋体"/>
          <w:szCs w:val="21"/>
          <w:u w:val="single"/>
        </w:rPr>
        <w:t>__________</w:t>
      </w:r>
      <w:r>
        <w:rPr>
          <w:rFonts w:hint="eastAsia" w:ascii="宋体" w:hAnsi="宋体"/>
          <w:szCs w:val="21"/>
          <w:u w:val="single"/>
        </w:rPr>
        <w:t xml:space="preserve"> </w:t>
      </w:r>
      <w:r>
        <w:rPr>
          <w:rFonts w:ascii="宋体" w:hAnsi="宋体"/>
          <w:szCs w:val="21"/>
          <w:u w:val="single"/>
        </w:rPr>
        <w:t>__________</w:t>
      </w:r>
    </w:p>
    <w:p w14:paraId="25278658">
      <w:pPr>
        <w:snapToGrid w:val="0"/>
        <w:spacing w:line="360" w:lineRule="auto"/>
        <w:ind w:firstLine="420" w:firstLineChars="200"/>
        <w:rPr>
          <w:rFonts w:hint="eastAsia" w:ascii="宋体" w:hAnsi="宋体"/>
          <w:szCs w:val="21"/>
        </w:rPr>
      </w:pPr>
      <w:r>
        <w:rPr>
          <w:rFonts w:hint="eastAsia" w:ascii="宋体" w:hAnsi="宋体"/>
          <w:szCs w:val="21"/>
        </w:rPr>
        <w:t>投标人名称:</w:t>
      </w:r>
      <w:r>
        <w:rPr>
          <w:rFonts w:hint="eastAsia" w:ascii="宋体" w:hAnsi="宋体"/>
          <w:szCs w:val="21"/>
          <w:u w:val="single"/>
        </w:rPr>
        <w:t xml:space="preserve"> </w:t>
      </w:r>
      <w:r>
        <w:rPr>
          <w:rFonts w:ascii="宋体" w:hAnsi="宋体"/>
          <w:szCs w:val="21"/>
          <w:u w:val="single"/>
        </w:rPr>
        <w:t>__________</w:t>
      </w:r>
      <w:r>
        <w:rPr>
          <w:rFonts w:hint="eastAsia" w:ascii="宋体" w:hAnsi="宋体"/>
          <w:szCs w:val="21"/>
          <w:u w:val="single"/>
        </w:rPr>
        <w:t xml:space="preserve"> </w:t>
      </w:r>
      <w:r>
        <w:rPr>
          <w:rFonts w:ascii="宋体" w:hAnsi="宋体"/>
          <w:szCs w:val="21"/>
          <w:u w:val="single"/>
        </w:rPr>
        <w:t>__________</w:t>
      </w:r>
    </w:p>
    <w:p w14:paraId="7D17D65F">
      <w:pPr>
        <w:snapToGrid w:val="0"/>
        <w:spacing w:line="360" w:lineRule="auto"/>
        <w:ind w:firstLine="420" w:firstLineChars="200"/>
        <w:jc w:val="left"/>
        <w:rPr>
          <w:rFonts w:hint="eastAsia" w:ascii="宋体" w:hAnsi="宋体"/>
          <w:szCs w:val="21"/>
        </w:rPr>
      </w:pPr>
      <w:r>
        <w:rPr>
          <w:rFonts w:hint="eastAsia" w:ascii="宋体" w:hAnsi="宋体"/>
          <w:szCs w:val="21"/>
        </w:rPr>
        <w:t>开户银行：</w:t>
      </w:r>
      <w:r>
        <w:rPr>
          <w:rFonts w:hint="eastAsia" w:ascii="宋体" w:hAnsi="宋体"/>
          <w:szCs w:val="21"/>
          <w:u w:val="single"/>
        </w:rPr>
        <w:t xml:space="preserve">                      </w:t>
      </w:r>
      <w:r>
        <w:rPr>
          <w:rFonts w:hint="eastAsia" w:ascii="宋体" w:hAnsi="宋体"/>
          <w:szCs w:val="21"/>
        </w:rPr>
        <w:t xml:space="preserve">   银行账号：</w:t>
      </w:r>
      <w:r>
        <w:rPr>
          <w:rFonts w:ascii="宋体" w:hAnsi="宋体"/>
          <w:szCs w:val="21"/>
          <w:u w:val="single"/>
        </w:rPr>
        <w:t>__________</w:t>
      </w:r>
      <w:r>
        <w:rPr>
          <w:rFonts w:hint="eastAsia" w:ascii="宋体" w:hAnsi="宋体"/>
          <w:szCs w:val="21"/>
          <w:u w:val="single"/>
        </w:rPr>
        <w:t xml:space="preserve"> </w:t>
      </w:r>
      <w:r>
        <w:rPr>
          <w:rFonts w:ascii="宋体" w:hAnsi="宋体"/>
          <w:szCs w:val="21"/>
          <w:u w:val="single"/>
        </w:rPr>
        <w:t>__________</w:t>
      </w:r>
    </w:p>
    <w:p w14:paraId="6287E474">
      <w:pPr>
        <w:snapToGrid w:val="0"/>
        <w:spacing w:line="360" w:lineRule="auto"/>
        <w:ind w:firstLine="4830" w:firstLineChars="2300"/>
        <w:jc w:val="left"/>
        <w:rPr>
          <w:rFonts w:hint="eastAsia" w:ascii="宋体" w:hAnsi="宋体"/>
          <w:szCs w:val="21"/>
        </w:rPr>
      </w:pPr>
    </w:p>
    <w:p w14:paraId="4BFF84FC">
      <w:pPr>
        <w:snapToGrid w:val="0"/>
        <w:spacing w:before="120" w:beforeLines="50" w:line="360" w:lineRule="auto"/>
        <w:ind w:right="480" w:firstLine="3471" w:firstLineChars="1653"/>
        <w:rPr>
          <w:rFonts w:hint="eastAsia" w:ascii="宋体" w:hAnsi="宋体"/>
          <w:szCs w:val="21"/>
          <w:u w:val="single"/>
        </w:rPr>
      </w:pPr>
      <w:r>
        <w:rPr>
          <w:rFonts w:hint="eastAsia" w:ascii="宋体" w:hAnsi="宋体"/>
          <w:szCs w:val="21"/>
        </w:rPr>
        <w:t>法定代表人或者委托代理人签字：</w:t>
      </w:r>
      <w:r>
        <w:rPr>
          <w:rFonts w:hint="eastAsia" w:ascii="宋体" w:hAnsi="宋体"/>
          <w:szCs w:val="21"/>
          <w:u w:val="single"/>
        </w:rPr>
        <w:t xml:space="preserve">             </w:t>
      </w:r>
      <w:r>
        <w:rPr>
          <w:rFonts w:ascii="宋体" w:hAnsi="宋体"/>
          <w:szCs w:val="21"/>
          <w:u w:val="single"/>
        </w:rPr>
        <w:t xml:space="preserve">     </w:t>
      </w:r>
    </w:p>
    <w:p w14:paraId="6683F92E">
      <w:pPr>
        <w:snapToGrid w:val="0"/>
        <w:spacing w:before="120" w:beforeLines="50" w:after="50" w:line="360" w:lineRule="auto"/>
        <w:ind w:right="480" w:firstLine="4830" w:firstLineChars="2300"/>
        <w:rPr>
          <w:rFonts w:hint="eastAsia" w:ascii="宋体" w:hAnsi="宋体"/>
          <w:szCs w:val="21"/>
          <w:u w:val="single"/>
        </w:rPr>
      </w:pPr>
      <w:r>
        <w:rPr>
          <w:rFonts w:hint="eastAsia" w:ascii="宋体" w:hAnsi="宋体"/>
          <w:szCs w:val="21"/>
        </w:rPr>
        <w:t>投标人（盖公章）：</w:t>
      </w:r>
      <w:r>
        <w:rPr>
          <w:rFonts w:hint="eastAsia" w:ascii="宋体" w:hAnsi="宋体"/>
          <w:szCs w:val="21"/>
          <w:u w:val="single"/>
        </w:rPr>
        <w:t xml:space="preserve">                 </w:t>
      </w:r>
    </w:p>
    <w:p w14:paraId="58AEE96C">
      <w:pPr>
        <w:pStyle w:val="24"/>
        <w:tabs>
          <w:tab w:val="left" w:pos="6379"/>
        </w:tabs>
        <w:snapToGrid w:val="0"/>
        <w:spacing w:before="295" w:after="295" w:line="360" w:lineRule="auto"/>
        <w:ind w:firstLine="6720" w:firstLineChars="3200"/>
        <w:rPr>
          <w:rFonts w:hint="eastAsia" w:hAnsi="宋体"/>
          <w:sz w:val="21"/>
        </w:rPr>
      </w:pPr>
      <w:r>
        <w:rPr>
          <w:rFonts w:hint="eastAsia" w:hAnsi="宋体"/>
          <w:sz w:val="21"/>
          <w:u w:val="single"/>
        </w:rPr>
        <w:t xml:space="preserve">      </w:t>
      </w:r>
      <w:r>
        <w:rPr>
          <w:rFonts w:hint="eastAsia" w:hAnsi="宋体"/>
          <w:sz w:val="21"/>
        </w:rPr>
        <w:t>年</w:t>
      </w:r>
      <w:r>
        <w:rPr>
          <w:rFonts w:hint="eastAsia" w:hAnsi="宋体"/>
          <w:sz w:val="21"/>
          <w:u w:val="single"/>
        </w:rPr>
        <w:t xml:space="preserve">    </w:t>
      </w:r>
      <w:r>
        <w:rPr>
          <w:rFonts w:hint="eastAsia" w:hAnsi="宋体"/>
          <w:sz w:val="21"/>
        </w:rPr>
        <w:t>月</w:t>
      </w:r>
      <w:r>
        <w:rPr>
          <w:rFonts w:hint="eastAsia" w:hAnsi="宋体"/>
          <w:sz w:val="21"/>
          <w:u w:val="single"/>
        </w:rPr>
        <w:t xml:space="preserve">    </w:t>
      </w:r>
      <w:r>
        <w:rPr>
          <w:rFonts w:hint="eastAsia" w:hAnsi="宋体"/>
          <w:sz w:val="21"/>
        </w:rPr>
        <w:t>日</w:t>
      </w:r>
    </w:p>
    <w:p w14:paraId="27BF4A9E">
      <w:pPr>
        <w:snapToGrid w:val="0"/>
        <w:spacing w:before="120" w:beforeLines="50" w:after="50"/>
        <w:jc w:val="left"/>
        <w:outlineLvl w:val="2"/>
        <w:rPr>
          <w:rFonts w:hint="eastAsia" w:ascii="宋体" w:hAnsi="宋体"/>
          <w:b/>
          <w:sz w:val="24"/>
        </w:rPr>
      </w:pPr>
      <w:r>
        <w:rPr>
          <w:rFonts w:hAnsi="宋体"/>
          <w:u w:val="single"/>
        </w:rPr>
        <w:br w:type="page"/>
      </w:r>
      <w:r>
        <w:rPr>
          <w:rFonts w:hint="eastAsia" w:ascii="宋体" w:hAnsi="宋体"/>
          <w:b/>
          <w:sz w:val="24"/>
        </w:rPr>
        <w:t>（二）开标一览表（货物类格式）</w:t>
      </w:r>
    </w:p>
    <w:p w14:paraId="0B2D89FC">
      <w:pPr>
        <w:snapToGrid w:val="0"/>
        <w:spacing w:before="50" w:after="50"/>
        <w:jc w:val="center"/>
        <w:rPr>
          <w:rFonts w:hint="eastAsia" w:ascii="宋体" w:hAnsi="宋体"/>
          <w:b/>
          <w:szCs w:val="21"/>
        </w:rPr>
      </w:pPr>
      <w:r>
        <w:rPr>
          <w:rFonts w:hint="eastAsia" w:ascii="宋体" w:hAnsi="宋体"/>
          <w:b/>
          <w:szCs w:val="21"/>
        </w:rPr>
        <w:t>开标一览表</w:t>
      </w:r>
    </w:p>
    <w:p w14:paraId="43EE32E5">
      <w:pPr>
        <w:snapToGrid w:val="0"/>
        <w:spacing w:before="50" w:after="50" w:line="360" w:lineRule="auto"/>
        <w:rPr>
          <w:rFonts w:hint="eastAsia" w:ascii="宋体" w:hAnsi="宋体"/>
          <w:szCs w:val="21"/>
        </w:rPr>
      </w:pPr>
    </w:p>
    <w:p w14:paraId="4A4CBD58">
      <w:pPr>
        <w:snapToGrid w:val="0"/>
        <w:spacing w:before="50" w:after="50" w:line="360" w:lineRule="auto"/>
      </w:pPr>
      <w:r>
        <w:rPr>
          <w:rFonts w:hint="eastAsia" w:ascii="宋体" w:hAnsi="宋体"/>
          <w:szCs w:val="21"/>
        </w:rPr>
        <w:t>项目名称：</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rPr>
        <w:t>项目编号：</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rPr>
        <w:t xml:space="preserve">分标名称（如有）：       </w:t>
      </w:r>
      <w:r>
        <w:rPr>
          <w:rFonts w:ascii="宋体" w:hAnsi="宋体"/>
          <w:szCs w:val="21"/>
        </w:rPr>
        <w:t xml:space="preserve">   </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w:t>
      </w:r>
    </w:p>
    <w:p w14:paraId="7F75C62B">
      <w:pPr>
        <w:snapToGrid w:val="0"/>
        <w:spacing w:before="50" w:after="50" w:line="360" w:lineRule="auto"/>
        <w:rPr>
          <w:rFonts w:hint="eastAsia" w:ascii="宋体" w:hAnsi="宋体"/>
          <w:szCs w:val="21"/>
        </w:rPr>
      </w:pPr>
      <w:r>
        <w:rPr>
          <w:rFonts w:hint="eastAsia" w:ascii="宋体" w:hAnsi="宋体"/>
          <w:szCs w:val="21"/>
        </w:rPr>
        <w:t>投标人名称：</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单位：元</w:t>
      </w:r>
    </w:p>
    <w:tbl>
      <w:tblPr>
        <w:tblStyle w:val="4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133"/>
        <w:gridCol w:w="1565"/>
        <w:gridCol w:w="974"/>
        <w:gridCol w:w="1835"/>
        <w:gridCol w:w="1189"/>
        <w:gridCol w:w="2932"/>
      </w:tblGrid>
      <w:tr w14:paraId="702824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47772944">
            <w:pPr>
              <w:snapToGrid w:val="0"/>
              <w:spacing w:line="360" w:lineRule="exact"/>
              <w:jc w:val="center"/>
              <w:rPr>
                <w:rFonts w:hint="eastAsia" w:ascii="宋体" w:hAnsi="宋体"/>
                <w:b/>
                <w:szCs w:val="21"/>
              </w:rPr>
            </w:pPr>
            <w:r>
              <w:rPr>
                <w:rFonts w:hint="eastAsia" w:ascii="宋体" w:hAnsi="宋体"/>
                <w:b/>
                <w:szCs w:val="21"/>
              </w:rPr>
              <w:t>序号</w:t>
            </w:r>
          </w:p>
        </w:tc>
        <w:tc>
          <w:tcPr>
            <w:tcW w:w="0" w:type="auto"/>
            <w:tcBorders>
              <w:top w:val="single" w:color="auto" w:sz="4" w:space="0"/>
              <w:left w:val="single" w:color="auto" w:sz="4" w:space="0"/>
              <w:bottom w:val="single" w:color="auto" w:sz="4" w:space="0"/>
              <w:right w:val="single" w:color="auto" w:sz="4" w:space="0"/>
            </w:tcBorders>
            <w:vAlign w:val="center"/>
          </w:tcPr>
          <w:p w14:paraId="6EAD6F66">
            <w:pPr>
              <w:snapToGrid w:val="0"/>
              <w:spacing w:line="360" w:lineRule="exact"/>
              <w:jc w:val="center"/>
              <w:rPr>
                <w:rFonts w:hint="eastAsia" w:ascii="宋体" w:hAnsi="宋体"/>
                <w:b/>
                <w:szCs w:val="21"/>
              </w:rPr>
            </w:pPr>
            <w:r>
              <w:rPr>
                <w:rFonts w:hint="eastAsia" w:ascii="宋体" w:hAnsi="宋体"/>
                <w:b/>
                <w:szCs w:val="21"/>
              </w:rPr>
              <w:t>货物名称</w:t>
            </w:r>
          </w:p>
        </w:tc>
        <w:tc>
          <w:tcPr>
            <w:tcW w:w="0" w:type="auto"/>
            <w:tcBorders>
              <w:top w:val="single" w:color="auto" w:sz="4" w:space="0"/>
              <w:left w:val="single" w:color="auto" w:sz="4" w:space="0"/>
              <w:bottom w:val="single" w:color="auto" w:sz="4" w:space="0"/>
              <w:right w:val="single" w:color="auto" w:sz="4" w:space="0"/>
            </w:tcBorders>
            <w:vAlign w:val="center"/>
          </w:tcPr>
          <w:p w14:paraId="47D2F676">
            <w:pPr>
              <w:snapToGrid w:val="0"/>
              <w:spacing w:line="360" w:lineRule="exact"/>
              <w:jc w:val="center"/>
              <w:rPr>
                <w:rFonts w:hint="eastAsia" w:ascii="宋体" w:hAnsi="宋体"/>
                <w:b/>
                <w:szCs w:val="21"/>
              </w:rPr>
            </w:pPr>
            <w:r>
              <w:rPr>
                <w:rFonts w:hint="eastAsia" w:ascii="宋体" w:hAnsi="宋体"/>
                <w:b/>
                <w:szCs w:val="21"/>
              </w:rPr>
              <w:t>品牌</w:t>
            </w:r>
          </w:p>
        </w:tc>
        <w:tc>
          <w:tcPr>
            <w:tcW w:w="0" w:type="auto"/>
            <w:tcBorders>
              <w:top w:val="single" w:color="auto" w:sz="4" w:space="0"/>
              <w:left w:val="single" w:color="auto" w:sz="4" w:space="0"/>
              <w:bottom w:val="single" w:color="auto" w:sz="4" w:space="0"/>
              <w:right w:val="single" w:color="auto" w:sz="4" w:space="0"/>
            </w:tcBorders>
            <w:vAlign w:val="center"/>
          </w:tcPr>
          <w:p w14:paraId="4BF85A7B">
            <w:pPr>
              <w:snapToGrid w:val="0"/>
              <w:spacing w:line="360" w:lineRule="exact"/>
              <w:jc w:val="center"/>
              <w:rPr>
                <w:rFonts w:hint="eastAsia" w:ascii="宋体" w:hAnsi="宋体"/>
                <w:b/>
                <w:szCs w:val="21"/>
              </w:rPr>
            </w:pPr>
            <w:r>
              <w:rPr>
                <w:rFonts w:hint="eastAsia" w:ascii="宋体" w:hAnsi="宋体"/>
                <w:b/>
                <w:szCs w:val="21"/>
              </w:rPr>
              <w:t>数量及单位①</w:t>
            </w:r>
          </w:p>
        </w:tc>
        <w:tc>
          <w:tcPr>
            <w:tcW w:w="0" w:type="auto"/>
            <w:tcBorders>
              <w:top w:val="single" w:color="auto" w:sz="4" w:space="0"/>
              <w:left w:val="single" w:color="auto" w:sz="4" w:space="0"/>
              <w:bottom w:val="single" w:color="auto" w:sz="4" w:space="0"/>
              <w:right w:val="single" w:color="auto" w:sz="4" w:space="0"/>
            </w:tcBorders>
            <w:vAlign w:val="center"/>
          </w:tcPr>
          <w:p w14:paraId="418D609A">
            <w:pPr>
              <w:snapToGrid w:val="0"/>
              <w:spacing w:line="360" w:lineRule="exact"/>
              <w:jc w:val="center"/>
              <w:rPr>
                <w:rFonts w:hint="eastAsia" w:ascii="宋体" w:hAnsi="宋体"/>
                <w:b/>
                <w:szCs w:val="21"/>
              </w:rPr>
            </w:pPr>
            <w:r>
              <w:rPr>
                <w:rFonts w:hint="eastAsia" w:ascii="宋体" w:hAnsi="宋体"/>
                <w:b/>
                <w:szCs w:val="21"/>
              </w:rPr>
              <w:t>单价②</w:t>
            </w:r>
          </w:p>
        </w:tc>
        <w:tc>
          <w:tcPr>
            <w:tcW w:w="0" w:type="auto"/>
            <w:tcBorders>
              <w:top w:val="single" w:color="auto" w:sz="4" w:space="0"/>
              <w:left w:val="single" w:color="auto" w:sz="4" w:space="0"/>
              <w:bottom w:val="single" w:color="auto" w:sz="4" w:space="0"/>
              <w:right w:val="single" w:color="auto" w:sz="4" w:space="0"/>
            </w:tcBorders>
            <w:vAlign w:val="center"/>
          </w:tcPr>
          <w:p w14:paraId="663B3390">
            <w:pPr>
              <w:snapToGrid w:val="0"/>
              <w:spacing w:line="360" w:lineRule="exact"/>
              <w:jc w:val="center"/>
              <w:rPr>
                <w:rFonts w:hint="eastAsia" w:ascii="宋体" w:hAnsi="宋体"/>
                <w:b/>
                <w:szCs w:val="21"/>
              </w:rPr>
            </w:pPr>
            <w:r>
              <w:rPr>
                <w:rFonts w:hint="eastAsia" w:ascii="宋体" w:hAnsi="宋体"/>
                <w:b/>
                <w:szCs w:val="21"/>
              </w:rPr>
              <w:t>投标报价</w:t>
            </w:r>
            <w:r>
              <w:rPr>
                <w:rFonts w:ascii="宋体" w:hAnsi="宋体"/>
                <w:b/>
                <w:szCs w:val="21"/>
              </w:rPr>
              <w:t>③</w:t>
            </w:r>
            <w:r>
              <w:rPr>
                <w:rFonts w:hint="eastAsia" w:ascii="宋体" w:hAnsi="宋体"/>
                <w:b/>
                <w:szCs w:val="21"/>
              </w:rPr>
              <w:t>=①×②</w:t>
            </w:r>
          </w:p>
        </w:tc>
      </w:tr>
      <w:tr w14:paraId="534F37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74D4319C">
            <w:pPr>
              <w:snapToGrid w:val="0"/>
              <w:spacing w:line="360" w:lineRule="exact"/>
              <w:jc w:val="center"/>
              <w:rPr>
                <w:rFonts w:hint="eastAsia" w:ascii="宋体" w:hAnsi="宋体"/>
                <w:b/>
                <w:szCs w:val="21"/>
              </w:rPr>
            </w:pPr>
            <w:r>
              <w:rPr>
                <w:rFonts w:hint="eastAsia" w:ascii="宋体" w:hAnsi="宋体"/>
                <w:b/>
                <w:szCs w:val="21"/>
              </w:rPr>
              <w:t>1</w:t>
            </w:r>
          </w:p>
        </w:tc>
        <w:tc>
          <w:tcPr>
            <w:tcW w:w="0" w:type="auto"/>
            <w:tcBorders>
              <w:top w:val="single" w:color="auto" w:sz="4" w:space="0"/>
              <w:left w:val="single" w:color="auto" w:sz="4" w:space="0"/>
              <w:bottom w:val="single" w:color="auto" w:sz="4" w:space="0"/>
              <w:right w:val="single" w:color="auto" w:sz="4" w:space="0"/>
            </w:tcBorders>
            <w:vAlign w:val="center"/>
          </w:tcPr>
          <w:p w14:paraId="7110F20D">
            <w:pPr>
              <w:snapToGrid w:val="0"/>
              <w:spacing w:line="360" w:lineRule="exact"/>
              <w:jc w:val="center"/>
              <w:rPr>
                <w:rFonts w:hint="eastAsia" w:ascii="宋体" w:hAnsi="宋体"/>
                <w:b/>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53A9EDA3">
            <w:pPr>
              <w:snapToGrid w:val="0"/>
              <w:spacing w:line="360" w:lineRule="exac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11A03E34">
            <w:pPr>
              <w:snapToGrid w:val="0"/>
              <w:spacing w:line="360" w:lineRule="exac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198128A4">
            <w:pPr>
              <w:snapToGrid w:val="0"/>
              <w:spacing w:line="360" w:lineRule="exac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069EB62B">
            <w:pPr>
              <w:snapToGrid w:val="0"/>
              <w:spacing w:line="360" w:lineRule="exact"/>
              <w:rPr>
                <w:rFonts w:hint="eastAsia" w:ascii="宋体" w:hAnsi="宋体"/>
                <w:szCs w:val="21"/>
              </w:rPr>
            </w:pPr>
          </w:p>
        </w:tc>
      </w:tr>
      <w:tr w14:paraId="0CA666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17BBF004">
            <w:pPr>
              <w:snapToGrid w:val="0"/>
              <w:spacing w:line="360" w:lineRule="exact"/>
              <w:jc w:val="center"/>
              <w:rPr>
                <w:rFonts w:hint="eastAsia" w:ascii="宋体" w:hAnsi="宋体"/>
                <w:b/>
                <w:szCs w:val="21"/>
              </w:rPr>
            </w:pPr>
            <w:r>
              <w:rPr>
                <w:rFonts w:hint="eastAsia" w:ascii="宋体" w:hAnsi="宋体"/>
                <w:b/>
                <w:szCs w:val="21"/>
              </w:rPr>
              <w:t>2</w:t>
            </w:r>
          </w:p>
        </w:tc>
        <w:tc>
          <w:tcPr>
            <w:tcW w:w="0" w:type="auto"/>
            <w:tcBorders>
              <w:top w:val="single" w:color="auto" w:sz="4" w:space="0"/>
              <w:left w:val="single" w:color="auto" w:sz="4" w:space="0"/>
              <w:bottom w:val="single" w:color="auto" w:sz="4" w:space="0"/>
              <w:right w:val="single" w:color="auto" w:sz="4" w:space="0"/>
            </w:tcBorders>
            <w:vAlign w:val="center"/>
          </w:tcPr>
          <w:p w14:paraId="5280D9D2">
            <w:pPr>
              <w:snapToGrid w:val="0"/>
              <w:spacing w:line="360" w:lineRule="exact"/>
              <w:jc w:val="center"/>
              <w:rPr>
                <w:rFonts w:hint="eastAsia" w:ascii="宋体" w:hAnsi="宋体"/>
                <w:b/>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132D9592">
            <w:pPr>
              <w:snapToGrid w:val="0"/>
              <w:spacing w:line="360" w:lineRule="exac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10EEAB1C">
            <w:pPr>
              <w:snapToGrid w:val="0"/>
              <w:spacing w:line="360" w:lineRule="exac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7EFC00C3">
            <w:pPr>
              <w:snapToGrid w:val="0"/>
              <w:spacing w:line="360" w:lineRule="exac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23D269FF">
            <w:pPr>
              <w:snapToGrid w:val="0"/>
              <w:spacing w:line="360" w:lineRule="exact"/>
              <w:rPr>
                <w:rFonts w:hint="eastAsia" w:ascii="宋体" w:hAnsi="宋体"/>
                <w:szCs w:val="21"/>
              </w:rPr>
            </w:pPr>
          </w:p>
        </w:tc>
      </w:tr>
      <w:tr w14:paraId="261303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51874118">
            <w:pPr>
              <w:snapToGrid w:val="0"/>
              <w:spacing w:line="360" w:lineRule="exact"/>
              <w:jc w:val="center"/>
              <w:rPr>
                <w:rFonts w:hint="eastAsia" w:ascii="宋体" w:hAnsi="宋体"/>
                <w:b/>
                <w:szCs w:val="21"/>
              </w:rPr>
            </w:pPr>
            <w:r>
              <w:rPr>
                <w:rFonts w:hint="eastAsia" w:ascii="宋体" w:hAnsi="宋体"/>
                <w:b/>
                <w:szCs w:val="21"/>
              </w:rPr>
              <w:t>……</w:t>
            </w:r>
          </w:p>
        </w:tc>
        <w:tc>
          <w:tcPr>
            <w:tcW w:w="0" w:type="auto"/>
            <w:tcBorders>
              <w:top w:val="single" w:color="auto" w:sz="4" w:space="0"/>
              <w:left w:val="single" w:color="auto" w:sz="4" w:space="0"/>
              <w:bottom w:val="single" w:color="auto" w:sz="4" w:space="0"/>
              <w:right w:val="single" w:color="auto" w:sz="4" w:space="0"/>
            </w:tcBorders>
            <w:vAlign w:val="center"/>
          </w:tcPr>
          <w:p w14:paraId="6E8C2DF5">
            <w:pPr>
              <w:snapToGrid w:val="0"/>
              <w:spacing w:line="360" w:lineRule="exact"/>
              <w:jc w:val="center"/>
              <w:rPr>
                <w:rFonts w:hint="eastAsia" w:ascii="宋体" w:hAnsi="宋体"/>
                <w:b/>
                <w:szCs w:val="21"/>
              </w:rPr>
            </w:pPr>
            <w:r>
              <w:rPr>
                <w:rFonts w:hint="eastAsia" w:ascii="宋体" w:hAnsi="宋体"/>
                <w:b/>
                <w:szCs w:val="21"/>
              </w:rPr>
              <w:t>……</w:t>
            </w:r>
          </w:p>
        </w:tc>
        <w:tc>
          <w:tcPr>
            <w:tcW w:w="0" w:type="auto"/>
            <w:tcBorders>
              <w:top w:val="single" w:color="auto" w:sz="4" w:space="0"/>
              <w:left w:val="single" w:color="auto" w:sz="4" w:space="0"/>
              <w:bottom w:val="single" w:color="auto" w:sz="4" w:space="0"/>
              <w:right w:val="single" w:color="auto" w:sz="4" w:space="0"/>
            </w:tcBorders>
            <w:vAlign w:val="center"/>
          </w:tcPr>
          <w:p w14:paraId="4B303939">
            <w:pPr>
              <w:snapToGrid w:val="0"/>
              <w:spacing w:line="360" w:lineRule="exac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5EC7CC39">
            <w:pPr>
              <w:snapToGrid w:val="0"/>
              <w:spacing w:line="360" w:lineRule="exac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3FE2B939">
            <w:pPr>
              <w:snapToGrid w:val="0"/>
              <w:spacing w:line="360" w:lineRule="exac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5CCD4394">
            <w:pPr>
              <w:snapToGrid w:val="0"/>
              <w:spacing w:line="360" w:lineRule="exact"/>
              <w:rPr>
                <w:rFonts w:hint="eastAsia" w:ascii="宋体" w:hAnsi="宋体"/>
                <w:szCs w:val="21"/>
              </w:rPr>
            </w:pPr>
          </w:p>
        </w:tc>
      </w:tr>
      <w:tr w14:paraId="4ACC9B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0" w:type="auto"/>
            <w:gridSpan w:val="6"/>
            <w:tcBorders>
              <w:top w:val="single" w:color="auto" w:sz="4" w:space="0"/>
              <w:left w:val="single" w:color="auto" w:sz="4" w:space="0"/>
              <w:bottom w:val="single" w:color="auto" w:sz="4" w:space="0"/>
              <w:right w:val="single" w:color="auto" w:sz="4" w:space="0"/>
            </w:tcBorders>
            <w:vAlign w:val="center"/>
          </w:tcPr>
          <w:p w14:paraId="29FBB7C1">
            <w:pPr>
              <w:spacing w:line="360" w:lineRule="exact"/>
              <w:rPr>
                <w:rFonts w:hint="eastAsia" w:ascii="宋体" w:hAnsi="宋体"/>
                <w:szCs w:val="21"/>
              </w:rPr>
            </w:pPr>
            <w:r>
              <w:rPr>
                <w:rFonts w:ascii="宋体" w:hAnsi="宋体"/>
                <w:szCs w:val="21"/>
              </w:rPr>
              <w:t>报价合计：（大写）人民币</w:t>
            </w:r>
            <w:r>
              <w:rPr>
                <w:rFonts w:ascii="宋体" w:hAnsi="宋体"/>
                <w:szCs w:val="21"/>
                <w:u w:val="single"/>
              </w:rPr>
              <w:t xml:space="preserve">                             </w:t>
            </w:r>
            <w:r>
              <w:rPr>
                <w:rFonts w:ascii="宋体" w:hAnsi="宋体"/>
                <w:szCs w:val="21"/>
              </w:rPr>
              <w:t xml:space="preserve">（￥ </w:t>
            </w:r>
            <w:r>
              <w:rPr>
                <w:rFonts w:ascii="宋体" w:hAnsi="宋体"/>
                <w:szCs w:val="21"/>
                <w:u w:val="single"/>
              </w:rPr>
              <w:t xml:space="preserve">           </w:t>
            </w:r>
            <w:r>
              <w:rPr>
                <w:rFonts w:ascii="宋体" w:hAnsi="宋体"/>
                <w:szCs w:val="21"/>
              </w:rPr>
              <w:t>元）</w:t>
            </w:r>
          </w:p>
        </w:tc>
      </w:tr>
      <w:tr w14:paraId="482672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327" w:hRule="atLeast"/>
          <w:jc w:val="center"/>
        </w:trPr>
        <w:tc>
          <w:tcPr>
            <w:tcW w:w="0" w:type="auto"/>
            <w:gridSpan w:val="6"/>
            <w:tcBorders>
              <w:top w:val="single" w:color="auto" w:sz="4" w:space="0"/>
              <w:left w:val="single" w:color="auto" w:sz="4" w:space="0"/>
              <w:bottom w:val="single" w:color="auto" w:sz="4" w:space="0"/>
              <w:right w:val="single" w:color="auto" w:sz="4" w:space="0"/>
            </w:tcBorders>
            <w:vAlign w:val="center"/>
          </w:tcPr>
          <w:p w14:paraId="1A4546CD">
            <w:pPr>
              <w:snapToGrid w:val="0"/>
              <w:spacing w:line="36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投标货物中，属于小微企业生产的产品总值为￥</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，占本投标报价的比例为</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；属于优先采购节能产品总值为￥</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，占本投标报价的比例为</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；属于优先采购环境标志产品总值为￥</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，占本投标报价的比例为</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；属于本国产品总值为￥</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，占本投标报价的比例为</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tc>
      </w:tr>
    </w:tbl>
    <w:p w14:paraId="061DEB43">
      <w:pPr>
        <w:snapToGrid w:val="0"/>
        <w:spacing w:before="50" w:after="50" w:line="360" w:lineRule="auto"/>
        <w:jc w:val="left"/>
        <w:rPr>
          <w:rFonts w:hint="eastAsia" w:ascii="宋体" w:hAnsi="宋体"/>
          <w:szCs w:val="21"/>
        </w:rPr>
      </w:pPr>
      <w:r>
        <w:rPr>
          <w:rFonts w:hint="eastAsia" w:ascii="宋体" w:hAnsi="宋体"/>
          <w:szCs w:val="21"/>
        </w:rPr>
        <w:t xml:space="preserve">注: </w:t>
      </w:r>
    </w:p>
    <w:p w14:paraId="75A2FE69">
      <w:pPr>
        <w:snapToGrid w:val="0"/>
        <w:spacing w:before="50" w:after="50" w:line="360" w:lineRule="auto"/>
        <w:ind w:firstLine="420" w:firstLineChars="200"/>
        <w:jc w:val="left"/>
        <w:rPr>
          <w:rFonts w:hint="eastAsia" w:ascii="宋体" w:hAnsi="宋体"/>
          <w:szCs w:val="21"/>
        </w:rPr>
      </w:pPr>
      <w:r>
        <w:rPr>
          <w:rFonts w:hint="eastAsia" w:ascii="宋体" w:hAnsi="宋体"/>
          <w:szCs w:val="21"/>
        </w:rPr>
        <w:t>1.投标人的开标一览表必须加盖投标人公章并由</w:t>
      </w:r>
      <w:r>
        <w:rPr>
          <w:rFonts w:ascii="宋体" w:hAnsi="宋体"/>
          <w:szCs w:val="21"/>
        </w:rPr>
        <w:t>法定代表人或者委托代理人</w:t>
      </w:r>
      <w:r>
        <w:rPr>
          <w:rFonts w:hint="eastAsia" w:ascii="宋体" w:hAnsi="宋体"/>
          <w:szCs w:val="21"/>
        </w:rPr>
        <w:t>签字，</w:t>
      </w:r>
      <w:r>
        <w:rPr>
          <w:rFonts w:hint="eastAsia" w:ascii="宋体" w:hAnsi="宋体"/>
          <w:b/>
          <w:szCs w:val="21"/>
        </w:rPr>
        <w:t>否则其投标作无效标处理</w:t>
      </w:r>
      <w:r>
        <w:rPr>
          <w:rFonts w:hint="eastAsia" w:ascii="宋体" w:hAnsi="宋体"/>
          <w:szCs w:val="21"/>
        </w:rPr>
        <w:t>。</w:t>
      </w:r>
    </w:p>
    <w:p w14:paraId="5FBF373F">
      <w:pPr>
        <w:snapToGrid w:val="0"/>
        <w:spacing w:before="50" w:after="50" w:line="360" w:lineRule="auto"/>
        <w:ind w:firstLine="420" w:firstLineChars="200"/>
        <w:jc w:val="left"/>
        <w:rPr>
          <w:rFonts w:hint="eastAsia" w:ascii="宋体" w:hAnsi="宋体"/>
          <w:b/>
          <w:szCs w:val="21"/>
        </w:rPr>
      </w:pPr>
      <w:r>
        <w:rPr>
          <w:rFonts w:hint="eastAsia" w:ascii="宋体" w:hAnsi="宋体"/>
          <w:bCs/>
          <w:szCs w:val="21"/>
        </w:rPr>
        <w:t>2.</w:t>
      </w:r>
      <w:r>
        <w:rPr>
          <w:rFonts w:hint="eastAsia" w:ascii="宋体" w:hAnsi="宋体"/>
          <w:szCs w:val="21"/>
        </w:rPr>
        <w:t>报价一经涂改，应在涂改处加盖投标人公章或者由法定代表人或者授权委托人签字或者盖章</w:t>
      </w:r>
      <w:r>
        <w:rPr>
          <w:rFonts w:hint="eastAsia" w:ascii="宋体" w:hAnsi="宋体"/>
          <w:b/>
          <w:szCs w:val="21"/>
        </w:rPr>
        <w:t>，否则其投标作无效标处理。</w:t>
      </w:r>
    </w:p>
    <w:p w14:paraId="60E6E87E">
      <w:pPr>
        <w:snapToGrid w:val="0"/>
        <w:spacing w:before="50" w:after="50" w:line="360" w:lineRule="auto"/>
        <w:ind w:firstLine="420" w:firstLineChars="200"/>
        <w:jc w:val="left"/>
        <w:rPr>
          <w:rFonts w:hint="eastAsia" w:ascii="宋体" w:hAnsi="宋体"/>
          <w:szCs w:val="21"/>
        </w:rPr>
      </w:pPr>
      <w:r>
        <w:rPr>
          <w:rFonts w:hint="eastAsia" w:ascii="宋体" w:hAnsi="宋体"/>
          <w:szCs w:val="21"/>
        </w:rPr>
        <w:t>3.招标文件中列明采购专用耗材的，应按招标文件规定的耗材量或者按耗材的常规试用量提供报价。</w:t>
      </w:r>
    </w:p>
    <w:p w14:paraId="230FB26C">
      <w:pPr>
        <w:snapToGrid w:val="0"/>
        <w:spacing w:before="50" w:after="50" w:line="360" w:lineRule="auto"/>
        <w:ind w:right="-817" w:rightChars="-389"/>
        <w:rPr>
          <w:rFonts w:hint="eastAsia" w:ascii="宋体" w:hAnsi="宋体"/>
          <w:szCs w:val="21"/>
        </w:rPr>
      </w:pPr>
    </w:p>
    <w:p w14:paraId="5AE11FE3">
      <w:pPr>
        <w:snapToGrid w:val="0"/>
        <w:spacing w:before="50" w:after="50" w:line="360" w:lineRule="auto"/>
        <w:ind w:right="-817" w:rightChars="-389"/>
        <w:rPr>
          <w:rFonts w:hint="eastAsia" w:ascii="宋体" w:hAnsi="宋体"/>
          <w:szCs w:val="21"/>
        </w:rPr>
      </w:pPr>
    </w:p>
    <w:p w14:paraId="0ADFC672">
      <w:pPr>
        <w:snapToGrid w:val="0"/>
        <w:spacing w:before="120" w:beforeLines="50" w:line="360" w:lineRule="auto"/>
        <w:ind w:right="480" w:firstLine="3471" w:firstLineChars="1653"/>
        <w:rPr>
          <w:rFonts w:hint="eastAsia" w:ascii="宋体" w:hAnsi="宋体"/>
          <w:szCs w:val="21"/>
          <w:u w:val="single"/>
        </w:rPr>
      </w:pPr>
      <w:r>
        <w:rPr>
          <w:rFonts w:hint="eastAsia" w:ascii="宋体" w:hAnsi="宋体"/>
          <w:szCs w:val="21"/>
        </w:rPr>
        <w:t>法定代表人或者委托代理人签字：</w:t>
      </w:r>
      <w:r>
        <w:rPr>
          <w:rFonts w:hint="eastAsia" w:ascii="宋体" w:hAnsi="宋体"/>
          <w:szCs w:val="21"/>
          <w:u w:val="single"/>
        </w:rPr>
        <w:t xml:space="preserve">             </w:t>
      </w:r>
      <w:r>
        <w:rPr>
          <w:rFonts w:ascii="宋体" w:hAnsi="宋体"/>
          <w:szCs w:val="21"/>
          <w:u w:val="single"/>
        </w:rPr>
        <w:t xml:space="preserve">     </w:t>
      </w:r>
    </w:p>
    <w:p w14:paraId="2ACDB37D">
      <w:pPr>
        <w:snapToGrid w:val="0"/>
        <w:spacing w:before="120" w:beforeLines="50" w:after="50" w:line="360" w:lineRule="auto"/>
        <w:ind w:right="480" w:firstLine="4830" w:firstLineChars="2300"/>
        <w:rPr>
          <w:rFonts w:hint="eastAsia" w:ascii="宋体" w:hAnsi="宋体"/>
          <w:szCs w:val="21"/>
          <w:u w:val="single"/>
        </w:rPr>
      </w:pPr>
      <w:r>
        <w:rPr>
          <w:rFonts w:hint="eastAsia" w:ascii="宋体" w:hAnsi="宋体"/>
          <w:szCs w:val="21"/>
        </w:rPr>
        <w:t>投标人（盖公章）：</w:t>
      </w:r>
      <w:r>
        <w:rPr>
          <w:rFonts w:hint="eastAsia" w:ascii="宋体" w:hAnsi="宋体"/>
          <w:szCs w:val="21"/>
          <w:u w:val="single"/>
        </w:rPr>
        <w:t xml:space="preserve">                 </w:t>
      </w:r>
    </w:p>
    <w:p w14:paraId="32049272">
      <w:pPr>
        <w:tabs>
          <w:tab w:val="left" w:pos="6379"/>
        </w:tabs>
        <w:snapToGrid w:val="0"/>
        <w:spacing w:before="50" w:after="50" w:line="360" w:lineRule="auto"/>
        <w:ind w:left="-8" w:leftChars="-4" w:right="-817" w:rightChars="-389" w:firstLine="6384" w:firstLineChars="3040"/>
        <w:jc w:val="left"/>
        <w:rPr>
          <w:rFonts w:hint="eastAsia" w:ascii="宋体" w:hAnsi="宋体"/>
          <w:szCs w:val="21"/>
        </w:rPr>
      </w:pPr>
      <w:r>
        <w:rPr>
          <w:rFonts w:hint="eastAsia" w:hAnsi="宋体"/>
          <w:u w:val="single"/>
        </w:rPr>
        <w:t xml:space="preserve">      </w:t>
      </w:r>
      <w:r>
        <w:rPr>
          <w:rFonts w:hint="eastAsia" w:hAnsi="宋体"/>
        </w:rPr>
        <w:t>年</w:t>
      </w:r>
      <w:r>
        <w:rPr>
          <w:rFonts w:hint="eastAsia" w:hAnsi="宋体"/>
          <w:u w:val="single"/>
        </w:rPr>
        <w:t xml:space="preserve">    </w:t>
      </w:r>
      <w:r>
        <w:rPr>
          <w:rFonts w:hint="eastAsia" w:hAnsi="宋体"/>
        </w:rPr>
        <w:t>月</w:t>
      </w:r>
      <w:r>
        <w:rPr>
          <w:rFonts w:hint="eastAsia" w:hAnsi="宋体"/>
          <w:u w:val="single"/>
        </w:rPr>
        <w:t xml:space="preserve">    </w:t>
      </w:r>
      <w:r>
        <w:rPr>
          <w:rFonts w:hint="eastAsia" w:hAnsi="宋体"/>
        </w:rPr>
        <w:t>日</w:t>
      </w:r>
    </w:p>
    <w:bookmarkEnd w:id="180"/>
    <w:bookmarkEnd w:id="181"/>
    <w:p w14:paraId="563CA165">
      <w:pPr>
        <w:snapToGrid w:val="0"/>
        <w:spacing w:before="120" w:beforeLines="50" w:after="50"/>
        <w:jc w:val="left"/>
        <w:outlineLvl w:val="2"/>
        <w:rPr>
          <w:rFonts w:hint="eastAsia" w:ascii="宋体" w:hAnsi="宋体"/>
          <w:b/>
          <w:sz w:val="24"/>
        </w:rPr>
      </w:pPr>
      <w:r>
        <w:rPr>
          <w:rFonts w:ascii="宋体" w:hAnsi="宋体"/>
          <w:b/>
          <w:sz w:val="24"/>
        </w:rPr>
        <w:br w:type="page"/>
      </w:r>
      <w:r>
        <w:rPr>
          <w:rFonts w:hint="eastAsia" w:ascii="宋体" w:hAnsi="宋体"/>
          <w:b/>
          <w:sz w:val="24"/>
        </w:rPr>
        <w:t>（三）投标人直接控股、管理关系信息表</w:t>
      </w:r>
    </w:p>
    <w:p w14:paraId="4B4D49CE">
      <w:pPr>
        <w:snapToGrid w:val="0"/>
        <w:spacing w:before="240" w:after="120" w:afterLines="50" w:line="360" w:lineRule="auto"/>
        <w:jc w:val="center"/>
        <w:rPr>
          <w:rFonts w:hint="eastAsia" w:ascii="宋体" w:hAnsi="宋体"/>
          <w:b/>
          <w:szCs w:val="21"/>
        </w:rPr>
      </w:pPr>
      <w:r>
        <w:rPr>
          <w:rFonts w:hint="eastAsia" w:ascii="宋体" w:hAnsi="宋体"/>
          <w:b/>
          <w:szCs w:val="21"/>
        </w:rPr>
        <w:t>投标人直接控股股东信息表</w:t>
      </w:r>
    </w:p>
    <w:tbl>
      <w:tblPr>
        <w:tblStyle w:val="46"/>
        <w:tblW w:w="4998" w:type="pct"/>
        <w:jc w:val="center"/>
        <w:shd w:val="clear" w:color="auto" w:fill="FBFBFB"/>
        <w:tblLayout w:type="autofit"/>
        <w:tblCellMar>
          <w:top w:w="0" w:type="dxa"/>
          <w:left w:w="0" w:type="dxa"/>
          <w:bottom w:w="0" w:type="dxa"/>
          <w:right w:w="0" w:type="dxa"/>
        </w:tblCellMar>
      </w:tblPr>
      <w:tblGrid>
        <w:gridCol w:w="824"/>
        <w:gridCol w:w="2403"/>
        <w:gridCol w:w="1351"/>
        <w:gridCol w:w="4245"/>
        <w:gridCol w:w="825"/>
      </w:tblGrid>
      <w:tr w14:paraId="7B4896D5">
        <w:tblPrEx>
          <w:shd w:val="clear" w:color="auto" w:fill="FBFBFB"/>
        </w:tblPrEx>
        <w:trPr>
          <w:tblHeader/>
          <w:jc w:val="center"/>
        </w:trPr>
        <w:tc>
          <w:tcPr>
            <w:tcW w:w="427"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531FF67">
            <w:pPr>
              <w:spacing w:line="360" w:lineRule="auto"/>
              <w:jc w:val="center"/>
              <w:rPr>
                <w:rFonts w:hint="eastAsia" w:ascii="宋体" w:hAnsi="宋体" w:cs="宋体"/>
                <w:b/>
                <w:bCs/>
                <w:kern w:val="0"/>
                <w:szCs w:val="21"/>
              </w:rPr>
            </w:pPr>
            <w:r>
              <w:rPr>
                <w:rFonts w:hint="eastAsia" w:ascii="宋体" w:hAnsi="宋体" w:cs="宋体"/>
                <w:b/>
                <w:bCs/>
                <w:kern w:val="0"/>
                <w:szCs w:val="21"/>
              </w:rPr>
              <w:t>序号</w:t>
            </w:r>
          </w:p>
        </w:tc>
        <w:tc>
          <w:tcPr>
            <w:tcW w:w="1245"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6359040">
            <w:pPr>
              <w:spacing w:line="360" w:lineRule="auto"/>
              <w:jc w:val="center"/>
              <w:rPr>
                <w:rFonts w:hint="eastAsia" w:ascii="宋体" w:hAnsi="宋体" w:cs="宋体"/>
                <w:b/>
                <w:bCs/>
                <w:kern w:val="0"/>
                <w:szCs w:val="21"/>
              </w:rPr>
            </w:pPr>
            <w:r>
              <w:rPr>
                <w:rFonts w:hint="eastAsia" w:ascii="宋体" w:hAnsi="宋体" w:cs="宋体"/>
                <w:b/>
                <w:bCs/>
                <w:kern w:val="0"/>
                <w:szCs w:val="21"/>
              </w:rPr>
              <w:t>直接控股股东名称</w:t>
            </w:r>
          </w:p>
        </w:tc>
        <w:tc>
          <w:tcPr>
            <w:tcW w:w="700"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7B111C1">
            <w:pPr>
              <w:spacing w:line="360" w:lineRule="auto"/>
              <w:jc w:val="center"/>
              <w:rPr>
                <w:rFonts w:hint="eastAsia" w:ascii="宋体" w:hAnsi="宋体" w:cs="宋体"/>
                <w:b/>
                <w:bCs/>
                <w:kern w:val="0"/>
                <w:szCs w:val="21"/>
              </w:rPr>
            </w:pPr>
            <w:r>
              <w:rPr>
                <w:rFonts w:hint="eastAsia" w:ascii="宋体" w:hAnsi="宋体" w:cs="宋体"/>
                <w:b/>
                <w:bCs/>
                <w:kern w:val="0"/>
                <w:szCs w:val="21"/>
              </w:rPr>
              <w:t>出资比例</w:t>
            </w:r>
          </w:p>
        </w:tc>
        <w:tc>
          <w:tcPr>
            <w:tcW w:w="2199"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B9F7AF5">
            <w:pPr>
              <w:spacing w:line="360" w:lineRule="auto"/>
              <w:jc w:val="center"/>
              <w:rPr>
                <w:rFonts w:hint="eastAsia" w:ascii="宋体" w:hAnsi="宋体" w:cs="宋体"/>
                <w:b/>
                <w:bCs/>
                <w:kern w:val="0"/>
                <w:szCs w:val="21"/>
              </w:rPr>
            </w:pPr>
            <w:r>
              <w:rPr>
                <w:rFonts w:hint="eastAsia" w:ascii="宋体" w:hAnsi="宋体" w:cs="宋体"/>
                <w:b/>
                <w:bCs/>
                <w:kern w:val="0"/>
                <w:szCs w:val="21"/>
              </w:rPr>
              <w:t>身份证号码或者统一社会信用代码</w:t>
            </w:r>
          </w:p>
        </w:tc>
        <w:tc>
          <w:tcPr>
            <w:tcW w:w="427"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072302C">
            <w:pPr>
              <w:spacing w:line="360" w:lineRule="auto"/>
              <w:jc w:val="center"/>
              <w:rPr>
                <w:rFonts w:hint="eastAsia" w:ascii="宋体" w:hAnsi="宋体" w:cs="宋体"/>
                <w:b/>
                <w:bCs/>
                <w:kern w:val="0"/>
                <w:szCs w:val="21"/>
              </w:rPr>
            </w:pPr>
            <w:r>
              <w:rPr>
                <w:rFonts w:hint="eastAsia" w:ascii="宋体" w:hAnsi="宋体" w:cs="宋体"/>
                <w:b/>
                <w:bCs/>
                <w:kern w:val="0"/>
                <w:szCs w:val="21"/>
              </w:rPr>
              <w:t>备注</w:t>
            </w:r>
          </w:p>
        </w:tc>
      </w:tr>
      <w:tr w14:paraId="3F2BCF2B">
        <w:tblPrEx>
          <w:tblCellMar>
            <w:top w:w="0" w:type="dxa"/>
            <w:left w:w="0" w:type="dxa"/>
            <w:bottom w:w="0" w:type="dxa"/>
            <w:right w:w="0" w:type="dxa"/>
          </w:tblCellMar>
        </w:tblPrEx>
        <w:trPr>
          <w:jc w:val="center"/>
        </w:trPr>
        <w:tc>
          <w:tcPr>
            <w:tcW w:w="42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F50C1F">
            <w:pPr>
              <w:spacing w:line="360" w:lineRule="auto"/>
              <w:jc w:val="center"/>
              <w:rPr>
                <w:rFonts w:hint="eastAsia" w:ascii="宋体" w:hAnsi="宋体" w:cs="宋体"/>
                <w:kern w:val="0"/>
                <w:szCs w:val="21"/>
              </w:rPr>
            </w:pPr>
            <w:r>
              <w:rPr>
                <w:rFonts w:hint="eastAsia" w:ascii="宋体" w:hAnsi="宋体" w:cs="宋体"/>
                <w:kern w:val="0"/>
                <w:szCs w:val="21"/>
              </w:rPr>
              <w:t>1</w:t>
            </w:r>
          </w:p>
        </w:tc>
        <w:tc>
          <w:tcPr>
            <w:tcW w:w="1245"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7C6C22">
            <w:pPr>
              <w:spacing w:line="360" w:lineRule="auto"/>
              <w:jc w:val="center"/>
              <w:rPr>
                <w:rFonts w:hint="eastAsia" w:ascii="宋体" w:hAnsi="宋体" w:cs="宋体"/>
                <w:kern w:val="0"/>
                <w:szCs w:val="21"/>
              </w:rPr>
            </w:pPr>
          </w:p>
        </w:tc>
        <w:tc>
          <w:tcPr>
            <w:tcW w:w="700"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0C8D9A">
            <w:pPr>
              <w:spacing w:line="360" w:lineRule="auto"/>
              <w:jc w:val="center"/>
              <w:rPr>
                <w:rFonts w:hint="eastAsia" w:ascii="宋体" w:hAnsi="宋体" w:cs="宋体"/>
                <w:kern w:val="0"/>
                <w:szCs w:val="21"/>
              </w:rPr>
            </w:pPr>
          </w:p>
        </w:tc>
        <w:tc>
          <w:tcPr>
            <w:tcW w:w="2199"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6A5F4B">
            <w:pPr>
              <w:spacing w:line="360" w:lineRule="auto"/>
              <w:jc w:val="center"/>
              <w:rPr>
                <w:rFonts w:hint="eastAsia" w:ascii="宋体" w:hAnsi="宋体" w:cs="宋体"/>
                <w:kern w:val="0"/>
                <w:szCs w:val="21"/>
              </w:rPr>
            </w:pPr>
          </w:p>
        </w:tc>
        <w:tc>
          <w:tcPr>
            <w:tcW w:w="42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671CE6">
            <w:pPr>
              <w:spacing w:line="360" w:lineRule="auto"/>
              <w:jc w:val="center"/>
              <w:rPr>
                <w:rFonts w:hint="eastAsia" w:ascii="宋体" w:hAnsi="宋体" w:cs="宋体"/>
                <w:kern w:val="0"/>
                <w:szCs w:val="21"/>
              </w:rPr>
            </w:pPr>
          </w:p>
        </w:tc>
      </w:tr>
      <w:tr w14:paraId="614CF89F">
        <w:tblPrEx>
          <w:tblCellMar>
            <w:top w:w="0" w:type="dxa"/>
            <w:left w:w="0" w:type="dxa"/>
            <w:bottom w:w="0" w:type="dxa"/>
            <w:right w:w="0" w:type="dxa"/>
          </w:tblCellMar>
        </w:tblPrEx>
        <w:trPr>
          <w:jc w:val="center"/>
        </w:trPr>
        <w:tc>
          <w:tcPr>
            <w:tcW w:w="42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A64EDA">
            <w:pPr>
              <w:spacing w:line="360" w:lineRule="auto"/>
              <w:jc w:val="center"/>
              <w:rPr>
                <w:rFonts w:hint="eastAsia" w:ascii="宋体" w:hAnsi="宋体" w:cs="宋体"/>
                <w:kern w:val="0"/>
                <w:szCs w:val="21"/>
              </w:rPr>
            </w:pPr>
            <w:r>
              <w:rPr>
                <w:rFonts w:hint="eastAsia" w:ascii="宋体" w:hAnsi="宋体" w:cs="宋体"/>
                <w:kern w:val="0"/>
                <w:szCs w:val="21"/>
              </w:rPr>
              <w:t>2</w:t>
            </w:r>
          </w:p>
        </w:tc>
        <w:tc>
          <w:tcPr>
            <w:tcW w:w="1245"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511B00">
            <w:pPr>
              <w:spacing w:line="360" w:lineRule="auto"/>
              <w:jc w:val="center"/>
              <w:rPr>
                <w:rFonts w:hint="eastAsia" w:ascii="宋体" w:hAnsi="宋体" w:cs="宋体"/>
                <w:kern w:val="0"/>
                <w:szCs w:val="21"/>
              </w:rPr>
            </w:pPr>
          </w:p>
        </w:tc>
        <w:tc>
          <w:tcPr>
            <w:tcW w:w="700"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6FD37A">
            <w:pPr>
              <w:spacing w:line="360" w:lineRule="auto"/>
              <w:jc w:val="center"/>
              <w:rPr>
                <w:rFonts w:hint="eastAsia" w:ascii="宋体" w:hAnsi="宋体" w:cs="宋体"/>
                <w:kern w:val="0"/>
                <w:szCs w:val="21"/>
              </w:rPr>
            </w:pPr>
          </w:p>
        </w:tc>
        <w:tc>
          <w:tcPr>
            <w:tcW w:w="2199"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12EF03">
            <w:pPr>
              <w:spacing w:line="360" w:lineRule="auto"/>
              <w:jc w:val="center"/>
              <w:rPr>
                <w:rFonts w:hint="eastAsia" w:ascii="宋体" w:hAnsi="宋体" w:cs="宋体"/>
                <w:kern w:val="0"/>
                <w:szCs w:val="21"/>
              </w:rPr>
            </w:pPr>
          </w:p>
        </w:tc>
        <w:tc>
          <w:tcPr>
            <w:tcW w:w="42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28105C">
            <w:pPr>
              <w:spacing w:line="360" w:lineRule="auto"/>
              <w:jc w:val="center"/>
              <w:rPr>
                <w:rFonts w:hint="eastAsia" w:ascii="宋体" w:hAnsi="宋体" w:cs="宋体"/>
                <w:kern w:val="0"/>
                <w:szCs w:val="21"/>
              </w:rPr>
            </w:pPr>
          </w:p>
        </w:tc>
      </w:tr>
      <w:tr w14:paraId="59E99253">
        <w:tblPrEx>
          <w:tblCellMar>
            <w:top w:w="0" w:type="dxa"/>
            <w:left w:w="0" w:type="dxa"/>
            <w:bottom w:w="0" w:type="dxa"/>
            <w:right w:w="0" w:type="dxa"/>
          </w:tblCellMar>
        </w:tblPrEx>
        <w:trPr>
          <w:jc w:val="center"/>
        </w:trPr>
        <w:tc>
          <w:tcPr>
            <w:tcW w:w="42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B05905">
            <w:pPr>
              <w:spacing w:line="360" w:lineRule="auto"/>
              <w:jc w:val="center"/>
              <w:rPr>
                <w:rFonts w:hint="eastAsia" w:ascii="宋体" w:hAnsi="宋体" w:cs="宋体"/>
                <w:kern w:val="0"/>
                <w:szCs w:val="21"/>
              </w:rPr>
            </w:pPr>
            <w:r>
              <w:rPr>
                <w:rFonts w:hint="eastAsia" w:ascii="宋体" w:hAnsi="宋体" w:cs="宋体"/>
                <w:kern w:val="0"/>
                <w:szCs w:val="21"/>
              </w:rPr>
              <w:t>3</w:t>
            </w:r>
          </w:p>
        </w:tc>
        <w:tc>
          <w:tcPr>
            <w:tcW w:w="1245"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D08F53">
            <w:pPr>
              <w:spacing w:line="360" w:lineRule="auto"/>
              <w:jc w:val="center"/>
              <w:rPr>
                <w:rFonts w:hint="eastAsia" w:ascii="宋体" w:hAnsi="宋体" w:cs="宋体"/>
                <w:kern w:val="0"/>
                <w:szCs w:val="21"/>
              </w:rPr>
            </w:pPr>
          </w:p>
        </w:tc>
        <w:tc>
          <w:tcPr>
            <w:tcW w:w="700"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0D6D62">
            <w:pPr>
              <w:spacing w:line="360" w:lineRule="auto"/>
              <w:jc w:val="center"/>
              <w:rPr>
                <w:rFonts w:hint="eastAsia" w:ascii="宋体" w:hAnsi="宋体" w:cs="宋体"/>
                <w:kern w:val="0"/>
                <w:szCs w:val="21"/>
              </w:rPr>
            </w:pPr>
          </w:p>
        </w:tc>
        <w:tc>
          <w:tcPr>
            <w:tcW w:w="2199"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7DE5F3">
            <w:pPr>
              <w:spacing w:line="360" w:lineRule="auto"/>
              <w:jc w:val="center"/>
              <w:rPr>
                <w:rFonts w:hint="eastAsia" w:ascii="宋体" w:hAnsi="宋体" w:cs="宋体"/>
                <w:kern w:val="0"/>
                <w:szCs w:val="21"/>
              </w:rPr>
            </w:pPr>
          </w:p>
        </w:tc>
        <w:tc>
          <w:tcPr>
            <w:tcW w:w="42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C1D41C">
            <w:pPr>
              <w:spacing w:line="360" w:lineRule="auto"/>
              <w:jc w:val="center"/>
              <w:rPr>
                <w:rFonts w:hint="eastAsia" w:ascii="宋体" w:hAnsi="宋体" w:cs="宋体"/>
                <w:kern w:val="0"/>
                <w:szCs w:val="21"/>
              </w:rPr>
            </w:pPr>
          </w:p>
        </w:tc>
      </w:tr>
      <w:tr w14:paraId="05547590">
        <w:tblPrEx>
          <w:tblCellMar>
            <w:top w:w="0" w:type="dxa"/>
            <w:left w:w="0" w:type="dxa"/>
            <w:bottom w:w="0" w:type="dxa"/>
            <w:right w:w="0" w:type="dxa"/>
          </w:tblCellMar>
        </w:tblPrEx>
        <w:trPr>
          <w:jc w:val="center"/>
        </w:trPr>
        <w:tc>
          <w:tcPr>
            <w:tcW w:w="42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2EE672">
            <w:pPr>
              <w:spacing w:line="360" w:lineRule="auto"/>
              <w:jc w:val="center"/>
              <w:rPr>
                <w:rFonts w:hint="eastAsia" w:ascii="宋体" w:hAnsi="宋体" w:cs="宋体"/>
                <w:kern w:val="0"/>
                <w:szCs w:val="21"/>
              </w:rPr>
            </w:pPr>
            <w:r>
              <w:rPr>
                <w:rFonts w:hint="eastAsia" w:ascii="宋体" w:hAnsi="宋体" w:cs="宋体"/>
                <w:kern w:val="0"/>
                <w:szCs w:val="21"/>
              </w:rPr>
              <w:t>……</w:t>
            </w:r>
          </w:p>
        </w:tc>
        <w:tc>
          <w:tcPr>
            <w:tcW w:w="1245"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FEF7BEA">
            <w:pPr>
              <w:spacing w:line="360" w:lineRule="auto"/>
              <w:jc w:val="center"/>
              <w:rPr>
                <w:rFonts w:hint="eastAsia" w:ascii="宋体" w:hAnsi="宋体" w:cs="宋体"/>
                <w:kern w:val="0"/>
                <w:szCs w:val="21"/>
              </w:rPr>
            </w:pPr>
          </w:p>
        </w:tc>
        <w:tc>
          <w:tcPr>
            <w:tcW w:w="700"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36980B">
            <w:pPr>
              <w:spacing w:line="360" w:lineRule="auto"/>
              <w:jc w:val="center"/>
              <w:rPr>
                <w:rFonts w:hint="eastAsia" w:ascii="宋体" w:hAnsi="宋体" w:cs="宋体"/>
                <w:kern w:val="0"/>
                <w:szCs w:val="21"/>
              </w:rPr>
            </w:pPr>
          </w:p>
        </w:tc>
        <w:tc>
          <w:tcPr>
            <w:tcW w:w="2199"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B8B960">
            <w:pPr>
              <w:spacing w:line="360" w:lineRule="auto"/>
              <w:jc w:val="center"/>
              <w:rPr>
                <w:rFonts w:hint="eastAsia" w:ascii="宋体" w:hAnsi="宋体" w:cs="宋体"/>
                <w:kern w:val="0"/>
                <w:szCs w:val="21"/>
              </w:rPr>
            </w:pPr>
          </w:p>
        </w:tc>
        <w:tc>
          <w:tcPr>
            <w:tcW w:w="42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2B4FFC">
            <w:pPr>
              <w:spacing w:line="360" w:lineRule="auto"/>
              <w:jc w:val="center"/>
              <w:rPr>
                <w:rFonts w:hint="eastAsia" w:ascii="宋体" w:hAnsi="宋体" w:cs="宋体"/>
                <w:kern w:val="0"/>
                <w:szCs w:val="21"/>
              </w:rPr>
            </w:pPr>
          </w:p>
        </w:tc>
      </w:tr>
    </w:tbl>
    <w:p w14:paraId="432075A0">
      <w:pPr>
        <w:snapToGrid w:val="0"/>
        <w:spacing w:line="360" w:lineRule="auto"/>
        <w:jc w:val="left"/>
        <w:rPr>
          <w:rFonts w:hint="eastAsia" w:ascii="宋体" w:hAnsi="宋体"/>
          <w:szCs w:val="21"/>
        </w:rPr>
      </w:pPr>
      <w:r>
        <w:rPr>
          <w:rFonts w:hint="eastAsia" w:ascii="宋体" w:hAnsi="宋体"/>
          <w:szCs w:val="21"/>
        </w:rPr>
        <w:t>注：</w:t>
      </w:r>
    </w:p>
    <w:p w14:paraId="7D6295A8">
      <w:pPr>
        <w:snapToGrid w:val="0"/>
        <w:spacing w:line="360" w:lineRule="auto"/>
        <w:jc w:val="left"/>
        <w:rPr>
          <w:rFonts w:hint="eastAsia" w:ascii="宋体" w:hAnsi="宋体"/>
          <w:szCs w:val="21"/>
        </w:rPr>
      </w:pPr>
      <w:r>
        <w:rPr>
          <w:rFonts w:hint="eastAsia" w:ascii="宋体" w:hAnsi="宋体"/>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B24CC45">
      <w:pPr>
        <w:snapToGrid w:val="0"/>
        <w:spacing w:line="360" w:lineRule="auto"/>
        <w:jc w:val="left"/>
        <w:rPr>
          <w:rFonts w:hint="eastAsia" w:ascii="宋体" w:hAnsi="宋体"/>
          <w:szCs w:val="21"/>
        </w:rPr>
      </w:pPr>
      <w:r>
        <w:rPr>
          <w:rFonts w:hint="eastAsia" w:ascii="宋体" w:hAnsi="宋体"/>
          <w:szCs w:val="21"/>
        </w:rPr>
        <w:t>2.本表所指的控股关系仅限于直接控股关系，不包括间接的控股关系。公司实际控制人与公司之间的关系不属于本表所指的直接控股关系。</w:t>
      </w:r>
    </w:p>
    <w:p w14:paraId="0AD4F5FB">
      <w:pPr>
        <w:snapToGrid w:val="0"/>
        <w:spacing w:line="360" w:lineRule="auto"/>
        <w:jc w:val="left"/>
        <w:rPr>
          <w:rFonts w:hint="eastAsia" w:ascii="宋体" w:hAnsi="宋体"/>
          <w:szCs w:val="21"/>
        </w:rPr>
      </w:pPr>
      <w:r>
        <w:rPr>
          <w:rFonts w:hint="eastAsia" w:ascii="宋体" w:hAnsi="宋体"/>
          <w:szCs w:val="21"/>
        </w:rPr>
        <w:t>3.投标人不存在直接控股股东的，则填“无”。</w:t>
      </w:r>
    </w:p>
    <w:p w14:paraId="063F7DA8">
      <w:pPr>
        <w:snapToGrid w:val="0"/>
        <w:spacing w:line="360" w:lineRule="auto"/>
        <w:jc w:val="left"/>
        <w:rPr>
          <w:rFonts w:hint="eastAsia" w:ascii="宋体" w:hAnsi="宋体"/>
          <w:szCs w:val="21"/>
        </w:rPr>
      </w:pPr>
    </w:p>
    <w:p w14:paraId="7C34514D">
      <w:pPr>
        <w:snapToGrid w:val="0"/>
        <w:spacing w:line="360" w:lineRule="auto"/>
        <w:jc w:val="left"/>
        <w:rPr>
          <w:rFonts w:hint="eastAsia" w:ascii="宋体" w:hAnsi="宋体"/>
          <w:szCs w:val="21"/>
        </w:rPr>
      </w:pPr>
    </w:p>
    <w:p w14:paraId="4C02A3ED">
      <w:pPr>
        <w:snapToGrid w:val="0"/>
        <w:spacing w:before="120" w:beforeLines="50" w:line="360" w:lineRule="auto"/>
        <w:ind w:right="480" w:firstLine="3471" w:firstLineChars="1653"/>
        <w:rPr>
          <w:rFonts w:hint="eastAsia" w:ascii="宋体" w:hAnsi="宋体"/>
          <w:szCs w:val="21"/>
          <w:u w:val="single"/>
        </w:rPr>
      </w:pPr>
      <w:r>
        <w:rPr>
          <w:rFonts w:hint="eastAsia" w:ascii="宋体" w:hAnsi="宋体"/>
          <w:szCs w:val="21"/>
        </w:rPr>
        <w:t>法定代表人或者委托代理人签字：</w:t>
      </w:r>
      <w:r>
        <w:rPr>
          <w:rFonts w:hint="eastAsia" w:ascii="宋体" w:hAnsi="宋体"/>
          <w:szCs w:val="21"/>
          <w:u w:val="single"/>
        </w:rPr>
        <w:t xml:space="preserve">             </w:t>
      </w:r>
      <w:r>
        <w:rPr>
          <w:rFonts w:ascii="宋体" w:hAnsi="宋体"/>
          <w:szCs w:val="21"/>
          <w:u w:val="single"/>
        </w:rPr>
        <w:t xml:space="preserve">     </w:t>
      </w:r>
    </w:p>
    <w:p w14:paraId="2EC624EA">
      <w:pPr>
        <w:snapToGrid w:val="0"/>
        <w:spacing w:before="120" w:beforeLines="50" w:after="50" w:line="360" w:lineRule="auto"/>
        <w:ind w:right="480" w:firstLine="4830" w:firstLineChars="2300"/>
        <w:rPr>
          <w:rFonts w:hint="eastAsia" w:ascii="宋体" w:hAnsi="宋体"/>
          <w:szCs w:val="21"/>
          <w:u w:val="single"/>
        </w:rPr>
      </w:pPr>
      <w:r>
        <w:rPr>
          <w:rFonts w:hint="eastAsia" w:ascii="宋体" w:hAnsi="宋体"/>
          <w:szCs w:val="21"/>
        </w:rPr>
        <w:t>投标人（盖公章）：</w:t>
      </w:r>
      <w:r>
        <w:rPr>
          <w:rFonts w:hint="eastAsia" w:ascii="宋体" w:hAnsi="宋体"/>
          <w:szCs w:val="21"/>
          <w:u w:val="single"/>
        </w:rPr>
        <w:t xml:space="preserve">                 </w:t>
      </w:r>
    </w:p>
    <w:p w14:paraId="037E171A">
      <w:pPr>
        <w:snapToGrid w:val="0"/>
        <w:ind w:firstLine="6237" w:firstLineChars="2970"/>
        <w:jc w:val="left"/>
        <w:rPr>
          <w:rFonts w:hint="eastAsia" w:ascii="宋体" w:hAnsi="宋体"/>
          <w:b/>
          <w:sz w:val="28"/>
          <w:szCs w:val="28"/>
        </w:rPr>
      </w:pPr>
      <w:r>
        <w:rPr>
          <w:rFonts w:hint="eastAsia" w:hAnsi="宋体"/>
          <w:u w:val="single"/>
        </w:rPr>
        <w:t xml:space="preserve">      </w:t>
      </w:r>
      <w:r>
        <w:rPr>
          <w:rFonts w:hint="eastAsia" w:hAnsi="宋体"/>
        </w:rPr>
        <w:t>年</w:t>
      </w:r>
      <w:r>
        <w:rPr>
          <w:rFonts w:hint="eastAsia" w:hAnsi="宋体"/>
          <w:u w:val="single"/>
        </w:rPr>
        <w:t xml:space="preserve">  </w:t>
      </w:r>
      <w:r>
        <w:rPr>
          <w:rFonts w:hAnsi="宋体"/>
          <w:u w:val="single"/>
        </w:rPr>
        <w:t xml:space="preserve"> </w:t>
      </w:r>
      <w:r>
        <w:rPr>
          <w:rFonts w:hint="eastAsia" w:hAnsi="宋体"/>
          <w:u w:val="single"/>
        </w:rPr>
        <w:t xml:space="preserve"> </w:t>
      </w:r>
      <w:r>
        <w:rPr>
          <w:rFonts w:hAnsi="宋体"/>
          <w:u w:val="single"/>
        </w:rPr>
        <w:t xml:space="preserve"> </w:t>
      </w:r>
      <w:r>
        <w:rPr>
          <w:rFonts w:hint="eastAsia" w:hAnsi="宋体"/>
          <w:u w:val="single"/>
        </w:rPr>
        <w:t xml:space="preserve"> </w:t>
      </w:r>
      <w:r>
        <w:rPr>
          <w:rFonts w:hint="eastAsia" w:hAnsi="宋体"/>
        </w:rPr>
        <w:t>月</w:t>
      </w:r>
      <w:r>
        <w:rPr>
          <w:rFonts w:hint="eastAsia" w:hAnsi="宋体"/>
          <w:u w:val="single"/>
        </w:rPr>
        <w:t xml:space="preserve">  </w:t>
      </w:r>
      <w:r>
        <w:rPr>
          <w:rFonts w:hAnsi="宋体"/>
          <w:u w:val="single"/>
        </w:rPr>
        <w:t xml:space="preserve"> </w:t>
      </w:r>
      <w:r>
        <w:rPr>
          <w:rFonts w:hint="eastAsia" w:hAnsi="宋体"/>
          <w:u w:val="single"/>
        </w:rPr>
        <w:t xml:space="preserve">  </w:t>
      </w:r>
      <w:r>
        <w:rPr>
          <w:rFonts w:hint="eastAsia" w:hAnsi="宋体"/>
        </w:rPr>
        <w:t>日</w:t>
      </w:r>
      <w:r>
        <w:rPr>
          <w:rFonts w:ascii="宋体" w:hAnsi="宋体"/>
          <w:b/>
          <w:szCs w:val="21"/>
        </w:rPr>
        <w:br w:type="page"/>
      </w:r>
    </w:p>
    <w:p w14:paraId="2B7C0AE2">
      <w:pPr>
        <w:snapToGrid w:val="0"/>
        <w:spacing w:line="360" w:lineRule="auto"/>
        <w:jc w:val="center"/>
        <w:rPr>
          <w:rFonts w:hint="eastAsia" w:ascii="宋体" w:hAnsi="宋体"/>
          <w:szCs w:val="21"/>
        </w:rPr>
      </w:pPr>
      <w:r>
        <w:rPr>
          <w:rFonts w:hint="eastAsia" w:ascii="宋体" w:hAnsi="宋体"/>
          <w:b/>
          <w:szCs w:val="21"/>
        </w:rPr>
        <w:t>投标人直接管理关系信息表</w:t>
      </w:r>
    </w:p>
    <w:tbl>
      <w:tblPr>
        <w:tblStyle w:val="46"/>
        <w:tblW w:w="4999" w:type="pct"/>
        <w:jc w:val="center"/>
        <w:shd w:val="clear" w:color="auto" w:fill="FBFBFB"/>
        <w:tblLayout w:type="autofit"/>
        <w:tblCellMar>
          <w:top w:w="0" w:type="dxa"/>
          <w:left w:w="0" w:type="dxa"/>
          <w:bottom w:w="0" w:type="dxa"/>
          <w:right w:w="0" w:type="dxa"/>
        </w:tblCellMar>
      </w:tblPr>
      <w:tblGrid>
        <w:gridCol w:w="1141"/>
        <w:gridCol w:w="4048"/>
        <w:gridCol w:w="3320"/>
        <w:gridCol w:w="1141"/>
      </w:tblGrid>
      <w:tr w14:paraId="5359A706">
        <w:tblPrEx>
          <w:shd w:val="clear" w:color="auto" w:fill="FBFBFB"/>
          <w:tblCellMar>
            <w:top w:w="0" w:type="dxa"/>
            <w:left w:w="0" w:type="dxa"/>
            <w:bottom w:w="0" w:type="dxa"/>
            <w:right w:w="0" w:type="dxa"/>
          </w:tblCellMar>
        </w:tblPrEx>
        <w:trPr>
          <w:tblHeader/>
          <w:jc w:val="center"/>
        </w:trPr>
        <w:tc>
          <w:tcPr>
            <w:tcW w:w="591"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317815B">
            <w:pPr>
              <w:spacing w:line="360" w:lineRule="auto"/>
              <w:jc w:val="center"/>
              <w:rPr>
                <w:rFonts w:hint="eastAsia" w:ascii="宋体" w:hAnsi="宋体" w:cs="宋体"/>
                <w:b/>
                <w:bCs/>
                <w:kern w:val="0"/>
                <w:szCs w:val="21"/>
              </w:rPr>
            </w:pPr>
            <w:r>
              <w:rPr>
                <w:rFonts w:hint="eastAsia" w:ascii="宋体" w:hAnsi="宋体" w:cs="宋体"/>
                <w:b/>
                <w:bCs/>
                <w:kern w:val="0"/>
                <w:szCs w:val="21"/>
              </w:rPr>
              <w:t>序号</w:t>
            </w:r>
          </w:p>
        </w:tc>
        <w:tc>
          <w:tcPr>
            <w:tcW w:w="2097"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BA44C04">
            <w:pPr>
              <w:spacing w:line="360" w:lineRule="auto"/>
              <w:jc w:val="center"/>
              <w:rPr>
                <w:rFonts w:hint="eastAsia" w:ascii="宋体" w:hAnsi="宋体" w:cs="宋体"/>
                <w:b/>
                <w:bCs/>
                <w:kern w:val="0"/>
                <w:szCs w:val="21"/>
              </w:rPr>
            </w:pPr>
            <w:r>
              <w:rPr>
                <w:rFonts w:hint="eastAsia" w:ascii="宋体" w:hAnsi="宋体" w:cs="宋体"/>
                <w:b/>
                <w:bCs/>
                <w:kern w:val="0"/>
                <w:szCs w:val="21"/>
              </w:rPr>
              <w:t>直接管理关系单位名称</w:t>
            </w:r>
          </w:p>
        </w:tc>
        <w:tc>
          <w:tcPr>
            <w:tcW w:w="1720"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5A4FA83">
            <w:pPr>
              <w:spacing w:line="360" w:lineRule="auto"/>
              <w:jc w:val="center"/>
              <w:rPr>
                <w:rFonts w:hint="eastAsia" w:ascii="宋体" w:hAnsi="宋体" w:cs="宋体"/>
                <w:b/>
                <w:bCs/>
                <w:kern w:val="0"/>
                <w:szCs w:val="21"/>
              </w:rPr>
            </w:pPr>
            <w:r>
              <w:rPr>
                <w:rFonts w:hint="eastAsia" w:ascii="宋体" w:hAnsi="宋体" w:cs="宋体"/>
                <w:b/>
                <w:bCs/>
                <w:kern w:val="0"/>
                <w:szCs w:val="21"/>
              </w:rPr>
              <w:t>统一社会信用代码</w:t>
            </w:r>
          </w:p>
        </w:tc>
        <w:tc>
          <w:tcPr>
            <w:tcW w:w="591"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334AE99">
            <w:pPr>
              <w:spacing w:line="360" w:lineRule="auto"/>
              <w:jc w:val="center"/>
              <w:rPr>
                <w:rFonts w:hint="eastAsia" w:ascii="宋体" w:hAnsi="宋体" w:cs="宋体"/>
                <w:b/>
                <w:bCs/>
                <w:kern w:val="0"/>
                <w:szCs w:val="21"/>
              </w:rPr>
            </w:pPr>
            <w:r>
              <w:rPr>
                <w:rFonts w:hint="eastAsia" w:ascii="宋体" w:hAnsi="宋体" w:cs="宋体"/>
                <w:b/>
                <w:bCs/>
                <w:kern w:val="0"/>
                <w:szCs w:val="21"/>
              </w:rPr>
              <w:t>备注</w:t>
            </w:r>
          </w:p>
        </w:tc>
      </w:tr>
      <w:tr w14:paraId="5FA1DE9F">
        <w:tblPrEx>
          <w:shd w:val="clear" w:color="auto" w:fill="FBFBFB"/>
          <w:tblCellMar>
            <w:top w:w="0" w:type="dxa"/>
            <w:left w:w="0" w:type="dxa"/>
            <w:bottom w:w="0" w:type="dxa"/>
            <w:right w:w="0" w:type="dxa"/>
          </w:tblCellMar>
        </w:tblPrEx>
        <w:trPr>
          <w:jc w:val="center"/>
        </w:trPr>
        <w:tc>
          <w:tcPr>
            <w:tcW w:w="59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3B42ED">
            <w:pPr>
              <w:spacing w:line="360" w:lineRule="auto"/>
              <w:jc w:val="center"/>
              <w:rPr>
                <w:rFonts w:hint="eastAsia" w:ascii="宋体" w:hAnsi="宋体" w:cs="宋体"/>
                <w:kern w:val="0"/>
                <w:szCs w:val="21"/>
              </w:rPr>
            </w:pPr>
            <w:r>
              <w:rPr>
                <w:rFonts w:hint="eastAsia" w:ascii="宋体" w:hAnsi="宋体" w:cs="宋体"/>
                <w:kern w:val="0"/>
                <w:szCs w:val="21"/>
              </w:rPr>
              <w:t>1</w:t>
            </w:r>
          </w:p>
        </w:tc>
        <w:tc>
          <w:tcPr>
            <w:tcW w:w="209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473A35">
            <w:pPr>
              <w:spacing w:line="360" w:lineRule="auto"/>
              <w:jc w:val="center"/>
              <w:rPr>
                <w:rFonts w:hint="eastAsia" w:ascii="宋体" w:hAnsi="宋体" w:cs="宋体"/>
                <w:kern w:val="0"/>
                <w:szCs w:val="21"/>
              </w:rPr>
            </w:pPr>
          </w:p>
        </w:tc>
        <w:tc>
          <w:tcPr>
            <w:tcW w:w="1720"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D5F3DF">
            <w:pPr>
              <w:spacing w:line="360" w:lineRule="auto"/>
              <w:jc w:val="center"/>
              <w:rPr>
                <w:rFonts w:hint="eastAsia" w:ascii="宋体" w:hAnsi="宋体" w:cs="宋体"/>
                <w:kern w:val="0"/>
                <w:szCs w:val="21"/>
              </w:rPr>
            </w:pPr>
          </w:p>
        </w:tc>
        <w:tc>
          <w:tcPr>
            <w:tcW w:w="59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677D0F">
            <w:pPr>
              <w:spacing w:line="360" w:lineRule="auto"/>
              <w:jc w:val="center"/>
              <w:rPr>
                <w:rFonts w:hint="eastAsia" w:ascii="宋体" w:hAnsi="宋体" w:cs="宋体"/>
                <w:kern w:val="0"/>
                <w:szCs w:val="21"/>
              </w:rPr>
            </w:pPr>
          </w:p>
        </w:tc>
      </w:tr>
      <w:tr w14:paraId="537EF2EF">
        <w:tblPrEx>
          <w:shd w:val="clear" w:color="auto" w:fill="FBFBFB"/>
          <w:tblCellMar>
            <w:top w:w="0" w:type="dxa"/>
            <w:left w:w="0" w:type="dxa"/>
            <w:bottom w:w="0" w:type="dxa"/>
            <w:right w:w="0" w:type="dxa"/>
          </w:tblCellMar>
        </w:tblPrEx>
        <w:trPr>
          <w:jc w:val="center"/>
        </w:trPr>
        <w:tc>
          <w:tcPr>
            <w:tcW w:w="59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E5FCB9">
            <w:pPr>
              <w:spacing w:line="360" w:lineRule="auto"/>
              <w:jc w:val="center"/>
              <w:rPr>
                <w:rFonts w:hint="eastAsia" w:ascii="宋体" w:hAnsi="宋体" w:cs="宋体"/>
                <w:kern w:val="0"/>
                <w:szCs w:val="21"/>
              </w:rPr>
            </w:pPr>
            <w:r>
              <w:rPr>
                <w:rFonts w:hint="eastAsia" w:ascii="宋体" w:hAnsi="宋体" w:cs="宋体"/>
                <w:kern w:val="0"/>
                <w:szCs w:val="21"/>
              </w:rPr>
              <w:t>2</w:t>
            </w:r>
          </w:p>
        </w:tc>
        <w:tc>
          <w:tcPr>
            <w:tcW w:w="209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B524CE">
            <w:pPr>
              <w:spacing w:line="360" w:lineRule="auto"/>
              <w:jc w:val="center"/>
              <w:rPr>
                <w:rFonts w:hint="eastAsia" w:ascii="宋体" w:hAnsi="宋体" w:cs="宋体"/>
                <w:kern w:val="0"/>
                <w:szCs w:val="21"/>
              </w:rPr>
            </w:pPr>
          </w:p>
        </w:tc>
        <w:tc>
          <w:tcPr>
            <w:tcW w:w="1720"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9400F1">
            <w:pPr>
              <w:spacing w:line="360" w:lineRule="auto"/>
              <w:jc w:val="center"/>
              <w:rPr>
                <w:rFonts w:hint="eastAsia" w:ascii="宋体" w:hAnsi="宋体" w:cs="宋体"/>
                <w:kern w:val="0"/>
                <w:szCs w:val="21"/>
              </w:rPr>
            </w:pPr>
          </w:p>
        </w:tc>
        <w:tc>
          <w:tcPr>
            <w:tcW w:w="59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FB975B9">
            <w:pPr>
              <w:spacing w:line="360" w:lineRule="auto"/>
              <w:jc w:val="center"/>
              <w:rPr>
                <w:rFonts w:hint="eastAsia" w:ascii="宋体" w:hAnsi="宋体" w:cs="宋体"/>
                <w:kern w:val="0"/>
                <w:szCs w:val="21"/>
              </w:rPr>
            </w:pPr>
          </w:p>
        </w:tc>
      </w:tr>
      <w:tr w14:paraId="09560C1D">
        <w:tblPrEx>
          <w:shd w:val="clear" w:color="auto" w:fill="FBFBFB"/>
          <w:tblCellMar>
            <w:top w:w="0" w:type="dxa"/>
            <w:left w:w="0" w:type="dxa"/>
            <w:bottom w:w="0" w:type="dxa"/>
            <w:right w:w="0" w:type="dxa"/>
          </w:tblCellMar>
        </w:tblPrEx>
        <w:trPr>
          <w:jc w:val="center"/>
        </w:trPr>
        <w:tc>
          <w:tcPr>
            <w:tcW w:w="59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FBE8B8">
            <w:pPr>
              <w:spacing w:line="360" w:lineRule="auto"/>
              <w:jc w:val="center"/>
              <w:rPr>
                <w:rFonts w:hint="eastAsia" w:ascii="宋体" w:hAnsi="宋体" w:cs="宋体"/>
                <w:kern w:val="0"/>
                <w:szCs w:val="21"/>
              </w:rPr>
            </w:pPr>
            <w:r>
              <w:rPr>
                <w:rFonts w:hint="eastAsia" w:ascii="宋体" w:hAnsi="宋体" w:cs="宋体"/>
                <w:kern w:val="0"/>
                <w:szCs w:val="21"/>
              </w:rPr>
              <w:t>3</w:t>
            </w:r>
          </w:p>
        </w:tc>
        <w:tc>
          <w:tcPr>
            <w:tcW w:w="209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4EE203">
            <w:pPr>
              <w:spacing w:line="360" w:lineRule="auto"/>
              <w:jc w:val="center"/>
              <w:rPr>
                <w:rFonts w:hint="eastAsia" w:ascii="宋体" w:hAnsi="宋体" w:cs="宋体"/>
                <w:kern w:val="0"/>
                <w:szCs w:val="21"/>
              </w:rPr>
            </w:pPr>
          </w:p>
        </w:tc>
        <w:tc>
          <w:tcPr>
            <w:tcW w:w="1720"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AABFA6">
            <w:pPr>
              <w:spacing w:line="360" w:lineRule="auto"/>
              <w:jc w:val="center"/>
              <w:rPr>
                <w:rFonts w:hint="eastAsia" w:ascii="宋体" w:hAnsi="宋体" w:cs="宋体"/>
                <w:kern w:val="0"/>
                <w:szCs w:val="21"/>
              </w:rPr>
            </w:pPr>
          </w:p>
        </w:tc>
        <w:tc>
          <w:tcPr>
            <w:tcW w:w="59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F5F5836">
            <w:pPr>
              <w:spacing w:line="360" w:lineRule="auto"/>
              <w:jc w:val="center"/>
              <w:rPr>
                <w:rFonts w:hint="eastAsia" w:ascii="宋体" w:hAnsi="宋体" w:cs="宋体"/>
                <w:kern w:val="0"/>
                <w:szCs w:val="21"/>
              </w:rPr>
            </w:pPr>
          </w:p>
        </w:tc>
      </w:tr>
      <w:tr w14:paraId="31CCA90E">
        <w:tblPrEx>
          <w:shd w:val="clear" w:color="auto" w:fill="FBFBFB"/>
          <w:tblCellMar>
            <w:top w:w="0" w:type="dxa"/>
            <w:left w:w="0" w:type="dxa"/>
            <w:bottom w:w="0" w:type="dxa"/>
            <w:right w:w="0" w:type="dxa"/>
          </w:tblCellMar>
        </w:tblPrEx>
        <w:trPr>
          <w:jc w:val="center"/>
        </w:trPr>
        <w:tc>
          <w:tcPr>
            <w:tcW w:w="59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20F506">
            <w:pPr>
              <w:spacing w:line="360" w:lineRule="auto"/>
              <w:jc w:val="center"/>
              <w:rPr>
                <w:rFonts w:hint="eastAsia" w:ascii="宋体" w:hAnsi="宋体" w:cs="宋体"/>
                <w:kern w:val="0"/>
                <w:szCs w:val="21"/>
              </w:rPr>
            </w:pPr>
            <w:r>
              <w:rPr>
                <w:rFonts w:hint="eastAsia" w:ascii="宋体" w:hAnsi="宋体" w:cs="宋体"/>
                <w:kern w:val="0"/>
                <w:szCs w:val="21"/>
              </w:rPr>
              <w:t>……</w:t>
            </w:r>
          </w:p>
        </w:tc>
        <w:tc>
          <w:tcPr>
            <w:tcW w:w="209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4A3ACA">
            <w:pPr>
              <w:spacing w:line="360" w:lineRule="auto"/>
              <w:jc w:val="center"/>
              <w:rPr>
                <w:rFonts w:hint="eastAsia" w:ascii="宋体" w:hAnsi="宋体" w:cs="宋体"/>
                <w:kern w:val="0"/>
                <w:szCs w:val="21"/>
              </w:rPr>
            </w:pPr>
          </w:p>
        </w:tc>
        <w:tc>
          <w:tcPr>
            <w:tcW w:w="1720"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F6CC1FF">
            <w:pPr>
              <w:spacing w:line="360" w:lineRule="auto"/>
              <w:jc w:val="center"/>
              <w:rPr>
                <w:rFonts w:hint="eastAsia" w:ascii="宋体" w:hAnsi="宋体" w:cs="宋体"/>
                <w:kern w:val="0"/>
                <w:szCs w:val="21"/>
              </w:rPr>
            </w:pPr>
          </w:p>
        </w:tc>
        <w:tc>
          <w:tcPr>
            <w:tcW w:w="59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C17ECF">
            <w:pPr>
              <w:spacing w:line="360" w:lineRule="auto"/>
              <w:jc w:val="center"/>
              <w:rPr>
                <w:rFonts w:hint="eastAsia" w:ascii="宋体" w:hAnsi="宋体" w:cs="宋体"/>
                <w:kern w:val="0"/>
                <w:szCs w:val="21"/>
              </w:rPr>
            </w:pPr>
          </w:p>
        </w:tc>
      </w:tr>
    </w:tbl>
    <w:p w14:paraId="2306E9E9">
      <w:pPr>
        <w:snapToGrid w:val="0"/>
        <w:spacing w:line="360" w:lineRule="auto"/>
        <w:jc w:val="left"/>
        <w:rPr>
          <w:rFonts w:hint="eastAsia" w:ascii="宋体" w:hAnsi="宋体"/>
          <w:szCs w:val="21"/>
        </w:rPr>
      </w:pPr>
      <w:r>
        <w:rPr>
          <w:rFonts w:hint="eastAsia" w:ascii="宋体" w:hAnsi="宋体"/>
          <w:szCs w:val="21"/>
        </w:rPr>
        <w:t>注：</w:t>
      </w:r>
    </w:p>
    <w:p w14:paraId="65270B21">
      <w:pPr>
        <w:snapToGrid w:val="0"/>
        <w:spacing w:line="360" w:lineRule="auto"/>
        <w:ind w:firstLine="420" w:firstLineChars="200"/>
        <w:jc w:val="left"/>
        <w:rPr>
          <w:rFonts w:hint="eastAsia" w:ascii="宋体" w:hAnsi="宋体"/>
          <w:szCs w:val="21"/>
        </w:rPr>
      </w:pPr>
      <w:r>
        <w:rPr>
          <w:rFonts w:hint="eastAsia" w:ascii="宋体" w:hAnsi="宋体"/>
          <w:szCs w:val="21"/>
        </w:rPr>
        <w:t>1.管理关系：是指不具有出资持股关系的其他单位之间存在的管理与被管理关系，如一些上下级关系的事业单位和团体组织。</w:t>
      </w:r>
    </w:p>
    <w:p w14:paraId="78ED8C51">
      <w:pPr>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pacing w:val="-6"/>
          <w:szCs w:val="21"/>
        </w:rPr>
        <w:t>本表所指的管理关系仅限于直接管理关系，不包括间接的管理关系。</w:t>
      </w:r>
    </w:p>
    <w:p w14:paraId="680F254C">
      <w:pPr>
        <w:snapToGrid w:val="0"/>
        <w:spacing w:line="360" w:lineRule="auto"/>
        <w:ind w:firstLine="420" w:firstLineChars="200"/>
        <w:jc w:val="left"/>
        <w:rPr>
          <w:rFonts w:hint="eastAsia" w:ascii="宋体" w:hAnsi="宋体"/>
          <w:szCs w:val="21"/>
        </w:rPr>
      </w:pPr>
      <w:r>
        <w:rPr>
          <w:rFonts w:hint="eastAsia" w:ascii="宋体" w:hAnsi="宋体"/>
          <w:szCs w:val="21"/>
        </w:rPr>
        <w:t>3.投标人不存在直接管理关系的，则填“无”。</w:t>
      </w:r>
    </w:p>
    <w:p w14:paraId="7A81CCCD">
      <w:pPr>
        <w:snapToGrid w:val="0"/>
        <w:spacing w:line="360" w:lineRule="auto"/>
        <w:jc w:val="left"/>
        <w:rPr>
          <w:rFonts w:hint="eastAsia" w:ascii="宋体" w:hAnsi="宋体"/>
          <w:szCs w:val="21"/>
        </w:rPr>
      </w:pPr>
    </w:p>
    <w:p w14:paraId="7D9B3DCC">
      <w:pPr>
        <w:snapToGrid w:val="0"/>
        <w:spacing w:line="360" w:lineRule="auto"/>
        <w:jc w:val="left"/>
        <w:rPr>
          <w:rFonts w:hint="eastAsia" w:ascii="宋体" w:hAnsi="宋体"/>
          <w:szCs w:val="21"/>
        </w:rPr>
      </w:pPr>
    </w:p>
    <w:p w14:paraId="4BBB4DAF">
      <w:pPr>
        <w:snapToGrid w:val="0"/>
        <w:spacing w:before="120" w:beforeLines="50" w:line="360" w:lineRule="auto"/>
        <w:ind w:right="480" w:firstLine="3471" w:firstLineChars="1653"/>
        <w:rPr>
          <w:rFonts w:hint="eastAsia" w:ascii="宋体" w:hAnsi="宋体"/>
          <w:szCs w:val="21"/>
          <w:u w:val="single"/>
        </w:rPr>
      </w:pPr>
      <w:r>
        <w:rPr>
          <w:rFonts w:hint="eastAsia" w:ascii="宋体" w:hAnsi="宋体"/>
          <w:szCs w:val="21"/>
        </w:rPr>
        <w:t>法定代表人或者委托代理人签字：</w:t>
      </w:r>
      <w:r>
        <w:rPr>
          <w:rFonts w:hint="eastAsia" w:ascii="宋体" w:hAnsi="宋体"/>
          <w:szCs w:val="21"/>
          <w:u w:val="single"/>
        </w:rPr>
        <w:t xml:space="preserve">           </w:t>
      </w:r>
    </w:p>
    <w:p w14:paraId="6095C15E">
      <w:pPr>
        <w:snapToGrid w:val="0"/>
        <w:spacing w:before="120" w:beforeLines="50" w:after="50" w:line="360" w:lineRule="auto"/>
        <w:ind w:right="480" w:firstLine="4830" w:firstLineChars="2300"/>
        <w:rPr>
          <w:rFonts w:hint="eastAsia" w:ascii="宋体" w:hAnsi="宋体"/>
          <w:szCs w:val="21"/>
        </w:rPr>
      </w:pPr>
      <w:r>
        <w:rPr>
          <w:rFonts w:hint="eastAsia" w:ascii="宋体" w:hAnsi="宋体"/>
          <w:szCs w:val="21"/>
        </w:rPr>
        <w:t>投标人（盖公章）：</w:t>
      </w:r>
      <w:r>
        <w:rPr>
          <w:rFonts w:hint="eastAsia" w:ascii="宋体" w:hAnsi="宋体"/>
          <w:szCs w:val="21"/>
          <w:u w:val="single"/>
        </w:rPr>
        <w:t xml:space="preserve">          </w:t>
      </w:r>
    </w:p>
    <w:p w14:paraId="6EB210BD">
      <w:pPr>
        <w:snapToGrid w:val="0"/>
        <w:spacing w:before="120" w:beforeLines="50" w:after="50"/>
        <w:ind w:firstLine="6377" w:firstLineChars="3037"/>
        <w:jc w:val="left"/>
        <w:rPr>
          <w:rFonts w:hint="eastAsia" w:ascii="宋体" w:hAnsi="宋体"/>
          <w:b/>
          <w:szCs w:val="21"/>
        </w:rPr>
        <w:sectPr>
          <w:footerReference r:id="rId11" w:type="first"/>
          <w:footerReference r:id="rId10" w:type="default"/>
          <w:pgSz w:w="11906" w:h="16838"/>
          <w:pgMar w:top="1134" w:right="1247" w:bottom="1560" w:left="1247" w:header="851" w:footer="992" w:gutter="0"/>
          <w:pgNumType w:fmt="decimal" w:start="3"/>
          <w:cols w:space="720" w:num="1"/>
          <w:titlePg/>
          <w:docGrid w:linePitch="312" w:charSpace="0"/>
        </w:sectPr>
      </w:pP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r>
        <w:rPr>
          <w:rFonts w:hint="eastAsia" w:hAnsi="宋体"/>
          <w:szCs w:val="21"/>
        </w:rPr>
        <w:t>日</w:t>
      </w:r>
    </w:p>
    <w:p w14:paraId="12FBEB5D">
      <w:pPr>
        <w:snapToGrid w:val="0"/>
        <w:spacing w:before="120" w:beforeLines="50" w:after="50"/>
        <w:jc w:val="left"/>
        <w:outlineLvl w:val="2"/>
        <w:rPr>
          <w:rFonts w:hint="eastAsia" w:ascii="宋体" w:hAnsi="宋体"/>
          <w:b/>
          <w:sz w:val="24"/>
          <w:szCs w:val="20"/>
        </w:rPr>
      </w:pPr>
      <w:r>
        <w:rPr>
          <w:rFonts w:hint="eastAsia" w:ascii="宋体" w:hAnsi="宋体"/>
          <w:b/>
          <w:sz w:val="24"/>
        </w:rPr>
        <w:t>（四）投标声明书</w:t>
      </w:r>
    </w:p>
    <w:p w14:paraId="20DBF3CE">
      <w:pPr>
        <w:snapToGrid w:val="0"/>
        <w:spacing w:before="50" w:after="120" w:afterLines="50"/>
        <w:jc w:val="center"/>
        <w:rPr>
          <w:rFonts w:hint="eastAsia" w:ascii="宋体" w:hAnsi="宋体"/>
          <w:b/>
          <w:szCs w:val="21"/>
        </w:rPr>
      </w:pPr>
      <w:r>
        <w:rPr>
          <w:rFonts w:hint="eastAsia" w:ascii="宋体" w:hAnsi="宋体"/>
          <w:b/>
          <w:szCs w:val="21"/>
        </w:rPr>
        <w:t>投标声明书</w:t>
      </w:r>
    </w:p>
    <w:p w14:paraId="69C88AD8">
      <w:pPr>
        <w:snapToGrid w:val="0"/>
        <w:spacing w:before="50" w:after="120" w:afterLines="50" w:line="360" w:lineRule="auto"/>
        <w:jc w:val="left"/>
        <w:rPr>
          <w:szCs w:val="21"/>
        </w:rPr>
      </w:pPr>
      <w:r>
        <w:rPr>
          <w:rFonts w:hint="eastAsia" w:ascii="宋体" w:hAnsi="宋体"/>
          <w:szCs w:val="21"/>
        </w:rPr>
        <w:t>致：</w:t>
      </w:r>
      <w:r>
        <w:rPr>
          <w:rFonts w:hint="eastAsia" w:ascii="宋体" w:hAnsi="宋体"/>
          <w:szCs w:val="21"/>
          <w:u w:val="single"/>
        </w:rPr>
        <w:t>采购人名称</w:t>
      </w:r>
    </w:p>
    <w:p w14:paraId="3FF5BCCF">
      <w:pPr>
        <w:snapToGrid w:val="0"/>
        <w:spacing w:line="360" w:lineRule="auto"/>
        <w:ind w:firstLine="405"/>
        <w:jc w:val="left"/>
        <w:rPr>
          <w:rFonts w:hint="eastAsia" w:ascii="宋体" w:hAnsi="宋体"/>
          <w:szCs w:val="21"/>
        </w:rPr>
      </w:pPr>
      <w:r>
        <w:rPr>
          <w:rFonts w:hint="eastAsia" w:ascii="宋体" w:hAnsi="宋体"/>
          <w:szCs w:val="21"/>
        </w:rPr>
        <w:t>我方参加贵单位组织</w:t>
      </w:r>
      <w:r>
        <w:rPr>
          <w:rFonts w:hint="eastAsia" w:ascii="宋体" w:hAnsi="宋体"/>
          <w:szCs w:val="21"/>
          <w:u w:val="single"/>
        </w:rPr>
        <w:t xml:space="preserve">      </w:t>
      </w:r>
      <w:r>
        <w:rPr>
          <w:rFonts w:hint="eastAsia" w:ascii="宋体" w:hAnsi="宋体"/>
          <w:szCs w:val="21"/>
        </w:rPr>
        <w:t>项目</w:t>
      </w:r>
      <w:r>
        <w:rPr>
          <w:rFonts w:hint="eastAsia" w:ascii="宋体" w:hAnsi="宋体"/>
          <w:szCs w:val="21"/>
          <w:u w:val="single"/>
        </w:rPr>
        <w:t>（分标名称）（如有）</w:t>
      </w:r>
      <w:r>
        <w:rPr>
          <w:rFonts w:hint="eastAsia" w:ascii="宋体" w:hAnsi="宋体"/>
          <w:szCs w:val="21"/>
        </w:rPr>
        <w:t>（项目编号：</w:t>
      </w:r>
      <w:r>
        <w:rPr>
          <w:rFonts w:hint="eastAsia" w:ascii="宋体" w:hAnsi="宋体"/>
          <w:szCs w:val="21"/>
          <w:u w:val="single"/>
        </w:rPr>
        <w:t xml:space="preserve">       </w:t>
      </w:r>
      <w:r>
        <w:rPr>
          <w:rFonts w:hint="eastAsia" w:ascii="宋体" w:hAnsi="宋体"/>
          <w:szCs w:val="21"/>
        </w:rPr>
        <w:t>）的政府采购活动。我方在此郑重声明：</w:t>
      </w:r>
    </w:p>
    <w:p w14:paraId="72697497">
      <w:pPr>
        <w:snapToGrid w:val="0"/>
        <w:spacing w:line="360" w:lineRule="auto"/>
        <w:ind w:firstLine="420" w:firstLineChars="200"/>
        <w:jc w:val="left"/>
        <w:rPr>
          <w:rFonts w:hint="eastAsia" w:ascii="宋体" w:hAnsi="宋体"/>
          <w:szCs w:val="21"/>
        </w:rPr>
      </w:pPr>
      <w:r>
        <w:rPr>
          <w:rFonts w:hint="eastAsia" w:ascii="宋体" w:hAnsi="宋体"/>
          <w:szCs w:val="21"/>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50F9926">
      <w:pPr>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szCs w:val="21"/>
        </w:rPr>
        <w:t xml:space="preserve"> </w:t>
      </w:r>
      <w:r>
        <w:rPr>
          <w:rFonts w:hint="eastAsia" w:ascii="宋体" w:hAnsi="宋体"/>
          <w:szCs w:val="21"/>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CC99BF8">
      <w:pPr>
        <w:snapToGrid w:val="0"/>
        <w:spacing w:line="360" w:lineRule="auto"/>
        <w:ind w:firstLine="420" w:firstLineChars="200"/>
        <w:jc w:val="left"/>
        <w:rPr>
          <w:rFonts w:hint="eastAsia" w:ascii="宋体" w:hAnsi="宋体"/>
          <w:szCs w:val="21"/>
        </w:rPr>
      </w:pPr>
      <w:r>
        <w:rPr>
          <w:rFonts w:hint="eastAsia" w:ascii="宋体" w:hAnsi="宋体"/>
          <w:szCs w:val="21"/>
        </w:rPr>
        <w:t>3. 我方承诺符合《中华人民共和国政府采购法》第二十二条规定：</w:t>
      </w:r>
    </w:p>
    <w:p w14:paraId="37A9317C">
      <w:pPr>
        <w:snapToGrid w:val="0"/>
        <w:spacing w:line="360" w:lineRule="auto"/>
        <w:ind w:firstLine="420" w:firstLineChars="200"/>
        <w:jc w:val="left"/>
        <w:rPr>
          <w:rFonts w:hint="eastAsia" w:ascii="宋体" w:hAnsi="宋体"/>
          <w:szCs w:val="21"/>
        </w:rPr>
      </w:pPr>
      <w:r>
        <w:rPr>
          <w:rFonts w:hint="eastAsia" w:ascii="宋体" w:hAnsi="宋体"/>
          <w:szCs w:val="21"/>
        </w:rPr>
        <w:t>（一）具有独立承担民事责任的能力；</w:t>
      </w:r>
    </w:p>
    <w:p w14:paraId="68280BBA">
      <w:pPr>
        <w:snapToGrid w:val="0"/>
        <w:spacing w:line="360" w:lineRule="auto"/>
        <w:ind w:firstLine="420" w:firstLineChars="200"/>
        <w:jc w:val="left"/>
        <w:rPr>
          <w:rFonts w:hint="eastAsia" w:ascii="宋体" w:hAnsi="宋体"/>
          <w:szCs w:val="21"/>
        </w:rPr>
      </w:pPr>
      <w:r>
        <w:rPr>
          <w:rFonts w:hint="eastAsia" w:ascii="宋体" w:hAnsi="宋体"/>
          <w:szCs w:val="21"/>
        </w:rPr>
        <w:t>（二）具有良好的商业信誉和健全的财务会计制度；</w:t>
      </w:r>
    </w:p>
    <w:p w14:paraId="11F81927">
      <w:pPr>
        <w:snapToGrid w:val="0"/>
        <w:spacing w:line="360" w:lineRule="auto"/>
        <w:ind w:firstLine="420" w:firstLineChars="200"/>
        <w:jc w:val="left"/>
        <w:rPr>
          <w:rFonts w:hint="eastAsia" w:ascii="宋体" w:hAnsi="宋体"/>
          <w:szCs w:val="21"/>
        </w:rPr>
      </w:pPr>
      <w:r>
        <w:rPr>
          <w:rFonts w:hint="eastAsia" w:ascii="宋体" w:hAnsi="宋体"/>
          <w:szCs w:val="21"/>
        </w:rPr>
        <w:t>（三）具有履行合同所必需的设备和专业技术能力；</w:t>
      </w:r>
    </w:p>
    <w:p w14:paraId="4CD3ADA5">
      <w:pPr>
        <w:snapToGrid w:val="0"/>
        <w:spacing w:line="360" w:lineRule="auto"/>
        <w:ind w:firstLine="420" w:firstLineChars="200"/>
        <w:jc w:val="left"/>
        <w:rPr>
          <w:rFonts w:hint="eastAsia" w:ascii="宋体" w:hAnsi="宋体"/>
          <w:szCs w:val="21"/>
        </w:rPr>
      </w:pPr>
      <w:r>
        <w:rPr>
          <w:rFonts w:hint="eastAsia" w:ascii="宋体" w:hAnsi="宋体"/>
          <w:szCs w:val="21"/>
        </w:rPr>
        <w:t>（四）有依法缴纳税收和社会保障资金的良好记录；</w:t>
      </w:r>
    </w:p>
    <w:p w14:paraId="52FE8104">
      <w:pPr>
        <w:snapToGrid w:val="0"/>
        <w:spacing w:line="360" w:lineRule="auto"/>
        <w:ind w:firstLine="420" w:firstLineChars="200"/>
        <w:jc w:val="left"/>
        <w:rPr>
          <w:rFonts w:hint="eastAsia" w:ascii="宋体" w:hAnsi="宋体"/>
          <w:szCs w:val="21"/>
        </w:rPr>
      </w:pPr>
      <w:r>
        <w:rPr>
          <w:rFonts w:hint="eastAsia" w:ascii="宋体" w:hAnsi="宋体"/>
          <w:szCs w:val="21"/>
        </w:rPr>
        <w:t>（五）参加政府采购活动前三年内，在经营活动中没有重大违法记录；</w:t>
      </w:r>
    </w:p>
    <w:p w14:paraId="0378FE0A">
      <w:pPr>
        <w:snapToGrid w:val="0"/>
        <w:spacing w:line="360" w:lineRule="auto"/>
        <w:ind w:firstLine="420" w:firstLineChars="200"/>
        <w:jc w:val="left"/>
        <w:rPr>
          <w:rFonts w:hint="eastAsia" w:ascii="宋体" w:hAnsi="宋体"/>
          <w:szCs w:val="21"/>
        </w:rPr>
      </w:pPr>
      <w:r>
        <w:rPr>
          <w:rFonts w:hint="eastAsia" w:ascii="宋体" w:hAnsi="宋体"/>
          <w:szCs w:val="21"/>
        </w:rPr>
        <w:t>（六）法律、行政法规规定的其他条件。</w:t>
      </w:r>
    </w:p>
    <w:p w14:paraId="167EE75B">
      <w:pPr>
        <w:snapToGrid w:val="0"/>
        <w:spacing w:line="360" w:lineRule="auto"/>
        <w:ind w:firstLine="420" w:firstLineChars="200"/>
        <w:jc w:val="left"/>
        <w:rPr>
          <w:rFonts w:hint="eastAsia" w:ascii="宋体" w:hAnsi="宋体"/>
          <w:szCs w:val="21"/>
        </w:rPr>
      </w:pPr>
      <w:r>
        <w:rPr>
          <w:rFonts w:hint="eastAsia" w:ascii="宋体" w:hAnsi="宋体"/>
          <w:szCs w:val="21"/>
        </w:rPr>
        <w:t>4.以上事项如有虚假或者隐瞒，我方愿意承担一切后果，并不再寻求任何旨在减轻或者免除法律责任的辩解。</w:t>
      </w:r>
    </w:p>
    <w:p w14:paraId="4797DAB4">
      <w:pPr>
        <w:snapToGrid w:val="0"/>
        <w:spacing w:line="360" w:lineRule="auto"/>
        <w:ind w:firstLine="420"/>
        <w:jc w:val="left"/>
        <w:rPr>
          <w:rFonts w:hint="eastAsia" w:ascii="宋体" w:hAnsi="宋体"/>
          <w:szCs w:val="21"/>
        </w:rPr>
      </w:pPr>
      <w:r>
        <w:rPr>
          <w:rFonts w:hint="eastAsia" w:ascii="宋体" w:hAnsi="宋体"/>
          <w:szCs w:val="21"/>
        </w:rPr>
        <w:t>特此承诺。</w:t>
      </w:r>
    </w:p>
    <w:p w14:paraId="72C54EF2">
      <w:pPr>
        <w:snapToGrid w:val="0"/>
        <w:spacing w:before="50" w:after="120" w:afterLines="50" w:line="360" w:lineRule="auto"/>
        <w:jc w:val="left"/>
        <w:rPr>
          <w:rFonts w:hint="eastAsia" w:ascii="宋体" w:hAnsi="宋体"/>
          <w:szCs w:val="21"/>
        </w:rPr>
      </w:pPr>
      <w:r>
        <w:rPr>
          <w:rFonts w:hint="eastAsia" w:ascii="宋体" w:hAnsi="宋体"/>
          <w:szCs w:val="21"/>
        </w:rPr>
        <w:t xml:space="preserve">                                          法定代表人或者委托代理人签字：</w:t>
      </w:r>
      <w:r>
        <w:rPr>
          <w:rFonts w:hint="eastAsia" w:ascii="宋体" w:hAnsi="宋体"/>
          <w:szCs w:val="21"/>
          <w:u w:val="single"/>
        </w:rPr>
        <w:t xml:space="preserve">             </w:t>
      </w:r>
      <w:r>
        <w:rPr>
          <w:rFonts w:ascii="宋体" w:hAnsi="宋体"/>
          <w:szCs w:val="21"/>
          <w:u w:val="single"/>
        </w:rPr>
        <w:t xml:space="preserve">   </w:t>
      </w:r>
    </w:p>
    <w:p w14:paraId="45D8936D">
      <w:pPr>
        <w:snapToGrid w:val="0"/>
        <w:spacing w:before="50" w:after="120" w:afterLines="50" w:line="360" w:lineRule="auto"/>
        <w:ind w:firstLine="4393" w:firstLineChars="2092"/>
        <w:jc w:val="left"/>
        <w:rPr>
          <w:rFonts w:hint="eastAsia" w:ascii="宋体" w:hAnsi="宋体"/>
          <w:szCs w:val="21"/>
        </w:rPr>
      </w:pPr>
      <w:r>
        <w:rPr>
          <w:rFonts w:hint="eastAsia" w:ascii="宋体" w:hAnsi="宋体"/>
          <w:szCs w:val="21"/>
        </w:rPr>
        <w:t>投标人（盖公章）：</w:t>
      </w:r>
      <w:r>
        <w:rPr>
          <w:rFonts w:hint="eastAsia" w:ascii="宋体" w:hAnsi="宋体"/>
          <w:szCs w:val="21"/>
          <w:u w:val="single"/>
        </w:rPr>
        <w:t xml:space="preserve">              </w:t>
      </w:r>
    </w:p>
    <w:p w14:paraId="7F23A0C7">
      <w:pPr>
        <w:snapToGrid w:val="0"/>
        <w:spacing w:before="50" w:after="120" w:afterLines="50" w:line="360" w:lineRule="auto"/>
        <w:jc w:val="right"/>
        <w:rPr>
          <w:rFonts w:hint="eastAsia" w:hAnsi="宋体"/>
        </w:rPr>
      </w:pPr>
      <w:r>
        <w:rPr>
          <w:rFonts w:hAnsi="宋体"/>
          <w:u w:val="single"/>
        </w:rPr>
        <w:t xml:space="preserve">      </w:t>
      </w:r>
      <w:r>
        <w:rPr>
          <w:rFonts w:hint="eastAsia" w:hAnsi="宋体"/>
          <w:u w:val="single"/>
        </w:rPr>
        <w:t xml:space="preserve">  </w:t>
      </w:r>
      <w:r>
        <w:rPr>
          <w:rFonts w:hint="eastAsia" w:hAnsi="宋体"/>
        </w:rPr>
        <w:t>年</w:t>
      </w:r>
      <w:r>
        <w:rPr>
          <w:rFonts w:hint="eastAsia" w:hAnsi="宋体"/>
          <w:u w:val="single"/>
        </w:rPr>
        <w:t xml:space="preserve">    </w:t>
      </w:r>
      <w:r>
        <w:rPr>
          <w:rFonts w:hAnsi="宋体"/>
          <w:u w:val="single"/>
        </w:rPr>
        <w:t xml:space="preserve">  </w:t>
      </w:r>
      <w:r>
        <w:rPr>
          <w:rFonts w:hint="eastAsia" w:hAnsi="宋体"/>
        </w:rPr>
        <w:t>月</w:t>
      </w:r>
      <w:r>
        <w:rPr>
          <w:rFonts w:hint="eastAsia" w:hAnsi="宋体"/>
          <w:u w:val="single"/>
        </w:rPr>
        <w:t xml:space="preserve">    </w:t>
      </w:r>
      <w:r>
        <w:rPr>
          <w:rFonts w:hint="eastAsia" w:hAnsi="宋体"/>
        </w:rPr>
        <w:t>日</w:t>
      </w:r>
    </w:p>
    <w:p w14:paraId="70F8543F">
      <w:pPr>
        <w:snapToGrid w:val="0"/>
        <w:spacing w:before="50" w:after="120" w:afterLines="50" w:line="360" w:lineRule="auto"/>
        <w:jc w:val="left"/>
        <w:outlineLvl w:val="2"/>
        <w:rPr>
          <w:rFonts w:hint="eastAsia" w:ascii="宋体" w:hAnsi="宋体"/>
          <w:b/>
          <w:sz w:val="24"/>
        </w:rPr>
      </w:pPr>
      <w:r>
        <w:rPr>
          <w:rFonts w:ascii="宋体" w:hAnsi="宋体"/>
          <w:sz w:val="24"/>
        </w:rPr>
        <w:br w:type="page"/>
      </w:r>
      <w:r>
        <w:rPr>
          <w:rFonts w:hint="eastAsia" w:ascii="宋体" w:hAnsi="宋体"/>
          <w:b/>
          <w:sz w:val="24"/>
        </w:rPr>
        <w:t>（五）无串通投标行为的承诺函</w:t>
      </w:r>
    </w:p>
    <w:p w14:paraId="383A070B">
      <w:pPr>
        <w:snapToGrid w:val="0"/>
        <w:spacing w:before="240" w:beforeLines="100" w:after="240" w:afterLines="100"/>
        <w:ind w:left="420"/>
        <w:jc w:val="center"/>
        <w:rPr>
          <w:rFonts w:hint="eastAsia" w:ascii="宋体" w:hAnsi="宋体"/>
          <w:b/>
          <w:szCs w:val="21"/>
        </w:rPr>
      </w:pPr>
      <w:r>
        <w:rPr>
          <w:rFonts w:hint="eastAsia" w:ascii="宋体" w:hAnsi="宋体"/>
          <w:b/>
          <w:szCs w:val="21"/>
        </w:rPr>
        <w:t>无串通投标行为的承诺函</w:t>
      </w:r>
    </w:p>
    <w:p w14:paraId="10C6D5B1">
      <w:pPr>
        <w:snapToGrid w:val="0"/>
        <w:spacing w:before="120" w:beforeLines="50" w:after="50" w:line="360" w:lineRule="auto"/>
        <w:jc w:val="left"/>
        <w:rPr>
          <w:rFonts w:hint="eastAsia" w:ascii="宋体" w:hAnsi="宋体"/>
          <w:b/>
          <w:szCs w:val="21"/>
        </w:rPr>
      </w:pPr>
      <w:r>
        <w:rPr>
          <w:rFonts w:hint="eastAsia" w:ascii="宋体" w:hAnsi="宋体"/>
          <w:b/>
          <w:szCs w:val="21"/>
        </w:rPr>
        <w:t>一、我方承诺无下列相互串通投标的情形：</w:t>
      </w:r>
    </w:p>
    <w:p w14:paraId="6A15BED6">
      <w:pPr>
        <w:snapToGrid w:val="0"/>
        <w:spacing w:before="120" w:beforeLines="50" w:after="50" w:line="360" w:lineRule="auto"/>
        <w:ind w:firstLine="411" w:firstLineChars="196"/>
        <w:jc w:val="left"/>
        <w:rPr>
          <w:rFonts w:hint="eastAsia" w:ascii="宋体" w:hAnsi="宋体"/>
          <w:szCs w:val="21"/>
        </w:rPr>
      </w:pPr>
      <w:r>
        <w:rPr>
          <w:rFonts w:hint="eastAsia" w:ascii="宋体" w:hAnsi="宋体"/>
          <w:szCs w:val="21"/>
        </w:rPr>
        <w:t>1.不同投标人的投标文件由同一单位或者个人编制；或者不同投标人报名的IP地址一致的；</w:t>
      </w:r>
    </w:p>
    <w:p w14:paraId="2356C8F0">
      <w:pPr>
        <w:snapToGrid w:val="0"/>
        <w:spacing w:before="120" w:beforeLines="50" w:after="50" w:line="360" w:lineRule="auto"/>
        <w:ind w:firstLine="411" w:firstLineChars="196"/>
        <w:jc w:val="left"/>
        <w:rPr>
          <w:rFonts w:hint="eastAsia" w:ascii="宋体" w:hAnsi="宋体"/>
          <w:szCs w:val="21"/>
        </w:rPr>
      </w:pPr>
      <w:r>
        <w:rPr>
          <w:rFonts w:hint="eastAsia" w:ascii="宋体" w:hAnsi="宋体"/>
          <w:szCs w:val="21"/>
        </w:rPr>
        <w:t>2.不同投标人委托同一单位或者个人办理投标事宜；</w:t>
      </w:r>
    </w:p>
    <w:p w14:paraId="32B42A37">
      <w:pPr>
        <w:snapToGrid w:val="0"/>
        <w:spacing w:before="120" w:beforeLines="50" w:after="50" w:line="360" w:lineRule="auto"/>
        <w:ind w:firstLine="411" w:firstLineChars="196"/>
        <w:jc w:val="left"/>
        <w:rPr>
          <w:rFonts w:hint="eastAsia" w:ascii="宋体" w:hAnsi="宋体"/>
          <w:szCs w:val="21"/>
        </w:rPr>
      </w:pPr>
      <w:r>
        <w:rPr>
          <w:rFonts w:hint="eastAsia" w:ascii="宋体" w:hAnsi="宋体"/>
          <w:szCs w:val="21"/>
        </w:rPr>
        <w:t>3.不同的投标人的投标文件载明的项目管理员为同一个人；</w:t>
      </w:r>
    </w:p>
    <w:p w14:paraId="07A036D4">
      <w:pPr>
        <w:snapToGrid w:val="0"/>
        <w:spacing w:before="120" w:beforeLines="50" w:after="50" w:line="360" w:lineRule="auto"/>
        <w:ind w:firstLine="411" w:firstLineChars="196"/>
        <w:jc w:val="left"/>
        <w:rPr>
          <w:rFonts w:hint="eastAsia" w:ascii="宋体" w:hAnsi="宋体"/>
          <w:szCs w:val="21"/>
        </w:rPr>
      </w:pPr>
      <w:r>
        <w:rPr>
          <w:rFonts w:hint="eastAsia" w:ascii="宋体" w:hAnsi="宋体"/>
          <w:szCs w:val="21"/>
        </w:rPr>
        <w:t>4.不同投标人的投标文件异常一致或者投标报价呈规律性差异；</w:t>
      </w:r>
    </w:p>
    <w:p w14:paraId="03AD2238">
      <w:pPr>
        <w:snapToGrid w:val="0"/>
        <w:spacing w:before="120" w:beforeLines="50" w:after="50" w:line="360" w:lineRule="auto"/>
        <w:ind w:firstLine="411" w:firstLineChars="196"/>
        <w:jc w:val="left"/>
        <w:rPr>
          <w:rFonts w:hint="eastAsia" w:ascii="宋体" w:hAnsi="宋体"/>
          <w:szCs w:val="21"/>
        </w:rPr>
      </w:pPr>
      <w:r>
        <w:rPr>
          <w:rFonts w:hint="eastAsia" w:ascii="宋体" w:hAnsi="宋体"/>
          <w:szCs w:val="21"/>
        </w:rPr>
        <w:t>5.不同投标人的投标文件相互混装；</w:t>
      </w:r>
    </w:p>
    <w:p w14:paraId="1D2B3EB3">
      <w:pPr>
        <w:snapToGrid w:val="0"/>
        <w:spacing w:before="120" w:beforeLines="50" w:after="50" w:line="360" w:lineRule="auto"/>
        <w:ind w:firstLine="411" w:firstLineChars="196"/>
        <w:jc w:val="left"/>
        <w:rPr>
          <w:rFonts w:hint="eastAsia" w:ascii="宋体" w:hAnsi="宋体"/>
          <w:szCs w:val="21"/>
        </w:rPr>
      </w:pPr>
      <w:r>
        <w:rPr>
          <w:rFonts w:hint="eastAsia" w:ascii="宋体" w:hAnsi="宋体"/>
          <w:szCs w:val="21"/>
        </w:rPr>
        <w:t>6.不同投标人的投标保证金从同一单位或者个人账户转出。</w:t>
      </w:r>
    </w:p>
    <w:p w14:paraId="51E86BEA">
      <w:pPr>
        <w:snapToGrid w:val="0"/>
        <w:spacing w:before="120" w:beforeLines="50" w:after="50" w:line="360" w:lineRule="auto"/>
        <w:jc w:val="left"/>
        <w:rPr>
          <w:rFonts w:hint="eastAsia" w:ascii="宋体" w:hAnsi="宋体"/>
          <w:szCs w:val="21"/>
        </w:rPr>
      </w:pPr>
      <w:r>
        <w:rPr>
          <w:rFonts w:hint="eastAsia" w:ascii="宋体" w:hAnsi="宋体"/>
          <w:b/>
          <w:szCs w:val="21"/>
        </w:rPr>
        <w:t>二、我方承诺无下列恶意串通的情形：</w:t>
      </w:r>
    </w:p>
    <w:p w14:paraId="09D940E0">
      <w:pPr>
        <w:snapToGrid w:val="0"/>
        <w:spacing w:before="120" w:beforeLines="50" w:after="50" w:line="360" w:lineRule="auto"/>
        <w:ind w:firstLine="411" w:firstLineChars="196"/>
        <w:jc w:val="left"/>
        <w:rPr>
          <w:rFonts w:hint="eastAsia" w:ascii="宋体" w:hAnsi="宋体"/>
          <w:szCs w:val="21"/>
        </w:rPr>
      </w:pPr>
      <w:r>
        <w:rPr>
          <w:rFonts w:hint="eastAsia" w:ascii="宋体" w:hAnsi="宋体"/>
          <w:szCs w:val="21"/>
        </w:rPr>
        <w:t>1.投标人直接或者间接从采购人或者采购代理机构处获得其他投标人的相关信息并修改其投标文件或者响应文件；</w:t>
      </w:r>
    </w:p>
    <w:p w14:paraId="229B0028">
      <w:pPr>
        <w:snapToGrid w:val="0"/>
        <w:spacing w:before="120" w:beforeLines="50" w:after="50" w:line="360" w:lineRule="auto"/>
        <w:ind w:firstLine="411" w:firstLineChars="196"/>
        <w:jc w:val="left"/>
        <w:rPr>
          <w:rFonts w:hint="eastAsia" w:ascii="宋体" w:hAnsi="宋体"/>
          <w:szCs w:val="21"/>
        </w:rPr>
      </w:pPr>
      <w:r>
        <w:rPr>
          <w:rFonts w:hint="eastAsia" w:ascii="宋体" w:hAnsi="宋体"/>
          <w:szCs w:val="21"/>
        </w:rPr>
        <w:t>2.投标人按照采购人或者采购代理机构的授意撤换、修改投标文件或者响应文件；</w:t>
      </w:r>
    </w:p>
    <w:p w14:paraId="67C65B3B">
      <w:pPr>
        <w:snapToGrid w:val="0"/>
        <w:spacing w:before="120" w:beforeLines="50" w:after="50" w:line="360" w:lineRule="auto"/>
        <w:ind w:firstLine="411" w:firstLineChars="196"/>
        <w:jc w:val="left"/>
        <w:rPr>
          <w:rFonts w:hint="eastAsia" w:ascii="宋体" w:hAnsi="宋体"/>
          <w:szCs w:val="21"/>
        </w:rPr>
      </w:pPr>
      <w:r>
        <w:rPr>
          <w:rFonts w:hint="eastAsia" w:ascii="宋体" w:hAnsi="宋体"/>
          <w:szCs w:val="21"/>
        </w:rPr>
        <w:t>3.投标人之间协商报价、技术方案等投标文件或者响应文件的实质性内容；</w:t>
      </w:r>
    </w:p>
    <w:p w14:paraId="0EEAC0F5">
      <w:pPr>
        <w:snapToGrid w:val="0"/>
        <w:spacing w:before="120" w:beforeLines="50" w:after="50" w:line="360" w:lineRule="auto"/>
        <w:ind w:firstLine="411" w:firstLineChars="196"/>
        <w:jc w:val="left"/>
        <w:rPr>
          <w:rFonts w:hint="eastAsia" w:ascii="宋体" w:hAnsi="宋体"/>
          <w:szCs w:val="21"/>
        </w:rPr>
      </w:pPr>
      <w:r>
        <w:rPr>
          <w:rFonts w:hint="eastAsia" w:ascii="宋体" w:hAnsi="宋体"/>
          <w:szCs w:val="21"/>
        </w:rPr>
        <w:t>4.属于同一集团、协会、商会等组织成员的投标人按照该组织要求协同参加政府采购活动；</w:t>
      </w:r>
    </w:p>
    <w:p w14:paraId="1825BA36">
      <w:pPr>
        <w:snapToGrid w:val="0"/>
        <w:spacing w:before="120" w:beforeLines="50" w:after="50" w:line="360" w:lineRule="auto"/>
        <w:ind w:firstLine="411" w:firstLineChars="196"/>
        <w:jc w:val="left"/>
        <w:rPr>
          <w:rFonts w:hint="eastAsia" w:ascii="宋体" w:hAnsi="宋体"/>
          <w:szCs w:val="21"/>
        </w:rPr>
      </w:pPr>
      <w:r>
        <w:rPr>
          <w:rFonts w:hint="eastAsia" w:ascii="宋体" w:hAnsi="宋体"/>
          <w:szCs w:val="21"/>
        </w:rPr>
        <w:t>5.投标人之间事先约定一致抬高或者压低投标报价，或者在招标项目中事先约定轮流以高价位或者低价位中标，或者事先约定由某一特定投标人中标，然后再参加投标；</w:t>
      </w:r>
    </w:p>
    <w:p w14:paraId="707E6387">
      <w:pPr>
        <w:snapToGrid w:val="0"/>
        <w:spacing w:before="120" w:beforeLines="50" w:after="50" w:line="360" w:lineRule="auto"/>
        <w:ind w:firstLine="411" w:firstLineChars="196"/>
        <w:jc w:val="left"/>
        <w:rPr>
          <w:rFonts w:hint="eastAsia" w:ascii="宋体" w:hAnsi="宋体"/>
          <w:szCs w:val="21"/>
        </w:rPr>
      </w:pPr>
      <w:r>
        <w:rPr>
          <w:rFonts w:hint="eastAsia" w:ascii="宋体" w:hAnsi="宋体"/>
          <w:szCs w:val="21"/>
        </w:rPr>
        <w:t>6.投标人之间商定部分投标人放弃参加政府采购活动或者放弃中标；</w:t>
      </w:r>
    </w:p>
    <w:p w14:paraId="068F811B">
      <w:pPr>
        <w:snapToGrid w:val="0"/>
        <w:spacing w:before="120" w:beforeLines="50" w:after="50" w:line="360" w:lineRule="auto"/>
        <w:ind w:firstLine="411" w:firstLineChars="196"/>
        <w:jc w:val="left"/>
        <w:rPr>
          <w:rFonts w:hint="eastAsia" w:ascii="宋体" w:hAnsi="宋体"/>
          <w:szCs w:val="21"/>
        </w:rPr>
      </w:pPr>
      <w:r>
        <w:rPr>
          <w:rFonts w:hint="eastAsia" w:ascii="宋体" w:hAnsi="宋体"/>
          <w:szCs w:val="21"/>
        </w:rPr>
        <w:t>7.投标人与采购人或者采购代理机构之间、投标人相互之间，为谋求特定投标人中标或者排斥其他投标人的其他串通行为。</w:t>
      </w:r>
    </w:p>
    <w:p w14:paraId="78445EFF">
      <w:pPr>
        <w:snapToGrid w:val="0"/>
        <w:spacing w:before="120" w:beforeLines="50" w:after="50" w:line="360" w:lineRule="auto"/>
        <w:ind w:firstLine="413" w:firstLineChars="196"/>
        <w:jc w:val="left"/>
        <w:rPr>
          <w:rFonts w:hint="eastAsia" w:ascii="宋体" w:hAnsi="宋体"/>
          <w:b/>
          <w:szCs w:val="21"/>
        </w:rPr>
      </w:pPr>
      <w:r>
        <w:rPr>
          <w:rFonts w:hint="eastAsia" w:ascii="宋体" w:hAnsi="宋体"/>
          <w:b/>
          <w:szCs w:val="21"/>
        </w:rPr>
        <w:t>以上情形一经核查属实，我方愿意承担一切后果，并不再寻求任何旨在减轻或者免除法律责任的辩解。</w:t>
      </w:r>
    </w:p>
    <w:p w14:paraId="6BB73BD2">
      <w:pPr>
        <w:pStyle w:val="24"/>
        <w:snapToGrid w:val="0"/>
        <w:spacing w:before="295" w:after="295" w:line="360" w:lineRule="auto"/>
        <w:ind w:firstLine="5985" w:firstLineChars="2850"/>
        <w:rPr>
          <w:rFonts w:hint="eastAsia" w:hAnsi="宋体"/>
          <w:sz w:val="21"/>
        </w:rPr>
      </w:pPr>
    </w:p>
    <w:p w14:paraId="284B30FB">
      <w:pPr>
        <w:snapToGrid w:val="0"/>
        <w:spacing w:before="50" w:after="120" w:afterLines="50" w:line="360" w:lineRule="auto"/>
        <w:ind w:left="1890" w:leftChars="900"/>
        <w:jc w:val="left"/>
        <w:rPr>
          <w:rFonts w:hint="eastAsia" w:ascii="宋体" w:hAnsi="宋体"/>
          <w:szCs w:val="21"/>
        </w:rPr>
      </w:pPr>
      <w:r>
        <w:rPr>
          <w:rFonts w:hint="eastAsia" w:ascii="宋体" w:hAnsi="宋体"/>
          <w:szCs w:val="21"/>
        </w:rPr>
        <w:t xml:space="preserve">                                          投标人（盖公章）：</w:t>
      </w:r>
      <w:r>
        <w:rPr>
          <w:rFonts w:hint="eastAsia" w:ascii="宋体" w:hAnsi="宋体"/>
          <w:szCs w:val="21"/>
          <w:u w:val="single"/>
        </w:rPr>
        <w:t xml:space="preserve">              </w:t>
      </w:r>
    </w:p>
    <w:p w14:paraId="4E632824">
      <w:pPr>
        <w:tabs>
          <w:tab w:val="left" w:pos="6379"/>
        </w:tabs>
        <w:snapToGrid w:val="0"/>
        <w:spacing w:before="50" w:after="120" w:afterLines="50" w:line="360" w:lineRule="auto"/>
        <w:ind w:left="1890" w:leftChars="900"/>
        <w:jc w:val="left"/>
        <w:rPr>
          <w:rFonts w:hint="eastAsia" w:hAnsi="宋体"/>
        </w:rPr>
      </w:pPr>
      <w:r>
        <w:rPr>
          <w:rFonts w:hint="eastAsia" w:ascii="宋体" w:hAnsi="宋体"/>
          <w:szCs w:val="21"/>
        </w:rPr>
        <w:t xml:space="preserve">                                               </w:t>
      </w:r>
      <w:r>
        <w:rPr>
          <w:rFonts w:hint="eastAsia" w:hAnsi="宋体"/>
          <w:u w:val="single"/>
        </w:rPr>
        <w:t xml:space="preserve">      </w:t>
      </w:r>
      <w:r>
        <w:rPr>
          <w:rFonts w:hint="eastAsia" w:hAnsi="宋体"/>
        </w:rPr>
        <w:t>年</w:t>
      </w:r>
      <w:r>
        <w:rPr>
          <w:rFonts w:hint="eastAsia" w:hAnsi="宋体"/>
          <w:u w:val="single"/>
        </w:rPr>
        <w:t xml:space="preserve">  </w:t>
      </w:r>
      <w:r>
        <w:rPr>
          <w:rFonts w:hAnsi="宋体"/>
          <w:u w:val="single"/>
        </w:rPr>
        <w:t xml:space="preserve"> </w:t>
      </w:r>
      <w:r>
        <w:rPr>
          <w:rFonts w:hint="eastAsia" w:hAnsi="宋体"/>
          <w:u w:val="single"/>
        </w:rPr>
        <w:t xml:space="preserve"> </w:t>
      </w:r>
      <w:r>
        <w:rPr>
          <w:rFonts w:hAnsi="宋体"/>
          <w:u w:val="single"/>
        </w:rPr>
        <w:t xml:space="preserve"> </w:t>
      </w:r>
      <w:r>
        <w:rPr>
          <w:rFonts w:hint="eastAsia" w:hAnsi="宋体"/>
          <w:u w:val="single"/>
        </w:rPr>
        <w:t xml:space="preserve"> </w:t>
      </w:r>
      <w:r>
        <w:rPr>
          <w:rFonts w:hint="eastAsia" w:hAnsi="宋体"/>
        </w:rPr>
        <w:t>月</w:t>
      </w:r>
      <w:r>
        <w:rPr>
          <w:rFonts w:hint="eastAsia" w:hAnsi="宋体"/>
          <w:u w:val="single"/>
        </w:rPr>
        <w:t xml:space="preserve">  </w:t>
      </w:r>
      <w:r>
        <w:rPr>
          <w:rFonts w:hAnsi="宋体"/>
          <w:u w:val="single"/>
        </w:rPr>
        <w:t xml:space="preserve"> </w:t>
      </w:r>
      <w:r>
        <w:rPr>
          <w:rFonts w:hint="eastAsia" w:hAnsi="宋体"/>
          <w:u w:val="single"/>
        </w:rPr>
        <w:t xml:space="preserve">  </w:t>
      </w:r>
      <w:r>
        <w:rPr>
          <w:rFonts w:hint="eastAsia" w:hAnsi="宋体"/>
        </w:rPr>
        <w:t>日</w:t>
      </w:r>
    </w:p>
    <w:p w14:paraId="41088688">
      <w:pPr>
        <w:tabs>
          <w:tab w:val="left" w:pos="6379"/>
        </w:tabs>
        <w:snapToGrid w:val="0"/>
        <w:spacing w:before="50" w:after="120" w:afterLines="50" w:line="360" w:lineRule="auto"/>
        <w:ind w:left="141" w:leftChars="67"/>
        <w:jc w:val="left"/>
        <w:outlineLvl w:val="2"/>
        <w:rPr>
          <w:rFonts w:hint="eastAsia" w:ascii="宋体" w:hAnsi="宋体"/>
          <w:b/>
          <w:sz w:val="24"/>
          <w:szCs w:val="20"/>
        </w:rPr>
      </w:pPr>
      <w:r>
        <w:rPr>
          <w:rFonts w:hAnsi="宋体"/>
        </w:rPr>
        <w:br w:type="column"/>
      </w:r>
      <w:r>
        <w:rPr>
          <w:rFonts w:hint="eastAsia" w:ascii="宋体" w:hAnsi="宋体"/>
          <w:b/>
          <w:sz w:val="24"/>
        </w:rPr>
        <w:t>（六）法定代表人身份证明</w:t>
      </w:r>
    </w:p>
    <w:p w14:paraId="66385C74">
      <w:pPr>
        <w:spacing w:before="240" w:beforeLines="100" w:after="120" w:afterLines="50"/>
        <w:ind w:left="540"/>
        <w:jc w:val="center"/>
        <w:rPr>
          <w:rFonts w:hint="eastAsia" w:ascii="黑体" w:hAnsi="宋体" w:eastAsia="黑体"/>
          <w:szCs w:val="21"/>
        </w:rPr>
      </w:pPr>
      <w:r>
        <w:rPr>
          <w:rFonts w:hint="eastAsia" w:ascii="宋体" w:hAnsi="Courier New"/>
          <w:b/>
          <w:szCs w:val="21"/>
        </w:rPr>
        <w:t>法定代表人身份证明</w:t>
      </w:r>
    </w:p>
    <w:p w14:paraId="6A8C54FE">
      <w:pPr>
        <w:spacing w:line="500" w:lineRule="exact"/>
        <w:ind w:left="540"/>
        <w:rPr>
          <w:rFonts w:hint="eastAsia" w:ascii="宋体" w:hAnsi="宋体"/>
          <w:szCs w:val="21"/>
        </w:rPr>
      </w:pPr>
      <w:r>
        <w:rPr>
          <w:rFonts w:hint="eastAsia" w:ascii="宋体" w:hAnsi="宋体"/>
          <w:szCs w:val="21"/>
        </w:rPr>
        <w:t>投 标 人：</w:t>
      </w:r>
      <w:r>
        <w:rPr>
          <w:rFonts w:hint="eastAsia" w:ascii="宋体" w:hAnsi="宋体"/>
          <w:szCs w:val="21"/>
          <w:u w:val="single"/>
        </w:rPr>
        <w:t xml:space="preserve">                                                        </w:t>
      </w:r>
    </w:p>
    <w:p w14:paraId="7EF165A8">
      <w:pPr>
        <w:spacing w:line="500" w:lineRule="exact"/>
        <w:ind w:left="540"/>
        <w:rPr>
          <w:rFonts w:hint="eastAsia" w:ascii="宋体" w:hAnsi="宋体"/>
          <w:szCs w:val="21"/>
        </w:rPr>
      </w:pPr>
      <w:r>
        <w:rPr>
          <w:rFonts w:hint="eastAsia" w:ascii="宋体" w:hAnsi="宋体"/>
          <w:szCs w:val="21"/>
        </w:rPr>
        <w:t>地    址：</w:t>
      </w:r>
      <w:r>
        <w:rPr>
          <w:rFonts w:hint="eastAsia" w:ascii="宋体" w:hAnsi="宋体"/>
          <w:szCs w:val="21"/>
          <w:u w:val="single"/>
        </w:rPr>
        <w:t xml:space="preserve">                                                        </w:t>
      </w:r>
    </w:p>
    <w:p w14:paraId="074119FC">
      <w:pPr>
        <w:spacing w:line="500" w:lineRule="exact"/>
        <w:ind w:left="540"/>
        <w:rPr>
          <w:rFonts w:hint="eastAsia" w:ascii="宋体" w:hAnsi="宋体"/>
          <w:szCs w:val="21"/>
        </w:rPr>
      </w:pPr>
      <w:r>
        <w:rPr>
          <w:rFonts w:hint="eastAsia" w:ascii="宋体" w:hAnsi="宋体"/>
          <w:szCs w:val="21"/>
        </w:rPr>
        <w:t>姓    名：</w:t>
      </w:r>
      <w:r>
        <w:rPr>
          <w:rFonts w:hint="eastAsia" w:ascii="宋体" w:hAnsi="宋体"/>
          <w:szCs w:val="21"/>
          <w:u w:val="single"/>
        </w:rPr>
        <w:t xml:space="preserve">                          </w:t>
      </w:r>
      <w:r>
        <w:rPr>
          <w:rFonts w:hint="eastAsia" w:ascii="宋体" w:hAnsi="宋体"/>
          <w:szCs w:val="21"/>
        </w:rPr>
        <w:t>性      别：</w:t>
      </w:r>
      <w:r>
        <w:rPr>
          <w:rFonts w:hint="eastAsia" w:ascii="宋体" w:hAnsi="宋体"/>
          <w:szCs w:val="21"/>
          <w:u w:val="single"/>
        </w:rPr>
        <w:t xml:space="preserve">                </w:t>
      </w:r>
    </w:p>
    <w:p w14:paraId="5F9D8BB8">
      <w:pPr>
        <w:spacing w:line="500" w:lineRule="exact"/>
        <w:ind w:left="540"/>
        <w:rPr>
          <w:rFonts w:hint="eastAsia" w:ascii="宋体" w:hAnsi="宋体"/>
          <w:szCs w:val="21"/>
          <w:u w:val="single"/>
        </w:rPr>
      </w:pPr>
      <w:r>
        <w:rPr>
          <w:rFonts w:hint="eastAsia" w:ascii="宋体" w:hAnsi="宋体"/>
          <w:szCs w:val="21"/>
        </w:rPr>
        <w:t>年    龄：</w:t>
      </w:r>
      <w:r>
        <w:rPr>
          <w:rFonts w:hint="eastAsia" w:ascii="宋体" w:hAnsi="宋体"/>
          <w:szCs w:val="21"/>
          <w:u w:val="single"/>
        </w:rPr>
        <w:t xml:space="preserve">                          </w:t>
      </w:r>
      <w:r>
        <w:rPr>
          <w:rFonts w:hint="eastAsia" w:ascii="宋体" w:hAnsi="宋体"/>
          <w:szCs w:val="21"/>
        </w:rPr>
        <w:t>职      务：</w:t>
      </w:r>
      <w:r>
        <w:rPr>
          <w:rFonts w:hint="eastAsia" w:ascii="宋体" w:hAnsi="宋体"/>
          <w:szCs w:val="21"/>
          <w:u w:val="single"/>
        </w:rPr>
        <w:t xml:space="preserve">                </w:t>
      </w:r>
    </w:p>
    <w:p w14:paraId="429D6F31">
      <w:pPr>
        <w:spacing w:line="500" w:lineRule="exact"/>
        <w:ind w:left="540"/>
        <w:rPr>
          <w:rFonts w:hint="eastAsia" w:ascii="宋体" w:hAnsi="宋体"/>
          <w:szCs w:val="21"/>
        </w:rPr>
      </w:pPr>
      <w:r>
        <w:rPr>
          <w:rFonts w:hint="eastAsia" w:ascii="宋体" w:hAnsi="宋体"/>
          <w:szCs w:val="21"/>
        </w:rPr>
        <w:t>身份证</w:t>
      </w:r>
      <w:r>
        <w:rPr>
          <w:rFonts w:hint="eastAsia"/>
          <w:szCs w:val="21"/>
        </w:rPr>
        <w:t>号码：</w:t>
      </w:r>
      <w:r>
        <w:rPr>
          <w:rFonts w:hint="eastAsia"/>
          <w:szCs w:val="21"/>
          <w:u w:val="single"/>
        </w:rPr>
        <w:t xml:space="preserve">                                 </w:t>
      </w:r>
    </w:p>
    <w:p w14:paraId="3273462E">
      <w:pPr>
        <w:spacing w:line="500" w:lineRule="exact"/>
        <w:ind w:left="540"/>
        <w:rPr>
          <w:rFonts w:hint="eastAsia" w:ascii="宋体" w:hAnsi="宋体"/>
          <w:szCs w:val="21"/>
        </w:rPr>
      </w:pPr>
      <w:r>
        <w:rPr>
          <w:rFonts w:hint="eastAsia" w:ascii="宋体" w:hAnsi="宋体"/>
          <w:szCs w:val="21"/>
        </w:rPr>
        <w:t>系</w:t>
      </w:r>
      <w:r>
        <w:rPr>
          <w:rFonts w:hint="eastAsia" w:ascii="宋体" w:hAnsi="宋体"/>
          <w:szCs w:val="21"/>
          <w:u w:val="single"/>
        </w:rPr>
        <w:t xml:space="preserve">            （投标人名称）              </w:t>
      </w:r>
      <w:r>
        <w:rPr>
          <w:rFonts w:hint="eastAsia" w:ascii="宋体" w:hAnsi="宋体"/>
          <w:szCs w:val="21"/>
        </w:rPr>
        <w:t>的法定代表人。</w:t>
      </w:r>
    </w:p>
    <w:p w14:paraId="50FB8370">
      <w:pPr>
        <w:spacing w:line="500" w:lineRule="exact"/>
        <w:ind w:left="540"/>
        <w:rPr>
          <w:rFonts w:hint="eastAsia" w:ascii="宋体" w:hAnsi="宋体"/>
          <w:szCs w:val="21"/>
        </w:rPr>
      </w:pPr>
      <w:r>
        <w:rPr>
          <w:rFonts w:hint="eastAsia" w:ascii="宋体" w:hAnsi="宋体"/>
          <w:szCs w:val="21"/>
        </w:rPr>
        <w:t>特此证明。</w:t>
      </w:r>
    </w:p>
    <w:p w14:paraId="05B58B82">
      <w:pPr>
        <w:spacing w:line="500" w:lineRule="exact"/>
        <w:ind w:left="540"/>
        <w:rPr>
          <w:rFonts w:hint="eastAsia" w:ascii="宋体" w:hAnsi="宋体"/>
          <w:szCs w:val="21"/>
        </w:rPr>
      </w:pPr>
      <w:r>
        <w:rPr>
          <w:rFonts w:hint="eastAsia" w:ascii="宋体" w:hAnsi="宋体"/>
          <w:szCs w:val="21"/>
        </w:rPr>
        <w:t>附件：法定代表人有效身份证正反面复印件</w:t>
      </w:r>
    </w:p>
    <w:p w14:paraId="09F90265">
      <w:pPr>
        <w:spacing w:line="500" w:lineRule="exact"/>
        <w:rPr>
          <w:rFonts w:hint="eastAsia" w:ascii="宋体" w:hAnsi="宋体"/>
          <w:szCs w:val="21"/>
        </w:rPr>
      </w:pPr>
    </w:p>
    <w:p w14:paraId="5DFD1F10">
      <w:pPr>
        <w:snapToGrid w:val="0"/>
        <w:spacing w:before="50" w:after="120" w:afterLines="50" w:line="360" w:lineRule="auto"/>
        <w:ind w:left="1470" w:leftChars="700"/>
        <w:jc w:val="left"/>
        <w:rPr>
          <w:rFonts w:hint="eastAsia" w:ascii="宋体" w:hAnsi="宋体"/>
          <w:szCs w:val="21"/>
        </w:rPr>
      </w:pPr>
      <w:r>
        <w:rPr>
          <w:rFonts w:hint="eastAsia" w:ascii="宋体" w:hAnsi="宋体"/>
          <w:szCs w:val="21"/>
        </w:rPr>
        <w:t xml:space="preserve">                                          投标人（盖公章）：</w:t>
      </w:r>
      <w:r>
        <w:rPr>
          <w:rFonts w:hint="eastAsia" w:ascii="宋体" w:hAnsi="宋体"/>
          <w:szCs w:val="21"/>
          <w:u w:val="single"/>
        </w:rPr>
        <w:t xml:space="preserve">              </w:t>
      </w:r>
    </w:p>
    <w:p w14:paraId="0BD2E224">
      <w:pPr>
        <w:snapToGrid w:val="0"/>
        <w:spacing w:before="50" w:after="120" w:afterLines="50" w:line="360" w:lineRule="auto"/>
        <w:ind w:left="1470" w:leftChars="700"/>
        <w:jc w:val="left"/>
        <w:rPr>
          <w:rFonts w:hint="eastAsia" w:hAnsi="宋体"/>
        </w:rPr>
      </w:pPr>
      <w:r>
        <w:rPr>
          <w:rFonts w:hint="eastAsia" w:ascii="宋体" w:hAnsi="宋体"/>
          <w:szCs w:val="21"/>
        </w:rPr>
        <w:t xml:space="preserve">                                                 </w:t>
      </w:r>
      <w:r>
        <w:rPr>
          <w:rFonts w:hint="eastAsia" w:hAnsi="宋体"/>
          <w:u w:val="single"/>
        </w:rPr>
        <w:t xml:space="preserve">      </w:t>
      </w:r>
      <w:r>
        <w:rPr>
          <w:rFonts w:hint="eastAsia" w:hAnsi="宋体"/>
        </w:rPr>
        <w:t>年</w:t>
      </w:r>
      <w:r>
        <w:rPr>
          <w:rFonts w:hint="eastAsia" w:hAnsi="宋体"/>
          <w:u w:val="single"/>
        </w:rPr>
        <w:t xml:space="preserve">  </w:t>
      </w:r>
      <w:r>
        <w:rPr>
          <w:rFonts w:hAnsi="宋体"/>
          <w:u w:val="single"/>
        </w:rPr>
        <w:t xml:space="preserve"> </w:t>
      </w:r>
      <w:r>
        <w:rPr>
          <w:rFonts w:hint="eastAsia" w:hAnsi="宋体"/>
          <w:u w:val="single"/>
        </w:rPr>
        <w:t xml:space="preserve"> </w:t>
      </w:r>
      <w:r>
        <w:rPr>
          <w:rFonts w:hAnsi="宋体"/>
          <w:u w:val="single"/>
        </w:rPr>
        <w:t xml:space="preserve"> </w:t>
      </w:r>
      <w:r>
        <w:rPr>
          <w:rFonts w:hint="eastAsia" w:hAnsi="宋体"/>
          <w:u w:val="single"/>
        </w:rPr>
        <w:t xml:space="preserve"> </w:t>
      </w:r>
      <w:r>
        <w:rPr>
          <w:rFonts w:hint="eastAsia" w:hAnsi="宋体"/>
        </w:rPr>
        <w:t>月</w:t>
      </w:r>
      <w:r>
        <w:rPr>
          <w:rFonts w:hint="eastAsia" w:hAnsi="宋体"/>
          <w:u w:val="single"/>
        </w:rPr>
        <w:t xml:space="preserve">  </w:t>
      </w:r>
      <w:r>
        <w:rPr>
          <w:rFonts w:hAnsi="宋体"/>
          <w:u w:val="single"/>
        </w:rPr>
        <w:t xml:space="preserve"> </w:t>
      </w:r>
      <w:r>
        <w:rPr>
          <w:rFonts w:hint="eastAsia" w:hAnsi="宋体"/>
          <w:u w:val="single"/>
        </w:rPr>
        <w:t xml:space="preserve">  </w:t>
      </w:r>
      <w:r>
        <w:rPr>
          <w:rFonts w:hint="eastAsia" w:hAnsi="宋体"/>
        </w:rPr>
        <w:t>日</w:t>
      </w:r>
    </w:p>
    <w:p w14:paraId="10179E62">
      <w:pPr>
        <w:snapToGrid w:val="0"/>
        <w:spacing w:before="50" w:after="120" w:afterLines="50" w:line="360" w:lineRule="auto"/>
        <w:jc w:val="left"/>
        <w:rPr>
          <w:rFonts w:hint="eastAsia" w:ascii="宋体" w:hAnsi="宋体"/>
          <w:b/>
          <w:szCs w:val="21"/>
        </w:rPr>
      </w:pPr>
      <w:r>
        <w:rPr>
          <w:rFonts w:hint="eastAsia" w:ascii="宋体" w:hAnsi="宋体"/>
          <w:szCs w:val="21"/>
        </w:rPr>
        <w:t>注：自然人投标的无需提供</w:t>
      </w:r>
    </w:p>
    <w:p w14:paraId="71393ED2">
      <w:pPr>
        <w:snapToGrid w:val="0"/>
        <w:spacing w:before="120" w:beforeLines="50" w:after="50"/>
        <w:jc w:val="left"/>
        <w:outlineLvl w:val="2"/>
        <w:rPr>
          <w:rFonts w:hint="eastAsia" w:ascii="宋体" w:hAnsi="宋体"/>
          <w:b/>
          <w:sz w:val="24"/>
          <w:szCs w:val="20"/>
        </w:rPr>
      </w:pPr>
      <w:r>
        <w:rPr>
          <w:rFonts w:ascii="宋体" w:hAnsi="宋体"/>
          <w:b/>
          <w:sz w:val="24"/>
        </w:rPr>
        <w:br w:type="page"/>
      </w:r>
      <w:r>
        <w:rPr>
          <w:rFonts w:hint="eastAsia" w:ascii="宋体" w:hAnsi="宋体"/>
          <w:b/>
          <w:sz w:val="24"/>
        </w:rPr>
        <w:t>（七）法定代表人授权委托书格式</w:t>
      </w:r>
    </w:p>
    <w:p w14:paraId="3DD736A5">
      <w:pPr>
        <w:snapToGrid w:val="0"/>
        <w:spacing w:before="120" w:beforeLines="50" w:after="50"/>
        <w:jc w:val="center"/>
        <w:rPr>
          <w:rFonts w:hint="eastAsia" w:ascii="宋体" w:hAnsi="宋体"/>
          <w:b/>
          <w:szCs w:val="21"/>
        </w:rPr>
      </w:pPr>
      <w:r>
        <w:rPr>
          <w:rFonts w:hint="eastAsia" w:ascii="宋体" w:hAnsi="宋体"/>
          <w:b/>
          <w:szCs w:val="21"/>
        </w:rPr>
        <w:t>法定代表人授权委托书（如有委托时）</w:t>
      </w:r>
    </w:p>
    <w:p w14:paraId="05997F9A">
      <w:pPr>
        <w:snapToGrid w:val="0"/>
        <w:spacing w:line="360" w:lineRule="auto"/>
        <w:rPr>
          <w:rFonts w:hint="eastAsia" w:ascii="宋体" w:hAnsi="宋体"/>
          <w:b/>
          <w:bCs/>
          <w:szCs w:val="21"/>
        </w:rPr>
      </w:pPr>
      <w:r>
        <w:rPr>
          <w:rFonts w:hint="eastAsia" w:ascii="宋体" w:hAnsi="宋体"/>
          <w:bCs/>
          <w:szCs w:val="21"/>
        </w:rPr>
        <w:t>致：</w:t>
      </w:r>
      <w:r>
        <w:rPr>
          <w:rFonts w:hint="eastAsia" w:ascii="宋体" w:hAnsi="宋体"/>
          <w:szCs w:val="21"/>
          <w:u w:val="single"/>
        </w:rPr>
        <w:t>采购人名称</w:t>
      </w:r>
      <w:r>
        <w:rPr>
          <w:rFonts w:hint="eastAsia" w:ascii="宋体" w:hAnsi="宋体"/>
          <w:szCs w:val="21"/>
        </w:rPr>
        <w:t>：</w:t>
      </w:r>
    </w:p>
    <w:p w14:paraId="6CBE6335">
      <w:pPr>
        <w:snapToGrid w:val="0"/>
        <w:spacing w:line="360" w:lineRule="auto"/>
        <w:ind w:firstLine="495" w:firstLineChars="236"/>
        <w:rPr>
          <w:rFonts w:hint="eastAsia" w:ascii="宋体" w:hAnsi="宋体"/>
          <w:szCs w:val="21"/>
        </w:rPr>
      </w:pPr>
      <w:r>
        <w:rPr>
          <w:rFonts w:hint="eastAsia" w:ascii="宋体" w:hAnsi="宋体"/>
          <w:szCs w:val="21"/>
        </w:rPr>
        <w:t>我</w:t>
      </w:r>
      <w:r>
        <w:rPr>
          <w:rFonts w:hint="eastAsia" w:ascii="宋体" w:hAnsi="宋体"/>
          <w:szCs w:val="21"/>
          <w:u w:val="single"/>
        </w:rPr>
        <w:t xml:space="preserve">       </w:t>
      </w:r>
      <w:r>
        <w:rPr>
          <w:rFonts w:hint="eastAsia" w:ascii="宋体" w:hAnsi="宋体"/>
          <w:szCs w:val="21"/>
        </w:rPr>
        <w:t>（姓名）系</w:t>
      </w:r>
      <w:r>
        <w:rPr>
          <w:rFonts w:hint="eastAsia" w:ascii="宋体" w:hAnsi="宋体"/>
          <w:szCs w:val="21"/>
          <w:u w:val="single"/>
        </w:rPr>
        <w:t xml:space="preserve">      </w:t>
      </w:r>
      <w:r>
        <w:rPr>
          <w:rFonts w:hint="eastAsia" w:ascii="宋体" w:hAnsi="宋体"/>
          <w:szCs w:val="21"/>
        </w:rPr>
        <w:t>（投标人名称）的法定代表人，现授权委托</w:t>
      </w:r>
      <w:r>
        <w:rPr>
          <w:rFonts w:hint="eastAsia" w:ascii="宋体" w:hAnsi="宋体"/>
          <w:szCs w:val="21"/>
          <w:u w:val="single"/>
        </w:rPr>
        <w:t xml:space="preserve">              （姓名）</w:t>
      </w:r>
      <w:r>
        <w:rPr>
          <w:rFonts w:hint="eastAsia" w:ascii="宋体" w:hAnsi="宋体"/>
          <w:szCs w:val="21"/>
        </w:rPr>
        <w:t>以我方的名义参加</w:t>
      </w:r>
      <w:r>
        <w:rPr>
          <w:rFonts w:hint="eastAsia" w:ascii="宋体" w:hAnsi="宋体"/>
          <w:szCs w:val="21"/>
          <w:u w:val="single"/>
        </w:rPr>
        <w:t xml:space="preserve">              </w:t>
      </w:r>
      <w:r>
        <w:rPr>
          <w:rFonts w:hint="eastAsia" w:ascii="宋体" w:hAnsi="宋体"/>
          <w:szCs w:val="21"/>
        </w:rPr>
        <w:t>项目的投标活动，并代表我方全权办理针对上述项目的所有采购程序和环节的具体事务和签署相关文件。</w:t>
      </w:r>
    </w:p>
    <w:p w14:paraId="1E87399C">
      <w:pPr>
        <w:snapToGrid w:val="0"/>
        <w:spacing w:line="360" w:lineRule="auto"/>
        <w:rPr>
          <w:rFonts w:hint="eastAsia" w:ascii="宋体" w:hAnsi="宋体"/>
          <w:szCs w:val="21"/>
        </w:rPr>
      </w:pPr>
      <w:r>
        <w:rPr>
          <w:rFonts w:hint="eastAsia" w:ascii="宋体" w:hAnsi="宋体"/>
          <w:szCs w:val="21"/>
        </w:rPr>
        <w:t xml:space="preserve">    我方对委托代理人的签字事项负全部责任。</w:t>
      </w:r>
    </w:p>
    <w:p w14:paraId="6307CDAA">
      <w:pPr>
        <w:snapToGrid w:val="0"/>
        <w:spacing w:line="360" w:lineRule="auto"/>
        <w:ind w:firstLine="480"/>
        <w:rPr>
          <w:rFonts w:hint="eastAsia" w:ascii="宋体" w:hAnsi="宋体"/>
          <w:szCs w:val="21"/>
        </w:rPr>
      </w:pPr>
      <w:r>
        <w:rPr>
          <w:rFonts w:hint="eastAsia" w:ascii="宋体" w:hAnsi="宋体"/>
          <w:szCs w:val="21"/>
          <w:u w:val="single"/>
        </w:rPr>
        <w:t>本授权书自签署之日起生效，在撤销授权的书面通知以前，本授权书一直有效。委托代理人在授权书有效期内签署的所有文件不因授权的撤销而失效。</w:t>
      </w:r>
    </w:p>
    <w:p w14:paraId="10C56956">
      <w:pPr>
        <w:snapToGrid w:val="0"/>
        <w:spacing w:line="360" w:lineRule="auto"/>
        <w:ind w:firstLine="480"/>
        <w:rPr>
          <w:rFonts w:hint="eastAsia" w:ascii="宋体" w:hAnsi="宋体"/>
          <w:szCs w:val="21"/>
        </w:rPr>
      </w:pPr>
      <w:r>
        <w:rPr>
          <w:rFonts w:hint="eastAsia" w:ascii="宋体" w:hAnsi="宋体"/>
          <w:szCs w:val="21"/>
        </w:rPr>
        <w:t>委托代理人无转委托权，特此委托。</w:t>
      </w:r>
    </w:p>
    <w:p w14:paraId="1601F02F">
      <w:pPr>
        <w:snapToGrid w:val="0"/>
        <w:spacing w:line="360" w:lineRule="auto"/>
        <w:ind w:firstLine="480"/>
        <w:rPr>
          <w:rFonts w:hint="eastAsia" w:ascii="宋体" w:hAnsi="宋体"/>
          <w:szCs w:val="21"/>
        </w:rPr>
      </w:pPr>
      <w:r>
        <w:rPr>
          <w:rFonts w:hint="eastAsia" w:ascii="宋体" w:hAnsi="宋体"/>
          <w:szCs w:val="21"/>
        </w:rPr>
        <w:t>附：法定代表人身份证明及委托代理人有效身份证正反面复印件</w:t>
      </w:r>
    </w:p>
    <w:p w14:paraId="227FC21A">
      <w:pPr>
        <w:snapToGrid w:val="0"/>
        <w:spacing w:before="120" w:beforeLines="50" w:after="50"/>
        <w:rPr>
          <w:rFonts w:hint="eastAsia" w:ascii="宋体" w:hAnsi="宋体"/>
          <w:szCs w:val="21"/>
        </w:rPr>
      </w:pPr>
    </w:p>
    <w:p w14:paraId="430FB1B7">
      <w:pPr>
        <w:snapToGrid w:val="0"/>
        <w:spacing w:before="120" w:beforeLines="50" w:after="50"/>
        <w:rPr>
          <w:rFonts w:hint="eastAsia" w:ascii="宋体" w:hAnsi="宋体"/>
          <w:szCs w:val="21"/>
          <w:u w:val="single"/>
        </w:rPr>
      </w:pPr>
      <w:r>
        <w:rPr>
          <w:rFonts w:hint="eastAsia" w:ascii="宋体" w:hAnsi="宋体"/>
          <w:szCs w:val="21"/>
        </w:rPr>
        <w:t>委托代理人签字：</w:t>
      </w:r>
      <w:r>
        <w:rPr>
          <w:rFonts w:hint="eastAsia" w:ascii="宋体" w:hAnsi="宋体"/>
          <w:szCs w:val="21"/>
          <w:u w:val="single"/>
        </w:rPr>
        <w:t xml:space="preserve">               </w:t>
      </w:r>
      <w:r>
        <w:rPr>
          <w:rFonts w:hint="eastAsia" w:ascii="宋体" w:hAnsi="宋体"/>
          <w:szCs w:val="21"/>
        </w:rPr>
        <w:t xml:space="preserve">            法定代表人签字：</w:t>
      </w:r>
      <w:r>
        <w:rPr>
          <w:rFonts w:ascii="宋体" w:hAnsi="宋体"/>
          <w:szCs w:val="21"/>
          <w:u w:val="single"/>
        </w:rPr>
        <w:t>_______________________</w:t>
      </w:r>
    </w:p>
    <w:p w14:paraId="3275EBAA">
      <w:pPr>
        <w:snapToGrid w:val="0"/>
        <w:spacing w:before="120" w:beforeLines="50" w:after="50"/>
        <w:rPr>
          <w:rFonts w:hint="eastAsia" w:ascii="宋体" w:hAnsi="宋体"/>
          <w:szCs w:val="21"/>
        </w:rPr>
      </w:pPr>
      <w:r>
        <w:rPr>
          <w:rFonts w:hint="eastAsia" w:ascii="宋体" w:hAnsi="宋体"/>
          <w:szCs w:val="21"/>
        </w:rPr>
        <w:t>所在部门职务：</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 xml:space="preserve">                      职务：</w:t>
      </w:r>
      <w:r>
        <w:rPr>
          <w:rFonts w:ascii="宋体" w:hAnsi="宋体"/>
          <w:szCs w:val="21"/>
          <w:u w:val="single"/>
        </w:rPr>
        <w:t>_______________________</w:t>
      </w:r>
    </w:p>
    <w:p w14:paraId="6D26EFD8">
      <w:pPr>
        <w:snapToGrid w:val="0"/>
        <w:spacing w:before="120" w:beforeLines="50" w:after="50"/>
        <w:rPr>
          <w:rFonts w:hint="eastAsia" w:ascii="宋体" w:hAnsi="宋体"/>
          <w:szCs w:val="21"/>
        </w:rPr>
      </w:pPr>
      <w:r>
        <w:rPr>
          <w:rFonts w:hint="eastAsia" w:ascii="宋体" w:hAnsi="宋体"/>
          <w:szCs w:val="21"/>
        </w:rPr>
        <w:t>委托代理人身份证号码：</w:t>
      </w:r>
      <w:r>
        <w:rPr>
          <w:rFonts w:ascii="宋体" w:hAnsi="宋体"/>
          <w:szCs w:val="21"/>
          <w:u w:val="single"/>
        </w:rPr>
        <w:t>___________________________</w:t>
      </w:r>
    </w:p>
    <w:p w14:paraId="3C557E17">
      <w:pPr>
        <w:snapToGrid w:val="0"/>
        <w:spacing w:before="120" w:beforeLines="50" w:after="50"/>
        <w:rPr>
          <w:rFonts w:hint="eastAsia" w:ascii="宋体" w:hAnsi="宋体"/>
          <w:szCs w:val="21"/>
        </w:rPr>
      </w:pPr>
    </w:p>
    <w:p w14:paraId="792A9A9E">
      <w:pPr>
        <w:snapToGrid w:val="0"/>
        <w:spacing w:before="120" w:beforeLines="50" w:after="50"/>
        <w:rPr>
          <w:rFonts w:hint="eastAsia" w:ascii="宋体" w:hAnsi="宋体"/>
          <w:szCs w:val="21"/>
        </w:rPr>
      </w:pPr>
    </w:p>
    <w:p w14:paraId="13C68959">
      <w:pPr>
        <w:snapToGrid w:val="0"/>
        <w:spacing w:before="50" w:after="120" w:afterLines="50" w:line="360" w:lineRule="auto"/>
        <w:ind w:left="1470" w:leftChars="700"/>
        <w:jc w:val="left"/>
        <w:rPr>
          <w:rFonts w:hint="eastAsia" w:ascii="宋体" w:hAnsi="宋体"/>
          <w:szCs w:val="21"/>
        </w:rPr>
      </w:pPr>
      <w:r>
        <w:rPr>
          <w:rFonts w:hint="eastAsia" w:ascii="宋体" w:hAnsi="宋体"/>
          <w:szCs w:val="21"/>
        </w:rPr>
        <w:t xml:space="preserve">                                          投标人（盖公章）：</w:t>
      </w:r>
      <w:r>
        <w:rPr>
          <w:rFonts w:hint="eastAsia" w:ascii="宋体" w:hAnsi="宋体"/>
          <w:szCs w:val="21"/>
          <w:u w:val="single"/>
        </w:rPr>
        <w:t xml:space="preserve">              </w:t>
      </w:r>
    </w:p>
    <w:p w14:paraId="7CD86EBF">
      <w:pPr>
        <w:snapToGrid w:val="0"/>
        <w:spacing w:before="50" w:after="120" w:afterLines="50" w:line="360" w:lineRule="auto"/>
        <w:ind w:left="1470" w:leftChars="700"/>
        <w:jc w:val="left"/>
        <w:rPr>
          <w:rFonts w:hint="eastAsia" w:hAnsi="宋体"/>
        </w:rPr>
      </w:pPr>
      <w:r>
        <w:rPr>
          <w:rFonts w:hint="eastAsia" w:ascii="宋体" w:hAnsi="宋体"/>
          <w:szCs w:val="21"/>
        </w:rPr>
        <w:t xml:space="preserve">                                               </w:t>
      </w:r>
      <w:r>
        <w:rPr>
          <w:rFonts w:hint="eastAsia" w:hAnsi="宋体"/>
          <w:u w:val="single"/>
        </w:rPr>
        <w:t xml:space="preserve">      </w:t>
      </w:r>
      <w:r>
        <w:rPr>
          <w:rFonts w:hint="eastAsia" w:hAnsi="宋体"/>
        </w:rPr>
        <w:t>年</w:t>
      </w:r>
      <w:r>
        <w:rPr>
          <w:rFonts w:hint="eastAsia" w:hAnsi="宋体"/>
          <w:u w:val="single"/>
        </w:rPr>
        <w:t xml:space="preserve">  </w:t>
      </w:r>
      <w:r>
        <w:rPr>
          <w:rFonts w:hAnsi="宋体"/>
          <w:u w:val="single"/>
        </w:rPr>
        <w:t xml:space="preserve"> </w:t>
      </w:r>
      <w:r>
        <w:rPr>
          <w:rFonts w:hint="eastAsia" w:hAnsi="宋体"/>
          <w:u w:val="single"/>
        </w:rPr>
        <w:t xml:space="preserve"> </w:t>
      </w:r>
      <w:r>
        <w:rPr>
          <w:rFonts w:hAnsi="宋体"/>
          <w:u w:val="single"/>
        </w:rPr>
        <w:t xml:space="preserve"> </w:t>
      </w:r>
      <w:r>
        <w:rPr>
          <w:rFonts w:hint="eastAsia" w:hAnsi="宋体"/>
          <w:u w:val="single"/>
        </w:rPr>
        <w:t xml:space="preserve"> </w:t>
      </w:r>
      <w:r>
        <w:rPr>
          <w:rFonts w:hint="eastAsia" w:hAnsi="宋体"/>
        </w:rPr>
        <w:t>月</w:t>
      </w:r>
      <w:r>
        <w:rPr>
          <w:rFonts w:hint="eastAsia" w:hAnsi="宋体"/>
          <w:u w:val="single"/>
        </w:rPr>
        <w:t xml:space="preserve">  </w:t>
      </w:r>
      <w:r>
        <w:rPr>
          <w:rFonts w:hAnsi="宋体"/>
          <w:u w:val="single"/>
        </w:rPr>
        <w:t xml:space="preserve"> </w:t>
      </w:r>
      <w:r>
        <w:rPr>
          <w:rFonts w:hint="eastAsia" w:hAnsi="宋体"/>
          <w:u w:val="single"/>
        </w:rPr>
        <w:t xml:space="preserve">  </w:t>
      </w:r>
      <w:r>
        <w:rPr>
          <w:rFonts w:hint="eastAsia" w:hAnsi="宋体"/>
        </w:rPr>
        <w:t>日</w:t>
      </w:r>
    </w:p>
    <w:p w14:paraId="37181D6A">
      <w:pPr>
        <w:snapToGrid w:val="0"/>
        <w:spacing w:before="50" w:after="120" w:afterLines="50" w:line="360" w:lineRule="auto"/>
        <w:jc w:val="left"/>
        <w:rPr>
          <w:rFonts w:hint="eastAsia" w:ascii="宋体" w:hAnsi="宋体" w:cs="仿宋_GB2312"/>
          <w:b/>
          <w:szCs w:val="21"/>
        </w:rPr>
      </w:pPr>
      <w:r>
        <w:rPr>
          <w:rFonts w:hint="eastAsia" w:ascii="宋体" w:hAnsi="宋体" w:cs="仿宋_GB2312"/>
          <w:b/>
          <w:szCs w:val="21"/>
        </w:rPr>
        <w:t>注：</w:t>
      </w:r>
    </w:p>
    <w:p w14:paraId="3DAD2832">
      <w:pPr>
        <w:spacing w:line="360" w:lineRule="auto"/>
        <w:ind w:firstLine="422" w:firstLineChars="200"/>
        <w:rPr>
          <w:rFonts w:hint="eastAsia" w:ascii="宋体" w:hAnsi="宋体" w:cs="仿宋_GB2312"/>
          <w:b/>
          <w:szCs w:val="21"/>
        </w:rPr>
      </w:pPr>
      <w:r>
        <w:rPr>
          <w:rFonts w:hint="eastAsia" w:ascii="宋体" w:hAnsi="宋体" w:cs="仿宋_GB2312"/>
          <w:b/>
          <w:szCs w:val="21"/>
        </w:rPr>
        <w:t>1.法定代表人和委托代理人必须在授权委托书上签字；</w:t>
      </w:r>
    </w:p>
    <w:p w14:paraId="545B4954">
      <w:pPr>
        <w:spacing w:line="360" w:lineRule="auto"/>
        <w:ind w:firstLine="422" w:firstLineChars="200"/>
        <w:jc w:val="left"/>
        <w:rPr>
          <w:rFonts w:hint="eastAsia" w:ascii="宋体" w:hAnsi="宋体" w:cs="仿宋_GB2312"/>
          <w:b/>
          <w:szCs w:val="21"/>
        </w:rPr>
        <w:sectPr>
          <w:pgSz w:w="11906" w:h="16838"/>
          <w:pgMar w:top="1134" w:right="1247" w:bottom="1560" w:left="1247" w:header="851" w:footer="992" w:gutter="0"/>
          <w:pgNumType w:fmt="decimal"/>
          <w:cols w:space="720" w:num="1"/>
          <w:titlePg/>
          <w:docGrid w:linePitch="312" w:charSpace="0"/>
        </w:sectPr>
      </w:pPr>
      <w:r>
        <w:rPr>
          <w:rFonts w:ascii="宋体" w:hAnsi="宋体" w:cs="仿宋_GB2312"/>
          <w:b/>
          <w:szCs w:val="21"/>
        </w:rPr>
        <w:t>2</w:t>
      </w:r>
      <w:r>
        <w:rPr>
          <w:rFonts w:hint="eastAsia" w:ascii="宋体" w:hAnsi="宋体" w:cs="仿宋_GB2312"/>
          <w:b/>
          <w:szCs w:val="21"/>
        </w:rPr>
        <w:t>.投标人为其他组织或者自然人时，本招标文件规定的法定代表人指负责人或者自然人。本招标文件所称负责人是指参加投标的其他组织营业执照上的负责人，本招标文件所称自然人指参与投标的自然人本人。</w:t>
      </w:r>
      <w:r>
        <w:rPr>
          <w:rFonts w:hint="eastAsia" w:ascii="宋体" w:hAnsi="宋体"/>
          <w:szCs w:val="21"/>
        </w:rPr>
        <w:t xml:space="preserve"> </w:t>
      </w:r>
    </w:p>
    <w:p w14:paraId="60A960F3">
      <w:pPr>
        <w:outlineLvl w:val="2"/>
        <w:rPr>
          <w:rFonts w:hint="eastAsia" w:ascii="宋体" w:hAnsi="宋体"/>
          <w:b/>
          <w:sz w:val="24"/>
        </w:rPr>
      </w:pPr>
      <w:r>
        <w:rPr>
          <w:rFonts w:hint="eastAsia" w:ascii="宋体" w:hAnsi="宋体"/>
          <w:b/>
          <w:sz w:val="24"/>
        </w:rPr>
        <w:t>（八）商务条款偏离表格式(注：按项目需求表具体项目修改)</w:t>
      </w:r>
    </w:p>
    <w:p w14:paraId="060D68FD">
      <w:pPr>
        <w:spacing w:before="240" w:beforeLines="100" w:line="360" w:lineRule="auto"/>
        <w:ind w:firstLine="422" w:firstLineChars="200"/>
        <w:jc w:val="center"/>
        <w:rPr>
          <w:rFonts w:hint="eastAsia" w:ascii="宋体" w:hAnsi="宋体"/>
          <w:b/>
          <w:szCs w:val="21"/>
        </w:rPr>
      </w:pPr>
      <w:r>
        <w:rPr>
          <w:rFonts w:hint="eastAsia" w:ascii="宋体" w:hAnsi="宋体"/>
          <w:b/>
          <w:szCs w:val="21"/>
        </w:rPr>
        <w:t>商务条款偏离表</w:t>
      </w:r>
    </w:p>
    <w:tbl>
      <w:tblPr>
        <w:tblStyle w:val="46"/>
        <w:tblW w:w="4999"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88"/>
        <w:gridCol w:w="3602"/>
        <w:gridCol w:w="2295"/>
        <w:gridCol w:w="1641"/>
      </w:tblGrid>
      <w:tr w14:paraId="66ABE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579" w:type="pct"/>
            <w:tcBorders>
              <w:top w:val="single" w:color="auto" w:sz="4" w:space="0"/>
              <w:left w:val="single" w:color="auto" w:sz="4" w:space="0"/>
              <w:bottom w:val="single" w:color="auto" w:sz="4" w:space="0"/>
              <w:right w:val="single" w:color="auto" w:sz="4" w:space="0"/>
            </w:tcBorders>
            <w:vAlign w:val="center"/>
          </w:tcPr>
          <w:p w14:paraId="2F81B0D4">
            <w:pPr>
              <w:snapToGrid w:val="0"/>
              <w:jc w:val="center"/>
              <w:rPr>
                <w:rFonts w:hint="eastAsia" w:ascii="宋体" w:hAnsi="宋体"/>
                <w:szCs w:val="21"/>
              </w:rPr>
            </w:pPr>
            <w:r>
              <w:rPr>
                <w:rFonts w:hint="eastAsia" w:ascii="宋体" w:hAnsi="宋体"/>
                <w:szCs w:val="21"/>
              </w:rPr>
              <w:t>项目</w:t>
            </w:r>
          </w:p>
        </w:tc>
        <w:tc>
          <w:tcPr>
            <w:tcW w:w="2111" w:type="pct"/>
            <w:tcBorders>
              <w:top w:val="single" w:color="auto" w:sz="4" w:space="0"/>
              <w:left w:val="single" w:color="auto" w:sz="4" w:space="0"/>
              <w:bottom w:val="single" w:color="auto" w:sz="4" w:space="0"/>
              <w:right w:val="single" w:color="auto" w:sz="4" w:space="0"/>
            </w:tcBorders>
            <w:vAlign w:val="center"/>
          </w:tcPr>
          <w:p w14:paraId="60584AE5">
            <w:pPr>
              <w:snapToGrid w:val="0"/>
              <w:jc w:val="center"/>
              <w:rPr>
                <w:rFonts w:hint="eastAsia" w:ascii="宋体" w:hAnsi="宋体"/>
                <w:szCs w:val="21"/>
              </w:rPr>
            </w:pPr>
            <w:r>
              <w:rPr>
                <w:rFonts w:hint="eastAsia" w:ascii="宋体" w:hAnsi="宋体"/>
                <w:szCs w:val="21"/>
              </w:rPr>
              <w:t>招标文件商务条款要求</w:t>
            </w:r>
          </w:p>
        </w:tc>
        <w:tc>
          <w:tcPr>
            <w:tcW w:w="1345" w:type="pct"/>
            <w:tcBorders>
              <w:top w:val="single" w:color="auto" w:sz="4" w:space="0"/>
              <w:left w:val="single" w:color="auto" w:sz="4" w:space="0"/>
              <w:bottom w:val="single" w:color="auto" w:sz="4" w:space="0"/>
              <w:right w:val="single" w:color="auto" w:sz="4" w:space="0"/>
            </w:tcBorders>
            <w:vAlign w:val="center"/>
          </w:tcPr>
          <w:p w14:paraId="24EE5579">
            <w:pPr>
              <w:snapToGrid w:val="0"/>
              <w:jc w:val="center"/>
              <w:rPr>
                <w:rFonts w:hint="eastAsia" w:ascii="宋体" w:hAnsi="宋体"/>
                <w:szCs w:val="21"/>
              </w:rPr>
            </w:pPr>
            <w:r>
              <w:rPr>
                <w:rFonts w:hint="eastAsia" w:ascii="宋体" w:hAnsi="宋体"/>
                <w:szCs w:val="21"/>
              </w:rPr>
              <w:t>投标人的承诺</w:t>
            </w:r>
          </w:p>
        </w:tc>
        <w:tc>
          <w:tcPr>
            <w:tcW w:w="962" w:type="pct"/>
            <w:tcBorders>
              <w:top w:val="single" w:color="auto" w:sz="4" w:space="0"/>
              <w:left w:val="single" w:color="auto" w:sz="4" w:space="0"/>
              <w:bottom w:val="single" w:color="auto" w:sz="4" w:space="0"/>
              <w:right w:val="single" w:color="auto" w:sz="4" w:space="0"/>
            </w:tcBorders>
            <w:vAlign w:val="center"/>
          </w:tcPr>
          <w:p w14:paraId="2E2C5D73">
            <w:pPr>
              <w:snapToGrid w:val="0"/>
              <w:jc w:val="center"/>
              <w:rPr>
                <w:rFonts w:hint="eastAsia" w:ascii="宋体" w:hAnsi="宋体"/>
                <w:szCs w:val="21"/>
              </w:rPr>
            </w:pPr>
            <w:r>
              <w:rPr>
                <w:rFonts w:hint="eastAsia" w:ascii="宋体" w:hAnsi="宋体"/>
                <w:szCs w:val="21"/>
              </w:rPr>
              <w:t>偏离说明</w:t>
            </w:r>
          </w:p>
        </w:tc>
      </w:tr>
      <w:tr w14:paraId="095B17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8" w:hRule="atLeast"/>
          <w:jc w:val="center"/>
        </w:trPr>
        <w:tc>
          <w:tcPr>
            <w:tcW w:w="579" w:type="pct"/>
            <w:tcBorders>
              <w:top w:val="single" w:color="auto" w:sz="4" w:space="0"/>
              <w:left w:val="single" w:color="auto" w:sz="4" w:space="0"/>
              <w:bottom w:val="single" w:color="auto" w:sz="4" w:space="0"/>
              <w:right w:val="single" w:color="auto" w:sz="4" w:space="0"/>
            </w:tcBorders>
            <w:vAlign w:val="center"/>
          </w:tcPr>
          <w:p w14:paraId="2D033CB6">
            <w:pPr>
              <w:jc w:val="center"/>
              <w:rPr>
                <w:rFonts w:hint="eastAsia" w:ascii="宋体" w:hAnsi="宋体"/>
                <w:szCs w:val="21"/>
              </w:rPr>
            </w:pPr>
          </w:p>
        </w:tc>
        <w:tc>
          <w:tcPr>
            <w:tcW w:w="2111" w:type="pct"/>
            <w:tcBorders>
              <w:top w:val="single" w:color="auto" w:sz="4" w:space="0"/>
              <w:left w:val="single" w:color="auto" w:sz="4" w:space="0"/>
              <w:bottom w:val="single" w:color="auto" w:sz="4" w:space="0"/>
              <w:right w:val="single" w:color="auto" w:sz="4" w:space="0"/>
            </w:tcBorders>
            <w:vAlign w:val="center"/>
          </w:tcPr>
          <w:p w14:paraId="1855B657">
            <w:pPr>
              <w:snapToGrid w:val="0"/>
              <w:jc w:val="center"/>
              <w:rPr>
                <w:rFonts w:hint="eastAsia" w:ascii="宋体" w:hAnsi="宋体"/>
                <w:szCs w:val="21"/>
              </w:rPr>
            </w:pPr>
          </w:p>
        </w:tc>
        <w:tc>
          <w:tcPr>
            <w:tcW w:w="1345" w:type="pct"/>
            <w:tcBorders>
              <w:top w:val="single" w:color="auto" w:sz="4" w:space="0"/>
              <w:left w:val="single" w:color="auto" w:sz="4" w:space="0"/>
              <w:bottom w:val="single" w:color="auto" w:sz="4" w:space="0"/>
              <w:right w:val="single" w:color="auto" w:sz="4" w:space="0"/>
            </w:tcBorders>
            <w:vAlign w:val="center"/>
          </w:tcPr>
          <w:p w14:paraId="06BD53EB">
            <w:pPr>
              <w:snapToGrid w:val="0"/>
              <w:jc w:val="center"/>
              <w:rPr>
                <w:rFonts w:hint="eastAsia" w:ascii="宋体" w:hAnsi="宋体"/>
                <w:szCs w:val="21"/>
              </w:rPr>
            </w:pPr>
          </w:p>
        </w:tc>
        <w:tc>
          <w:tcPr>
            <w:tcW w:w="962" w:type="pct"/>
            <w:tcBorders>
              <w:top w:val="single" w:color="auto" w:sz="4" w:space="0"/>
              <w:left w:val="single" w:color="auto" w:sz="4" w:space="0"/>
              <w:bottom w:val="single" w:color="auto" w:sz="4" w:space="0"/>
              <w:right w:val="single" w:color="auto" w:sz="4" w:space="0"/>
            </w:tcBorders>
            <w:vAlign w:val="center"/>
          </w:tcPr>
          <w:p w14:paraId="3F682E9A">
            <w:pPr>
              <w:snapToGrid w:val="0"/>
              <w:jc w:val="center"/>
              <w:rPr>
                <w:rFonts w:hint="eastAsia" w:ascii="宋体" w:hAnsi="宋体"/>
                <w:szCs w:val="21"/>
              </w:rPr>
            </w:pPr>
          </w:p>
        </w:tc>
      </w:tr>
      <w:tr w14:paraId="1D45FC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579" w:type="pct"/>
            <w:tcBorders>
              <w:top w:val="single" w:color="auto" w:sz="4" w:space="0"/>
              <w:left w:val="single" w:color="auto" w:sz="4" w:space="0"/>
              <w:bottom w:val="single" w:color="auto" w:sz="4" w:space="0"/>
              <w:right w:val="single" w:color="auto" w:sz="4" w:space="0"/>
            </w:tcBorders>
            <w:vAlign w:val="center"/>
          </w:tcPr>
          <w:p w14:paraId="7E4666D8">
            <w:pPr>
              <w:jc w:val="center"/>
              <w:rPr>
                <w:rFonts w:hint="eastAsia" w:ascii="宋体" w:hAnsi="宋体"/>
                <w:szCs w:val="21"/>
              </w:rPr>
            </w:pPr>
          </w:p>
        </w:tc>
        <w:tc>
          <w:tcPr>
            <w:tcW w:w="2111" w:type="pct"/>
            <w:tcBorders>
              <w:top w:val="single" w:color="auto" w:sz="4" w:space="0"/>
              <w:left w:val="single" w:color="auto" w:sz="4" w:space="0"/>
              <w:bottom w:val="single" w:color="auto" w:sz="4" w:space="0"/>
              <w:right w:val="single" w:color="auto" w:sz="4" w:space="0"/>
            </w:tcBorders>
            <w:vAlign w:val="center"/>
          </w:tcPr>
          <w:p w14:paraId="4E138668">
            <w:pPr>
              <w:snapToGrid w:val="0"/>
              <w:rPr>
                <w:rFonts w:hint="eastAsia" w:ascii="宋体" w:hAnsi="宋体"/>
                <w:szCs w:val="21"/>
                <w:u w:val="single"/>
              </w:rPr>
            </w:pPr>
          </w:p>
        </w:tc>
        <w:tc>
          <w:tcPr>
            <w:tcW w:w="1345" w:type="pct"/>
            <w:tcBorders>
              <w:top w:val="single" w:color="auto" w:sz="4" w:space="0"/>
              <w:left w:val="single" w:color="auto" w:sz="4" w:space="0"/>
              <w:bottom w:val="single" w:color="auto" w:sz="4" w:space="0"/>
              <w:right w:val="single" w:color="auto" w:sz="4" w:space="0"/>
            </w:tcBorders>
            <w:vAlign w:val="center"/>
          </w:tcPr>
          <w:p w14:paraId="104D75DA">
            <w:pPr>
              <w:snapToGrid w:val="0"/>
              <w:jc w:val="center"/>
              <w:rPr>
                <w:rFonts w:hint="eastAsia" w:ascii="宋体" w:hAnsi="宋体"/>
                <w:szCs w:val="21"/>
              </w:rPr>
            </w:pPr>
          </w:p>
        </w:tc>
        <w:tc>
          <w:tcPr>
            <w:tcW w:w="962" w:type="pct"/>
            <w:tcBorders>
              <w:top w:val="single" w:color="auto" w:sz="4" w:space="0"/>
              <w:left w:val="single" w:color="auto" w:sz="4" w:space="0"/>
              <w:bottom w:val="single" w:color="auto" w:sz="4" w:space="0"/>
              <w:right w:val="single" w:color="auto" w:sz="4" w:space="0"/>
            </w:tcBorders>
            <w:vAlign w:val="center"/>
          </w:tcPr>
          <w:p w14:paraId="27738F8A">
            <w:pPr>
              <w:snapToGrid w:val="0"/>
              <w:jc w:val="center"/>
              <w:rPr>
                <w:rFonts w:hint="eastAsia" w:ascii="宋体" w:hAnsi="宋体"/>
                <w:szCs w:val="21"/>
              </w:rPr>
            </w:pPr>
          </w:p>
        </w:tc>
      </w:tr>
      <w:tr w14:paraId="25C77D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jc w:val="center"/>
        </w:trPr>
        <w:tc>
          <w:tcPr>
            <w:tcW w:w="579" w:type="pct"/>
            <w:tcBorders>
              <w:top w:val="single" w:color="auto" w:sz="4" w:space="0"/>
              <w:left w:val="single" w:color="auto" w:sz="4" w:space="0"/>
              <w:bottom w:val="single" w:color="auto" w:sz="4" w:space="0"/>
              <w:right w:val="single" w:color="auto" w:sz="4" w:space="0"/>
            </w:tcBorders>
            <w:vAlign w:val="center"/>
          </w:tcPr>
          <w:p w14:paraId="2A111839">
            <w:pPr>
              <w:rPr>
                <w:rFonts w:hint="eastAsia" w:ascii="宋体" w:hAnsi="宋体"/>
                <w:szCs w:val="21"/>
              </w:rPr>
            </w:pPr>
          </w:p>
        </w:tc>
        <w:tc>
          <w:tcPr>
            <w:tcW w:w="2111" w:type="pct"/>
            <w:tcBorders>
              <w:top w:val="single" w:color="auto" w:sz="4" w:space="0"/>
              <w:left w:val="single" w:color="auto" w:sz="4" w:space="0"/>
              <w:bottom w:val="single" w:color="auto" w:sz="4" w:space="0"/>
              <w:right w:val="single" w:color="auto" w:sz="4" w:space="0"/>
            </w:tcBorders>
            <w:vAlign w:val="center"/>
          </w:tcPr>
          <w:p w14:paraId="631B5128">
            <w:pPr>
              <w:snapToGrid w:val="0"/>
              <w:jc w:val="center"/>
              <w:rPr>
                <w:rFonts w:hint="eastAsia" w:ascii="宋体" w:hAnsi="宋体"/>
                <w:szCs w:val="21"/>
              </w:rPr>
            </w:pPr>
          </w:p>
        </w:tc>
        <w:tc>
          <w:tcPr>
            <w:tcW w:w="1345" w:type="pct"/>
            <w:tcBorders>
              <w:top w:val="single" w:color="auto" w:sz="4" w:space="0"/>
              <w:left w:val="single" w:color="auto" w:sz="4" w:space="0"/>
              <w:bottom w:val="single" w:color="auto" w:sz="4" w:space="0"/>
              <w:right w:val="single" w:color="auto" w:sz="4" w:space="0"/>
            </w:tcBorders>
            <w:vAlign w:val="center"/>
          </w:tcPr>
          <w:p w14:paraId="5B554398">
            <w:pPr>
              <w:snapToGrid w:val="0"/>
              <w:jc w:val="center"/>
              <w:rPr>
                <w:rFonts w:hint="eastAsia" w:ascii="宋体" w:hAnsi="宋体"/>
                <w:szCs w:val="21"/>
              </w:rPr>
            </w:pPr>
          </w:p>
        </w:tc>
        <w:tc>
          <w:tcPr>
            <w:tcW w:w="962" w:type="pct"/>
            <w:tcBorders>
              <w:top w:val="single" w:color="auto" w:sz="4" w:space="0"/>
              <w:left w:val="single" w:color="auto" w:sz="4" w:space="0"/>
              <w:bottom w:val="single" w:color="auto" w:sz="4" w:space="0"/>
              <w:right w:val="single" w:color="auto" w:sz="4" w:space="0"/>
            </w:tcBorders>
            <w:vAlign w:val="center"/>
          </w:tcPr>
          <w:p w14:paraId="49093F87">
            <w:pPr>
              <w:snapToGrid w:val="0"/>
              <w:jc w:val="center"/>
              <w:rPr>
                <w:rFonts w:hint="eastAsia" w:ascii="宋体" w:hAnsi="宋体"/>
                <w:szCs w:val="21"/>
              </w:rPr>
            </w:pPr>
          </w:p>
        </w:tc>
      </w:tr>
      <w:tr w14:paraId="2DACE0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579" w:type="pct"/>
            <w:tcBorders>
              <w:top w:val="single" w:color="auto" w:sz="4" w:space="0"/>
              <w:left w:val="single" w:color="auto" w:sz="4" w:space="0"/>
              <w:bottom w:val="single" w:color="auto" w:sz="4" w:space="0"/>
              <w:right w:val="single" w:color="auto" w:sz="4" w:space="0"/>
            </w:tcBorders>
            <w:vAlign w:val="center"/>
          </w:tcPr>
          <w:p w14:paraId="1A164E38">
            <w:pPr>
              <w:snapToGrid w:val="0"/>
              <w:jc w:val="center"/>
              <w:rPr>
                <w:rFonts w:hint="eastAsia" w:ascii="宋体" w:hAnsi="宋体"/>
                <w:szCs w:val="21"/>
              </w:rPr>
            </w:pPr>
            <w:r>
              <w:rPr>
                <w:rFonts w:hint="eastAsia" w:ascii="宋体" w:hAnsi="宋体"/>
                <w:szCs w:val="21"/>
              </w:rPr>
              <w:t>…</w:t>
            </w:r>
          </w:p>
        </w:tc>
        <w:tc>
          <w:tcPr>
            <w:tcW w:w="2111" w:type="pct"/>
            <w:tcBorders>
              <w:top w:val="single" w:color="auto" w:sz="4" w:space="0"/>
              <w:left w:val="single" w:color="auto" w:sz="4" w:space="0"/>
              <w:bottom w:val="single" w:color="auto" w:sz="4" w:space="0"/>
              <w:right w:val="single" w:color="auto" w:sz="4" w:space="0"/>
            </w:tcBorders>
            <w:vAlign w:val="center"/>
          </w:tcPr>
          <w:p w14:paraId="7A829A30">
            <w:pPr>
              <w:snapToGrid w:val="0"/>
              <w:jc w:val="center"/>
              <w:rPr>
                <w:rFonts w:hint="eastAsia" w:ascii="宋体" w:hAnsi="宋体"/>
                <w:szCs w:val="21"/>
              </w:rPr>
            </w:pPr>
          </w:p>
        </w:tc>
        <w:tc>
          <w:tcPr>
            <w:tcW w:w="1345" w:type="pct"/>
            <w:tcBorders>
              <w:top w:val="single" w:color="auto" w:sz="4" w:space="0"/>
              <w:left w:val="single" w:color="auto" w:sz="4" w:space="0"/>
              <w:bottom w:val="single" w:color="auto" w:sz="4" w:space="0"/>
              <w:right w:val="single" w:color="auto" w:sz="4" w:space="0"/>
            </w:tcBorders>
            <w:vAlign w:val="center"/>
          </w:tcPr>
          <w:p w14:paraId="7EB990AA">
            <w:pPr>
              <w:snapToGrid w:val="0"/>
              <w:jc w:val="center"/>
              <w:rPr>
                <w:rFonts w:hint="eastAsia" w:ascii="宋体" w:hAnsi="宋体"/>
                <w:szCs w:val="21"/>
              </w:rPr>
            </w:pPr>
          </w:p>
        </w:tc>
        <w:tc>
          <w:tcPr>
            <w:tcW w:w="962" w:type="pct"/>
            <w:tcBorders>
              <w:top w:val="single" w:color="auto" w:sz="4" w:space="0"/>
              <w:left w:val="single" w:color="auto" w:sz="4" w:space="0"/>
              <w:bottom w:val="single" w:color="auto" w:sz="4" w:space="0"/>
              <w:right w:val="single" w:color="auto" w:sz="4" w:space="0"/>
            </w:tcBorders>
            <w:vAlign w:val="center"/>
          </w:tcPr>
          <w:p w14:paraId="1985FABE">
            <w:pPr>
              <w:snapToGrid w:val="0"/>
              <w:jc w:val="center"/>
              <w:rPr>
                <w:rFonts w:hint="eastAsia" w:ascii="宋体" w:hAnsi="宋体"/>
                <w:szCs w:val="21"/>
              </w:rPr>
            </w:pPr>
          </w:p>
        </w:tc>
      </w:tr>
    </w:tbl>
    <w:p w14:paraId="0010A13D">
      <w:pPr>
        <w:pStyle w:val="17"/>
        <w:spacing w:line="360" w:lineRule="auto"/>
        <w:ind w:firstLine="422" w:firstLineChars="200"/>
        <w:rPr>
          <w:rFonts w:hint="eastAsia" w:ascii="宋体" w:hAnsi="宋体"/>
          <w:sz w:val="21"/>
          <w:szCs w:val="21"/>
        </w:rPr>
      </w:pPr>
      <w:r>
        <w:rPr>
          <w:rFonts w:hint="eastAsia" w:ascii="宋体" w:hAnsi="宋体"/>
          <w:sz w:val="21"/>
          <w:szCs w:val="21"/>
        </w:rPr>
        <w:t>注：</w:t>
      </w:r>
    </w:p>
    <w:p w14:paraId="495C78B8">
      <w:pPr>
        <w:pStyle w:val="19"/>
        <w:spacing w:line="360" w:lineRule="auto"/>
        <w:ind w:firstLine="420" w:firstLineChars="200"/>
        <w:rPr>
          <w:rFonts w:hint="eastAsia" w:hAnsi="仿宋_GB2312" w:cs="仿宋_GB2312"/>
          <w:sz w:val="21"/>
          <w:szCs w:val="21"/>
        </w:rPr>
      </w:pPr>
      <w:r>
        <w:rPr>
          <w:rFonts w:hint="eastAsia" w:ascii="宋体" w:hAnsi="宋体" w:eastAsia="宋体"/>
          <w:sz w:val="21"/>
          <w:szCs w:val="21"/>
        </w:rPr>
        <w:t>1. 说明：应对照招标文件“第二章 采购需求”中的“商务条款”逐条实质性响应，并作出偏离说明。</w:t>
      </w:r>
    </w:p>
    <w:p w14:paraId="4B4448CF">
      <w:pPr>
        <w:pStyle w:val="17"/>
        <w:spacing w:line="360" w:lineRule="auto"/>
        <w:ind w:firstLine="420" w:firstLineChars="200"/>
        <w:rPr>
          <w:rFonts w:hint="eastAsia" w:ascii="宋体" w:hAnsi="宋体"/>
          <w:b w:val="0"/>
          <w:bCs w:val="0"/>
          <w:sz w:val="21"/>
          <w:szCs w:val="21"/>
        </w:rPr>
      </w:pPr>
      <w:r>
        <w:rPr>
          <w:rFonts w:ascii="宋体" w:hAnsi="宋体"/>
          <w:b w:val="0"/>
          <w:bCs w:val="0"/>
          <w:sz w:val="21"/>
          <w:szCs w:val="21"/>
        </w:rPr>
        <w:t>2.</w:t>
      </w:r>
      <w:r>
        <w:rPr>
          <w:rFonts w:hint="eastAsia" w:ascii="宋体" w:hAnsi="宋体"/>
          <w:b w:val="0"/>
          <w:bCs w:val="0"/>
          <w:sz w:val="21"/>
          <w:szCs w:val="21"/>
        </w:rPr>
        <w:t>投标人应根据自身的承诺，对照招标文件要求在“偏离说明”中注明“</w:t>
      </w:r>
      <w:r>
        <w:rPr>
          <w:rFonts w:hint="eastAsia" w:ascii="宋体" w:hAnsi="宋体"/>
          <w:sz w:val="21"/>
          <w:szCs w:val="21"/>
        </w:rPr>
        <w:t>正偏离</w:t>
      </w:r>
      <w:r>
        <w:rPr>
          <w:rFonts w:hint="eastAsia" w:ascii="宋体" w:hAnsi="宋体"/>
          <w:b w:val="0"/>
          <w:bCs w:val="0"/>
          <w:sz w:val="21"/>
          <w:szCs w:val="21"/>
        </w:rPr>
        <w:t>”、“</w:t>
      </w:r>
      <w:r>
        <w:rPr>
          <w:rFonts w:hint="eastAsia" w:ascii="宋体" w:hAnsi="宋体"/>
          <w:sz w:val="21"/>
          <w:szCs w:val="21"/>
        </w:rPr>
        <w:t>负偏离</w:t>
      </w:r>
      <w:r>
        <w:rPr>
          <w:rFonts w:hint="eastAsia" w:ascii="宋体" w:hAnsi="宋体"/>
          <w:b w:val="0"/>
          <w:bCs w:val="0"/>
          <w:sz w:val="21"/>
          <w:szCs w:val="21"/>
        </w:rPr>
        <w:t>”或者“</w:t>
      </w:r>
      <w:r>
        <w:rPr>
          <w:rFonts w:hint="eastAsia" w:ascii="宋体" w:hAnsi="宋体"/>
          <w:sz w:val="21"/>
          <w:szCs w:val="21"/>
        </w:rPr>
        <w:t>无偏离</w:t>
      </w:r>
      <w:r>
        <w:rPr>
          <w:rFonts w:hint="eastAsia" w:ascii="宋体" w:hAnsi="宋体"/>
          <w:b w:val="0"/>
          <w:bCs w:val="0"/>
          <w:sz w:val="21"/>
          <w:szCs w:val="21"/>
        </w:rPr>
        <w:t>”。既不属于“</w:t>
      </w:r>
      <w:r>
        <w:rPr>
          <w:rFonts w:hint="eastAsia" w:ascii="宋体" w:hAnsi="宋体"/>
          <w:sz w:val="21"/>
          <w:szCs w:val="21"/>
        </w:rPr>
        <w:t>正偏离</w:t>
      </w:r>
      <w:r>
        <w:rPr>
          <w:rFonts w:hint="eastAsia" w:ascii="宋体" w:hAnsi="宋体"/>
          <w:b w:val="0"/>
          <w:bCs w:val="0"/>
          <w:sz w:val="21"/>
          <w:szCs w:val="21"/>
        </w:rPr>
        <w:t>”也不属于“</w:t>
      </w:r>
      <w:r>
        <w:rPr>
          <w:rFonts w:hint="eastAsia" w:ascii="宋体" w:hAnsi="宋体"/>
          <w:sz w:val="21"/>
          <w:szCs w:val="21"/>
        </w:rPr>
        <w:t>负偏离</w:t>
      </w:r>
      <w:r>
        <w:rPr>
          <w:rFonts w:hint="eastAsia" w:ascii="宋体" w:hAnsi="宋体"/>
          <w:b w:val="0"/>
          <w:bCs w:val="0"/>
          <w:sz w:val="21"/>
          <w:szCs w:val="21"/>
        </w:rPr>
        <w:t>”即为“</w:t>
      </w:r>
      <w:r>
        <w:rPr>
          <w:rFonts w:hint="eastAsia" w:ascii="宋体" w:hAnsi="宋体"/>
          <w:sz w:val="21"/>
          <w:szCs w:val="21"/>
        </w:rPr>
        <w:t>无偏离</w:t>
      </w:r>
      <w:r>
        <w:rPr>
          <w:rFonts w:hint="eastAsia" w:ascii="宋体" w:hAnsi="宋体"/>
          <w:b w:val="0"/>
          <w:bCs w:val="0"/>
          <w:sz w:val="21"/>
          <w:szCs w:val="21"/>
        </w:rPr>
        <w:t>”。</w:t>
      </w:r>
    </w:p>
    <w:p w14:paraId="49A87F4D">
      <w:pPr>
        <w:snapToGrid w:val="0"/>
        <w:spacing w:line="360" w:lineRule="auto"/>
        <w:ind w:firstLine="420" w:firstLineChars="200"/>
        <w:rPr>
          <w:rFonts w:hint="eastAsia" w:ascii="宋体" w:hAnsi="宋体"/>
          <w:szCs w:val="21"/>
        </w:rPr>
      </w:pPr>
    </w:p>
    <w:p w14:paraId="273EC5C9">
      <w:pPr>
        <w:snapToGrid w:val="0"/>
        <w:spacing w:before="120" w:beforeLines="50" w:line="360" w:lineRule="auto"/>
        <w:ind w:right="480" w:firstLine="3471" w:firstLineChars="1653"/>
        <w:rPr>
          <w:rFonts w:hint="eastAsia" w:ascii="宋体" w:hAnsi="宋体"/>
          <w:szCs w:val="21"/>
          <w:u w:val="single"/>
        </w:rPr>
      </w:pPr>
      <w:r>
        <w:rPr>
          <w:rFonts w:hint="eastAsia" w:ascii="宋体" w:hAnsi="宋体"/>
          <w:szCs w:val="21"/>
        </w:rPr>
        <w:t>法定代表人或者委托代理人签字：</w:t>
      </w:r>
      <w:r>
        <w:rPr>
          <w:rFonts w:hint="eastAsia" w:ascii="宋体" w:hAnsi="宋体"/>
          <w:szCs w:val="21"/>
          <w:u w:val="single"/>
        </w:rPr>
        <w:t xml:space="preserve">             </w:t>
      </w:r>
      <w:r>
        <w:rPr>
          <w:rFonts w:ascii="宋体" w:hAnsi="宋体"/>
          <w:szCs w:val="21"/>
          <w:u w:val="single"/>
        </w:rPr>
        <w:t xml:space="preserve">     </w:t>
      </w:r>
    </w:p>
    <w:p w14:paraId="03CED4C0">
      <w:pPr>
        <w:snapToGrid w:val="0"/>
        <w:spacing w:before="120" w:beforeLines="50" w:after="50" w:line="360" w:lineRule="auto"/>
        <w:ind w:right="480" w:firstLine="4830" w:firstLineChars="2300"/>
        <w:rPr>
          <w:rFonts w:hint="eastAsia" w:ascii="宋体" w:hAnsi="宋体"/>
          <w:szCs w:val="21"/>
          <w:u w:val="single"/>
        </w:rPr>
      </w:pPr>
      <w:r>
        <w:rPr>
          <w:rFonts w:hint="eastAsia" w:ascii="宋体" w:hAnsi="宋体"/>
          <w:szCs w:val="21"/>
        </w:rPr>
        <w:t>投标人（盖公章）：</w:t>
      </w:r>
      <w:r>
        <w:rPr>
          <w:rFonts w:hint="eastAsia" w:ascii="宋体" w:hAnsi="宋体"/>
          <w:szCs w:val="21"/>
          <w:u w:val="single"/>
        </w:rPr>
        <w:t xml:space="preserve">                 </w:t>
      </w:r>
    </w:p>
    <w:p w14:paraId="41215580">
      <w:pPr>
        <w:snapToGrid w:val="0"/>
        <w:spacing w:line="360" w:lineRule="auto"/>
        <w:ind w:left="210" w:leftChars="100" w:firstLine="5317" w:firstLineChars="2532"/>
        <w:jc w:val="left"/>
        <w:rPr>
          <w:rFonts w:hint="eastAsia" w:ascii="宋体" w:hAnsi="宋体"/>
          <w:szCs w:val="21"/>
        </w:rPr>
        <w:sectPr>
          <w:footerReference r:id="rId13" w:type="first"/>
          <w:footerReference r:id="rId12" w:type="even"/>
          <w:pgSz w:w="11906" w:h="16838"/>
          <w:pgMar w:top="1440" w:right="1797" w:bottom="1440" w:left="1797" w:header="851" w:footer="992" w:gutter="0"/>
          <w:pgNumType w:fmt="decimal"/>
          <w:cols w:space="720" w:num="1"/>
          <w:docGrid w:linePitch="312" w:charSpace="0"/>
        </w:sectPr>
      </w:pP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日</w:t>
      </w:r>
    </w:p>
    <w:p w14:paraId="62B1E1C9">
      <w:pPr>
        <w:snapToGrid w:val="0"/>
        <w:spacing w:before="120" w:beforeLines="50" w:after="50"/>
        <w:jc w:val="left"/>
        <w:outlineLvl w:val="2"/>
        <w:rPr>
          <w:rFonts w:hint="eastAsia" w:ascii="宋体" w:hAnsi="宋体"/>
          <w:b/>
          <w:szCs w:val="21"/>
        </w:rPr>
      </w:pPr>
      <w:r>
        <w:rPr>
          <w:rFonts w:hint="eastAsia" w:ascii="宋体" w:hAnsi="宋体"/>
          <w:b/>
          <w:sz w:val="24"/>
        </w:rPr>
        <w:t>（九）投标人类似的业绩证明文件</w:t>
      </w:r>
    </w:p>
    <w:p w14:paraId="613AB64D">
      <w:pPr>
        <w:pStyle w:val="34"/>
        <w:snapToGrid w:val="0"/>
        <w:spacing w:after="240" w:afterLines="100"/>
        <w:ind w:left="422" w:hanging="422"/>
        <w:jc w:val="center"/>
        <w:rPr>
          <w:rFonts w:hint="eastAsia" w:ascii="宋体" w:hAnsi="宋体"/>
          <w:b/>
          <w:sz w:val="21"/>
          <w:szCs w:val="21"/>
        </w:rPr>
      </w:pPr>
      <w:r>
        <w:rPr>
          <w:rFonts w:hint="eastAsia" w:ascii="宋体" w:hAnsi="宋体"/>
          <w:b/>
          <w:sz w:val="21"/>
          <w:szCs w:val="21"/>
        </w:rPr>
        <w:t>投标人</w:t>
      </w:r>
      <w:r>
        <w:rPr>
          <w:rFonts w:ascii="宋体" w:hAnsi="宋体"/>
          <w:b/>
          <w:sz w:val="21"/>
          <w:szCs w:val="21"/>
        </w:rPr>
        <w:t>类似业绩情况表</w:t>
      </w:r>
    </w:p>
    <w:p w14:paraId="70991C38">
      <w:pPr>
        <w:pStyle w:val="34"/>
        <w:snapToGrid w:val="0"/>
        <w:ind w:left="420" w:hanging="420"/>
        <w:rPr>
          <w:rFonts w:hint="eastAsia" w:ascii="宋体" w:hAnsi="宋体"/>
          <w:sz w:val="21"/>
          <w:szCs w:val="21"/>
        </w:rPr>
      </w:pPr>
      <w:r>
        <w:rPr>
          <w:rFonts w:hint="eastAsia" w:ascii="宋体" w:hAnsi="宋体"/>
          <w:sz w:val="21"/>
          <w:szCs w:val="21"/>
        </w:rPr>
        <w:t>投标人同类项目情况一览表格式：</w:t>
      </w:r>
    </w:p>
    <w:tbl>
      <w:tblPr>
        <w:tblStyle w:val="46"/>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47"/>
        <w:gridCol w:w="1042"/>
        <w:gridCol w:w="1867"/>
        <w:gridCol w:w="631"/>
        <w:gridCol w:w="1042"/>
        <w:gridCol w:w="1042"/>
        <w:gridCol w:w="1657"/>
      </w:tblGrid>
      <w:tr w14:paraId="32098B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6FF50734">
            <w:pPr>
              <w:snapToGrid w:val="0"/>
              <w:spacing w:line="240" w:lineRule="exact"/>
              <w:jc w:val="center"/>
              <w:rPr>
                <w:rFonts w:hint="eastAsia" w:ascii="宋体" w:hAnsi="宋体"/>
                <w:szCs w:val="21"/>
              </w:rPr>
            </w:pPr>
            <w:r>
              <w:rPr>
                <w:rFonts w:hint="eastAsia" w:ascii="宋体" w:hAnsi="宋体"/>
                <w:szCs w:val="21"/>
              </w:rPr>
              <w:t>采购人名称</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6095C685">
            <w:pPr>
              <w:snapToGrid w:val="0"/>
              <w:spacing w:line="240" w:lineRule="exact"/>
              <w:jc w:val="center"/>
              <w:rPr>
                <w:rFonts w:hint="eastAsia" w:ascii="宋体" w:hAnsi="宋体"/>
                <w:szCs w:val="21"/>
              </w:rPr>
            </w:pPr>
            <w:r>
              <w:rPr>
                <w:rFonts w:hint="eastAsia" w:ascii="宋体" w:hAnsi="宋体"/>
                <w:szCs w:val="21"/>
              </w:rPr>
              <w:t>项目名称</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6B0F87D0">
            <w:pPr>
              <w:snapToGrid w:val="0"/>
              <w:spacing w:line="240" w:lineRule="exact"/>
              <w:jc w:val="center"/>
              <w:rPr>
                <w:rFonts w:hint="eastAsia" w:ascii="宋体" w:hAnsi="宋体"/>
                <w:szCs w:val="21"/>
              </w:rPr>
            </w:pPr>
            <w:r>
              <w:rPr>
                <w:rFonts w:hint="eastAsia" w:ascii="宋体" w:hAnsi="宋体"/>
                <w:szCs w:val="21"/>
              </w:rPr>
              <w:t>合同金额（万元）</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53ACAC76">
            <w:pPr>
              <w:snapToGrid w:val="0"/>
              <w:spacing w:line="240" w:lineRule="exact"/>
              <w:jc w:val="center"/>
              <w:rPr>
                <w:rFonts w:hint="eastAsia" w:ascii="宋体" w:hAnsi="宋体"/>
                <w:szCs w:val="21"/>
              </w:rPr>
            </w:pPr>
            <w:r>
              <w:rPr>
                <w:rFonts w:hint="eastAsia" w:ascii="宋体" w:hAnsi="宋体"/>
                <w:szCs w:val="21"/>
              </w:rPr>
              <w:t>附件在投标文件中页码</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12853EEB">
            <w:pPr>
              <w:snapToGrid w:val="0"/>
              <w:spacing w:line="240" w:lineRule="exact"/>
              <w:jc w:val="center"/>
              <w:rPr>
                <w:rFonts w:hint="eastAsia" w:ascii="宋体" w:hAnsi="宋体"/>
                <w:szCs w:val="21"/>
              </w:rPr>
            </w:pPr>
            <w:r>
              <w:rPr>
                <w:rFonts w:hint="eastAsia" w:ascii="宋体" w:hAnsi="宋体"/>
                <w:szCs w:val="21"/>
              </w:rPr>
              <w:t>采购人联系人及</w:t>
            </w:r>
          </w:p>
          <w:p w14:paraId="2AFD67BB">
            <w:pPr>
              <w:snapToGrid w:val="0"/>
              <w:spacing w:line="240" w:lineRule="exact"/>
              <w:jc w:val="center"/>
              <w:rPr>
                <w:rFonts w:hint="eastAsia" w:ascii="宋体" w:hAnsi="宋体"/>
                <w:szCs w:val="21"/>
              </w:rPr>
            </w:pPr>
            <w:r>
              <w:rPr>
                <w:rFonts w:hint="eastAsia" w:ascii="宋体" w:hAnsi="宋体"/>
                <w:szCs w:val="21"/>
              </w:rPr>
              <w:t>联系电话</w:t>
            </w:r>
          </w:p>
        </w:tc>
      </w:tr>
      <w:tr w14:paraId="7A0369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EBFE194">
            <w:pPr>
              <w:jc w:val="left"/>
              <w:rPr>
                <w:rFonts w:hint="eastAsia" w:ascii="宋体" w:hAnsi="宋体"/>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7367533">
            <w:pPr>
              <w:jc w:val="left"/>
              <w:rPr>
                <w:rFonts w:hint="eastAsia" w:ascii="宋体" w:hAnsi="宋体"/>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859B22E">
            <w:pPr>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7ADAE428">
            <w:pPr>
              <w:snapToGrid w:val="0"/>
              <w:spacing w:line="240" w:lineRule="exact"/>
              <w:jc w:val="center"/>
              <w:rPr>
                <w:rFonts w:hint="eastAsia" w:ascii="宋体" w:hAnsi="宋体"/>
                <w:szCs w:val="21"/>
              </w:rPr>
            </w:pPr>
            <w:r>
              <w:rPr>
                <w:rFonts w:hint="eastAsia" w:ascii="宋体" w:hAnsi="宋体"/>
                <w:szCs w:val="21"/>
              </w:rPr>
              <w:t>合同</w:t>
            </w:r>
          </w:p>
        </w:tc>
        <w:tc>
          <w:tcPr>
            <w:tcW w:w="0" w:type="auto"/>
            <w:tcBorders>
              <w:top w:val="single" w:color="auto" w:sz="4" w:space="0"/>
              <w:left w:val="single" w:color="auto" w:sz="4" w:space="0"/>
              <w:bottom w:val="single" w:color="auto" w:sz="4" w:space="0"/>
              <w:right w:val="single" w:color="auto" w:sz="4" w:space="0"/>
            </w:tcBorders>
            <w:vAlign w:val="center"/>
          </w:tcPr>
          <w:p w14:paraId="01F1A609">
            <w:pPr>
              <w:snapToGrid w:val="0"/>
              <w:spacing w:line="240" w:lineRule="exact"/>
              <w:jc w:val="center"/>
              <w:rPr>
                <w:rFonts w:hint="eastAsia" w:ascii="宋体" w:hAnsi="宋体"/>
                <w:szCs w:val="21"/>
              </w:rPr>
            </w:pPr>
            <w:r>
              <w:rPr>
                <w:rFonts w:hint="eastAsia" w:ascii="宋体" w:hAnsi="宋体"/>
                <w:szCs w:val="21"/>
              </w:rPr>
              <w:t>验收报告</w:t>
            </w:r>
          </w:p>
        </w:tc>
        <w:tc>
          <w:tcPr>
            <w:tcW w:w="0" w:type="auto"/>
            <w:tcBorders>
              <w:top w:val="single" w:color="auto" w:sz="4" w:space="0"/>
              <w:left w:val="single" w:color="auto" w:sz="4" w:space="0"/>
              <w:bottom w:val="single" w:color="auto" w:sz="4" w:space="0"/>
              <w:right w:val="single" w:color="auto" w:sz="4" w:space="0"/>
            </w:tcBorders>
            <w:vAlign w:val="center"/>
          </w:tcPr>
          <w:p w14:paraId="3B424F6E">
            <w:pPr>
              <w:snapToGrid w:val="0"/>
              <w:spacing w:line="240" w:lineRule="exact"/>
              <w:jc w:val="center"/>
              <w:rPr>
                <w:rFonts w:hint="eastAsia" w:ascii="宋体" w:hAnsi="宋体"/>
                <w:szCs w:val="21"/>
              </w:rPr>
            </w:pPr>
            <w:r>
              <w:rPr>
                <w:rFonts w:hint="eastAsia" w:ascii="宋体" w:hAnsi="宋体"/>
                <w:szCs w:val="21"/>
              </w:rPr>
              <w:t>用户评价</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B77A0DA">
            <w:pPr>
              <w:jc w:val="left"/>
              <w:rPr>
                <w:rFonts w:hint="eastAsia" w:ascii="宋体" w:hAnsi="宋体"/>
                <w:szCs w:val="21"/>
              </w:rPr>
            </w:pPr>
          </w:p>
        </w:tc>
      </w:tr>
      <w:tr w14:paraId="26852A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0" w:type="auto"/>
            <w:tcBorders>
              <w:top w:val="single" w:color="auto" w:sz="4" w:space="0"/>
              <w:left w:val="single" w:color="auto" w:sz="4" w:space="0"/>
              <w:bottom w:val="single" w:color="auto" w:sz="4" w:space="0"/>
              <w:right w:val="single" w:color="auto" w:sz="4" w:space="0"/>
            </w:tcBorders>
          </w:tcPr>
          <w:p w14:paraId="648BCDBF">
            <w:pPr>
              <w:snapToGrid w:val="0"/>
              <w:spacing w:line="24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5A4F5EB4">
            <w:pPr>
              <w:snapToGrid w:val="0"/>
              <w:spacing w:line="24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355B7811">
            <w:pPr>
              <w:snapToGrid w:val="0"/>
              <w:spacing w:line="24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01E21CCC">
            <w:pPr>
              <w:snapToGrid w:val="0"/>
              <w:spacing w:line="24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3E476E6B">
            <w:pPr>
              <w:snapToGrid w:val="0"/>
              <w:spacing w:line="24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51C96ED9">
            <w:pPr>
              <w:snapToGrid w:val="0"/>
              <w:spacing w:line="24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6AC67164">
            <w:pPr>
              <w:snapToGrid w:val="0"/>
              <w:spacing w:line="240" w:lineRule="exact"/>
              <w:jc w:val="left"/>
              <w:rPr>
                <w:rFonts w:hint="eastAsia" w:ascii="宋体" w:hAnsi="宋体"/>
                <w:szCs w:val="21"/>
              </w:rPr>
            </w:pPr>
          </w:p>
        </w:tc>
      </w:tr>
      <w:tr w14:paraId="33B76B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267F6A19">
            <w:pPr>
              <w:snapToGrid w:val="0"/>
              <w:spacing w:before="50" w:after="120" w:afterLines="50" w:line="40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78E29CE2">
            <w:pPr>
              <w:snapToGrid w:val="0"/>
              <w:spacing w:before="50" w:after="120" w:afterLines="50" w:line="40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3CA49EA1">
            <w:pPr>
              <w:snapToGrid w:val="0"/>
              <w:spacing w:before="50" w:after="120" w:afterLines="50" w:line="40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7C54D9E1">
            <w:pPr>
              <w:snapToGrid w:val="0"/>
              <w:spacing w:before="50" w:after="120" w:afterLines="50" w:line="40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3EB80A62">
            <w:pPr>
              <w:snapToGrid w:val="0"/>
              <w:spacing w:before="50" w:after="120" w:afterLines="50" w:line="40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3D862DD6">
            <w:pPr>
              <w:snapToGrid w:val="0"/>
              <w:spacing w:before="50" w:after="120" w:afterLines="50" w:line="40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069F531D">
            <w:pPr>
              <w:snapToGrid w:val="0"/>
              <w:spacing w:before="50" w:after="120" w:afterLines="50" w:line="400" w:lineRule="exact"/>
              <w:jc w:val="left"/>
              <w:rPr>
                <w:rFonts w:hint="eastAsia" w:ascii="宋体" w:hAnsi="宋体"/>
                <w:szCs w:val="21"/>
              </w:rPr>
            </w:pPr>
          </w:p>
        </w:tc>
      </w:tr>
      <w:tr w14:paraId="224A10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0" w:type="auto"/>
            <w:tcBorders>
              <w:top w:val="single" w:color="auto" w:sz="4" w:space="0"/>
              <w:left w:val="single" w:color="auto" w:sz="4" w:space="0"/>
              <w:bottom w:val="single" w:color="auto" w:sz="4" w:space="0"/>
              <w:right w:val="single" w:color="auto" w:sz="4" w:space="0"/>
            </w:tcBorders>
          </w:tcPr>
          <w:p w14:paraId="65DF9A2F">
            <w:pPr>
              <w:snapToGrid w:val="0"/>
              <w:spacing w:before="50" w:after="120" w:afterLines="50" w:line="40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517E8552">
            <w:pPr>
              <w:snapToGrid w:val="0"/>
              <w:spacing w:before="50" w:after="120" w:afterLines="50" w:line="40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6F8FD0EA">
            <w:pPr>
              <w:snapToGrid w:val="0"/>
              <w:spacing w:before="50" w:after="120" w:afterLines="50" w:line="40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5D2124B3">
            <w:pPr>
              <w:snapToGrid w:val="0"/>
              <w:spacing w:before="50" w:after="120" w:afterLines="50" w:line="40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17DA2FF2">
            <w:pPr>
              <w:snapToGrid w:val="0"/>
              <w:spacing w:before="50" w:after="120" w:afterLines="50" w:line="40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75D73008">
            <w:pPr>
              <w:snapToGrid w:val="0"/>
              <w:spacing w:before="50" w:after="120" w:afterLines="50" w:line="40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741020B3">
            <w:pPr>
              <w:snapToGrid w:val="0"/>
              <w:spacing w:before="50" w:after="120" w:afterLines="50" w:line="400" w:lineRule="exact"/>
              <w:jc w:val="left"/>
              <w:rPr>
                <w:rFonts w:hint="eastAsia" w:ascii="宋体" w:hAnsi="宋体"/>
                <w:szCs w:val="21"/>
              </w:rPr>
            </w:pPr>
          </w:p>
        </w:tc>
      </w:tr>
      <w:tr w14:paraId="74AB32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7CB031AF">
            <w:pPr>
              <w:snapToGrid w:val="0"/>
              <w:spacing w:before="50" w:after="120" w:afterLines="50" w:line="40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700FA20B">
            <w:pPr>
              <w:snapToGrid w:val="0"/>
              <w:spacing w:before="50" w:after="120" w:afterLines="50" w:line="40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527C564E">
            <w:pPr>
              <w:snapToGrid w:val="0"/>
              <w:spacing w:before="50" w:after="120" w:afterLines="50" w:line="40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00ECA3A5">
            <w:pPr>
              <w:snapToGrid w:val="0"/>
              <w:spacing w:before="50" w:after="120" w:afterLines="50" w:line="40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4ACA6572">
            <w:pPr>
              <w:snapToGrid w:val="0"/>
              <w:spacing w:before="50" w:after="120" w:afterLines="50" w:line="40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489567D2">
            <w:pPr>
              <w:snapToGrid w:val="0"/>
              <w:spacing w:before="50" w:after="120" w:afterLines="50" w:line="40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627D3182">
            <w:pPr>
              <w:snapToGrid w:val="0"/>
              <w:spacing w:before="50" w:after="120" w:afterLines="50" w:line="400" w:lineRule="exact"/>
              <w:jc w:val="left"/>
              <w:rPr>
                <w:rFonts w:hint="eastAsia" w:ascii="宋体" w:hAnsi="宋体"/>
                <w:szCs w:val="21"/>
              </w:rPr>
            </w:pPr>
          </w:p>
        </w:tc>
      </w:tr>
      <w:tr w14:paraId="6B148C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3E8E3416">
            <w:pPr>
              <w:snapToGrid w:val="0"/>
              <w:spacing w:before="50" w:after="120" w:afterLines="50" w:line="40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723BD85C">
            <w:pPr>
              <w:snapToGrid w:val="0"/>
              <w:spacing w:before="50" w:after="120" w:afterLines="50" w:line="40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67575224">
            <w:pPr>
              <w:snapToGrid w:val="0"/>
              <w:spacing w:before="50" w:after="120" w:afterLines="50" w:line="40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12756464">
            <w:pPr>
              <w:snapToGrid w:val="0"/>
              <w:spacing w:before="50" w:after="120" w:afterLines="50" w:line="40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05165A89">
            <w:pPr>
              <w:snapToGrid w:val="0"/>
              <w:spacing w:before="50" w:after="120" w:afterLines="50" w:line="40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23E11A7A">
            <w:pPr>
              <w:snapToGrid w:val="0"/>
              <w:spacing w:before="50" w:after="120" w:afterLines="50" w:line="400" w:lineRule="exact"/>
              <w:jc w:val="left"/>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tcPr>
          <w:p w14:paraId="522FD218">
            <w:pPr>
              <w:snapToGrid w:val="0"/>
              <w:spacing w:before="50" w:after="120" w:afterLines="50" w:line="400" w:lineRule="exact"/>
              <w:jc w:val="left"/>
              <w:rPr>
                <w:rFonts w:hint="eastAsia" w:ascii="宋体" w:hAnsi="宋体"/>
                <w:szCs w:val="21"/>
              </w:rPr>
            </w:pPr>
          </w:p>
        </w:tc>
      </w:tr>
    </w:tbl>
    <w:p w14:paraId="7F6BDC62">
      <w:pPr>
        <w:pStyle w:val="15"/>
        <w:snapToGrid w:val="0"/>
        <w:rPr>
          <w:rFonts w:hint="eastAsia" w:ascii="宋体" w:hAnsi="宋体" w:eastAsia="宋体"/>
          <w:sz w:val="21"/>
          <w:szCs w:val="21"/>
        </w:rPr>
      </w:pPr>
      <w:r>
        <w:rPr>
          <w:rFonts w:hint="eastAsia" w:ascii="宋体" w:hAnsi="宋体" w:eastAsia="宋体"/>
          <w:sz w:val="21"/>
          <w:szCs w:val="21"/>
        </w:rPr>
        <w:t>附合同复印件并加盖投标人单位公章。</w:t>
      </w:r>
    </w:p>
    <w:p w14:paraId="0F115FFB"/>
    <w:p w14:paraId="6DA98FFA"/>
    <w:p w14:paraId="661B9A10">
      <w:pPr>
        <w:snapToGrid w:val="0"/>
        <w:spacing w:before="120" w:beforeLines="50" w:line="360" w:lineRule="auto"/>
        <w:ind w:right="480" w:firstLine="3471" w:firstLineChars="1653"/>
        <w:rPr>
          <w:rFonts w:hint="eastAsia" w:ascii="宋体" w:hAnsi="宋体"/>
          <w:szCs w:val="21"/>
          <w:u w:val="single"/>
        </w:rPr>
      </w:pPr>
      <w:r>
        <w:rPr>
          <w:rFonts w:hint="eastAsia" w:ascii="宋体" w:hAnsi="宋体"/>
          <w:szCs w:val="21"/>
        </w:rPr>
        <w:t>法定代表人或者委托代理人签字：</w:t>
      </w:r>
      <w:r>
        <w:rPr>
          <w:rFonts w:hint="eastAsia" w:ascii="宋体" w:hAnsi="宋体"/>
          <w:szCs w:val="21"/>
          <w:u w:val="single"/>
        </w:rPr>
        <w:t xml:space="preserve">             </w:t>
      </w:r>
      <w:r>
        <w:rPr>
          <w:rFonts w:ascii="宋体" w:hAnsi="宋体"/>
          <w:szCs w:val="21"/>
          <w:u w:val="single"/>
        </w:rPr>
        <w:t xml:space="preserve">     </w:t>
      </w:r>
    </w:p>
    <w:p w14:paraId="6E4EE8C0">
      <w:pPr>
        <w:snapToGrid w:val="0"/>
        <w:spacing w:before="120" w:beforeLines="50" w:after="50" w:line="360" w:lineRule="auto"/>
        <w:ind w:right="480" w:firstLine="4830" w:firstLineChars="2300"/>
        <w:rPr>
          <w:rFonts w:hint="eastAsia" w:ascii="宋体" w:hAnsi="宋体"/>
          <w:szCs w:val="21"/>
          <w:u w:val="single"/>
        </w:rPr>
      </w:pPr>
      <w:r>
        <w:rPr>
          <w:rFonts w:hint="eastAsia" w:ascii="宋体" w:hAnsi="宋体"/>
          <w:szCs w:val="21"/>
        </w:rPr>
        <w:t>投标人（盖公章）：</w:t>
      </w:r>
      <w:r>
        <w:rPr>
          <w:rFonts w:hint="eastAsia" w:ascii="宋体" w:hAnsi="宋体"/>
          <w:szCs w:val="21"/>
          <w:u w:val="single"/>
        </w:rPr>
        <w:t xml:space="preserve">                 </w:t>
      </w:r>
    </w:p>
    <w:p w14:paraId="51FAD9C5">
      <w:pPr>
        <w:snapToGrid w:val="0"/>
        <w:spacing w:before="50" w:line="360" w:lineRule="auto"/>
        <w:ind w:right="480"/>
        <w:jc w:val="right"/>
        <w:rPr>
          <w:rFonts w:hint="eastAsia" w:hAnsi="宋体"/>
        </w:rPr>
      </w:pP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日</w:t>
      </w:r>
    </w:p>
    <w:p w14:paraId="053F9E75">
      <w:pPr>
        <w:snapToGrid w:val="0"/>
        <w:spacing w:line="360" w:lineRule="auto"/>
        <w:jc w:val="left"/>
        <w:rPr>
          <w:rFonts w:hint="eastAsia" w:ascii="宋体" w:hAnsi="宋体"/>
          <w:b/>
          <w:sz w:val="24"/>
        </w:rPr>
      </w:pPr>
    </w:p>
    <w:p w14:paraId="5E816080">
      <w:pPr>
        <w:rPr>
          <w:rFonts w:hint="eastAsia" w:ascii="宋体" w:hAnsi="宋体"/>
          <w:szCs w:val="21"/>
        </w:rPr>
        <w:sectPr>
          <w:pgSz w:w="11906" w:h="16838"/>
          <w:pgMar w:top="1440" w:right="1797" w:bottom="1440" w:left="1797" w:header="851" w:footer="992" w:gutter="0"/>
          <w:pgNumType w:fmt="decimal"/>
          <w:cols w:space="720" w:num="1"/>
          <w:docGrid w:linePitch="312" w:charSpace="0"/>
        </w:sectPr>
      </w:pPr>
    </w:p>
    <w:p w14:paraId="00523DF8">
      <w:pPr>
        <w:snapToGrid w:val="0"/>
        <w:spacing w:before="120" w:beforeLines="50" w:after="50"/>
        <w:jc w:val="left"/>
        <w:outlineLvl w:val="2"/>
        <w:rPr>
          <w:rFonts w:hint="eastAsia" w:ascii="宋体" w:hAnsi="宋体"/>
          <w:b/>
          <w:sz w:val="24"/>
        </w:rPr>
      </w:pPr>
      <w:r>
        <w:rPr>
          <w:rFonts w:hint="eastAsia" w:ascii="宋体" w:hAnsi="宋体"/>
          <w:b/>
          <w:sz w:val="24"/>
        </w:rPr>
        <w:t>（十）设备性能配置清单格式</w:t>
      </w:r>
    </w:p>
    <w:p w14:paraId="14B638D5">
      <w:pPr>
        <w:snapToGrid w:val="0"/>
        <w:spacing w:before="120" w:beforeLines="50" w:after="50"/>
        <w:ind w:left="142"/>
        <w:jc w:val="center"/>
        <w:rPr>
          <w:rFonts w:hint="eastAsia" w:ascii="宋体" w:hAnsi="宋体"/>
          <w:b/>
          <w:szCs w:val="21"/>
        </w:rPr>
      </w:pPr>
      <w:r>
        <w:rPr>
          <w:rFonts w:hint="eastAsia" w:ascii="宋体" w:hAnsi="宋体"/>
          <w:b/>
          <w:szCs w:val="21"/>
        </w:rPr>
        <w:t>设备性能配置清单</w:t>
      </w:r>
    </w:p>
    <w:p w14:paraId="3EDE4EE2">
      <w:pPr>
        <w:pStyle w:val="24"/>
        <w:rPr>
          <w:sz w:val="21"/>
        </w:rPr>
      </w:pPr>
      <w:r>
        <w:rPr>
          <w:rFonts w:hint="eastAsia"/>
          <w:sz w:val="21"/>
        </w:rPr>
        <w:t>项目名称</w:t>
      </w:r>
      <w:r>
        <w:rPr>
          <w:sz w:val="21"/>
        </w:rPr>
        <w:t>：</w:t>
      </w:r>
    </w:p>
    <w:tbl>
      <w:tblPr>
        <w:tblStyle w:val="4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30"/>
        <w:gridCol w:w="1040"/>
        <w:gridCol w:w="1244"/>
        <w:gridCol w:w="631"/>
        <w:gridCol w:w="1040"/>
        <w:gridCol w:w="835"/>
        <w:gridCol w:w="835"/>
        <w:gridCol w:w="2273"/>
      </w:tblGrid>
      <w:tr w14:paraId="4123F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6A7B9D27">
            <w:pPr>
              <w:snapToGrid w:val="0"/>
              <w:spacing w:before="50" w:after="50"/>
              <w:jc w:val="center"/>
              <w:rPr>
                <w:rFonts w:hint="eastAsia" w:ascii="宋体" w:hAnsi="宋体"/>
                <w:szCs w:val="21"/>
              </w:rPr>
            </w:pPr>
            <w:r>
              <w:rPr>
                <w:rFonts w:hint="eastAsia" w:ascii="宋体" w:hAnsi="宋体"/>
                <w:szCs w:val="21"/>
              </w:rPr>
              <w:t>序号</w:t>
            </w:r>
          </w:p>
        </w:tc>
        <w:tc>
          <w:tcPr>
            <w:tcW w:w="0" w:type="auto"/>
            <w:tcBorders>
              <w:top w:val="single" w:color="auto" w:sz="4" w:space="0"/>
              <w:left w:val="single" w:color="auto" w:sz="4" w:space="0"/>
              <w:bottom w:val="single" w:color="auto" w:sz="4" w:space="0"/>
              <w:right w:val="single" w:color="auto" w:sz="4" w:space="0"/>
            </w:tcBorders>
            <w:vAlign w:val="center"/>
          </w:tcPr>
          <w:p w14:paraId="389ED681">
            <w:pPr>
              <w:snapToGrid w:val="0"/>
              <w:spacing w:before="50" w:after="50"/>
              <w:jc w:val="center"/>
              <w:rPr>
                <w:rFonts w:hint="eastAsia" w:ascii="宋体" w:hAnsi="宋体"/>
                <w:szCs w:val="21"/>
              </w:rPr>
            </w:pPr>
            <w:r>
              <w:rPr>
                <w:rFonts w:hint="eastAsia" w:ascii="宋体" w:hAnsi="宋体"/>
                <w:szCs w:val="21"/>
              </w:rPr>
              <w:t>货物名称</w:t>
            </w:r>
          </w:p>
        </w:tc>
        <w:tc>
          <w:tcPr>
            <w:tcW w:w="0" w:type="auto"/>
            <w:tcBorders>
              <w:top w:val="single" w:color="auto" w:sz="4" w:space="0"/>
              <w:left w:val="single" w:color="auto" w:sz="4" w:space="0"/>
              <w:bottom w:val="single" w:color="auto" w:sz="4" w:space="0"/>
              <w:right w:val="single" w:color="auto" w:sz="4" w:space="0"/>
            </w:tcBorders>
            <w:vAlign w:val="center"/>
          </w:tcPr>
          <w:p w14:paraId="7B698F3D">
            <w:pPr>
              <w:snapToGrid w:val="0"/>
              <w:spacing w:before="50" w:after="50"/>
              <w:jc w:val="center"/>
              <w:rPr>
                <w:rFonts w:hint="eastAsia" w:ascii="宋体" w:hAnsi="宋体"/>
                <w:szCs w:val="21"/>
              </w:rPr>
            </w:pPr>
            <w:r>
              <w:rPr>
                <w:rFonts w:hint="eastAsia" w:ascii="宋体" w:hAnsi="宋体"/>
                <w:szCs w:val="21"/>
              </w:rPr>
              <w:t>数量及单位</w:t>
            </w:r>
          </w:p>
        </w:tc>
        <w:tc>
          <w:tcPr>
            <w:tcW w:w="0" w:type="auto"/>
            <w:tcBorders>
              <w:top w:val="single" w:color="auto" w:sz="4" w:space="0"/>
              <w:left w:val="single" w:color="auto" w:sz="4" w:space="0"/>
              <w:bottom w:val="single" w:color="auto" w:sz="4" w:space="0"/>
              <w:right w:val="single" w:color="auto" w:sz="4" w:space="0"/>
            </w:tcBorders>
            <w:vAlign w:val="center"/>
          </w:tcPr>
          <w:p w14:paraId="5953EA43">
            <w:pPr>
              <w:snapToGrid w:val="0"/>
              <w:spacing w:before="50" w:after="50"/>
              <w:jc w:val="center"/>
              <w:rPr>
                <w:rFonts w:hint="eastAsia" w:ascii="宋体" w:hAnsi="宋体"/>
                <w:szCs w:val="21"/>
              </w:rPr>
            </w:pPr>
            <w:r>
              <w:rPr>
                <w:rFonts w:hint="eastAsia" w:ascii="宋体" w:hAnsi="宋体"/>
                <w:szCs w:val="21"/>
              </w:rPr>
              <w:t>品牌</w:t>
            </w:r>
          </w:p>
        </w:tc>
        <w:tc>
          <w:tcPr>
            <w:tcW w:w="0" w:type="auto"/>
            <w:tcBorders>
              <w:top w:val="single" w:color="auto" w:sz="4" w:space="0"/>
              <w:left w:val="single" w:color="auto" w:sz="4" w:space="0"/>
              <w:bottom w:val="single" w:color="auto" w:sz="4" w:space="0"/>
              <w:right w:val="single" w:color="auto" w:sz="4" w:space="0"/>
            </w:tcBorders>
            <w:vAlign w:val="center"/>
          </w:tcPr>
          <w:p w14:paraId="469F7FC7">
            <w:pPr>
              <w:snapToGrid w:val="0"/>
              <w:spacing w:before="50" w:after="50"/>
              <w:rPr>
                <w:rFonts w:hint="eastAsia" w:ascii="宋体" w:hAnsi="宋体"/>
                <w:szCs w:val="21"/>
              </w:rPr>
            </w:pPr>
            <w:r>
              <w:rPr>
                <w:rFonts w:hint="eastAsia" w:ascii="宋体" w:hAnsi="宋体"/>
                <w:szCs w:val="21"/>
              </w:rPr>
              <w:t>规格型号</w:t>
            </w:r>
          </w:p>
        </w:tc>
        <w:tc>
          <w:tcPr>
            <w:tcW w:w="0" w:type="auto"/>
            <w:tcBorders>
              <w:top w:val="single" w:color="auto" w:sz="4" w:space="0"/>
              <w:left w:val="single" w:color="auto" w:sz="4" w:space="0"/>
              <w:bottom w:val="single" w:color="auto" w:sz="4" w:space="0"/>
              <w:right w:val="single" w:color="auto" w:sz="4" w:space="0"/>
            </w:tcBorders>
            <w:vAlign w:val="center"/>
          </w:tcPr>
          <w:p w14:paraId="4037CED8">
            <w:pPr>
              <w:snapToGrid w:val="0"/>
              <w:spacing w:before="50" w:after="50"/>
              <w:jc w:val="center"/>
              <w:rPr>
                <w:rFonts w:hint="eastAsia" w:ascii="宋体" w:hAnsi="宋体"/>
                <w:szCs w:val="21"/>
              </w:rPr>
            </w:pPr>
            <w:r>
              <w:rPr>
                <w:rFonts w:hint="eastAsia" w:ascii="宋体" w:hAnsi="宋体"/>
                <w:szCs w:val="21"/>
              </w:rPr>
              <w:t>制造商</w:t>
            </w:r>
          </w:p>
        </w:tc>
        <w:tc>
          <w:tcPr>
            <w:tcW w:w="0" w:type="auto"/>
            <w:tcBorders>
              <w:top w:val="single" w:color="auto" w:sz="4" w:space="0"/>
              <w:left w:val="single" w:color="auto" w:sz="4" w:space="0"/>
              <w:bottom w:val="single" w:color="auto" w:sz="4" w:space="0"/>
              <w:right w:val="single" w:color="auto" w:sz="4" w:space="0"/>
            </w:tcBorders>
            <w:vAlign w:val="center"/>
          </w:tcPr>
          <w:p w14:paraId="603CF476">
            <w:pPr>
              <w:snapToGrid w:val="0"/>
              <w:spacing w:before="50" w:after="50"/>
              <w:jc w:val="center"/>
              <w:rPr>
                <w:rFonts w:hint="eastAsia" w:ascii="宋体" w:hAnsi="宋体"/>
                <w:szCs w:val="21"/>
              </w:rPr>
            </w:pPr>
            <w:r>
              <w:rPr>
                <w:rFonts w:hint="eastAsia" w:ascii="宋体" w:hAnsi="宋体"/>
                <w:szCs w:val="21"/>
              </w:rPr>
              <w:t>原产地</w:t>
            </w:r>
          </w:p>
        </w:tc>
        <w:tc>
          <w:tcPr>
            <w:tcW w:w="0" w:type="auto"/>
            <w:tcBorders>
              <w:top w:val="single" w:color="auto" w:sz="4" w:space="0"/>
              <w:left w:val="single" w:color="auto" w:sz="4" w:space="0"/>
              <w:bottom w:val="single" w:color="auto" w:sz="4" w:space="0"/>
              <w:right w:val="single" w:color="auto" w:sz="4" w:space="0"/>
            </w:tcBorders>
            <w:vAlign w:val="center"/>
          </w:tcPr>
          <w:p w14:paraId="7F79E26C">
            <w:pPr>
              <w:snapToGrid w:val="0"/>
              <w:spacing w:before="50" w:after="50"/>
              <w:jc w:val="center"/>
              <w:rPr>
                <w:rFonts w:hint="eastAsia" w:ascii="宋体" w:hAnsi="宋体"/>
                <w:szCs w:val="21"/>
              </w:rPr>
            </w:pPr>
            <w:r>
              <w:rPr>
                <w:rFonts w:hint="eastAsia" w:ascii="宋体" w:hAnsi="宋体"/>
                <w:szCs w:val="21"/>
              </w:rPr>
              <w:t>参数性能、指标及配置</w:t>
            </w:r>
          </w:p>
        </w:tc>
      </w:tr>
      <w:tr w14:paraId="163600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1DC18A24">
            <w:pPr>
              <w:snapToGrid w:val="0"/>
              <w:spacing w:before="50" w:after="50"/>
              <w:jc w:val="center"/>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7EEAFC5A">
            <w:pPr>
              <w:snapToGrid w:val="0"/>
              <w:spacing w:before="50" w:after="50"/>
              <w:jc w:val="center"/>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1B31A10C">
            <w:pPr>
              <w:snapToGrid w:val="0"/>
              <w:spacing w:before="50" w:after="50"/>
              <w:jc w:val="center"/>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0CEF8004">
            <w:pPr>
              <w:snapToGrid w:val="0"/>
              <w:spacing w:before="50" w:after="50"/>
              <w:jc w:val="center"/>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253F5246">
            <w:pPr>
              <w:snapToGrid w:val="0"/>
              <w:spacing w:before="50" w:after="50"/>
              <w:jc w:val="center"/>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4953179F">
            <w:pPr>
              <w:snapToGrid w:val="0"/>
              <w:spacing w:before="50" w:after="50"/>
              <w:jc w:val="center"/>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7A40AAEB">
            <w:pPr>
              <w:snapToGrid w:val="0"/>
              <w:spacing w:before="50" w:after="50"/>
              <w:jc w:val="center"/>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71EC50F1">
            <w:pPr>
              <w:snapToGrid w:val="0"/>
              <w:spacing w:before="50" w:after="50"/>
              <w:jc w:val="center"/>
              <w:rPr>
                <w:rFonts w:hint="eastAsia" w:ascii="宋体" w:hAnsi="宋体"/>
                <w:szCs w:val="21"/>
              </w:rPr>
            </w:pPr>
          </w:p>
        </w:tc>
      </w:tr>
      <w:tr w14:paraId="341744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3DEF7868">
            <w:pPr>
              <w:snapToGrid w:val="0"/>
              <w:spacing w:before="50" w:after="50"/>
              <w:jc w:val="center"/>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18BF0804">
            <w:pPr>
              <w:snapToGrid w:val="0"/>
              <w:spacing w:before="50" w:after="50"/>
              <w:jc w:val="center"/>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04F6CD5A">
            <w:pPr>
              <w:snapToGrid w:val="0"/>
              <w:spacing w:before="50" w:after="50"/>
              <w:jc w:val="center"/>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37969642">
            <w:pPr>
              <w:snapToGrid w:val="0"/>
              <w:spacing w:before="50" w:after="50"/>
              <w:jc w:val="center"/>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4F45FF1A">
            <w:pPr>
              <w:snapToGrid w:val="0"/>
              <w:spacing w:before="50" w:after="50"/>
              <w:jc w:val="center"/>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38B9EE5C">
            <w:pPr>
              <w:snapToGrid w:val="0"/>
              <w:spacing w:before="50" w:after="50"/>
              <w:jc w:val="center"/>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3035D7D1">
            <w:pPr>
              <w:snapToGrid w:val="0"/>
              <w:spacing w:before="50" w:after="50"/>
              <w:jc w:val="center"/>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0CCA2904">
            <w:pPr>
              <w:snapToGrid w:val="0"/>
              <w:spacing w:before="50" w:after="50"/>
              <w:jc w:val="center"/>
              <w:rPr>
                <w:rFonts w:hint="eastAsia" w:ascii="宋体" w:hAnsi="宋体"/>
                <w:szCs w:val="21"/>
              </w:rPr>
            </w:pPr>
          </w:p>
        </w:tc>
      </w:tr>
      <w:tr w14:paraId="6B5121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651627BD">
            <w:pPr>
              <w:snapToGrid w:val="0"/>
              <w:spacing w:before="50" w:after="50"/>
              <w:jc w:val="center"/>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77BD2777">
            <w:pPr>
              <w:snapToGrid w:val="0"/>
              <w:spacing w:before="50" w:after="50"/>
              <w:jc w:val="center"/>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149D4AA1">
            <w:pPr>
              <w:snapToGrid w:val="0"/>
              <w:spacing w:before="50" w:after="50"/>
              <w:jc w:val="center"/>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297959A3">
            <w:pPr>
              <w:snapToGrid w:val="0"/>
              <w:spacing w:before="50" w:after="50"/>
              <w:jc w:val="center"/>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1D5CAD2A">
            <w:pPr>
              <w:snapToGrid w:val="0"/>
              <w:spacing w:before="50" w:after="50"/>
              <w:jc w:val="center"/>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21A63663">
            <w:pPr>
              <w:snapToGrid w:val="0"/>
              <w:spacing w:before="50" w:after="50"/>
              <w:jc w:val="center"/>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0A4A4845">
            <w:pPr>
              <w:snapToGrid w:val="0"/>
              <w:spacing w:before="50" w:after="50"/>
              <w:jc w:val="center"/>
              <w:rPr>
                <w:rFonts w:hint="eastAsia" w:ascii="宋体" w:hAnsi="宋体"/>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479E8753">
            <w:pPr>
              <w:snapToGrid w:val="0"/>
              <w:spacing w:before="50" w:after="50"/>
              <w:jc w:val="center"/>
              <w:rPr>
                <w:rFonts w:hint="eastAsia" w:ascii="宋体" w:hAnsi="宋体"/>
                <w:szCs w:val="21"/>
              </w:rPr>
            </w:pPr>
          </w:p>
        </w:tc>
      </w:tr>
    </w:tbl>
    <w:p w14:paraId="63C4D621">
      <w:pPr>
        <w:snapToGrid w:val="0"/>
        <w:spacing w:line="360" w:lineRule="auto"/>
        <w:rPr>
          <w:rFonts w:hint="eastAsia" w:ascii="宋体" w:hAnsi="宋体"/>
          <w:szCs w:val="21"/>
        </w:rPr>
      </w:pPr>
      <w:r>
        <w:rPr>
          <w:rFonts w:hint="eastAsia" w:ascii="宋体" w:hAnsi="宋体"/>
          <w:szCs w:val="21"/>
        </w:rPr>
        <w:t>备注：以上性能配置清单中“货物名称、数量及单位、品牌、规格型号、制造商、原产地、参数性能、指标及配置”必须如实填写完整，品牌、规格型号没有则填无，填写有缺漏</w:t>
      </w:r>
      <w:r>
        <w:rPr>
          <w:rFonts w:hint="eastAsia" w:ascii="宋体" w:hAnsi="宋体"/>
          <w:bCs/>
          <w:szCs w:val="21"/>
        </w:rPr>
        <w:t>的，</w:t>
      </w:r>
      <w:r>
        <w:rPr>
          <w:rFonts w:hint="eastAsia" w:ascii="宋体" w:hAnsi="宋体"/>
          <w:b/>
          <w:szCs w:val="21"/>
        </w:rPr>
        <w:t>作无效投标处理。</w:t>
      </w:r>
      <w:r>
        <w:rPr>
          <w:rFonts w:hint="eastAsia" w:ascii="宋体" w:hAnsi="宋体"/>
          <w:szCs w:val="21"/>
        </w:rPr>
        <w:t>货物名称、数量及单位、品牌必须与“开标一览表”一致，</w:t>
      </w:r>
      <w:r>
        <w:rPr>
          <w:rFonts w:hint="eastAsia" w:ascii="宋体" w:hAnsi="宋体"/>
          <w:b/>
          <w:szCs w:val="21"/>
        </w:rPr>
        <w:t>否则作无效投标处理。</w:t>
      </w:r>
    </w:p>
    <w:p w14:paraId="3147B2AE">
      <w:pPr>
        <w:snapToGrid w:val="0"/>
        <w:spacing w:before="50" w:after="50"/>
        <w:rPr>
          <w:rFonts w:hint="eastAsia" w:ascii="宋体" w:hAnsi="宋体"/>
          <w:szCs w:val="21"/>
        </w:rPr>
      </w:pPr>
    </w:p>
    <w:p w14:paraId="321DAD6B">
      <w:pPr>
        <w:snapToGrid w:val="0"/>
        <w:spacing w:before="120" w:beforeLines="50" w:line="360" w:lineRule="auto"/>
        <w:ind w:right="480" w:firstLine="3471" w:firstLineChars="1653"/>
        <w:rPr>
          <w:rFonts w:hint="eastAsia" w:ascii="宋体" w:hAnsi="宋体"/>
          <w:szCs w:val="21"/>
          <w:u w:val="single"/>
        </w:rPr>
      </w:pPr>
      <w:r>
        <w:rPr>
          <w:rFonts w:hint="eastAsia" w:ascii="宋体" w:hAnsi="宋体"/>
          <w:szCs w:val="21"/>
        </w:rPr>
        <w:t>法定代表人或者委托代理人签字：</w:t>
      </w:r>
      <w:r>
        <w:rPr>
          <w:rFonts w:hint="eastAsia" w:ascii="宋体" w:hAnsi="宋体"/>
          <w:szCs w:val="21"/>
          <w:u w:val="single"/>
        </w:rPr>
        <w:t xml:space="preserve">             </w:t>
      </w:r>
      <w:r>
        <w:rPr>
          <w:rFonts w:ascii="宋体" w:hAnsi="宋体"/>
          <w:szCs w:val="21"/>
          <w:u w:val="single"/>
        </w:rPr>
        <w:t xml:space="preserve">     </w:t>
      </w:r>
    </w:p>
    <w:p w14:paraId="21C35C76">
      <w:pPr>
        <w:snapToGrid w:val="0"/>
        <w:spacing w:before="120" w:beforeLines="50" w:after="50" w:line="360" w:lineRule="auto"/>
        <w:ind w:right="480" w:firstLine="4830" w:firstLineChars="2300"/>
        <w:rPr>
          <w:rFonts w:hint="eastAsia" w:ascii="宋体" w:hAnsi="宋体"/>
          <w:szCs w:val="21"/>
          <w:u w:val="single"/>
        </w:rPr>
      </w:pPr>
      <w:r>
        <w:rPr>
          <w:rFonts w:hint="eastAsia" w:ascii="宋体" w:hAnsi="宋体"/>
          <w:szCs w:val="21"/>
        </w:rPr>
        <w:t>投标人（盖公章）：</w:t>
      </w:r>
      <w:r>
        <w:rPr>
          <w:rFonts w:hint="eastAsia" w:ascii="宋体" w:hAnsi="宋体"/>
          <w:szCs w:val="21"/>
          <w:u w:val="single"/>
        </w:rPr>
        <w:t xml:space="preserve">                 </w:t>
      </w:r>
    </w:p>
    <w:p w14:paraId="094467A5">
      <w:pPr>
        <w:snapToGrid w:val="0"/>
        <w:spacing w:line="360" w:lineRule="auto"/>
        <w:ind w:firstLine="5670" w:firstLineChars="2700"/>
        <w:rPr>
          <w:rFonts w:hint="eastAsia" w:ascii="宋体" w:hAnsi="宋体"/>
          <w:szCs w:val="21"/>
        </w:rPr>
      </w:pP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日</w:t>
      </w:r>
      <w:r>
        <w:rPr>
          <w:rFonts w:hint="eastAsia" w:ascii="宋体" w:hAnsi="宋体"/>
          <w:spacing w:val="20"/>
          <w:szCs w:val="21"/>
          <w:u w:val="single"/>
        </w:rPr>
        <w:t xml:space="preserve">          </w:t>
      </w:r>
    </w:p>
    <w:p w14:paraId="77493BF9">
      <w:pPr>
        <w:snapToGrid w:val="0"/>
        <w:spacing w:before="120" w:beforeLines="50" w:after="50"/>
        <w:jc w:val="left"/>
        <w:outlineLvl w:val="2"/>
        <w:rPr>
          <w:rFonts w:hint="eastAsia" w:ascii="宋体" w:hAnsi="宋体"/>
          <w:b/>
          <w:sz w:val="24"/>
        </w:rPr>
      </w:pPr>
      <w:r>
        <w:rPr>
          <w:rFonts w:ascii="宋体" w:hAnsi="宋体"/>
          <w:b/>
          <w:szCs w:val="21"/>
        </w:rPr>
        <w:br w:type="page"/>
      </w:r>
      <w:r>
        <w:rPr>
          <w:rFonts w:hint="eastAsia" w:ascii="宋体" w:hAnsi="宋体"/>
          <w:b/>
          <w:szCs w:val="21"/>
        </w:rPr>
        <w:t>（十一）</w:t>
      </w:r>
      <w:r>
        <w:rPr>
          <w:rFonts w:hint="eastAsia" w:ascii="宋体" w:hAnsi="宋体"/>
          <w:b/>
          <w:sz w:val="24"/>
        </w:rPr>
        <w:t>技术偏离表格式</w:t>
      </w:r>
    </w:p>
    <w:p w14:paraId="717DE432">
      <w:pPr>
        <w:snapToGrid w:val="0"/>
        <w:spacing w:before="120" w:beforeLines="50" w:after="50"/>
        <w:ind w:left="142"/>
        <w:jc w:val="center"/>
        <w:rPr>
          <w:rFonts w:hint="eastAsia" w:ascii="宋体" w:hAnsi="宋体"/>
          <w:b/>
          <w:szCs w:val="21"/>
        </w:rPr>
      </w:pPr>
      <w:r>
        <w:rPr>
          <w:rFonts w:hint="eastAsia" w:ascii="宋体" w:hAnsi="宋体"/>
          <w:b/>
          <w:szCs w:val="21"/>
        </w:rPr>
        <w:t>技术偏离表</w:t>
      </w:r>
    </w:p>
    <w:p w14:paraId="7FE77D91">
      <w:pPr>
        <w:pStyle w:val="24"/>
        <w:rPr>
          <w:sz w:val="21"/>
        </w:rPr>
      </w:pPr>
      <w:r>
        <w:rPr>
          <w:rFonts w:hint="eastAsia"/>
          <w:sz w:val="21"/>
        </w:rPr>
        <w:t>项目名称</w:t>
      </w:r>
      <w:r>
        <w:rPr>
          <w:sz w:val="21"/>
        </w:rPr>
        <w:t>：</w:t>
      </w:r>
    </w:p>
    <w:tbl>
      <w:tblPr>
        <w:tblStyle w:val="4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5"/>
        <w:gridCol w:w="1852"/>
        <w:gridCol w:w="1852"/>
        <w:gridCol w:w="1852"/>
        <w:gridCol w:w="1852"/>
      </w:tblGrid>
      <w:tr w14:paraId="538BF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654" w:type="pct"/>
            <w:vAlign w:val="center"/>
          </w:tcPr>
          <w:p w14:paraId="79A6B632">
            <w:pPr>
              <w:pStyle w:val="24"/>
              <w:spacing w:line="400" w:lineRule="exact"/>
              <w:jc w:val="center"/>
              <w:rPr>
                <w:rFonts w:hint="eastAsia" w:hAnsi="宋体" w:cs="Courier New"/>
                <w:kern w:val="2"/>
                <w:sz w:val="21"/>
              </w:rPr>
            </w:pPr>
            <w:r>
              <w:rPr>
                <w:rFonts w:hint="eastAsia" w:hAnsi="宋体" w:cs="Courier New"/>
                <w:kern w:val="2"/>
                <w:sz w:val="21"/>
              </w:rPr>
              <w:t>项号</w:t>
            </w:r>
          </w:p>
        </w:tc>
        <w:tc>
          <w:tcPr>
            <w:tcW w:w="1086" w:type="pct"/>
            <w:vAlign w:val="center"/>
          </w:tcPr>
          <w:p w14:paraId="77845B08">
            <w:pPr>
              <w:pStyle w:val="24"/>
              <w:spacing w:line="400" w:lineRule="exact"/>
              <w:jc w:val="center"/>
              <w:rPr>
                <w:rFonts w:hint="eastAsia" w:hAnsi="宋体" w:cs="Courier New"/>
                <w:kern w:val="2"/>
                <w:sz w:val="21"/>
              </w:rPr>
            </w:pPr>
            <w:r>
              <w:rPr>
                <w:rFonts w:hint="eastAsia" w:hAnsi="宋体" w:cs="Courier New"/>
                <w:kern w:val="2"/>
                <w:sz w:val="21"/>
              </w:rPr>
              <w:t>标的名称</w:t>
            </w:r>
          </w:p>
        </w:tc>
        <w:tc>
          <w:tcPr>
            <w:tcW w:w="1086" w:type="pct"/>
            <w:vAlign w:val="center"/>
          </w:tcPr>
          <w:p w14:paraId="4809D871">
            <w:pPr>
              <w:pStyle w:val="24"/>
              <w:spacing w:line="400" w:lineRule="exact"/>
              <w:jc w:val="center"/>
              <w:rPr>
                <w:rFonts w:hint="eastAsia" w:hAnsi="宋体" w:cs="Courier New"/>
                <w:kern w:val="2"/>
                <w:sz w:val="21"/>
              </w:rPr>
            </w:pPr>
            <w:r>
              <w:rPr>
                <w:rFonts w:hint="eastAsia" w:hAnsi="宋体" w:cs="Courier New"/>
                <w:kern w:val="2"/>
                <w:sz w:val="21"/>
              </w:rPr>
              <w:t>招标要求</w:t>
            </w:r>
          </w:p>
        </w:tc>
        <w:tc>
          <w:tcPr>
            <w:tcW w:w="1086" w:type="pct"/>
            <w:vAlign w:val="center"/>
          </w:tcPr>
          <w:p w14:paraId="0E1B617D">
            <w:pPr>
              <w:pStyle w:val="24"/>
              <w:spacing w:line="400" w:lineRule="exact"/>
              <w:jc w:val="center"/>
              <w:rPr>
                <w:rFonts w:hint="eastAsia" w:hAnsi="宋体" w:cs="Courier New"/>
                <w:kern w:val="2"/>
                <w:sz w:val="21"/>
              </w:rPr>
            </w:pPr>
            <w:r>
              <w:rPr>
                <w:rFonts w:hint="eastAsia" w:hAnsi="宋体" w:cs="Courier New"/>
                <w:kern w:val="2"/>
                <w:sz w:val="21"/>
              </w:rPr>
              <w:t>投标响应</w:t>
            </w:r>
          </w:p>
        </w:tc>
        <w:tc>
          <w:tcPr>
            <w:tcW w:w="1086" w:type="pct"/>
            <w:vAlign w:val="center"/>
          </w:tcPr>
          <w:p w14:paraId="3E4DDAB4">
            <w:pPr>
              <w:pStyle w:val="24"/>
              <w:spacing w:line="400" w:lineRule="exact"/>
              <w:jc w:val="center"/>
              <w:rPr>
                <w:rFonts w:hint="eastAsia" w:hAnsi="宋体" w:cs="Courier New"/>
                <w:kern w:val="2"/>
                <w:sz w:val="21"/>
              </w:rPr>
            </w:pPr>
            <w:r>
              <w:rPr>
                <w:rFonts w:hint="eastAsia" w:hAnsi="宋体" w:cs="Courier New"/>
                <w:kern w:val="2"/>
                <w:sz w:val="21"/>
              </w:rPr>
              <w:t>偏离说明</w:t>
            </w:r>
          </w:p>
        </w:tc>
      </w:tr>
      <w:tr w14:paraId="1EB05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tcPr>
          <w:p w14:paraId="703F3DAF">
            <w:pPr>
              <w:pStyle w:val="24"/>
              <w:spacing w:line="600" w:lineRule="exact"/>
              <w:rPr>
                <w:rFonts w:hint="eastAsia" w:hAnsi="宋体" w:cs="Courier New"/>
                <w:kern w:val="2"/>
                <w:sz w:val="21"/>
              </w:rPr>
            </w:pPr>
          </w:p>
        </w:tc>
        <w:tc>
          <w:tcPr>
            <w:tcW w:w="1086" w:type="pct"/>
          </w:tcPr>
          <w:p w14:paraId="2FD17741">
            <w:pPr>
              <w:pStyle w:val="24"/>
              <w:spacing w:line="600" w:lineRule="exact"/>
              <w:rPr>
                <w:rFonts w:hint="eastAsia" w:hAnsi="宋体" w:cs="Courier New"/>
                <w:kern w:val="2"/>
                <w:sz w:val="21"/>
              </w:rPr>
            </w:pPr>
          </w:p>
        </w:tc>
        <w:tc>
          <w:tcPr>
            <w:tcW w:w="1086" w:type="pct"/>
          </w:tcPr>
          <w:p w14:paraId="32A51B45">
            <w:pPr>
              <w:pStyle w:val="24"/>
              <w:spacing w:line="600" w:lineRule="exact"/>
              <w:rPr>
                <w:rFonts w:hint="eastAsia" w:hAnsi="宋体" w:cs="Courier New"/>
                <w:kern w:val="2"/>
                <w:sz w:val="21"/>
              </w:rPr>
            </w:pPr>
          </w:p>
        </w:tc>
        <w:tc>
          <w:tcPr>
            <w:tcW w:w="1086" w:type="pct"/>
          </w:tcPr>
          <w:p w14:paraId="33E2000C">
            <w:pPr>
              <w:pStyle w:val="24"/>
              <w:spacing w:line="600" w:lineRule="exact"/>
              <w:rPr>
                <w:rFonts w:hint="eastAsia" w:hAnsi="宋体" w:cs="Courier New"/>
                <w:kern w:val="2"/>
                <w:sz w:val="21"/>
              </w:rPr>
            </w:pPr>
          </w:p>
        </w:tc>
        <w:tc>
          <w:tcPr>
            <w:tcW w:w="1086" w:type="pct"/>
          </w:tcPr>
          <w:p w14:paraId="6E9DACC7">
            <w:pPr>
              <w:pStyle w:val="24"/>
              <w:spacing w:line="600" w:lineRule="exact"/>
              <w:rPr>
                <w:rFonts w:hint="eastAsia" w:hAnsi="宋体" w:cs="Courier New"/>
                <w:kern w:val="2"/>
                <w:sz w:val="21"/>
              </w:rPr>
            </w:pPr>
          </w:p>
        </w:tc>
      </w:tr>
      <w:tr w14:paraId="7896C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tcPr>
          <w:p w14:paraId="209DF9CD">
            <w:pPr>
              <w:pStyle w:val="24"/>
              <w:spacing w:line="600" w:lineRule="exact"/>
              <w:rPr>
                <w:rFonts w:hint="eastAsia" w:hAnsi="宋体" w:cs="Courier New"/>
                <w:kern w:val="2"/>
                <w:sz w:val="21"/>
              </w:rPr>
            </w:pPr>
          </w:p>
        </w:tc>
        <w:tc>
          <w:tcPr>
            <w:tcW w:w="1086" w:type="pct"/>
          </w:tcPr>
          <w:p w14:paraId="54F79BB5">
            <w:pPr>
              <w:pStyle w:val="24"/>
              <w:spacing w:line="600" w:lineRule="exact"/>
              <w:rPr>
                <w:rFonts w:hint="eastAsia" w:hAnsi="宋体" w:cs="Courier New"/>
                <w:kern w:val="2"/>
                <w:sz w:val="21"/>
              </w:rPr>
            </w:pPr>
          </w:p>
        </w:tc>
        <w:tc>
          <w:tcPr>
            <w:tcW w:w="1086" w:type="pct"/>
          </w:tcPr>
          <w:p w14:paraId="756AECEC">
            <w:pPr>
              <w:pStyle w:val="24"/>
              <w:spacing w:line="600" w:lineRule="exact"/>
              <w:rPr>
                <w:rFonts w:hint="eastAsia" w:hAnsi="宋体" w:cs="Courier New"/>
                <w:kern w:val="2"/>
                <w:sz w:val="21"/>
              </w:rPr>
            </w:pPr>
          </w:p>
        </w:tc>
        <w:tc>
          <w:tcPr>
            <w:tcW w:w="1086" w:type="pct"/>
          </w:tcPr>
          <w:p w14:paraId="723B90A8">
            <w:pPr>
              <w:pStyle w:val="24"/>
              <w:spacing w:line="600" w:lineRule="exact"/>
              <w:rPr>
                <w:rFonts w:hint="eastAsia" w:hAnsi="宋体" w:cs="Courier New"/>
                <w:kern w:val="2"/>
                <w:sz w:val="21"/>
              </w:rPr>
            </w:pPr>
          </w:p>
        </w:tc>
        <w:tc>
          <w:tcPr>
            <w:tcW w:w="1086" w:type="pct"/>
          </w:tcPr>
          <w:p w14:paraId="67208D73">
            <w:pPr>
              <w:pStyle w:val="24"/>
              <w:spacing w:line="600" w:lineRule="exact"/>
              <w:rPr>
                <w:rFonts w:hint="eastAsia" w:hAnsi="宋体" w:cs="Courier New"/>
                <w:kern w:val="2"/>
                <w:sz w:val="21"/>
              </w:rPr>
            </w:pPr>
          </w:p>
        </w:tc>
      </w:tr>
      <w:tr w14:paraId="0461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tcPr>
          <w:p w14:paraId="27879801">
            <w:pPr>
              <w:pStyle w:val="24"/>
              <w:spacing w:line="600" w:lineRule="exact"/>
              <w:rPr>
                <w:rFonts w:hint="eastAsia" w:hAnsi="宋体" w:cs="Courier New"/>
                <w:kern w:val="2"/>
                <w:sz w:val="21"/>
              </w:rPr>
            </w:pPr>
          </w:p>
        </w:tc>
        <w:tc>
          <w:tcPr>
            <w:tcW w:w="1086" w:type="pct"/>
          </w:tcPr>
          <w:p w14:paraId="70296987">
            <w:pPr>
              <w:pStyle w:val="24"/>
              <w:spacing w:line="600" w:lineRule="exact"/>
              <w:rPr>
                <w:rFonts w:hint="eastAsia" w:hAnsi="宋体" w:cs="Courier New"/>
                <w:kern w:val="2"/>
                <w:sz w:val="21"/>
              </w:rPr>
            </w:pPr>
          </w:p>
        </w:tc>
        <w:tc>
          <w:tcPr>
            <w:tcW w:w="1086" w:type="pct"/>
          </w:tcPr>
          <w:p w14:paraId="28F9D31E">
            <w:pPr>
              <w:pStyle w:val="24"/>
              <w:spacing w:line="600" w:lineRule="exact"/>
              <w:rPr>
                <w:rFonts w:hint="eastAsia" w:hAnsi="宋体" w:cs="Courier New"/>
                <w:kern w:val="2"/>
                <w:sz w:val="21"/>
              </w:rPr>
            </w:pPr>
          </w:p>
        </w:tc>
        <w:tc>
          <w:tcPr>
            <w:tcW w:w="1086" w:type="pct"/>
          </w:tcPr>
          <w:p w14:paraId="7F2189F4">
            <w:pPr>
              <w:pStyle w:val="24"/>
              <w:spacing w:line="600" w:lineRule="exact"/>
              <w:rPr>
                <w:rFonts w:hint="eastAsia" w:hAnsi="宋体" w:cs="Courier New"/>
                <w:kern w:val="2"/>
                <w:sz w:val="21"/>
              </w:rPr>
            </w:pPr>
          </w:p>
        </w:tc>
        <w:tc>
          <w:tcPr>
            <w:tcW w:w="1086" w:type="pct"/>
          </w:tcPr>
          <w:p w14:paraId="48545FA4">
            <w:pPr>
              <w:pStyle w:val="24"/>
              <w:spacing w:line="600" w:lineRule="exact"/>
              <w:rPr>
                <w:rFonts w:hint="eastAsia" w:hAnsi="宋体" w:cs="Courier New"/>
                <w:kern w:val="2"/>
                <w:sz w:val="21"/>
              </w:rPr>
            </w:pPr>
          </w:p>
        </w:tc>
      </w:tr>
      <w:tr w14:paraId="6A85E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tcPr>
          <w:p w14:paraId="3CDF6A8A">
            <w:pPr>
              <w:pStyle w:val="24"/>
              <w:spacing w:line="600" w:lineRule="exact"/>
              <w:rPr>
                <w:rFonts w:hint="eastAsia" w:hAnsi="宋体" w:cs="Courier New"/>
                <w:kern w:val="2"/>
                <w:sz w:val="21"/>
              </w:rPr>
            </w:pPr>
          </w:p>
        </w:tc>
        <w:tc>
          <w:tcPr>
            <w:tcW w:w="1086" w:type="pct"/>
          </w:tcPr>
          <w:p w14:paraId="21960ECF">
            <w:pPr>
              <w:pStyle w:val="24"/>
              <w:spacing w:line="600" w:lineRule="exact"/>
              <w:rPr>
                <w:rFonts w:hint="eastAsia" w:hAnsi="宋体" w:cs="Courier New"/>
                <w:kern w:val="2"/>
                <w:sz w:val="21"/>
              </w:rPr>
            </w:pPr>
          </w:p>
        </w:tc>
        <w:tc>
          <w:tcPr>
            <w:tcW w:w="1086" w:type="pct"/>
          </w:tcPr>
          <w:p w14:paraId="14585EFF">
            <w:pPr>
              <w:pStyle w:val="24"/>
              <w:spacing w:line="600" w:lineRule="exact"/>
              <w:rPr>
                <w:rFonts w:hint="eastAsia" w:hAnsi="宋体" w:cs="Courier New"/>
                <w:kern w:val="2"/>
                <w:sz w:val="21"/>
              </w:rPr>
            </w:pPr>
          </w:p>
        </w:tc>
        <w:tc>
          <w:tcPr>
            <w:tcW w:w="1086" w:type="pct"/>
          </w:tcPr>
          <w:p w14:paraId="1D0415C1">
            <w:pPr>
              <w:pStyle w:val="24"/>
              <w:spacing w:line="600" w:lineRule="exact"/>
              <w:rPr>
                <w:rFonts w:hint="eastAsia" w:hAnsi="宋体" w:cs="Courier New"/>
                <w:kern w:val="2"/>
                <w:sz w:val="21"/>
              </w:rPr>
            </w:pPr>
          </w:p>
        </w:tc>
        <w:tc>
          <w:tcPr>
            <w:tcW w:w="1086" w:type="pct"/>
          </w:tcPr>
          <w:p w14:paraId="71FD8283">
            <w:pPr>
              <w:pStyle w:val="24"/>
              <w:spacing w:line="600" w:lineRule="exact"/>
              <w:rPr>
                <w:rFonts w:hint="eastAsia" w:hAnsi="宋体" w:cs="Courier New"/>
                <w:kern w:val="2"/>
                <w:sz w:val="21"/>
              </w:rPr>
            </w:pPr>
          </w:p>
        </w:tc>
      </w:tr>
      <w:tr w14:paraId="5F158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tcPr>
          <w:p w14:paraId="0DB1E248">
            <w:pPr>
              <w:pStyle w:val="24"/>
              <w:spacing w:line="600" w:lineRule="exact"/>
              <w:rPr>
                <w:rFonts w:hint="eastAsia" w:hAnsi="宋体" w:cs="Courier New"/>
                <w:kern w:val="2"/>
                <w:sz w:val="21"/>
              </w:rPr>
            </w:pPr>
          </w:p>
        </w:tc>
        <w:tc>
          <w:tcPr>
            <w:tcW w:w="1086" w:type="pct"/>
          </w:tcPr>
          <w:p w14:paraId="7CF68344">
            <w:pPr>
              <w:pStyle w:val="24"/>
              <w:spacing w:line="600" w:lineRule="exact"/>
              <w:rPr>
                <w:rFonts w:hint="eastAsia" w:hAnsi="宋体" w:cs="Courier New"/>
                <w:kern w:val="2"/>
                <w:sz w:val="21"/>
              </w:rPr>
            </w:pPr>
          </w:p>
        </w:tc>
        <w:tc>
          <w:tcPr>
            <w:tcW w:w="1086" w:type="pct"/>
          </w:tcPr>
          <w:p w14:paraId="78A13C0F">
            <w:pPr>
              <w:pStyle w:val="24"/>
              <w:spacing w:line="600" w:lineRule="exact"/>
              <w:rPr>
                <w:rFonts w:hint="eastAsia" w:hAnsi="宋体" w:cs="Courier New"/>
                <w:kern w:val="2"/>
                <w:sz w:val="21"/>
              </w:rPr>
            </w:pPr>
          </w:p>
        </w:tc>
        <w:tc>
          <w:tcPr>
            <w:tcW w:w="1086" w:type="pct"/>
          </w:tcPr>
          <w:p w14:paraId="2733C06E">
            <w:pPr>
              <w:pStyle w:val="24"/>
              <w:spacing w:line="600" w:lineRule="exact"/>
              <w:rPr>
                <w:rFonts w:hint="eastAsia" w:hAnsi="宋体" w:cs="Courier New"/>
                <w:kern w:val="2"/>
                <w:sz w:val="21"/>
              </w:rPr>
            </w:pPr>
          </w:p>
        </w:tc>
        <w:tc>
          <w:tcPr>
            <w:tcW w:w="1086" w:type="pct"/>
          </w:tcPr>
          <w:p w14:paraId="61F9B764">
            <w:pPr>
              <w:pStyle w:val="24"/>
              <w:spacing w:line="600" w:lineRule="exact"/>
              <w:rPr>
                <w:rFonts w:hint="eastAsia" w:hAnsi="宋体" w:cs="Courier New"/>
                <w:kern w:val="2"/>
                <w:sz w:val="21"/>
              </w:rPr>
            </w:pPr>
          </w:p>
        </w:tc>
      </w:tr>
      <w:tr w14:paraId="70798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tcPr>
          <w:p w14:paraId="5870031D">
            <w:pPr>
              <w:pStyle w:val="24"/>
              <w:spacing w:line="600" w:lineRule="exact"/>
              <w:rPr>
                <w:rFonts w:hint="eastAsia" w:hAnsi="宋体" w:cs="Courier New"/>
                <w:kern w:val="2"/>
                <w:sz w:val="21"/>
              </w:rPr>
            </w:pPr>
          </w:p>
        </w:tc>
        <w:tc>
          <w:tcPr>
            <w:tcW w:w="1086" w:type="pct"/>
          </w:tcPr>
          <w:p w14:paraId="7196E13C">
            <w:pPr>
              <w:pStyle w:val="24"/>
              <w:spacing w:line="600" w:lineRule="exact"/>
              <w:rPr>
                <w:rFonts w:hint="eastAsia" w:hAnsi="宋体" w:cs="Courier New"/>
                <w:kern w:val="2"/>
                <w:sz w:val="21"/>
              </w:rPr>
            </w:pPr>
          </w:p>
        </w:tc>
        <w:tc>
          <w:tcPr>
            <w:tcW w:w="1086" w:type="pct"/>
          </w:tcPr>
          <w:p w14:paraId="0D868AB2">
            <w:pPr>
              <w:pStyle w:val="24"/>
              <w:spacing w:line="600" w:lineRule="exact"/>
              <w:rPr>
                <w:rFonts w:hint="eastAsia" w:hAnsi="宋体" w:cs="Courier New"/>
                <w:kern w:val="2"/>
                <w:sz w:val="21"/>
              </w:rPr>
            </w:pPr>
          </w:p>
        </w:tc>
        <w:tc>
          <w:tcPr>
            <w:tcW w:w="1086" w:type="pct"/>
          </w:tcPr>
          <w:p w14:paraId="70C136C6">
            <w:pPr>
              <w:pStyle w:val="24"/>
              <w:spacing w:line="600" w:lineRule="exact"/>
              <w:rPr>
                <w:rFonts w:hint="eastAsia" w:hAnsi="宋体" w:cs="Courier New"/>
                <w:kern w:val="2"/>
                <w:sz w:val="21"/>
              </w:rPr>
            </w:pPr>
          </w:p>
        </w:tc>
        <w:tc>
          <w:tcPr>
            <w:tcW w:w="1086" w:type="pct"/>
          </w:tcPr>
          <w:p w14:paraId="7F05B6A7">
            <w:pPr>
              <w:pStyle w:val="24"/>
              <w:spacing w:line="600" w:lineRule="exact"/>
              <w:rPr>
                <w:rFonts w:hint="eastAsia" w:hAnsi="宋体" w:cs="Courier New"/>
                <w:kern w:val="2"/>
                <w:sz w:val="21"/>
              </w:rPr>
            </w:pPr>
          </w:p>
        </w:tc>
      </w:tr>
    </w:tbl>
    <w:p w14:paraId="6DE0A3A4">
      <w:pPr>
        <w:pStyle w:val="17"/>
        <w:spacing w:line="360" w:lineRule="auto"/>
        <w:rPr>
          <w:rFonts w:hint="eastAsia" w:ascii="宋体" w:hAnsi="宋体"/>
          <w:sz w:val="21"/>
          <w:szCs w:val="21"/>
        </w:rPr>
      </w:pPr>
      <w:r>
        <w:rPr>
          <w:rFonts w:hint="eastAsia" w:ascii="宋体" w:hAnsi="宋体"/>
          <w:sz w:val="21"/>
          <w:szCs w:val="21"/>
        </w:rPr>
        <w:t>注：</w:t>
      </w:r>
    </w:p>
    <w:p w14:paraId="6D373ED0">
      <w:pPr>
        <w:pStyle w:val="19"/>
        <w:spacing w:line="360" w:lineRule="auto"/>
        <w:ind w:firstLine="0" w:firstLineChars="0"/>
        <w:rPr>
          <w:rFonts w:hint="eastAsia" w:ascii="宋体" w:hAnsi="宋体" w:eastAsia="宋体" w:cs="仿宋_GB2312"/>
          <w:sz w:val="21"/>
          <w:szCs w:val="21"/>
        </w:rPr>
      </w:pPr>
      <w:r>
        <w:rPr>
          <w:rFonts w:hint="eastAsia" w:ascii="宋体" w:hAnsi="宋体" w:eastAsia="宋体"/>
          <w:sz w:val="21"/>
          <w:szCs w:val="21"/>
        </w:rPr>
        <w:t>1. 说明：应对照招标文件“第二章 采购需求”中的“技术需求”逐条实质性响应，并作出偏离说明。</w:t>
      </w:r>
    </w:p>
    <w:p w14:paraId="6CF89FFD">
      <w:pPr>
        <w:pStyle w:val="17"/>
        <w:spacing w:line="360" w:lineRule="auto"/>
        <w:rPr>
          <w:rFonts w:hint="eastAsia" w:ascii="宋体" w:hAnsi="宋体"/>
          <w:sz w:val="21"/>
          <w:szCs w:val="21"/>
        </w:rPr>
      </w:pPr>
      <w:r>
        <w:rPr>
          <w:rFonts w:ascii="宋体" w:hAnsi="宋体"/>
          <w:b w:val="0"/>
          <w:bCs w:val="0"/>
          <w:sz w:val="21"/>
          <w:szCs w:val="21"/>
        </w:rPr>
        <w:t>2.</w:t>
      </w:r>
      <w:r>
        <w:rPr>
          <w:rFonts w:hint="eastAsia" w:ascii="宋体" w:hAnsi="宋体"/>
          <w:b w:val="0"/>
          <w:bCs w:val="0"/>
          <w:sz w:val="21"/>
          <w:szCs w:val="21"/>
        </w:rPr>
        <w:t>投标人应根据投标设备的性能指标，对照招标文件要求，在“偏离说明”中注明“</w:t>
      </w:r>
      <w:r>
        <w:rPr>
          <w:rFonts w:hint="eastAsia" w:ascii="宋体" w:hAnsi="宋体"/>
          <w:sz w:val="21"/>
          <w:szCs w:val="21"/>
        </w:rPr>
        <w:t>正偏离</w:t>
      </w:r>
      <w:r>
        <w:rPr>
          <w:rFonts w:hint="eastAsia" w:ascii="宋体" w:hAnsi="宋体"/>
          <w:b w:val="0"/>
          <w:bCs w:val="0"/>
          <w:sz w:val="21"/>
          <w:szCs w:val="21"/>
        </w:rPr>
        <w:t>”、“</w:t>
      </w:r>
      <w:r>
        <w:rPr>
          <w:rFonts w:hint="eastAsia" w:ascii="宋体" w:hAnsi="宋体"/>
          <w:sz w:val="21"/>
          <w:szCs w:val="21"/>
        </w:rPr>
        <w:t>负偏离</w:t>
      </w:r>
      <w:r>
        <w:rPr>
          <w:rFonts w:hint="eastAsia" w:ascii="宋体" w:hAnsi="宋体"/>
          <w:b w:val="0"/>
          <w:bCs w:val="0"/>
          <w:sz w:val="21"/>
          <w:szCs w:val="21"/>
        </w:rPr>
        <w:t>”或者“</w:t>
      </w:r>
      <w:r>
        <w:rPr>
          <w:rFonts w:hint="eastAsia" w:ascii="宋体" w:hAnsi="宋体"/>
          <w:sz w:val="21"/>
          <w:szCs w:val="21"/>
        </w:rPr>
        <w:t>无偏离</w:t>
      </w:r>
      <w:r>
        <w:rPr>
          <w:rFonts w:hint="eastAsia" w:ascii="宋体" w:hAnsi="宋体"/>
          <w:b w:val="0"/>
          <w:bCs w:val="0"/>
          <w:sz w:val="21"/>
          <w:szCs w:val="21"/>
        </w:rPr>
        <w:t>”。既不属于“</w:t>
      </w:r>
      <w:r>
        <w:rPr>
          <w:rFonts w:hint="eastAsia" w:ascii="宋体" w:hAnsi="宋体"/>
          <w:sz w:val="21"/>
          <w:szCs w:val="21"/>
        </w:rPr>
        <w:t>正偏离</w:t>
      </w:r>
      <w:r>
        <w:rPr>
          <w:rFonts w:hint="eastAsia" w:ascii="宋体" w:hAnsi="宋体"/>
          <w:b w:val="0"/>
          <w:bCs w:val="0"/>
          <w:sz w:val="21"/>
          <w:szCs w:val="21"/>
        </w:rPr>
        <w:t>”也不属于“</w:t>
      </w:r>
      <w:r>
        <w:rPr>
          <w:rFonts w:hint="eastAsia" w:ascii="宋体" w:hAnsi="宋体"/>
          <w:sz w:val="21"/>
          <w:szCs w:val="21"/>
        </w:rPr>
        <w:t>负偏离</w:t>
      </w:r>
      <w:r>
        <w:rPr>
          <w:rFonts w:hint="eastAsia" w:ascii="宋体" w:hAnsi="宋体"/>
          <w:b w:val="0"/>
          <w:bCs w:val="0"/>
          <w:sz w:val="21"/>
          <w:szCs w:val="21"/>
        </w:rPr>
        <w:t>”即为“</w:t>
      </w:r>
      <w:r>
        <w:rPr>
          <w:rFonts w:hint="eastAsia" w:ascii="宋体" w:hAnsi="宋体"/>
          <w:sz w:val="21"/>
          <w:szCs w:val="21"/>
        </w:rPr>
        <w:t>无偏离</w:t>
      </w:r>
      <w:r>
        <w:rPr>
          <w:rFonts w:hint="eastAsia" w:ascii="宋体" w:hAnsi="宋体"/>
          <w:b w:val="0"/>
          <w:bCs w:val="0"/>
          <w:sz w:val="21"/>
          <w:szCs w:val="21"/>
        </w:rPr>
        <w:t>”。</w:t>
      </w:r>
    </w:p>
    <w:p w14:paraId="2E686FF5">
      <w:pPr>
        <w:pStyle w:val="17"/>
        <w:rPr>
          <w:rFonts w:hint="eastAsia" w:ascii="宋体" w:hAnsi="宋体"/>
          <w:spacing w:val="20"/>
          <w:sz w:val="21"/>
          <w:szCs w:val="21"/>
        </w:rPr>
      </w:pPr>
    </w:p>
    <w:p w14:paraId="6A702F56">
      <w:pPr>
        <w:snapToGrid w:val="0"/>
        <w:spacing w:before="120" w:beforeLines="50" w:line="360" w:lineRule="auto"/>
        <w:ind w:right="480" w:firstLine="3471" w:firstLineChars="1653"/>
        <w:rPr>
          <w:rFonts w:hint="eastAsia" w:ascii="宋体" w:hAnsi="宋体"/>
          <w:szCs w:val="21"/>
          <w:u w:val="single"/>
        </w:rPr>
      </w:pPr>
      <w:r>
        <w:rPr>
          <w:rFonts w:hint="eastAsia" w:ascii="宋体" w:hAnsi="宋体"/>
          <w:szCs w:val="21"/>
        </w:rPr>
        <w:t>法定代表人或者委托代理人签字：</w:t>
      </w:r>
      <w:r>
        <w:rPr>
          <w:rFonts w:hint="eastAsia" w:ascii="宋体" w:hAnsi="宋体"/>
          <w:szCs w:val="21"/>
          <w:u w:val="single"/>
        </w:rPr>
        <w:t xml:space="preserve">             </w:t>
      </w:r>
      <w:r>
        <w:rPr>
          <w:rFonts w:ascii="宋体" w:hAnsi="宋体"/>
          <w:szCs w:val="21"/>
          <w:u w:val="single"/>
        </w:rPr>
        <w:t xml:space="preserve">     </w:t>
      </w:r>
    </w:p>
    <w:p w14:paraId="205A411C">
      <w:pPr>
        <w:snapToGrid w:val="0"/>
        <w:spacing w:before="120" w:beforeLines="50" w:after="50" w:line="360" w:lineRule="auto"/>
        <w:ind w:right="480" w:firstLine="4830" w:firstLineChars="2300"/>
        <w:rPr>
          <w:rFonts w:hint="eastAsia" w:ascii="宋体" w:hAnsi="宋体"/>
          <w:szCs w:val="21"/>
          <w:u w:val="single"/>
        </w:rPr>
      </w:pPr>
      <w:r>
        <w:rPr>
          <w:rFonts w:hint="eastAsia" w:ascii="宋体" w:hAnsi="宋体"/>
          <w:szCs w:val="21"/>
        </w:rPr>
        <w:t>投标人（盖公章）：</w:t>
      </w:r>
      <w:r>
        <w:rPr>
          <w:rFonts w:hint="eastAsia" w:ascii="宋体" w:hAnsi="宋体"/>
          <w:szCs w:val="21"/>
          <w:u w:val="single"/>
        </w:rPr>
        <w:t xml:space="preserve">                 </w:t>
      </w:r>
    </w:p>
    <w:p w14:paraId="401E1B03">
      <w:pPr>
        <w:snapToGrid w:val="0"/>
        <w:spacing w:line="360" w:lineRule="auto"/>
        <w:ind w:firstLine="5880" w:firstLineChars="2800"/>
        <w:rPr>
          <w:rFonts w:hint="eastAsia" w:ascii="宋体" w:hAnsi="宋体"/>
          <w:szCs w:val="21"/>
        </w:rPr>
      </w:pP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日</w:t>
      </w:r>
      <w:r>
        <w:rPr>
          <w:rFonts w:hint="eastAsia" w:ascii="宋体" w:hAnsi="宋体"/>
          <w:spacing w:val="20"/>
          <w:szCs w:val="21"/>
          <w:u w:val="single"/>
        </w:rPr>
        <w:t xml:space="preserve">          </w:t>
      </w:r>
    </w:p>
    <w:p w14:paraId="63411241">
      <w:pPr>
        <w:snapToGrid w:val="0"/>
        <w:spacing w:before="120" w:beforeLines="50" w:after="50"/>
        <w:jc w:val="left"/>
        <w:outlineLvl w:val="2"/>
        <w:rPr>
          <w:rFonts w:hint="eastAsia" w:ascii="宋体" w:hAnsi="宋体"/>
          <w:b/>
          <w:sz w:val="24"/>
        </w:rPr>
      </w:pPr>
      <w:r>
        <w:rPr>
          <w:rFonts w:ascii="宋体" w:hAnsi="宋体"/>
          <w:b/>
          <w:sz w:val="24"/>
        </w:rPr>
        <w:br w:type="page"/>
      </w:r>
      <w:r>
        <w:rPr>
          <w:rFonts w:hint="eastAsia" w:ascii="宋体" w:hAnsi="宋体"/>
          <w:b/>
          <w:sz w:val="24"/>
        </w:rPr>
        <w:t>（十二）项目实施人员一览表格式</w:t>
      </w:r>
    </w:p>
    <w:p w14:paraId="316BB21C">
      <w:pPr>
        <w:snapToGrid w:val="0"/>
        <w:spacing w:line="360" w:lineRule="auto"/>
        <w:jc w:val="center"/>
        <w:rPr>
          <w:rFonts w:hint="eastAsia" w:ascii="宋体" w:hAnsi="宋体"/>
          <w:b/>
          <w:szCs w:val="21"/>
        </w:rPr>
      </w:pPr>
      <w:r>
        <w:rPr>
          <w:rFonts w:hint="eastAsia" w:ascii="宋体" w:hAnsi="宋体"/>
          <w:b/>
          <w:szCs w:val="21"/>
        </w:rPr>
        <w:t>项目实施人员一览表</w:t>
      </w:r>
    </w:p>
    <w:p w14:paraId="5C8138B1">
      <w:pPr>
        <w:pStyle w:val="24"/>
        <w:rPr>
          <w:sz w:val="21"/>
        </w:rPr>
      </w:pPr>
      <w:r>
        <w:rPr>
          <w:rFonts w:hint="eastAsia"/>
          <w:sz w:val="21"/>
        </w:rPr>
        <w:t>项目名称</w:t>
      </w:r>
      <w:r>
        <w:rPr>
          <w:sz w:val="21"/>
        </w:rPr>
        <w:t>：</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6"/>
        <w:gridCol w:w="567"/>
        <w:gridCol w:w="4430"/>
        <w:gridCol w:w="848"/>
        <w:gridCol w:w="988"/>
        <w:gridCol w:w="1129"/>
      </w:tblGrid>
      <w:tr w14:paraId="3508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C95FE7F">
            <w:pPr>
              <w:snapToGrid w:val="0"/>
              <w:jc w:val="center"/>
              <w:rPr>
                <w:rFonts w:hint="eastAsia" w:ascii="宋体" w:hAnsi="宋体"/>
                <w:szCs w:val="21"/>
              </w:rPr>
            </w:pPr>
            <w:r>
              <w:rPr>
                <w:rFonts w:hint="eastAsia" w:ascii="宋体" w:hAnsi="宋体"/>
                <w:szCs w:val="21"/>
              </w:rPr>
              <w:t>姓名</w:t>
            </w:r>
          </w:p>
        </w:tc>
        <w:tc>
          <w:tcPr>
            <w:tcW w:w="0" w:type="auto"/>
            <w:vAlign w:val="center"/>
          </w:tcPr>
          <w:p w14:paraId="344FD931">
            <w:pPr>
              <w:snapToGrid w:val="0"/>
              <w:jc w:val="center"/>
              <w:rPr>
                <w:rFonts w:hint="eastAsia" w:ascii="宋体" w:hAnsi="宋体"/>
                <w:szCs w:val="21"/>
              </w:rPr>
            </w:pPr>
            <w:r>
              <w:rPr>
                <w:rFonts w:hint="eastAsia" w:ascii="宋体" w:hAnsi="宋体"/>
                <w:szCs w:val="21"/>
              </w:rPr>
              <w:t>职务</w:t>
            </w:r>
          </w:p>
        </w:tc>
        <w:tc>
          <w:tcPr>
            <w:tcW w:w="0" w:type="auto"/>
            <w:vAlign w:val="center"/>
          </w:tcPr>
          <w:p w14:paraId="5FE42D83">
            <w:pPr>
              <w:snapToGrid w:val="0"/>
              <w:jc w:val="center"/>
              <w:rPr>
                <w:rFonts w:hint="eastAsia" w:ascii="宋体" w:hAnsi="宋体"/>
                <w:szCs w:val="21"/>
              </w:rPr>
            </w:pPr>
            <w:r>
              <w:rPr>
                <w:rFonts w:hint="eastAsia" w:ascii="宋体" w:hAnsi="宋体"/>
                <w:szCs w:val="21"/>
              </w:rPr>
              <w:t>专业技术资格（职称）或者职业资格或者执业资格证或者其他证书</w:t>
            </w:r>
          </w:p>
        </w:tc>
        <w:tc>
          <w:tcPr>
            <w:tcW w:w="0" w:type="auto"/>
            <w:vAlign w:val="center"/>
          </w:tcPr>
          <w:p w14:paraId="373110DA">
            <w:pPr>
              <w:snapToGrid w:val="0"/>
              <w:jc w:val="center"/>
              <w:rPr>
                <w:rFonts w:hint="eastAsia" w:ascii="宋体" w:hAnsi="宋体"/>
                <w:szCs w:val="21"/>
              </w:rPr>
            </w:pPr>
            <w:r>
              <w:rPr>
                <w:rFonts w:hint="eastAsia" w:ascii="宋体" w:hAnsi="宋体"/>
                <w:szCs w:val="21"/>
              </w:rPr>
              <w:t>证书编号</w:t>
            </w:r>
          </w:p>
        </w:tc>
        <w:tc>
          <w:tcPr>
            <w:tcW w:w="0" w:type="auto"/>
            <w:vAlign w:val="center"/>
          </w:tcPr>
          <w:p w14:paraId="17840466">
            <w:pPr>
              <w:snapToGrid w:val="0"/>
              <w:jc w:val="center"/>
              <w:rPr>
                <w:rFonts w:hint="eastAsia" w:ascii="宋体" w:hAnsi="宋体"/>
                <w:szCs w:val="21"/>
              </w:rPr>
            </w:pPr>
            <w:r>
              <w:rPr>
                <w:rFonts w:hint="eastAsia" w:ascii="宋体" w:hAnsi="宋体"/>
                <w:szCs w:val="21"/>
              </w:rPr>
              <w:t>参加本单位</w:t>
            </w:r>
          </w:p>
          <w:p w14:paraId="5164EFC3">
            <w:pPr>
              <w:snapToGrid w:val="0"/>
              <w:jc w:val="center"/>
              <w:rPr>
                <w:rFonts w:hint="eastAsia" w:ascii="宋体" w:hAnsi="宋体"/>
                <w:szCs w:val="21"/>
              </w:rPr>
            </w:pPr>
            <w:r>
              <w:rPr>
                <w:rFonts w:hint="eastAsia" w:ascii="宋体" w:hAnsi="宋体"/>
                <w:szCs w:val="21"/>
              </w:rPr>
              <w:t>工作时间</w:t>
            </w:r>
          </w:p>
        </w:tc>
        <w:tc>
          <w:tcPr>
            <w:tcW w:w="0" w:type="auto"/>
            <w:vAlign w:val="center"/>
          </w:tcPr>
          <w:p w14:paraId="5C098012">
            <w:pPr>
              <w:snapToGrid w:val="0"/>
              <w:jc w:val="center"/>
              <w:rPr>
                <w:rFonts w:hint="eastAsia" w:ascii="宋体" w:hAnsi="宋体"/>
                <w:szCs w:val="21"/>
              </w:rPr>
            </w:pPr>
            <w:r>
              <w:rPr>
                <w:rFonts w:hint="eastAsia" w:ascii="宋体" w:hAnsi="宋体"/>
                <w:szCs w:val="21"/>
              </w:rPr>
              <w:t>劳动合同编号</w:t>
            </w:r>
          </w:p>
        </w:tc>
      </w:tr>
      <w:tr w14:paraId="7C96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BBD4548">
            <w:pPr>
              <w:snapToGrid w:val="0"/>
              <w:jc w:val="center"/>
              <w:rPr>
                <w:rFonts w:hint="eastAsia" w:ascii="宋体" w:hAnsi="宋体"/>
                <w:szCs w:val="21"/>
              </w:rPr>
            </w:pPr>
          </w:p>
        </w:tc>
        <w:tc>
          <w:tcPr>
            <w:tcW w:w="0" w:type="auto"/>
            <w:vAlign w:val="center"/>
          </w:tcPr>
          <w:p w14:paraId="76A10332">
            <w:pPr>
              <w:snapToGrid w:val="0"/>
              <w:jc w:val="center"/>
              <w:rPr>
                <w:rFonts w:hint="eastAsia" w:ascii="宋体" w:hAnsi="宋体"/>
                <w:szCs w:val="21"/>
              </w:rPr>
            </w:pPr>
          </w:p>
        </w:tc>
        <w:tc>
          <w:tcPr>
            <w:tcW w:w="0" w:type="auto"/>
            <w:vAlign w:val="center"/>
          </w:tcPr>
          <w:p w14:paraId="03615881">
            <w:pPr>
              <w:snapToGrid w:val="0"/>
              <w:jc w:val="center"/>
              <w:rPr>
                <w:rFonts w:hint="eastAsia" w:ascii="宋体" w:hAnsi="宋体"/>
                <w:szCs w:val="21"/>
              </w:rPr>
            </w:pPr>
          </w:p>
        </w:tc>
        <w:tc>
          <w:tcPr>
            <w:tcW w:w="0" w:type="auto"/>
            <w:vAlign w:val="center"/>
          </w:tcPr>
          <w:p w14:paraId="7B1EB733">
            <w:pPr>
              <w:snapToGrid w:val="0"/>
              <w:jc w:val="center"/>
              <w:rPr>
                <w:rFonts w:hint="eastAsia" w:ascii="宋体" w:hAnsi="宋体"/>
                <w:szCs w:val="21"/>
              </w:rPr>
            </w:pPr>
          </w:p>
        </w:tc>
        <w:tc>
          <w:tcPr>
            <w:tcW w:w="0" w:type="auto"/>
            <w:vAlign w:val="center"/>
          </w:tcPr>
          <w:p w14:paraId="2B064ECA">
            <w:pPr>
              <w:snapToGrid w:val="0"/>
              <w:jc w:val="center"/>
              <w:rPr>
                <w:rFonts w:hint="eastAsia" w:ascii="宋体" w:hAnsi="宋体"/>
                <w:szCs w:val="21"/>
              </w:rPr>
            </w:pPr>
          </w:p>
        </w:tc>
        <w:tc>
          <w:tcPr>
            <w:tcW w:w="0" w:type="auto"/>
            <w:vAlign w:val="center"/>
          </w:tcPr>
          <w:p w14:paraId="47D9E5D7">
            <w:pPr>
              <w:snapToGrid w:val="0"/>
              <w:jc w:val="center"/>
              <w:rPr>
                <w:rFonts w:hint="eastAsia" w:ascii="宋体" w:hAnsi="宋体"/>
                <w:szCs w:val="21"/>
              </w:rPr>
            </w:pPr>
          </w:p>
        </w:tc>
      </w:tr>
      <w:tr w14:paraId="416A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AFB0D5E">
            <w:pPr>
              <w:snapToGrid w:val="0"/>
              <w:jc w:val="center"/>
              <w:rPr>
                <w:rFonts w:hint="eastAsia" w:ascii="宋体" w:hAnsi="宋体"/>
                <w:szCs w:val="21"/>
              </w:rPr>
            </w:pPr>
          </w:p>
        </w:tc>
        <w:tc>
          <w:tcPr>
            <w:tcW w:w="0" w:type="auto"/>
            <w:vAlign w:val="center"/>
          </w:tcPr>
          <w:p w14:paraId="729FDC77">
            <w:pPr>
              <w:snapToGrid w:val="0"/>
              <w:jc w:val="center"/>
              <w:rPr>
                <w:rFonts w:hint="eastAsia" w:ascii="宋体" w:hAnsi="宋体"/>
                <w:szCs w:val="21"/>
              </w:rPr>
            </w:pPr>
          </w:p>
        </w:tc>
        <w:tc>
          <w:tcPr>
            <w:tcW w:w="0" w:type="auto"/>
            <w:vAlign w:val="center"/>
          </w:tcPr>
          <w:p w14:paraId="1A856658">
            <w:pPr>
              <w:snapToGrid w:val="0"/>
              <w:jc w:val="center"/>
              <w:rPr>
                <w:rFonts w:hint="eastAsia" w:ascii="宋体" w:hAnsi="宋体"/>
                <w:szCs w:val="21"/>
              </w:rPr>
            </w:pPr>
          </w:p>
        </w:tc>
        <w:tc>
          <w:tcPr>
            <w:tcW w:w="0" w:type="auto"/>
            <w:vAlign w:val="center"/>
          </w:tcPr>
          <w:p w14:paraId="28C76130">
            <w:pPr>
              <w:snapToGrid w:val="0"/>
              <w:jc w:val="center"/>
              <w:rPr>
                <w:rFonts w:hint="eastAsia" w:ascii="宋体" w:hAnsi="宋体"/>
                <w:szCs w:val="21"/>
              </w:rPr>
            </w:pPr>
          </w:p>
        </w:tc>
        <w:tc>
          <w:tcPr>
            <w:tcW w:w="0" w:type="auto"/>
            <w:vAlign w:val="center"/>
          </w:tcPr>
          <w:p w14:paraId="3141D997">
            <w:pPr>
              <w:snapToGrid w:val="0"/>
              <w:jc w:val="center"/>
              <w:rPr>
                <w:rFonts w:hint="eastAsia" w:ascii="宋体" w:hAnsi="宋体"/>
                <w:szCs w:val="21"/>
              </w:rPr>
            </w:pPr>
          </w:p>
        </w:tc>
        <w:tc>
          <w:tcPr>
            <w:tcW w:w="0" w:type="auto"/>
            <w:vAlign w:val="center"/>
          </w:tcPr>
          <w:p w14:paraId="6A487802">
            <w:pPr>
              <w:snapToGrid w:val="0"/>
              <w:jc w:val="center"/>
              <w:rPr>
                <w:rFonts w:hint="eastAsia" w:ascii="宋体" w:hAnsi="宋体"/>
                <w:szCs w:val="21"/>
              </w:rPr>
            </w:pPr>
          </w:p>
        </w:tc>
      </w:tr>
      <w:tr w14:paraId="0D82C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E99BF54">
            <w:pPr>
              <w:snapToGrid w:val="0"/>
              <w:jc w:val="center"/>
              <w:rPr>
                <w:rFonts w:hint="eastAsia" w:ascii="宋体" w:hAnsi="宋体"/>
                <w:szCs w:val="21"/>
              </w:rPr>
            </w:pPr>
          </w:p>
        </w:tc>
        <w:tc>
          <w:tcPr>
            <w:tcW w:w="0" w:type="auto"/>
            <w:vAlign w:val="center"/>
          </w:tcPr>
          <w:p w14:paraId="7B28A17E">
            <w:pPr>
              <w:snapToGrid w:val="0"/>
              <w:jc w:val="center"/>
              <w:rPr>
                <w:rFonts w:hint="eastAsia" w:ascii="宋体" w:hAnsi="宋体"/>
                <w:szCs w:val="21"/>
              </w:rPr>
            </w:pPr>
          </w:p>
        </w:tc>
        <w:tc>
          <w:tcPr>
            <w:tcW w:w="0" w:type="auto"/>
            <w:vAlign w:val="center"/>
          </w:tcPr>
          <w:p w14:paraId="230AD814">
            <w:pPr>
              <w:snapToGrid w:val="0"/>
              <w:jc w:val="center"/>
              <w:rPr>
                <w:rFonts w:hint="eastAsia" w:ascii="宋体" w:hAnsi="宋体"/>
                <w:szCs w:val="21"/>
              </w:rPr>
            </w:pPr>
          </w:p>
        </w:tc>
        <w:tc>
          <w:tcPr>
            <w:tcW w:w="0" w:type="auto"/>
            <w:vAlign w:val="center"/>
          </w:tcPr>
          <w:p w14:paraId="0A723313">
            <w:pPr>
              <w:snapToGrid w:val="0"/>
              <w:jc w:val="center"/>
              <w:rPr>
                <w:rFonts w:hint="eastAsia" w:ascii="宋体" w:hAnsi="宋体"/>
                <w:szCs w:val="21"/>
              </w:rPr>
            </w:pPr>
          </w:p>
        </w:tc>
        <w:tc>
          <w:tcPr>
            <w:tcW w:w="0" w:type="auto"/>
            <w:vAlign w:val="center"/>
          </w:tcPr>
          <w:p w14:paraId="00A0EC31">
            <w:pPr>
              <w:snapToGrid w:val="0"/>
              <w:jc w:val="center"/>
              <w:rPr>
                <w:rFonts w:hint="eastAsia" w:ascii="宋体" w:hAnsi="宋体"/>
                <w:szCs w:val="21"/>
              </w:rPr>
            </w:pPr>
          </w:p>
        </w:tc>
        <w:tc>
          <w:tcPr>
            <w:tcW w:w="0" w:type="auto"/>
            <w:vAlign w:val="center"/>
          </w:tcPr>
          <w:p w14:paraId="1FDDFE6D">
            <w:pPr>
              <w:snapToGrid w:val="0"/>
              <w:jc w:val="center"/>
              <w:rPr>
                <w:rFonts w:hint="eastAsia" w:ascii="宋体" w:hAnsi="宋体"/>
                <w:szCs w:val="21"/>
              </w:rPr>
            </w:pPr>
          </w:p>
        </w:tc>
      </w:tr>
    </w:tbl>
    <w:p w14:paraId="1049F8A1">
      <w:pPr>
        <w:snapToGrid w:val="0"/>
        <w:spacing w:line="360" w:lineRule="auto"/>
        <w:jc w:val="left"/>
        <w:rPr>
          <w:rFonts w:hint="eastAsia" w:ascii="宋体" w:hAnsi="宋体"/>
          <w:szCs w:val="21"/>
        </w:rPr>
      </w:pPr>
      <w:r>
        <w:rPr>
          <w:rFonts w:hint="eastAsia" w:ascii="宋体" w:hAnsi="宋体"/>
          <w:szCs w:val="21"/>
        </w:rPr>
        <w:t>注：在填写时，如本表格不适合投标人的实际情况，可根据本表格式自行制表填写。</w:t>
      </w:r>
    </w:p>
    <w:p w14:paraId="6E8CC891">
      <w:pPr>
        <w:snapToGrid w:val="0"/>
        <w:spacing w:line="360" w:lineRule="auto"/>
        <w:jc w:val="left"/>
        <w:rPr>
          <w:rFonts w:hint="eastAsia" w:ascii="宋体" w:hAnsi="宋体"/>
          <w:szCs w:val="21"/>
        </w:rPr>
      </w:pPr>
    </w:p>
    <w:p w14:paraId="04DAD0D2">
      <w:pPr>
        <w:snapToGrid w:val="0"/>
        <w:spacing w:line="360" w:lineRule="auto"/>
        <w:jc w:val="left"/>
        <w:rPr>
          <w:rFonts w:hint="eastAsia" w:ascii="宋体" w:hAnsi="宋体"/>
          <w:szCs w:val="21"/>
        </w:rPr>
      </w:pPr>
    </w:p>
    <w:p w14:paraId="28BB2E36">
      <w:pPr>
        <w:snapToGrid w:val="0"/>
        <w:spacing w:before="120" w:beforeLines="50" w:line="360" w:lineRule="auto"/>
        <w:ind w:right="480" w:firstLine="3471" w:firstLineChars="1653"/>
        <w:rPr>
          <w:rFonts w:hint="eastAsia" w:ascii="宋体" w:hAnsi="宋体"/>
          <w:szCs w:val="21"/>
          <w:u w:val="single"/>
        </w:rPr>
      </w:pPr>
      <w:r>
        <w:rPr>
          <w:rFonts w:hint="eastAsia" w:ascii="宋体" w:hAnsi="宋体"/>
          <w:szCs w:val="21"/>
        </w:rPr>
        <w:t>法定代表人或者委托代理人签字：</w:t>
      </w:r>
      <w:r>
        <w:rPr>
          <w:rFonts w:hint="eastAsia" w:ascii="宋体" w:hAnsi="宋体"/>
          <w:szCs w:val="21"/>
          <w:u w:val="single"/>
        </w:rPr>
        <w:t xml:space="preserve">             </w:t>
      </w:r>
      <w:r>
        <w:rPr>
          <w:rFonts w:ascii="宋体" w:hAnsi="宋体"/>
          <w:szCs w:val="21"/>
          <w:u w:val="single"/>
        </w:rPr>
        <w:t xml:space="preserve">     </w:t>
      </w:r>
    </w:p>
    <w:p w14:paraId="5821F555">
      <w:pPr>
        <w:snapToGrid w:val="0"/>
        <w:spacing w:before="120" w:beforeLines="50" w:after="50" w:line="360" w:lineRule="auto"/>
        <w:ind w:right="480" w:firstLine="4830" w:firstLineChars="2300"/>
        <w:rPr>
          <w:rFonts w:hint="eastAsia" w:ascii="宋体" w:hAnsi="宋体"/>
          <w:szCs w:val="21"/>
          <w:u w:val="single"/>
        </w:rPr>
      </w:pPr>
      <w:r>
        <w:rPr>
          <w:rFonts w:hint="eastAsia" w:ascii="宋体" w:hAnsi="宋体"/>
          <w:szCs w:val="21"/>
        </w:rPr>
        <w:t>投标人（盖公章）：</w:t>
      </w:r>
      <w:r>
        <w:rPr>
          <w:rFonts w:hint="eastAsia" w:ascii="宋体" w:hAnsi="宋体"/>
          <w:szCs w:val="21"/>
          <w:u w:val="single"/>
        </w:rPr>
        <w:t xml:space="preserve">                 </w:t>
      </w:r>
    </w:p>
    <w:p w14:paraId="301DE1AF">
      <w:pPr>
        <w:snapToGrid w:val="0"/>
        <w:spacing w:line="360" w:lineRule="auto"/>
        <w:ind w:firstLine="5880" w:firstLineChars="2800"/>
        <w:rPr>
          <w:rFonts w:hint="eastAsia" w:ascii="宋体" w:hAnsi="宋体"/>
          <w:szCs w:val="21"/>
        </w:rPr>
      </w:pP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日</w:t>
      </w:r>
      <w:r>
        <w:rPr>
          <w:rFonts w:hint="eastAsia" w:ascii="宋体" w:hAnsi="宋体"/>
          <w:spacing w:val="20"/>
          <w:szCs w:val="21"/>
          <w:u w:val="single"/>
        </w:rPr>
        <w:t xml:space="preserve">          </w:t>
      </w:r>
    </w:p>
    <w:p w14:paraId="7B70EB64">
      <w:pPr>
        <w:snapToGrid w:val="0"/>
        <w:spacing w:before="120" w:beforeLines="50" w:after="50"/>
        <w:outlineLvl w:val="2"/>
      </w:pPr>
      <w:r>
        <w:rPr>
          <w:rFonts w:ascii="宋体" w:hAnsi="宋体"/>
          <w:b/>
          <w:sz w:val="24"/>
        </w:rPr>
        <w:br w:type="page"/>
      </w:r>
      <w:r>
        <w:rPr>
          <w:rFonts w:hint="eastAsia" w:ascii="宋体" w:hAnsi="宋体"/>
          <w:b/>
          <w:bCs/>
          <w:szCs w:val="21"/>
        </w:rPr>
        <w:t>（十三）</w:t>
      </w:r>
      <w:r>
        <w:rPr>
          <w:rFonts w:hint="eastAsia" w:ascii="宋体" w:hAnsi="宋体"/>
          <w:b/>
          <w:sz w:val="24"/>
        </w:rPr>
        <w:t>中小企业声明函格式</w:t>
      </w:r>
    </w:p>
    <w:p w14:paraId="4CCA1B97">
      <w:pPr>
        <w:snapToGrid w:val="0"/>
        <w:spacing w:before="120" w:beforeLines="50" w:after="240" w:afterLines="100"/>
        <w:jc w:val="center"/>
        <w:rPr>
          <w:rFonts w:hint="eastAsia" w:ascii="仿宋_GB2312" w:hAnsi="仿宋_GB2312" w:eastAsia="仿宋_GB2312" w:cs="仿宋_GB2312"/>
          <w:sz w:val="32"/>
          <w:szCs w:val="32"/>
        </w:rPr>
      </w:pPr>
      <w:r>
        <w:rPr>
          <w:rFonts w:hint="eastAsia" w:ascii="宋体" w:hAnsi="宋体"/>
          <w:b/>
          <w:sz w:val="32"/>
          <w:szCs w:val="32"/>
        </w:rPr>
        <w:t>中小企业声明函</w:t>
      </w:r>
    </w:p>
    <w:p w14:paraId="37AFCC90">
      <w:pPr>
        <w:spacing w:line="360" w:lineRule="auto"/>
        <w:ind w:firstLine="420" w:firstLineChars="200"/>
        <w:rPr>
          <w:rFonts w:hint="eastAsia" w:ascii="宋体" w:hAnsi="宋体" w:cs="仿宋_GB2312"/>
          <w:szCs w:val="21"/>
        </w:rPr>
      </w:pPr>
      <w:r>
        <w:rPr>
          <w:rFonts w:hint="eastAsia" w:ascii="宋体" w:hAnsi="宋体" w:cs="仿宋_GB2312"/>
          <w:szCs w:val="21"/>
        </w:rPr>
        <w:t>本公司(联合体)郑重声明，根据《政府采购促进中小企业发展管理办法》(财库( 2020 )46号)的规定，本公司(联合体)参加</w:t>
      </w:r>
      <w:r>
        <w:rPr>
          <w:rFonts w:hint="eastAsia" w:ascii="宋体" w:hAnsi="宋体" w:cs="仿宋_GB2312"/>
          <w:szCs w:val="21"/>
          <w:u w:val="single"/>
        </w:rPr>
        <w:t>(单位名称)</w:t>
      </w:r>
      <w:r>
        <w:rPr>
          <w:rFonts w:hint="eastAsia" w:ascii="宋体" w:hAnsi="宋体" w:cs="仿宋_GB2312"/>
          <w:szCs w:val="21"/>
        </w:rPr>
        <w:t>的</w:t>
      </w:r>
      <w:r>
        <w:rPr>
          <w:rFonts w:hint="eastAsia" w:ascii="宋体" w:hAnsi="宋体" w:cs="仿宋_GB2312"/>
          <w:szCs w:val="21"/>
          <w:u w:val="single"/>
        </w:rPr>
        <w:t>(项目名称)</w:t>
      </w:r>
      <w:r>
        <w:rPr>
          <w:rFonts w:hint="eastAsia" w:ascii="宋体" w:hAnsi="宋体" w:cs="仿宋_GB2312"/>
          <w:szCs w:val="21"/>
        </w:rPr>
        <w:t>采购活动，提供的货物全部由符合政策要求的中小企业制造。相关企业(含联合体中的中小企业、签订分包意向协议的中小企业)的具体情况如下：</w:t>
      </w:r>
    </w:p>
    <w:p w14:paraId="1D620EF5">
      <w:pPr>
        <w:spacing w:line="360" w:lineRule="auto"/>
        <w:ind w:firstLine="420" w:firstLineChars="200"/>
        <w:rPr>
          <w:rFonts w:hint="eastAsia" w:ascii="宋体" w:hAnsi="宋体" w:cs="仿宋_GB2312"/>
          <w:szCs w:val="21"/>
        </w:rPr>
      </w:pPr>
      <w:r>
        <w:rPr>
          <w:rFonts w:hint="eastAsia" w:ascii="宋体" w:hAnsi="宋体" w:cs="仿宋_GB2312"/>
          <w:szCs w:val="21"/>
        </w:rPr>
        <w:t>1.</w:t>
      </w:r>
      <w:r>
        <w:rPr>
          <w:rFonts w:hint="eastAsia" w:ascii="宋体" w:hAnsi="宋体" w:cs="仿宋_GB2312"/>
          <w:szCs w:val="21"/>
          <w:u w:val="single"/>
        </w:rPr>
        <w:t>(标的名称)</w:t>
      </w:r>
      <w:r>
        <w:rPr>
          <w:rFonts w:hint="eastAsia" w:ascii="宋体" w:hAnsi="宋体" w:cs="仿宋_GB2312"/>
          <w:szCs w:val="21"/>
        </w:rPr>
        <w:t>，属于</w:t>
      </w:r>
      <w:r>
        <w:rPr>
          <w:rFonts w:hint="eastAsia" w:ascii="宋体" w:hAnsi="宋体" w:cs="仿宋_GB2312"/>
          <w:szCs w:val="21"/>
          <w:u w:val="single"/>
        </w:rPr>
        <w:t>(采购文件中明确的所属行业)行业</w:t>
      </w:r>
      <w:r>
        <w:rPr>
          <w:rFonts w:hint="eastAsia" w:ascii="宋体" w:hAnsi="宋体" w:cs="仿宋_GB2312"/>
          <w:szCs w:val="21"/>
        </w:rPr>
        <w:t>；制造商为</w:t>
      </w:r>
      <w:r>
        <w:rPr>
          <w:rFonts w:hint="eastAsia" w:ascii="宋体" w:hAnsi="宋体" w:cs="仿宋_GB2312"/>
          <w:szCs w:val="21"/>
          <w:u w:val="single"/>
        </w:rPr>
        <w:t>(企业名称)</w:t>
      </w:r>
      <w:r>
        <w:rPr>
          <w:rFonts w:hint="eastAsia" w:ascii="宋体" w:hAnsi="宋体" w:cs="仿宋_GB2312"/>
          <w:szCs w:val="21"/>
        </w:rPr>
        <w:t>，从业人员____人， 营业收入为___万元，资产总额为___万元，属于</w:t>
      </w:r>
      <w:r>
        <w:rPr>
          <w:rFonts w:hint="eastAsia" w:ascii="宋体" w:hAnsi="宋体" w:cs="仿宋_GB2312"/>
          <w:szCs w:val="21"/>
          <w:u w:val="single"/>
        </w:rPr>
        <w:t>(中型企业、小型企业、微型企业</w:t>
      </w:r>
      <w:r>
        <w:rPr>
          <w:rFonts w:hint="eastAsia" w:ascii="宋体" w:hAnsi="宋体" w:cs="仿宋_GB2312"/>
          <w:szCs w:val="21"/>
        </w:rPr>
        <w:t>)；</w:t>
      </w:r>
    </w:p>
    <w:p w14:paraId="7A0E80F5">
      <w:pPr>
        <w:spacing w:line="360" w:lineRule="auto"/>
        <w:ind w:firstLine="420" w:firstLineChars="200"/>
        <w:rPr>
          <w:rFonts w:hint="eastAsia" w:ascii="宋体" w:hAnsi="宋体" w:cs="仿宋_GB2312"/>
          <w:szCs w:val="21"/>
        </w:rPr>
      </w:pPr>
      <w:r>
        <w:rPr>
          <w:rFonts w:hint="eastAsia" w:ascii="宋体" w:hAnsi="宋体" w:cs="仿宋_GB2312"/>
          <w:szCs w:val="21"/>
        </w:rPr>
        <w:t>2.</w:t>
      </w:r>
      <w:r>
        <w:rPr>
          <w:rFonts w:hint="eastAsia" w:ascii="宋体" w:hAnsi="宋体" w:cs="仿宋_GB2312"/>
          <w:szCs w:val="21"/>
          <w:u w:val="single"/>
        </w:rPr>
        <w:t>(标的名称)</w:t>
      </w:r>
      <w:r>
        <w:rPr>
          <w:rFonts w:hint="eastAsia" w:ascii="宋体" w:hAnsi="宋体" w:cs="仿宋_GB2312"/>
          <w:szCs w:val="21"/>
        </w:rPr>
        <w:t xml:space="preserve"> ,属于</w:t>
      </w:r>
      <w:r>
        <w:rPr>
          <w:rFonts w:hint="eastAsia" w:ascii="宋体" w:hAnsi="宋体" w:cs="仿宋_GB2312"/>
          <w:szCs w:val="21"/>
          <w:u w:val="single"/>
        </w:rPr>
        <w:t>(采购文件中明确的所属行业)行</w:t>
      </w:r>
      <w:r>
        <w:rPr>
          <w:rFonts w:hint="eastAsia" w:ascii="宋体" w:hAnsi="宋体" w:cs="仿宋_GB2312"/>
          <w:szCs w:val="21"/>
        </w:rPr>
        <w:t>业；制造商为</w:t>
      </w:r>
      <w:r>
        <w:rPr>
          <w:rFonts w:hint="eastAsia" w:ascii="宋体" w:hAnsi="宋体" w:cs="仿宋_GB2312"/>
          <w:szCs w:val="21"/>
          <w:u w:val="single"/>
        </w:rPr>
        <w:t>(企业名称)</w:t>
      </w:r>
      <w:r>
        <w:rPr>
          <w:rFonts w:hint="eastAsia" w:ascii="宋体" w:hAnsi="宋体" w:cs="仿宋_GB2312"/>
          <w:szCs w:val="21"/>
        </w:rPr>
        <w:t>，从业人员___人， 营业收入为___ 万元，资产总额为___万元，属于(中型企业、小型企业、微型企业)；</w:t>
      </w:r>
    </w:p>
    <w:p w14:paraId="030A047C">
      <w:pPr>
        <w:ind w:firstLine="420" w:firstLineChars="200"/>
      </w:pPr>
      <w:r>
        <w:rPr>
          <w:rFonts w:hint="eastAsia"/>
        </w:rPr>
        <w:t>……</w:t>
      </w:r>
    </w:p>
    <w:p w14:paraId="526B71EF">
      <w:pPr>
        <w:spacing w:line="360" w:lineRule="auto"/>
        <w:ind w:firstLine="420" w:firstLineChars="200"/>
        <w:rPr>
          <w:rFonts w:hint="eastAsia" w:ascii="宋体" w:hAnsi="宋体" w:cs="仿宋_GB2312"/>
          <w:szCs w:val="21"/>
        </w:rPr>
      </w:pPr>
      <w:r>
        <w:rPr>
          <w:rFonts w:hint="eastAsia" w:ascii="宋体" w:hAnsi="宋体" w:cs="仿宋_GB2312"/>
          <w:szCs w:val="21"/>
        </w:rPr>
        <w:t>以上企业，不属于大企业的分支机构，不存在控股股东为大企业的情形，也不存在与大企业的负责人为同一人的情形。</w:t>
      </w:r>
    </w:p>
    <w:p w14:paraId="23260F0C">
      <w:pPr>
        <w:spacing w:line="360" w:lineRule="auto"/>
        <w:ind w:firstLine="420" w:firstLineChars="200"/>
        <w:rPr>
          <w:rFonts w:hint="eastAsia" w:ascii="宋体" w:hAnsi="宋体" w:cs="仿宋_GB2312"/>
          <w:szCs w:val="21"/>
        </w:rPr>
      </w:pPr>
      <w:r>
        <w:rPr>
          <w:rFonts w:hint="eastAsia" w:ascii="宋体" w:hAnsi="宋体" w:cs="仿宋_GB2312"/>
          <w:szCs w:val="21"/>
        </w:rPr>
        <w:t>本企业对.上述声明内容的真实性负责。如有虚假，将依法承担相应责任。</w:t>
      </w:r>
    </w:p>
    <w:p w14:paraId="0D2EEA28">
      <w:pPr>
        <w:spacing w:line="360" w:lineRule="auto"/>
        <w:rPr>
          <w:rFonts w:hint="eastAsia" w:ascii="宋体" w:hAnsi="宋体" w:cs="仿宋_GB2312"/>
          <w:szCs w:val="21"/>
        </w:rPr>
      </w:pPr>
    </w:p>
    <w:p w14:paraId="22CA361D">
      <w:pPr>
        <w:spacing w:line="360" w:lineRule="auto"/>
        <w:rPr>
          <w:rFonts w:hint="eastAsia" w:ascii="宋体" w:hAnsi="宋体" w:cs="仿宋_GB2312"/>
          <w:szCs w:val="21"/>
        </w:rPr>
      </w:pPr>
      <w:r>
        <w:rPr>
          <w:rFonts w:hint="eastAsia" w:ascii="宋体" w:hAnsi="宋体" w:cs="仿宋_GB2312"/>
          <w:szCs w:val="21"/>
        </w:rPr>
        <w:t xml:space="preserve">                     企业名称（盖章）：</w:t>
      </w:r>
    </w:p>
    <w:p w14:paraId="213BCEEC">
      <w:pPr>
        <w:spacing w:line="360" w:lineRule="auto"/>
        <w:rPr>
          <w:rFonts w:hint="eastAsia" w:ascii="宋体" w:hAnsi="宋体" w:cs="仿宋_GB2312"/>
          <w:szCs w:val="21"/>
        </w:rPr>
      </w:pPr>
      <w:r>
        <w:rPr>
          <w:rFonts w:hint="eastAsia" w:ascii="宋体" w:hAnsi="宋体" w:cs="仿宋_GB2312"/>
          <w:szCs w:val="21"/>
        </w:rPr>
        <w:t xml:space="preserve">                               日  期：</w:t>
      </w:r>
    </w:p>
    <w:p w14:paraId="6BEF0E62">
      <w:pPr>
        <w:spacing w:line="360" w:lineRule="auto"/>
        <w:rPr>
          <w:rFonts w:hint="eastAsia" w:ascii="宋体" w:hAnsi="宋体" w:cs="仿宋_GB2312"/>
          <w:szCs w:val="21"/>
        </w:rPr>
      </w:pPr>
      <w:r>
        <w:rPr>
          <w:rFonts w:hint="eastAsia" w:ascii="宋体" w:hAnsi="宋体" w:cs="仿宋_GB2312"/>
          <w:szCs w:val="21"/>
        </w:rPr>
        <w:t>注：</w:t>
      </w:r>
    </w:p>
    <w:p w14:paraId="6EB30866">
      <w:pPr>
        <w:spacing w:line="360" w:lineRule="auto"/>
        <w:rPr>
          <w:rFonts w:hint="eastAsia" w:ascii="宋体" w:hAnsi="宋体" w:cs="仿宋_GB2312"/>
          <w:szCs w:val="21"/>
        </w:rPr>
      </w:pPr>
      <w:r>
        <w:rPr>
          <w:rFonts w:hint="eastAsia" w:ascii="宋体" w:hAnsi="宋体" w:cs="仿宋_GB2312"/>
          <w:szCs w:val="21"/>
        </w:rPr>
        <w:t>（1）请根据自己的真实情况出具《中小企业声明函》。依法享受中小企业优惠政策的，采购人或者采购代理机构在公告成交结果时，同时公告其《中小企业声明函》，接受社会监督。</w:t>
      </w:r>
    </w:p>
    <w:p w14:paraId="5D39B047">
      <w:pPr>
        <w:spacing w:line="360" w:lineRule="auto"/>
        <w:rPr>
          <w:rFonts w:ascii="Calibri" w:hAnsi="Calibri"/>
        </w:rPr>
      </w:pPr>
      <w:r>
        <w:rPr>
          <w:rFonts w:hint="eastAsia" w:ascii="Calibri" w:hAnsi="Calibri"/>
        </w:rPr>
        <w:t>（2）从业人员、营业收入、资产总额填报上一年度数据，无上一年度数据的新成立企业可不填报</w:t>
      </w:r>
    </w:p>
    <w:p w14:paraId="5DCA1F84">
      <w:pPr>
        <w:snapToGrid w:val="0"/>
        <w:spacing w:before="120" w:beforeLines="50" w:after="240" w:afterLines="100"/>
        <w:outlineLvl w:val="2"/>
        <w:rPr>
          <w:rFonts w:hint="eastAsia" w:ascii="宋体" w:hAnsi="宋体"/>
          <w:b/>
          <w:bCs/>
          <w:szCs w:val="21"/>
        </w:rPr>
      </w:pPr>
      <w:r>
        <w:rPr>
          <w:rFonts w:ascii="宋体" w:hAnsi="宋体"/>
          <w:b/>
          <w:sz w:val="32"/>
          <w:szCs w:val="32"/>
        </w:rPr>
        <w:br w:type="page"/>
      </w:r>
      <w:r>
        <w:rPr>
          <w:rFonts w:hint="eastAsia" w:ascii="宋体" w:hAnsi="宋体"/>
          <w:b/>
          <w:bCs/>
          <w:szCs w:val="21"/>
        </w:rPr>
        <w:t>（十四）监狱企业声明函</w:t>
      </w:r>
    </w:p>
    <w:p w14:paraId="24FE075A">
      <w:pPr>
        <w:snapToGrid w:val="0"/>
        <w:spacing w:before="120" w:beforeLines="50" w:after="240" w:afterLines="100"/>
        <w:jc w:val="center"/>
        <w:rPr>
          <w:rFonts w:hint="eastAsia" w:ascii="宋体" w:hAnsi="宋体"/>
          <w:b/>
          <w:sz w:val="32"/>
          <w:szCs w:val="32"/>
        </w:rPr>
      </w:pPr>
      <w:r>
        <w:rPr>
          <w:rFonts w:hint="eastAsia" w:ascii="宋体" w:hAnsi="宋体"/>
          <w:b/>
          <w:sz w:val="32"/>
          <w:szCs w:val="32"/>
        </w:rPr>
        <w:t>监狱企业声明函</w:t>
      </w:r>
    </w:p>
    <w:p w14:paraId="291DD323">
      <w:pPr>
        <w:autoSpaceDE w:val="0"/>
        <w:autoSpaceDN w:val="0"/>
        <w:adjustRightInd w:val="0"/>
        <w:snapToGrid w:val="0"/>
        <w:spacing w:line="360" w:lineRule="auto"/>
        <w:ind w:firstLine="420" w:firstLineChars="200"/>
        <w:rPr>
          <w:rFonts w:ascii="宋体"/>
          <w:kern w:val="0"/>
        </w:rPr>
      </w:pPr>
      <w:r>
        <w:rPr>
          <w:rFonts w:hint="eastAsia" w:ascii="宋体" w:hAnsi="宋体"/>
          <w:kern w:val="0"/>
        </w:rPr>
        <w:t>本公司郑重声明，根据《关于政府采购支持监狱企业发展有关问题的通知》（财库</w:t>
      </w:r>
      <w:r>
        <w:rPr>
          <w:rFonts w:ascii="宋体" w:hAnsi="宋体"/>
          <w:kern w:val="0"/>
        </w:rPr>
        <w:t>[2014]68</w:t>
      </w:r>
      <w:r>
        <w:rPr>
          <w:rFonts w:hint="eastAsia" w:ascii="宋体" w:hAnsi="宋体"/>
          <w:kern w:val="0"/>
        </w:rPr>
        <w:t>号）的规定，本公司为监狱企业。即，本公司同时满足以下条件：</w:t>
      </w:r>
    </w:p>
    <w:p w14:paraId="2DE9F0C8">
      <w:pPr>
        <w:autoSpaceDE w:val="0"/>
        <w:autoSpaceDN w:val="0"/>
        <w:adjustRightInd w:val="0"/>
        <w:snapToGrid w:val="0"/>
        <w:spacing w:line="360" w:lineRule="auto"/>
        <w:ind w:firstLine="420" w:firstLineChars="200"/>
        <w:jc w:val="left"/>
        <w:rPr>
          <w:rFonts w:ascii="宋体"/>
          <w:kern w:val="0"/>
        </w:rPr>
      </w:pPr>
      <w:r>
        <w:rPr>
          <w:rFonts w:ascii="宋体" w:hAnsi="宋体"/>
          <w:kern w:val="0"/>
        </w:rPr>
        <w:t>1.</w:t>
      </w:r>
      <w:r>
        <w:rPr>
          <w:rFonts w:hint="eastAsia" w:ascii="宋体" w:hAnsi="宋体"/>
          <w:kern w:val="0"/>
        </w:rPr>
        <w:t>根据《关于政府采购支持监狱企业发展有关问题的通知》（财库</w:t>
      </w:r>
      <w:r>
        <w:rPr>
          <w:rFonts w:ascii="宋体" w:hAnsi="宋体"/>
          <w:kern w:val="0"/>
        </w:rPr>
        <w:t>[2014]68</w:t>
      </w:r>
      <w:r>
        <w:rPr>
          <w:rFonts w:hint="eastAsia" w:ascii="宋体" w:hAnsi="宋体"/>
          <w:kern w:val="0"/>
        </w:rPr>
        <w:t>号）规定的标准，本公司是由司法部认定的为罪犯、戒毒人员提供生产项目和劳动对象，且全部产权属于司法部监狱管理局、戒毒管理局、直属煤矿管理局，各省、自治区、直辖市监狱管理局、戒毒管理局，各地</w:t>
      </w:r>
      <w:r>
        <w:rPr>
          <w:rFonts w:ascii="宋体" w:hAnsi="宋体"/>
          <w:kern w:val="0"/>
        </w:rPr>
        <w:t>(</w:t>
      </w:r>
      <w:r>
        <w:rPr>
          <w:rFonts w:hint="eastAsia" w:ascii="宋体" w:hAnsi="宋体"/>
          <w:kern w:val="0"/>
        </w:rPr>
        <w:t>设区的市</w:t>
      </w:r>
      <w:r>
        <w:rPr>
          <w:rFonts w:ascii="宋体" w:hAnsi="宋体"/>
          <w:kern w:val="0"/>
        </w:rPr>
        <w:t>)</w:t>
      </w:r>
      <w:r>
        <w:rPr>
          <w:rFonts w:hint="eastAsia" w:ascii="宋体" w:hAnsi="宋体"/>
          <w:kern w:val="0"/>
        </w:rPr>
        <w:t>监狱、强制隔离戒毒所、戒毒康复所，以及新疆生产建设兵团监狱管理局、戒毒管理局的企业。</w:t>
      </w:r>
    </w:p>
    <w:p w14:paraId="11510C37">
      <w:pPr>
        <w:autoSpaceDE w:val="0"/>
        <w:autoSpaceDN w:val="0"/>
        <w:adjustRightInd w:val="0"/>
        <w:snapToGrid w:val="0"/>
        <w:spacing w:line="360" w:lineRule="auto"/>
        <w:ind w:firstLine="420" w:firstLineChars="200"/>
        <w:jc w:val="left"/>
        <w:rPr>
          <w:rFonts w:ascii="宋体"/>
          <w:kern w:val="0"/>
        </w:rPr>
      </w:pPr>
      <w:r>
        <w:rPr>
          <w:rFonts w:ascii="宋体" w:hAnsi="宋体"/>
          <w:kern w:val="0"/>
        </w:rPr>
        <w:t>2.</w:t>
      </w:r>
      <w:r>
        <w:rPr>
          <w:rFonts w:hint="eastAsia" w:ascii="宋体" w:hAnsi="宋体"/>
          <w:kern w:val="0"/>
        </w:rPr>
        <w:t>本公司参加</w:t>
      </w:r>
      <w:r>
        <w:rPr>
          <w:rFonts w:ascii="宋体" w:hAnsi="宋体"/>
          <w:kern w:val="0"/>
          <w:u w:val="single"/>
        </w:rPr>
        <w:t xml:space="preserve">                           </w:t>
      </w:r>
      <w:r>
        <w:rPr>
          <w:rFonts w:hint="eastAsia" w:ascii="宋体" w:hAnsi="宋体"/>
          <w:kern w:val="0"/>
        </w:rPr>
        <w:t>项目（项目编号：</w:t>
      </w:r>
      <w:r>
        <w:rPr>
          <w:rFonts w:ascii="宋体" w:hAnsi="宋体"/>
          <w:kern w:val="0"/>
          <w:u w:val="single"/>
        </w:rPr>
        <w:t xml:space="preserve">            </w:t>
      </w:r>
      <w:r>
        <w:rPr>
          <w:rFonts w:hint="eastAsia" w:ascii="宋体" w:hAnsi="宋体"/>
          <w:kern w:val="0"/>
        </w:rPr>
        <w:t>）采购活动时提供的是本企业的产品（包括由本企业承担的工程和提供的服务），或者提供的是其他监狱企业制造的产品。</w:t>
      </w:r>
    </w:p>
    <w:p w14:paraId="06D409E5">
      <w:pPr>
        <w:autoSpaceDE w:val="0"/>
        <w:autoSpaceDN w:val="0"/>
        <w:adjustRightInd w:val="0"/>
        <w:snapToGrid w:val="0"/>
        <w:spacing w:line="360" w:lineRule="auto"/>
        <w:ind w:firstLine="420" w:firstLineChars="200"/>
        <w:jc w:val="left"/>
        <w:rPr>
          <w:rFonts w:ascii="宋体"/>
          <w:kern w:val="0"/>
        </w:rPr>
      </w:pPr>
      <w:r>
        <w:rPr>
          <w:rFonts w:hint="eastAsia" w:ascii="宋体" w:hAnsi="宋体"/>
          <w:kern w:val="0"/>
        </w:rPr>
        <w:t>本公司对上述声明的真实性负责。如有虚假，将依法承担相应责任。</w:t>
      </w:r>
    </w:p>
    <w:p w14:paraId="7EA82EB9">
      <w:pPr>
        <w:autoSpaceDE w:val="0"/>
        <w:autoSpaceDN w:val="0"/>
        <w:adjustRightInd w:val="0"/>
        <w:snapToGrid w:val="0"/>
        <w:spacing w:line="360" w:lineRule="auto"/>
        <w:ind w:firstLine="422" w:firstLineChars="200"/>
        <w:jc w:val="left"/>
        <w:rPr>
          <w:rFonts w:ascii="宋体"/>
          <w:b/>
          <w:kern w:val="0"/>
        </w:rPr>
      </w:pPr>
      <w:r>
        <w:rPr>
          <w:rFonts w:hint="eastAsia" w:ascii="宋体" w:hAnsi="宋体"/>
          <w:b/>
          <w:kern w:val="0"/>
        </w:rPr>
        <w:t>附件：省级以上监狱管理局、戒毒管理局</w:t>
      </w:r>
      <w:r>
        <w:rPr>
          <w:rFonts w:ascii="宋体" w:hAnsi="宋体"/>
          <w:b/>
          <w:kern w:val="0"/>
        </w:rPr>
        <w:t>(</w:t>
      </w:r>
      <w:r>
        <w:rPr>
          <w:rFonts w:hint="eastAsia" w:ascii="宋体" w:hAnsi="宋体"/>
          <w:b/>
          <w:kern w:val="0"/>
        </w:rPr>
        <w:t>含新疆生产建设兵团</w:t>
      </w:r>
      <w:r>
        <w:rPr>
          <w:rFonts w:ascii="宋体" w:hAnsi="宋体"/>
          <w:b/>
          <w:kern w:val="0"/>
        </w:rPr>
        <w:t>)</w:t>
      </w:r>
      <w:r>
        <w:rPr>
          <w:rFonts w:hint="eastAsia" w:ascii="宋体" w:hAnsi="宋体"/>
          <w:b/>
          <w:kern w:val="0"/>
        </w:rPr>
        <w:t>出具的属于监狱企业的证明文件</w:t>
      </w:r>
    </w:p>
    <w:p w14:paraId="119CC69C">
      <w:pPr>
        <w:rPr>
          <w:rFonts w:ascii="金山简黑体" w:hAnsi="Courier New" w:eastAsia="金山简黑体"/>
          <w:b/>
          <w:spacing w:val="-8"/>
          <w:sz w:val="44"/>
          <w:szCs w:val="20"/>
        </w:rPr>
      </w:pPr>
    </w:p>
    <w:p w14:paraId="27B06B80">
      <w:pPr>
        <w:spacing w:line="360" w:lineRule="auto"/>
        <w:rPr>
          <w:rFonts w:hint="eastAsia" w:ascii="宋体" w:hAnsi="宋体" w:cs="仿宋_GB2312"/>
          <w:szCs w:val="21"/>
        </w:rPr>
      </w:pPr>
      <w:r>
        <w:rPr>
          <w:rFonts w:hint="eastAsia" w:ascii="宋体" w:hAnsi="宋体" w:cs="仿宋_GB2312"/>
          <w:szCs w:val="21"/>
        </w:rPr>
        <w:t xml:space="preserve">                     企业名称（盖章）：</w:t>
      </w:r>
    </w:p>
    <w:p w14:paraId="0E020A4B">
      <w:pPr>
        <w:spacing w:line="360" w:lineRule="auto"/>
        <w:rPr>
          <w:rFonts w:hint="eastAsia" w:ascii="宋体" w:hAnsi="宋体" w:cs="仿宋_GB2312"/>
          <w:szCs w:val="21"/>
        </w:rPr>
      </w:pPr>
      <w:r>
        <w:rPr>
          <w:rFonts w:hint="eastAsia" w:ascii="宋体" w:hAnsi="宋体" w:cs="仿宋_GB2312"/>
          <w:szCs w:val="21"/>
        </w:rPr>
        <w:t xml:space="preserve">                               日  期：</w:t>
      </w:r>
    </w:p>
    <w:p w14:paraId="00331676">
      <w:pPr>
        <w:spacing w:line="360" w:lineRule="auto"/>
        <w:rPr>
          <w:rFonts w:hint="eastAsia" w:ascii="宋体" w:hAnsi="宋体" w:cs="仿宋_GB2312"/>
          <w:szCs w:val="21"/>
        </w:rPr>
      </w:pPr>
      <w:r>
        <w:rPr>
          <w:rFonts w:hint="eastAsia" w:ascii="宋体" w:hAnsi="宋体" w:cs="仿宋_GB2312"/>
          <w:szCs w:val="21"/>
        </w:rPr>
        <w:t>注：请根据自己的真实情况出具《监狱企业声明函》。依法享受中小企业优惠政策的，采购人或者采购代理机构在公告成交结果时，同时公告其《监狱企业声明函》，接受社会监督。</w:t>
      </w:r>
    </w:p>
    <w:p w14:paraId="2C72266D">
      <w:pPr>
        <w:snapToGrid w:val="0"/>
        <w:spacing w:before="120" w:beforeLines="50" w:after="240" w:afterLines="100"/>
        <w:jc w:val="left"/>
        <w:outlineLvl w:val="2"/>
        <w:rPr>
          <w:rFonts w:hint="eastAsia" w:ascii="宋体" w:hAnsi="宋体"/>
          <w:sz w:val="24"/>
        </w:rPr>
      </w:pPr>
      <w:r>
        <w:rPr>
          <w:rFonts w:ascii="宋体" w:hAnsi="宋体"/>
          <w:sz w:val="24"/>
        </w:rPr>
        <w:br w:type="page"/>
      </w:r>
      <w:r>
        <w:rPr>
          <w:rFonts w:hint="eastAsia" w:ascii="宋体" w:hAnsi="宋体"/>
          <w:b/>
          <w:bCs/>
          <w:szCs w:val="21"/>
        </w:rPr>
        <w:t>（十五）残疾人福利性单位声明函</w:t>
      </w:r>
    </w:p>
    <w:p w14:paraId="00032549">
      <w:pPr>
        <w:snapToGrid w:val="0"/>
        <w:spacing w:before="120" w:beforeLines="50" w:after="240" w:afterLines="100"/>
        <w:jc w:val="center"/>
        <w:rPr>
          <w:rFonts w:hint="eastAsia" w:ascii="仿宋_GB2312" w:hAnsi="仿宋_GB2312" w:eastAsia="仿宋_GB2312" w:cs="仿宋_GB2312"/>
          <w:sz w:val="32"/>
          <w:szCs w:val="32"/>
        </w:rPr>
      </w:pPr>
      <w:r>
        <w:rPr>
          <w:rFonts w:hint="eastAsia" w:ascii="宋体" w:hAnsi="宋体"/>
          <w:b/>
          <w:sz w:val="32"/>
          <w:szCs w:val="32"/>
        </w:rPr>
        <w:t>残疾人福利性单位声明函</w:t>
      </w:r>
    </w:p>
    <w:p w14:paraId="484E60EE">
      <w:pPr>
        <w:spacing w:line="360" w:lineRule="auto"/>
        <w:ind w:firstLine="420" w:firstLineChars="200"/>
        <w:rPr>
          <w:rFonts w:hint="eastAsia" w:ascii="宋体" w:hAnsi="宋体" w:cs="仿宋_GB2312"/>
          <w:szCs w:val="21"/>
        </w:rPr>
      </w:pPr>
      <w:r>
        <w:rPr>
          <w:rFonts w:hint="eastAsia" w:ascii="宋体" w:hAnsi="宋体" w:cs="仿宋_GB2312"/>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szCs w:val="21"/>
          <w:u w:val="single"/>
        </w:rPr>
        <w:t xml:space="preserve">       </w:t>
      </w:r>
      <w:r>
        <w:rPr>
          <w:rFonts w:hint="eastAsia" w:ascii="宋体" w:hAnsi="宋体" w:cs="仿宋_GB2312"/>
          <w:szCs w:val="21"/>
        </w:rPr>
        <w:t>单位的</w:t>
      </w:r>
      <w:r>
        <w:rPr>
          <w:rFonts w:hint="eastAsia" w:ascii="宋体" w:hAnsi="宋体" w:cs="仿宋_GB2312"/>
          <w:szCs w:val="21"/>
          <w:u w:val="single"/>
        </w:rPr>
        <w:t xml:space="preserve">        </w:t>
      </w:r>
      <w:r>
        <w:rPr>
          <w:rFonts w:hint="eastAsia" w:ascii="宋体" w:hAnsi="宋体" w:cs="仿宋_GB2312"/>
          <w:szCs w:val="21"/>
        </w:rPr>
        <w:t>项目采购活动提供本单位制造的货物（由本单位承担工程/提供服务），或者提供其他残疾人福利性单位制造的货物（不包括使用非残疾人福利性单位注册商标的货物）。</w:t>
      </w:r>
    </w:p>
    <w:p w14:paraId="485AC72E">
      <w:pPr>
        <w:spacing w:line="360" w:lineRule="auto"/>
        <w:ind w:firstLine="420" w:firstLineChars="200"/>
        <w:rPr>
          <w:rFonts w:hint="eastAsia" w:ascii="宋体" w:hAnsi="宋体" w:cs="仿宋_GB2312"/>
          <w:szCs w:val="21"/>
        </w:rPr>
      </w:pPr>
      <w:r>
        <w:rPr>
          <w:rFonts w:hint="eastAsia" w:ascii="宋体" w:hAnsi="宋体" w:cs="仿宋_GB2312"/>
          <w:szCs w:val="21"/>
        </w:rPr>
        <w:t>本单位对上述声明的真实性负责。如有虚假，将依法承担相应责任。</w:t>
      </w:r>
    </w:p>
    <w:p w14:paraId="63EA9D99">
      <w:pPr>
        <w:spacing w:line="360" w:lineRule="auto"/>
        <w:rPr>
          <w:rFonts w:hint="eastAsia" w:ascii="宋体" w:hAnsi="宋体" w:cs="仿宋_GB2312"/>
          <w:szCs w:val="21"/>
        </w:rPr>
      </w:pPr>
    </w:p>
    <w:p w14:paraId="4B2B4E50">
      <w:pPr>
        <w:spacing w:line="360" w:lineRule="auto"/>
        <w:ind w:firstLine="2100" w:firstLineChars="1000"/>
        <w:rPr>
          <w:rFonts w:hint="eastAsia" w:ascii="宋体" w:hAnsi="宋体" w:cs="仿宋_GB2312"/>
          <w:szCs w:val="21"/>
        </w:rPr>
      </w:pPr>
      <w:r>
        <w:rPr>
          <w:rFonts w:hint="eastAsia" w:ascii="宋体" w:hAnsi="宋体" w:cs="仿宋_GB2312"/>
          <w:szCs w:val="21"/>
        </w:rPr>
        <w:t>单位名称（盖章）：</w:t>
      </w:r>
    </w:p>
    <w:p w14:paraId="688FA630">
      <w:pPr>
        <w:spacing w:line="360" w:lineRule="auto"/>
        <w:ind w:firstLine="3150" w:firstLineChars="1500"/>
        <w:rPr>
          <w:rFonts w:hint="eastAsia" w:ascii="宋体" w:hAnsi="宋体" w:cs="仿宋_GB2312"/>
          <w:szCs w:val="21"/>
        </w:rPr>
      </w:pPr>
      <w:r>
        <w:rPr>
          <w:rFonts w:hint="eastAsia" w:ascii="宋体" w:hAnsi="宋体" w:cs="仿宋_GB2312"/>
          <w:szCs w:val="21"/>
        </w:rPr>
        <w:t>日  期：</w:t>
      </w:r>
    </w:p>
    <w:p w14:paraId="386CDCC5">
      <w:pPr>
        <w:spacing w:line="360" w:lineRule="auto"/>
        <w:rPr>
          <w:rFonts w:hint="eastAsia" w:ascii="宋体" w:hAnsi="宋体" w:cs="仿宋_GB2312"/>
          <w:szCs w:val="21"/>
        </w:rPr>
      </w:pPr>
      <w:r>
        <w:rPr>
          <w:rFonts w:hint="eastAsia" w:ascii="宋体" w:hAnsi="宋体" w:cs="仿宋_GB2312"/>
          <w:szCs w:val="21"/>
        </w:rPr>
        <w:t>注：请根据自己的真实情况出具《残疾人福利性单位声明函》。依法享受中小企业优惠政策的，采购人或者采购代理机构在公告成交结果时，同时公告其《残疾人福利性单位声明函》，接受社会监督。</w:t>
      </w:r>
    </w:p>
    <w:p w14:paraId="1CEB6E00">
      <w:pPr>
        <w:rPr>
          <w:rFonts w:hint="eastAsia" w:ascii="宋体" w:hAnsi="宋体"/>
          <w:sz w:val="24"/>
        </w:rPr>
      </w:pPr>
      <w:r>
        <w:rPr>
          <w:rFonts w:ascii="宋体" w:hAnsi="宋体"/>
          <w:sz w:val="24"/>
        </w:rPr>
        <w:br w:type="page"/>
      </w:r>
    </w:p>
    <w:p w14:paraId="2D18F921">
      <w:pPr>
        <w:snapToGrid w:val="0"/>
        <w:spacing w:before="120" w:beforeLines="50" w:after="240" w:afterLines="100"/>
        <w:jc w:val="left"/>
        <w:outlineLvl w:val="2"/>
        <w:rPr>
          <w:rFonts w:hint="eastAsia" w:ascii="宋体" w:hAnsi="宋体"/>
          <w:b/>
          <w:bCs/>
          <w:szCs w:val="21"/>
        </w:rPr>
      </w:pPr>
      <w:r>
        <w:rPr>
          <w:rFonts w:hint="eastAsia" w:ascii="宋体" w:hAnsi="宋体"/>
          <w:b/>
          <w:bCs/>
          <w:szCs w:val="21"/>
        </w:rPr>
        <w:t>（十六）关于符合本国产品标准的声明函</w:t>
      </w:r>
    </w:p>
    <w:p w14:paraId="070685DB">
      <w:pPr>
        <w:snapToGrid w:val="0"/>
        <w:spacing w:before="120" w:beforeLines="50" w:after="240" w:afterLines="100"/>
        <w:jc w:val="center"/>
        <w:rPr>
          <w:rFonts w:hint="eastAsia" w:ascii="仿宋" w:hAnsi="仿宋" w:eastAsia="仿宋" w:cs="仿宋"/>
          <w:b/>
          <w:sz w:val="32"/>
          <w:szCs w:val="32"/>
        </w:rPr>
      </w:pPr>
    </w:p>
    <w:p w14:paraId="2D32F019">
      <w:pPr>
        <w:snapToGrid w:val="0"/>
        <w:spacing w:before="120" w:beforeLines="50" w:after="240" w:afterLines="100"/>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sz w:val="32"/>
          <w:szCs w:val="32"/>
        </w:rPr>
        <w:t>关于符合本国产品标准的声明函</w:t>
      </w:r>
    </w:p>
    <w:p w14:paraId="0C7B8FE5">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本公司（单位）郑重声明，根据《国务院办公厅关于在政府采购中实施本国产品标准及相关政策的通知》（国办发〔2025〕34号）的规定，本公司（单位）提供的以下产品属于本国产品。具体情况如下：</w:t>
      </w:r>
    </w:p>
    <w:p w14:paraId="6A79D244">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w:t>
      </w:r>
      <w:r>
        <w:rPr>
          <w:rFonts w:hint="eastAsia" w:asciiTheme="minorEastAsia" w:hAnsiTheme="minorEastAsia" w:eastAsiaTheme="minorEastAsia" w:cstheme="minorEastAsia"/>
          <w:i/>
          <w:iCs/>
          <w:sz w:val="24"/>
          <w:u w:val="single"/>
        </w:rPr>
        <w:t>产品名称1</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i/>
          <w:iCs/>
          <w:sz w:val="24"/>
          <w:vertAlign w:val="superscript"/>
        </w:rPr>
        <w:t>1</w:t>
      </w:r>
      <w:r>
        <w:rPr>
          <w:rFonts w:hint="eastAsia" w:asciiTheme="minorEastAsia" w:hAnsiTheme="minorEastAsia" w:eastAsiaTheme="minorEastAsia" w:cstheme="minorEastAsia"/>
          <w:sz w:val="24"/>
        </w:rPr>
        <w:t>，生产厂为（</w:t>
      </w:r>
      <w:r>
        <w:rPr>
          <w:rFonts w:hint="eastAsia" w:asciiTheme="minorEastAsia" w:hAnsiTheme="minorEastAsia" w:eastAsiaTheme="minorEastAsia" w:cstheme="minorEastAsia"/>
          <w:i/>
          <w:iCs/>
          <w:sz w:val="24"/>
          <w:u w:val="single"/>
        </w:rPr>
        <w:t>厂名</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i/>
          <w:iCs/>
          <w:sz w:val="24"/>
          <w:vertAlign w:val="superscript"/>
        </w:rPr>
        <w:t>2</w:t>
      </w:r>
      <w:r>
        <w:rPr>
          <w:rFonts w:hint="eastAsia" w:asciiTheme="minorEastAsia" w:hAnsiTheme="minorEastAsia" w:eastAsiaTheme="minorEastAsia" w:cstheme="minorEastAsia"/>
          <w:sz w:val="24"/>
        </w:rPr>
        <w:t>，厂址为（</w:t>
      </w:r>
      <w:r>
        <w:rPr>
          <w:rFonts w:hint="eastAsia" w:asciiTheme="minorEastAsia" w:hAnsiTheme="minorEastAsia" w:eastAsiaTheme="minorEastAsia" w:cstheme="minorEastAsia"/>
          <w:i/>
          <w:iCs/>
          <w:sz w:val="24"/>
          <w:u w:val="single"/>
        </w:rPr>
        <w:t>生产厂址</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i/>
          <w:iCs/>
          <w:sz w:val="24"/>
          <w:u w:val="single"/>
        </w:rPr>
        <w:t>产品名称1</w:t>
      </w:r>
      <w:r>
        <w:rPr>
          <w:rFonts w:hint="eastAsia" w:asciiTheme="minorEastAsia" w:hAnsiTheme="minorEastAsia" w:eastAsiaTheme="minorEastAsia" w:cstheme="minorEastAsia"/>
          <w:sz w:val="24"/>
        </w:rPr>
        <w:t>）的中国境内生产的组件成本占比≥（</w:t>
      </w:r>
      <w:r>
        <w:rPr>
          <w:rFonts w:hint="eastAsia" w:asciiTheme="minorEastAsia" w:hAnsiTheme="minorEastAsia" w:eastAsiaTheme="minorEastAsia" w:cstheme="minorEastAsia"/>
          <w:i/>
          <w:iCs/>
          <w:sz w:val="24"/>
          <w:u w:val="single"/>
        </w:rPr>
        <w:t>规定比例</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i/>
          <w:iCs/>
          <w:sz w:val="24"/>
          <w:vertAlign w:val="superscript"/>
        </w:rPr>
        <w:t>3</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i/>
          <w:iCs/>
          <w:sz w:val="24"/>
          <w:u w:val="single"/>
        </w:rPr>
        <w:t>产品名称1</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i/>
          <w:iCs/>
          <w:sz w:val="24"/>
          <w:u w:val="single"/>
        </w:rPr>
        <w:t>关键组件</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i/>
          <w:iCs/>
          <w:sz w:val="24"/>
          <w:vertAlign w:val="superscript"/>
        </w:rPr>
        <w:t>4</w:t>
      </w:r>
      <w:r>
        <w:rPr>
          <w:rFonts w:hint="eastAsia" w:asciiTheme="minorEastAsia" w:hAnsiTheme="minorEastAsia" w:eastAsiaTheme="minorEastAsia" w:cstheme="minorEastAsia"/>
          <w:sz w:val="24"/>
        </w:rPr>
        <w:t>在中国境内生产。（</w:t>
      </w:r>
      <w:r>
        <w:rPr>
          <w:rFonts w:hint="eastAsia" w:asciiTheme="minorEastAsia" w:hAnsiTheme="minorEastAsia" w:eastAsiaTheme="minorEastAsia" w:cstheme="minorEastAsia"/>
          <w:i/>
          <w:iCs/>
          <w:sz w:val="24"/>
          <w:u w:val="single"/>
        </w:rPr>
        <w:t>产品名称1</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i/>
          <w:iCs/>
          <w:sz w:val="24"/>
          <w:u w:val="single"/>
        </w:rPr>
        <w:t>关键工序</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i/>
          <w:iCs/>
          <w:sz w:val="24"/>
          <w:vertAlign w:val="superscript"/>
        </w:rPr>
        <w:t>5</w:t>
      </w:r>
      <w:r>
        <w:rPr>
          <w:rFonts w:hint="eastAsia" w:asciiTheme="minorEastAsia" w:hAnsiTheme="minorEastAsia" w:eastAsiaTheme="minorEastAsia" w:cstheme="minorEastAsia"/>
          <w:sz w:val="24"/>
        </w:rPr>
        <w:t>在中国境内完成。</w:t>
      </w:r>
    </w:p>
    <w:p w14:paraId="70804A0F">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w:t>
      </w:r>
      <w:r>
        <w:rPr>
          <w:rFonts w:hint="eastAsia" w:asciiTheme="minorEastAsia" w:hAnsiTheme="minorEastAsia" w:eastAsiaTheme="minorEastAsia" w:cstheme="minorEastAsia"/>
          <w:i/>
          <w:iCs/>
          <w:sz w:val="24"/>
          <w:u w:val="single"/>
        </w:rPr>
        <w:t>产品名称2</w:t>
      </w:r>
      <w:r>
        <w:rPr>
          <w:rFonts w:hint="eastAsia" w:asciiTheme="minorEastAsia" w:hAnsiTheme="minorEastAsia" w:eastAsiaTheme="minorEastAsia" w:cstheme="minorEastAsia"/>
          <w:sz w:val="24"/>
        </w:rPr>
        <w:t>），生产厂为（</w:t>
      </w:r>
      <w:r>
        <w:rPr>
          <w:rFonts w:hint="eastAsia" w:asciiTheme="minorEastAsia" w:hAnsiTheme="minorEastAsia" w:eastAsiaTheme="minorEastAsia" w:cstheme="minorEastAsia"/>
          <w:i/>
          <w:iCs/>
          <w:sz w:val="24"/>
          <w:u w:val="single"/>
        </w:rPr>
        <w:t>厂名</w:t>
      </w:r>
      <w:r>
        <w:rPr>
          <w:rFonts w:hint="eastAsia" w:asciiTheme="minorEastAsia" w:hAnsiTheme="minorEastAsia" w:eastAsiaTheme="minorEastAsia" w:cstheme="minorEastAsia"/>
          <w:sz w:val="24"/>
        </w:rPr>
        <w:t>），厂址为（</w:t>
      </w:r>
      <w:r>
        <w:rPr>
          <w:rFonts w:hint="eastAsia" w:asciiTheme="minorEastAsia" w:hAnsiTheme="minorEastAsia" w:eastAsiaTheme="minorEastAsia" w:cstheme="minorEastAsia"/>
          <w:i/>
          <w:iCs/>
          <w:sz w:val="24"/>
          <w:u w:val="single"/>
        </w:rPr>
        <w:t>生产厂址</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i/>
          <w:iCs/>
          <w:sz w:val="24"/>
          <w:u w:val="single"/>
        </w:rPr>
        <w:t>产品名称2</w:t>
      </w:r>
      <w:r>
        <w:rPr>
          <w:rFonts w:hint="eastAsia" w:asciiTheme="minorEastAsia" w:hAnsiTheme="minorEastAsia" w:eastAsiaTheme="minorEastAsia" w:cstheme="minorEastAsia"/>
          <w:sz w:val="24"/>
        </w:rPr>
        <w:t>）的中国境内生产的组件成本占比≥（</w:t>
      </w:r>
      <w:r>
        <w:rPr>
          <w:rFonts w:hint="eastAsia" w:asciiTheme="minorEastAsia" w:hAnsiTheme="minorEastAsia" w:eastAsiaTheme="minorEastAsia" w:cstheme="minorEastAsia"/>
          <w:i/>
          <w:iCs/>
          <w:sz w:val="24"/>
          <w:u w:val="single"/>
        </w:rPr>
        <w:t>规定比例</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i/>
          <w:iCs/>
          <w:sz w:val="24"/>
          <w:u w:val="single"/>
        </w:rPr>
        <w:t>产品名称2</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i/>
          <w:iCs/>
          <w:sz w:val="24"/>
          <w:u w:val="single"/>
        </w:rPr>
        <w:t>关键组件</w:t>
      </w:r>
      <w:r>
        <w:rPr>
          <w:rFonts w:hint="eastAsia" w:asciiTheme="minorEastAsia" w:hAnsiTheme="minorEastAsia" w:eastAsiaTheme="minorEastAsia" w:cstheme="minorEastAsia"/>
          <w:sz w:val="24"/>
        </w:rPr>
        <w:t>）在中国境内生产。（</w:t>
      </w:r>
      <w:r>
        <w:rPr>
          <w:rFonts w:hint="eastAsia" w:asciiTheme="minorEastAsia" w:hAnsiTheme="minorEastAsia" w:eastAsiaTheme="minorEastAsia" w:cstheme="minorEastAsia"/>
          <w:i/>
          <w:iCs/>
          <w:sz w:val="24"/>
          <w:u w:val="single"/>
        </w:rPr>
        <w:t>产品名称2</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i/>
          <w:iCs/>
          <w:sz w:val="24"/>
          <w:u w:val="single"/>
        </w:rPr>
        <w:t>关键工序</w:t>
      </w:r>
      <w:r>
        <w:rPr>
          <w:rFonts w:hint="eastAsia" w:asciiTheme="minorEastAsia" w:hAnsiTheme="minorEastAsia" w:eastAsiaTheme="minorEastAsia" w:cstheme="minorEastAsia"/>
          <w:sz w:val="24"/>
        </w:rPr>
        <w:t>）在中国境内完成。</w:t>
      </w:r>
    </w:p>
    <w:p w14:paraId="6882A86A">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p w14:paraId="7047985D">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本公司（单位）对上述声明内容的真实性负责。如有虚假，愿承担相应法律责任。</w:t>
      </w:r>
    </w:p>
    <w:p w14:paraId="4047F536">
      <w:pPr>
        <w:spacing w:line="360" w:lineRule="auto"/>
        <w:rPr>
          <w:rFonts w:hint="eastAsia" w:asciiTheme="minorEastAsia" w:hAnsiTheme="minorEastAsia" w:eastAsiaTheme="minorEastAsia" w:cstheme="minorEastAsia"/>
          <w:sz w:val="24"/>
        </w:rPr>
      </w:pPr>
    </w:p>
    <w:p w14:paraId="6898A86F">
      <w:pPr>
        <w:spacing w:line="360" w:lineRule="auto"/>
        <w:ind w:firstLine="2400" w:firstLineChars="10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单位名称（盖公章或电子签章）：</w:t>
      </w:r>
    </w:p>
    <w:p w14:paraId="256D4A29">
      <w:pPr>
        <w:spacing w:line="360" w:lineRule="auto"/>
        <w:ind w:firstLine="3600" w:firstLineChars="15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日  期：</w:t>
      </w:r>
    </w:p>
    <w:p w14:paraId="59A3933D">
      <w:pPr>
        <w:spacing w:line="360" w:lineRule="auto"/>
        <w:ind w:firstLine="3600" w:firstLineChars="1500"/>
        <w:rPr>
          <w:rFonts w:hint="eastAsia" w:asciiTheme="minorEastAsia" w:hAnsiTheme="minorEastAsia" w:eastAsiaTheme="minorEastAsia" w:cstheme="minorEastAsia"/>
          <w:sz w:val="24"/>
        </w:rPr>
      </w:pPr>
    </w:p>
    <w:p w14:paraId="00AD216D">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_____________________________</w:t>
      </w:r>
    </w:p>
    <w:p w14:paraId="25A0ABD8">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1.产品如有型号，请在“产品名称”栏一并填写。</w:t>
      </w:r>
    </w:p>
    <w:p w14:paraId="775F061C">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2.生产厂名与厂址应与生产厂营业执照载明的相关信息保持一致。</w:t>
      </w:r>
    </w:p>
    <w:p w14:paraId="151322A2">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3.该产品的中国境内生产的组件成本占比相关要求实施前，“规定比例”栏可不填，下同。</w:t>
      </w:r>
    </w:p>
    <w:p w14:paraId="1FE5B2B5">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4.该产品的关键组件要求实施前，“关键组件”栏可不填，下同。</w:t>
      </w:r>
    </w:p>
    <w:p w14:paraId="5879760D">
      <w:pPr>
        <w:spacing w:line="360" w:lineRule="auto"/>
        <w:ind w:firstLine="480" w:firstLineChars="200"/>
        <w:rPr>
          <w:rFonts w:hint="eastAsia" w:ascii="仿宋" w:hAnsi="仿宋" w:eastAsia="仿宋" w:cs="仿宋"/>
          <w:sz w:val="24"/>
        </w:rPr>
      </w:pPr>
      <w:r>
        <w:rPr>
          <w:rFonts w:hint="eastAsia" w:asciiTheme="minorEastAsia" w:hAnsiTheme="minorEastAsia" w:eastAsiaTheme="minorEastAsia" w:cstheme="minorEastAsia"/>
          <w:sz w:val="24"/>
        </w:rPr>
        <w:t xml:space="preserve">5.该产品的关键工序要求实施前，“关键工序”栏可不填，下同。  </w:t>
      </w:r>
      <w:r>
        <w:rPr>
          <w:rFonts w:hint="eastAsia" w:ascii="仿宋" w:hAnsi="仿宋" w:eastAsia="仿宋" w:cs="仿宋"/>
          <w:sz w:val="24"/>
        </w:rPr>
        <w:t xml:space="preserve">               </w:t>
      </w:r>
    </w:p>
    <w:p w14:paraId="6B158D23">
      <w:pPr>
        <w:spacing w:line="360" w:lineRule="auto"/>
        <w:rPr>
          <w:rFonts w:hint="eastAsia" w:ascii="仿宋" w:hAnsi="仿宋" w:eastAsia="仿宋" w:cs="仿宋"/>
          <w:sz w:val="24"/>
        </w:rPr>
      </w:pPr>
    </w:p>
    <w:p w14:paraId="583AE037">
      <w:pPr>
        <w:spacing w:line="360" w:lineRule="auto"/>
        <w:jc w:val="left"/>
        <w:outlineLvl w:val="2"/>
        <w:rPr>
          <w:rFonts w:hint="eastAsia" w:ascii="宋体" w:hAnsi="宋体"/>
          <w:sz w:val="24"/>
        </w:rPr>
      </w:pPr>
      <w:r>
        <w:rPr>
          <w:rFonts w:ascii="宋体" w:hAnsi="宋体"/>
          <w:sz w:val="24"/>
        </w:rPr>
        <w:br w:type="page"/>
      </w:r>
      <w:r>
        <w:rPr>
          <w:rFonts w:hint="eastAsia" w:ascii="宋体" w:hAnsi="宋体"/>
          <w:b/>
          <w:bCs/>
          <w:szCs w:val="21"/>
        </w:rPr>
        <w:t>（十七）质疑函（格式）</w:t>
      </w:r>
    </w:p>
    <w:p w14:paraId="6B218122">
      <w:pPr>
        <w:spacing w:line="360" w:lineRule="auto"/>
        <w:jc w:val="center"/>
        <w:rPr>
          <w:rFonts w:hint="eastAsia" w:ascii="宋体" w:hAnsi="宋体"/>
          <w:b/>
          <w:bCs/>
          <w:szCs w:val="21"/>
        </w:rPr>
      </w:pPr>
      <w:r>
        <w:rPr>
          <w:rFonts w:hint="eastAsia" w:ascii="宋体" w:hAnsi="宋体"/>
          <w:b/>
          <w:bCs/>
          <w:szCs w:val="21"/>
        </w:rPr>
        <w:t>质疑函（格式）</w:t>
      </w:r>
    </w:p>
    <w:p w14:paraId="52CD30EC">
      <w:pPr>
        <w:pStyle w:val="24"/>
        <w:snapToGrid w:val="0"/>
        <w:spacing w:line="360" w:lineRule="auto"/>
        <w:ind w:firstLine="422" w:firstLineChars="200"/>
        <w:rPr>
          <w:rFonts w:hint="eastAsia" w:hAnsi="宋体"/>
          <w:b/>
          <w:bCs/>
          <w:sz w:val="21"/>
        </w:rPr>
      </w:pPr>
      <w:r>
        <w:rPr>
          <w:rFonts w:hint="eastAsia" w:hAnsi="宋体"/>
          <w:b/>
          <w:bCs/>
          <w:sz w:val="21"/>
        </w:rPr>
        <w:t>一、质疑供应商基本信息：</w:t>
      </w:r>
    </w:p>
    <w:p w14:paraId="33DEA2D9">
      <w:pPr>
        <w:pStyle w:val="24"/>
        <w:snapToGrid w:val="0"/>
        <w:spacing w:line="360" w:lineRule="auto"/>
        <w:ind w:firstLine="420" w:firstLineChars="200"/>
        <w:rPr>
          <w:rFonts w:hint="eastAsia" w:hAnsi="宋体"/>
          <w:bCs/>
          <w:sz w:val="21"/>
          <w:u w:val="single"/>
        </w:rPr>
      </w:pPr>
      <w:r>
        <w:rPr>
          <w:rFonts w:hint="eastAsia" w:hAnsi="宋体"/>
          <w:bCs/>
          <w:sz w:val="21"/>
        </w:rPr>
        <w:t>质疑供应商：</w:t>
      </w:r>
      <w:r>
        <w:rPr>
          <w:rFonts w:hAnsi="宋体"/>
          <w:bCs/>
          <w:sz w:val="21"/>
          <w:u w:val="single"/>
        </w:rPr>
        <w:t>____________________________________</w:t>
      </w:r>
    </w:p>
    <w:p w14:paraId="79D35DDD">
      <w:pPr>
        <w:pStyle w:val="24"/>
        <w:snapToGrid w:val="0"/>
        <w:spacing w:line="360" w:lineRule="auto"/>
        <w:ind w:firstLine="420" w:firstLineChars="200"/>
        <w:rPr>
          <w:rFonts w:hint="eastAsia" w:hAnsi="宋体"/>
          <w:bCs/>
          <w:sz w:val="21"/>
        </w:rPr>
      </w:pPr>
      <w:r>
        <w:rPr>
          <w:rFonts w:hAnsi="宋体"/>
          <w:bCs/>
          <w:sz w:val="21"/>
        </w:rPr>
        <w:t>地址</w:t>
      </w:r>
      <w:r>
        <w:rPr>
          <w:rFonts w:hint="eastAsia" w:hAnsi="宋体"/>
          <w:bCs/>
          <w:sz w:val="21"/>
        </w:rPr>
        <w:t>：</w:t>
      </w:r>
      <w:r>
        <w:rPr>
          <w:rFonts w:hint="eastAsia" w:hAnsi="宋体"/>
          <w:bCs/>
          <w:sz w:val="21"/>
          <w:u w:val="single"/>
        </w:rPr>
        <w:t xml:space="preserve">                                          </w:t>
      </w:r>
      <w:r>
        <w:rPr>
          <w:rFonts w:hAnsi="宋体"/>
          <w:bCs/>
          <w:sz w:val="21"/>
        </w:rPr>
        <w:t>邮编</w:t>
      </w:r>
      <w:r>
        <w:rPr>
          <w:rFonts w:hint="eastAsia" w:hAnsi="宋体"/>
          <w:bCs/>
          <w:sz w:val="21"/>
        </w:rPr>
        <w:t>：</w:t>
      </w:r>
      <w:r>
        <w:rPr>
          <w:rFonts w:hAnsi="宋体"/>
          <w:bCs/>
          <w:sz w:val="21"/>
          <w:u w:val="single"/>
        </w:rPr>
        <w:t>____________</w:t>
      </w:r>
    </w:p>
    <w:p w14:paraId="0292ACD0">
      <w:pPr>
        <w:pStyle w:val="24"/>
        <w:snapToGrid w:val="0"/>
        <w:spacing w:line="360" w:lineRule="auto"/>
        <w:ind w:firstLine="420" w:firstLineChars="200"/>
        <w:rPr>
          <w:rFonts w:hint="eastAsia" w:hAnsi="宋体"/>
          <w:bCs/>
          <w:sz w:val="21"/>
        </w:rPr>
      </w:pPr>
      <w:r>
        <w:rPr>
          <w:rFonts w:hAnsi="宋体"/>
          <w:bCs/>
          <w:sz w:val="21"/>
        </w:rPr>
        <w:t>联系人</w:t>
      </w:r>
      <w:r>
        <w:rPr>
          <w:rFonts w:hint="eastAsia" w:hAnsi="宋体"/>
          <w:bCs/>
          <w:sz w:val="21"/>
        </w:rPr>
        <w:t>：</w:t>
      </w:r>
      <w:r>
        <w:rPr>
          <w:rFonts w:hint="eastAsia" w:hAnsi="宋体"/>
          <w:bCs/>
          <w:sz w:val="21"/>
          <w:u w:val="single"/>
        </w:rPr>
        <w:t xml:space="preserve">                     </w:t>
      </w:r>
      <w:r>
        <w:rPr>
          <w:rFonts w:hAnsi="宋体"/>
          <w:bCs/>
          <w:sz w:val="21"/>
        </w:rPr>
        <w:t>联系电话</w:t>
      </w:r>
      <w:r>
        <w:rPr>
          <w:rFonts w:hint="eastAsia" w:hAnsi="宋体"/>
          <w:bCs/>
          <w:sz w:val="21"/>
        </w:rPr>
        <w:t>：</w:t>
      </w:r>
      <w:r>
        <w:rPr>
          <w:rFonts w:hAnsi="宋体"/>
          <w:bCs/>
          <w:sz w:val="21"/>
          <w:u w:val="single"/>
        </w:rPr>
        <w:t>____________</w:t>
      </w:r>
    </w:p>
    <w:p w14:paraId="44E54C77">
      <w:pPr>
        <w:pStyle w:val="24"/>
        <w:snapToGrid w:val="0"/>
        <w:spacing w:line="360" w:lineRule="auto"/>
        <w:ind w:firstLine="420" w:firstLineChars="200"/>
        <w:rPr>
          <w:rFonts w:hint="eastAsia" w:hAnsi="宋体"/>
          <w:bCs/>
          <w:sz w:val="21"/>
        </w:rPr>
      </w:pPr>
      <w:r>
        <w:rPr>
          <w:rFonts w:hint="eastAsia" w:hAnsi="宋体"/>
          <w:bCs/>
          <w:sz w:val="21"/>
        </w:rPr>
        <w:t>授权代表：</w:t>
      </w:r>
      <w:r>
        <w:rPr>
          <w:rFonts w:hint="eastAsia" w:hAnsi="宋体"/>
          <w:bCs/>
          <w:sz w:val="21"/>
          <w:u w:val="single"/>
        </w:rPr>
        <w:t xml:space="preserve">                      </w:t>
      </w:r>
      <w:r>
        <w:rPr>
          <w:rFonts w:hAnsi="宋体"/>
          <w:bCs/>
          <w:sz w:val="21"/>
        </w:rPr>
        <w:t>联系</w:t>
      </w:r>
      <w:r>
        <w:rPr>
          <w:rFonts w:hint="eastAsia" w:hAnsi="宋体"/>
          <w:bCs/>
          <w:sz w:val="21"/>
        </w:rPr>
        <w:t>电话：</w:t>
      </w:r>
      <w:r>
        <w:rPr>
          <w:rFonts w:hAnsi="宋体"/>
          <w:bCs/>
          <w:sz w:val="21"/>
          <w:u w:val="single"/>
        </w:rPr>
        <w:t>____________</w:t>
      </w:r>
    </w:p>
    <w:p w14:paraId="427C587B">
      <w:pPr>
        <w:pStyle w:val="24"/>
        <w:snapToGrid w:val="0"/>
        <w:spacing w:line="360" w:lineRule="auto"/>
        <w:ind w:firstLine="420" w:firstLineChars="200"/>
        <w:rPr>
          <w:rFonts w:hint="eastAsia" w:hAnsi="宋体"/>
          <w:bCs/>
          <w:sz w:val="21"/>
        </w:rPr>
      </w:pPr>
      <w:r>
        <w:rPr>
          <w:rFonts w:hAnsi="宋体"/>
          <w:bCs/>
          <w:sz w:val="21"/>
        </w:rPr>
        <w:t>地址</w:t>
      </w:r>
      <w:r>
        <w:rPr>
          <w:rFonts w:hint="eastAsia" w:hAnsi="宋体"/>
          <w:bCs/>
          <w:sz w:val="21"/>
        </w:rPr>
        <w:t>：</w:t>
      </w:r>
      <w:r>
        <w:rPr>
          <w:rFonts w:hint="eastAsia" w:hAnsi="宋体"/>
          <w:bCs/>
          <w:sz w:val="21"/>
          <w:u w:val="single"/>
        </w:rPr>
        <w:t xml:space="preserve">                 </w:t>
      </w:r>
      <w:r>
        <w:rPr>
          <w:rFonts w:hAnsi="宋体"/>
          <w:bCs/>
          <w:sz w:val="21"/>
        </w:rPr>
        <w:t>邮编</w:t>
      </w:r>
      <w:r>
        <w:rPr>
          <w:rFonts w:hint="eastAsia" w:hAnsi="宋体"/>
          <w:bCs/>
          <w:sz w:val="21"/>
        </w:rPr>
        <w:t>：</w:t>
      </w:r>
      <w:r>
        <w:rPr>
          <w:rFonts w:hAnsi="宋体"/>
          <w:bCs/>
          <w:sz w:val="21"/>
          <w:u w:val="single"/>
        </w:rPr>
        <w:t>____________</w:t>
      </w:r>
    </w:p>
    <w:p w14:paraId="1002C7FF">
      <w:pPr>
        <w:pStyle w:val="24"/>
        <w:snapToGrid w:val="0"/>
        <w:spacing w:line="360" w:lineRule="auto"/>
        <w:ind w:firstLine="422" w:firstLineChars="200"/>
        <w:rPr>
          <w:rFonts w:hint="eastAsia" w:hAnsi="宋体"/>
          <w:b/>
          <w:bCs/>
          <w:sz w:val="21"/>
        </w:rPr>
      </w:pPr>
      <w:r>
        <w:rPr>
          <w:rFonts w:hint="eastAsia" w:hAnsi="宋体"/>
          <w:b/>
          <w:bCs/>
          <w:sz w:val="21"/>
        </w:rPr>
        <w:t>二、质疑项目基本情况：</w:t>
      </w:r>
    </w:p>
    <w:p w14:paraId="14F300BA">
      <w:pPr>
        <w:pStyle w:val="24"/>
        <w:spacing w:line="360" w:lineRule="auto"/>
        <w:ind w:left="25" w:leftChars="12" w:firstLine="413" w:firstLineChars="197"/>
        <w:rPr>
          <w:rFonts w:hint="eastAsia" w:hAnsi="宋体"/>
          <w:sz w:val="21"/>
        </w:rPr>
      </w:pPr>
      <w:r>
        <w:rPr>
          <w:rFonts w:hint="eastAsia" w:hAnsi="宋体"/>
          <w:bCs/>
          <w:sz w:val="21"/>
        </w:rPr>
        <w:t>质疑</w:t>
      </w:r>
      <w:r>
        <w:rPr>
          <w:rFonts w:hint="eastAsia" w:hAnsi="宋体"/>
          <w:sz w:val="21"/>
        </w:rPr>
        <w:t>项目的名称：</w:t>
      </w:r>
      <w:r>
        <w:rPr>
          <w:rFonts w:hAnsi="宋体"/>
          <w:bCs/>
          <w:sz w:val="21"/>
          <w:u w:val="single"/>
        </w:rPr>
        <w:t>____________</w:t>
      </w:r>
    </w:p>
    <w:p w14:paraId="7A21054A">
      <w:pPr>
        <w:pStyle w:val="24"/>
        <w:spacing w:line="360" w:lineRule="auto"/>
        <w:ind w:left="25" w:leftChars="12" w:firstLine="413" w:firstLineChars="197"/>
        <w:rPr>
          <w:rFonts w:hint="eastAsia" w:hAnsi="宋体"/>
          <w:sz w:val="21"/>
        </w:rPr>
      </w:pPr>
      <w:r>
        <w:rPr>
          <w:rFonts w:hint="eastAsia" w:hAnsi="宋体"/>
          <w:bCs/>
          <w:sz w:val="21"/>
        </w:rPr>
        <w:t>质疑</w:t>
      </w:r>
      <w:r>
        <w:rPr>
          <w:rFonts w:hint="eastAsia" w:hAnsi="宋体"/>
          <w:sz w:val="21"/>
        </w:rPr>
        <w:t>项目的编号：</w:t>
      </w:r>
      <w:r>
        <w:rPr>
          <w:rFonts w:hAnsi="宋体"/>
          <w:bCs/>
          <w:sz w:val="21"/>
          <w:u w:val="single"/>
        </w:rPr>
        <w:t>____________</w:t>
      </w:r>
    </w:p>
    <w:p w14:paraId="65E0151C">
      <w:pPr>
        <w:pStyle w:val="24"/>
        <w:spacing w:line="360" w:lineRule="auto"/>
        <w:ind w:left="25" w:leftChars="12" w:firstLine="413" w:firstLineChars="197"/>
        <w:rPr>
          <w:rFonts w:hint="eastAsia" w:hAnsi="宋体"/>
          <w:sz w:val="21"/>
        </w:rPr>
      </w:pPr>
      <w:r>
        <w:rPr>
          <w:rFonts w:hint="eastAsia" w:hAnsi="宋体"/>
          <w:sz w:val="21"/>
        </w:rPr>
        <w:t>采购人名称：</w:t>
      </w:r>
      <w:r>
        <w:rPr>
          <w:rFonts w:hAnsi="宋体"/>
          <w:bCs/>
          <w:sz w:val="21"/>
          <w:u w:val="single"/>
        </w:rPr>
        <w:t>____________</w:t>
      </w:r>
    </w:p>
    <w:p w14:paraId="3B366742">
      <w:pPr>
        <w:pStyle w:val="24"/>
        <w:spacing w:line="360" w:lineRule="auto"/>
        <w:ind w:left="25" w:leftChars="12" w:firstLine="413" w:firstLineChars="197"/>
        <w:rPr>
          <w:rFonts w:hint="eastAsia" w:hAnsi="宋体"/>
          <w:sz w:val="21"/>
        </w:rPr>
      </w:pPr>
      <w:r>
        <w:rPr>
          <w:rFonts w:hint="eastAsia" w:hAnsi="宋体"/>
          <w:sz w:val="21"/>
        </w:rPr>
        <w:t>质疑事项：</w:t>
      </w:r>
    </w:p>
    <w:p w14:paraId="3F99CED9">
      <w:pPr>
        <w:pStyle w:val="24"/>
        <w:spacing w:line="360" w:lineRule="auto"/>
        <w:ind w:left="25" w:leftChars="12" w:firstLine="308" w:firstLineChars="147"/>
        <w:rPr>
          <w:rFonts w:hint="eastAsia" w:hAnsi="宋体"/>
          <w:sz w:val="21"/>
        </w:rPr>
      </w:pPr>
      <w:r>
        <w:rPr>
          <w:rFonts w:hint="eastAsia" w:hAnsi="宋体"/>
          <w:sz w:val="21"/>
        </w:rPr>
        <w:t>□招标文件   招标文件获取日期：</w:t>
      </w:r>
      <w:r>
        <w:rPr>
          <w:rFonts w:hint="eastAsia" w:hAnsi="宋体"/>
          <w:bCs/>
          <w:sz w:val="21"/>
          <w:u w:val="single"/>
        </w:rPr>
        <w:t xml:space="preserve">                                   </w:t>
      </w:r>
    </w:p>
    <w:p w14:paraId="400BCDBF">
      <w:pPr>
        <w:pStyle w:val="24"/>
        <w:spacing w:line="360" w:lineRule="auto"/>
        <w:ind w:left="25" w:leftChars="12" w:firstLine="308" w:firstLineChars="147"/>
        <w:rPr>
          <w:rFonts w:hint="eastAsia" w:hAnsi="宋体"/>
          <w:sz w:val="21"/>
        </w:rPr>
      </w:pPr>
      <w:r>
        <w:rPr>
          <w:rFonts w:hint="eastAsia" w:hAnsi="宋体"/>
          <w:sz w:val="21"/>
        </w:rPr>
        <w:t>□采购过程</w:t>
      </w:r>
    </w:p>
    <w:p w14:paraId="66D4F390">
      <w:pPr>
        <w:pStyle w:val="24"/>
        <w:spacing w:line="360" w:lineRule="auto"/>
        <w:ind w:left="25" w:leftChars="12" w:firstLine="308" w:firstLineChars="147"/>
        <w:rPr>
          <w:rFonts w:hint="eastAsia" w:hAnsi="宋体"/>
          <w:bCs/>
          <w:sz w:val="21"/>
          <w:u w:val="single"/>
        </w:rPr>
      </w:pPr>
      <w:r>
        <w:rPr>
          <w:rFonts w:hint="eastAsia" w:hAnsi="宋体"/>
          <w:sz w:val="21"/>
        </w:rPr>
        <w:t>□中标结果</w:t>
      </w:r>
    </w:p>
    <w:p w14:paraId="460C4FC2">
      <w:pPr>
        <w:pStyle w:val="24"/>
        <w:spacing w:line="360" w:lineRule="auto"/>
        <w:ind w:left="25" w:leftChars="12" w:firstLine="413" w:firstLineChars="196"/>
        <w:rPr>
          <w:rFonts w:hint="eastAsia" w:hAnsi="宋体"/>
          <w:b/>
          <w:sz w:val="21"/>
        </w:rPr>
      </w:pPr>
      <w:r>
        <w:rPr>
          <w:rFonts w:hint="eastAsia" w:hAnsi="宋体"/>
          <w:b/>
          <w:sz w:val="21"/>
        </w:rPr>
        <w:t>三、质疑事项具体内容</w:t>
      </w:r>
    </w:p>
    <w:p w14:paraId="162C9A3D">
      <w:pPr>
        <w:pStyle w:val="24"/>
        <w:spacing w:line="360" w:lineRule="auto"/>
        <w:ind w:left="25" w:leftChars="12" w:firstLine="413" w:firstLineChars="197"/>
        <w:rPr>
          <w:rFonts w:hint="eastAsia" w:hAnsi="宋体"/>
          <w:sz w:val="21"/>
        </w:rPr>
      </w:pPr>
      <w:r>
        <w:rPr>
          <w:rFonts w:hint="eastAsia" w:hAnsi="宋体"/>
          <w:sz w:val="21"/>
        </w:rPr>
        <w:t>质疑事项1：</w:t>
      </w:r>
      <w:r>
        <w:rPr>
          <w:rFonts w:hint="eastAsia" w:hAnsi="宋体"/>
          <w:bCs/>
          <w:sz w:val="21"/>
          <w:u w:val="single"/>
        </w:rPr>
        <w:t xml:space="preserve">                                                        </w:t>
      </w:r>
    </w:p>
    <w:p w14:paraId="53391D52">
      <w:pPr>
        <w:pStyle w:val="24"/>
        <w:spacing w:line="360" w:lineRule="auto"/>
        <w:ind w:left="25" w:leftChars="12" w:firstLine="413" w:firstLineChars="197"/>
        <w:rPr>
          <w:rFonts w:hint="eastAsia" w:hAnsi="宋体"/>
          <w:sz w:val="21"/>
        </w:rPr>
      </w:pPr>
      <w:r>
        <w:rPr>
          <w:rFonts w:hint="eastAsia" w:hAnsi="宋体"/>
          <w:sz w:val="21"/>
        </w:rPr>
        <w:t>事实依据：</w:t>
      </w:r>
      <w:r>
        <w:rPr>
          <w:rFonts w:hint="eastAsia" w:hAnsi="宋体"/>
          <w:bCs/>
          <w:sz w:val="21"/>
          <w:u w:val="single"/>
        </w:rPr>
        <w:t xml:space="preserve">                                                          </w:t>
      </w:r>
    </w:p>
    <w:p w14:paraId="202175F1">
      <w:pPr>
        <w:pStyle w:val="24"/>
        <w:spacing w:line="360" w:lineRule="auto"/>
        <w:ind w:left="25" w:leftChars="12" w:firstLine="413" w:firstLineChars="197"/>
        <w:rPr>
          <w:rFonts w:hint="eastAsia" w:hAnsi="宋体"/>
          <w:sz w:val="21"/>
        </w:rPr>
      </w:pPr>
      <w:r>
        <w:rPr>
          <w:rFonts w:hint="eastAsia" w:hAnsi="宋体"/>
          <w:sz w:val="21"/>
        </w:rPr>
        <w:t>法律依据：</w:t>
      </w:r>
      <w:r>
        <w:rPr>
          <w:rFonts w:hint="eastAsia" w:hAnsi="宋体"/>
          <w:sz w:val="21"/>
          <w:u w:val="single"/>
        </w:rPr>
        <w:t xml:space="preserve">                                                        </w:t>
      </w:r>
      <w:r>
        <w:rPr>
          <w:rFonts w:hint="eastAsia" w:hAnsi="宋体"/>
          <w:bCs/>
          <w:sz w:val="21"/>
          <w:u w:val="single"/>
        </w:rPr>
        <w:t xml:space="preserve">  </w:t>
      </w:r>
    </w:p>
    <w:p w14:paraId="588A68A0">
      <w:pPr>
        <w:pStyle w:val="24"/>
        <w:spacing w:line="360" w:lineRule="auto"/>
        <w:ind w:left="25" w:leftChars="12" w:firstLine="413" w:firstLineChars="197"/>
        <w:rPr>
          <w:rFonts w:hint="eastAsia" w:hAnsi="宋体"/>
          <w:sz w:val="21"/>
        </w:rPr>
      </w:pPr>
      <w:r>
        <w:rPr>
          <w:rFonts w:hint="eastAsia" w:hAnsi="宋体"/>
          <w:sz w:val="21"/>
        </w:rPr>
        <w:t>质疑事项2</w:t>
      </w:r>
    </w:p>
    <w:p w14:paraId="0CE0B41D">
      <w:pPr>
        <w:pStyle w:val="24"/>
        <w:spacing w:line="360" w:lineRule="auto"/>
        <w:ind w:left="25" w:leftChars="12" w:firstLine="413" w:firstLineChars="197"/>
        <w:rPr>
          <w:rFonts w:hint="eastAsia" w:hAnsi="宋体"/>
          <w:sz w:val="21"/>
        </w:rPr>
      </w:pPr>
      <w:r>
        <w:rPr>
          <w:rFonts w:hAnsi="宋体"/>
          <w:sz w:val="21"/>
        </w:rPr>
        <w:t>……</w:t>
      </w:r>
    </w:p>
    <w:p w14:paraId="7ECC5814">
      <w:pPr>
        <w:pStyle w:val="24"/>
        <w:spacing w:line="360" w:lineRule="auto"/>
        <w:ind w:left="25" w:leftChars="12" w:firstLine="413" w:firstLineChars="197"/>
        <w:rPr>
          <w:rFonts w:hint="eastAsia" w:hAnsi="宋体"/>
          <w:sz w:val="21"/>
        </w:rPr>
      </w:pPr>
      <w:r>
        <w:rPr>
          <w:rFonts w:hint="eastAsia" w:hAnsi="宋体"/>
          <w:sz w:val="21"/>
        </w:rPr>
        <w:t>四、与质疑事项相关的质疑请求：</w:t>
      </w:r>
    </w:p>
    <w:p w14:paraId="0D455409">
      <w:pPr>
        <w:pStyle w:val="24"/>
        <w:spacing w:line="360" w:lineRule="auto"/>
        <w:ind w:left="25" w:leftChars="12" w:firstLine="413" w:firstLineChars="197"/>
        <w:rPr>
          <w:rFonts w:hint="eastAsia" w:hAnsi="宋体"/>
          <w:sz w:val="21"/>
        </w:rPr>
      </w:pPr>
      <w:r>
        <w:rPr>
          <w:rFonts w:hint="eastAsia" w:hAnsi="宋体"/>
          <w:sz w:val="21"/>
        </w:rPr>
        <w:t>请求：</w:t>
      </w:r>
      <w:r>
        <w:rPr>
          <w:rFonts w:hint="eastAsia" w:hAnsi="宋体"/>
          <w:bCs/>
          <w:sz w:val="21"/>
          <w:u w:val="single"/>
        </w:rPr>
        <w:t xml:space="preserve">                                                                </w:t>
      </w:r>
    </w:p>
    <w:p w14:paraId="2590F555">
      <w:pPr>
        <w:pStyle w:val="24"/>
        <w:spacing w:line="360" w:lineRule="auto"/>
        <w:ind w:left="25" w:leftChars="12" w:firstLine="413" w:firstLineChars="197"/>
        <w:rPr>
          <w:rFonts w:hint="eastAsia" w:hAnsi="宋体"/>
          <w:sz w:val="21"/>
        </w:rPr>
      </w:pPr>
      <w:r>
        <w:rPr>
          <w:rFonts w:hint="eastAsia" w:hAnsi="宋体"/>
          <w:sz w:val="21"/>
        </w:rPr>
        <w:t>签字（签章）：                                       公章：</w:t>
      </w:r>
    </w:p>
    <w:p w14:paraId="5016EE44">
      <w:pPr>
        <w:pStyle w:val="24"/>
        <w:spacing w:line="360" w:lineRule="auto"/>
        <w:ind w:left="25" w:leftChars="12" w:firstLine="413" w:firstLineChars="197"/>
        <w:rPr>
          <w:rFonts w:hint="eastAsia" w:hAnsi="宋体"/>
          <w:sz w:val="21"/>
        </w:rPr>
      </w:pPr>
      <w:r>
        <w:rPr>
          <w:rFonts w:hint="eastAsia" w:hAnsi="宋体"/>
          <w:sz w:val="21"/>
        </w:rPr>
        <w:t>日期：</w:t>
      </w:r>
    </w:p>
    <w:p w14:paraId="7ACF1F4A">
      <w:pPr>
        <w:pStyle w:val="24"/>
        <w:snapToGrid w:val="0"/>
        <w:spacing w:line="360" w:lineRule="auto"/>
        <w:rPr>
          <w:rFonts w:hint="eastAsia" w:hAnsi="宋体"/>
          <w:b/>
          <w:sz w:val="21"/>
        </w:rPr>
      </w:pPr>
      <w:r>
        <w:rPr>
          <w:rFonts w:hint="eastAsia" w:hAnsi="宋体"/>
          <w:b/>
          <w:sz w:val="21"/>
        </w:rPr>
        <w:t>说明：</w:t>
      </w:r>
    </w:p>
    <w:p w14:paraId="124B9C3C">
      <w:pPr>
        <w:pStyle w:val="24"/>
        <w:spacing w:line="360" w:lineRule="auto"/>
        <w:ind w:left="25" w:leftChars="12" w:firstLine="310" w:firstLineChars="147"/>
        <w:rPr>
          <w:rFonts w:hint="eastAsia" w:hAnsi="宋体"/>
          <w:b/>
          <w:bCs/>
          <w:sz w:val="21"/>
        </w:rPr>
      </w:pPr>
      <w:r>
        <w:rPr>
          <w:rFonts w:hint="eastAsia" w:hAnsi="宋体"/>
          <w:b/>
          <w:sz w:val="21"/>
        </w:rPr>
        <w:t>1.投标人提出质疑时，应提交质疑函和必要的证明材料</w:t>
      </w:r>
      <w:r>
        <w:rPr>
          <w:rFonts w:hint="eastAsia" w:hAnsi="宋体"/>
          <w:b/>
          <w:bCs/>
          <w:sz w:val="21"/>
        </w:rPr>
        <w:t>。</w:t>
      </w:r>
    </w:p>
    <w:p w14:paraId="5FE9BB78">
      <w:pPr>
        <w:pStyle w:val="24"/>
        <w:spacing w:line="360" w:lineRule="auto"/>
        <w:ind w:left="25" w:leftChars="12" w:firstLine="310" w:firstLineChars="147"/>
        <w:rPr>
          <w:rFonts w:hint="eastAsia" w:hAnsi="宋体"/>
          <w:b/>
          <w:sz w:val="21"/>
        </w:rPr>
      </w:pPr>
      <w:r>
        <w:rPr>
          <w:rFonts w:hint="eastAsia" w:hAnsi="宋体"/>
          <w:b/>
          <w:sz w:val="21"/>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1226BE4">
      <w:pPr>
        <w:pStyle w:val="24"/>
        <w:spacing w:line="360" w:lineRule="auto"/>
        <w:ind w:left="25" w:leftChars="12" w:firstLine="310" w:firstLineChars="147"/>
        <w:rPr>
          <w:rFonts w:hint="eastAsia" w:hAnsi="宋体"/>
          <w:b/>
          <w:sz w:val="21"/>
        </w:rPr>
      </w:pPr>
      <w:r>
        <w:rPr>
          <w:rFonts w:hint="eastAsia" w:hAnsi="宋体"/>
          <w:b/>
          <w:sz w:val="21"/>
        </w:rPr>
        <w:t>3.质疑函的质疑事项应具体、明确，并有必要的事实依据和法律依据。</w:t>
      </w:r>
    </w:p>
    <w:p w14:paraId="4099A3A2">
      <w:pPr>
        <w:pStyle w:val="24"/>
        <w:spacing w:line="360" w:lineRule="auto"/>
        <w:ind w:left="25" w:leftChars="12" w:firstLine="310" w:firstLineChars="147"/>
        <w:rPr>
          <w:rFonts w:hint="eastAsia" w:hAnsi="宋体"/>
          <w:b/>
          <w:sz w:val="21"/>
        </w:rPr>
      </w:pPr>
      <w:r>
        <w:rPr>
          <w:rFonts w:hint="eastAsia" w:hAnsi="宋体"/>
          <w:b/>
          <w:sz w:val="21"/>
        </w:rPr>
        <w:t>4.质疑函的质疑请求应与质疑事项相关。</w:t>
      </w:r>
    </w:p>
    <w:p w14:paraId="409424A1">
      <w:pPr>
        <w:pStyle w:val="24"/>
        <w:spacing w:line="360" w:lineRule="auto"/>
        <w:ind w:left="25" w:leftChars="12" w:firstLine="310" w:firstLineChars="147"/>
        <w:rPr>
          <w:rFonts w:hint="eastAsia" w:hAnsi="宋体"/>
          <w:b/>
          <w:sz w:val="21"/>
        </w:rPr>
      </w:pPr>
      <w:r>
        <w:rPr>
          <w:rFonts w:hint="eastAsia" w:hAnsi="宋体"/>
          <w:b/>
          <w:sz w:val="21"/>
        </w:rPr>
        <w:t>5.质疑供应商为法人或者其他组织的，质疑函应由法定代表人、主要负责人，或者其授权代表签字或者盖章，并加盖公章。</w:t>
      </w:r>
    </w:p>
    <w:p w14:paraId="04A17CED">
      <w:pPr>
        <w:spacing w:line="460" w:lineRule="exact"/>
        <w:jc w:val="left"/>
        <w:outlineLvl w:val="2"/>
        <w:rPr>
          <w:rFonts w:eastAsia="隶书"/>
          <w:szCs w:val="21"/>
        </w:rPr>
      </w:pPr>
      <w:r>
        <w:rPr>
          <w:rFonts w:eastAsia="隶书"/>
          <w:szCs w:val="21"/>
        </w:rPr>
        <w:br w:type="page"/>
      </w:r>
      <w:r>
        <w:rPr>
          <w:rFonts w:hint="eastAsia" w:ascii="宋体" w:hAnsi="宋体"/>
          <w:b/>
          <w:bCs/>
          <w:szCs w:val="21"/>
        </w:rPr>
        <w:t>（十八）投诉书（格式）</w:t>
      </w:r>
    </w:p>
    <w:p w14:paraId="0721FB4E">
      <w:pPr>
        <w:spacing w:line="360" w:lineRule="auto"/>
        <w:jc w:val="center"/>
        <w:rPr>
          <w:rFonts w:hint="eastAsia" w:ascii="宋体" w:hAnsi="宋体"/>
          <w:b/>
          <w:bCs/>
          <w:szCs w:val="21"/>
        </w:rPr>
      </w:pPr>
      <w:r>
        <w:rPr>
          <w:rFonts w:hint="eastAsia" w:ascii="宋体" w:hAnsi="宋体"/>
          <w:b/>
          <w:bCs/>
          <w:szCs w:val="21"/>
        </w:rPr>
        <w:t>投诉书（格式）</w:t>
      </w:r>
    </w:p>
    <w:p w14:paraId="29AE3FA8">
      <w:pPr>
        <w:pStyle w:val="24"/>
        <w:snapToGrid w:val="0"/>
        <w:spacing w:line="360" w:lineRule="auto"/>
        <w:ind w:firstLine="422" w:firstLineChars="200"/>
        <w:rPr>
          <w:rFonts w:hint="eastAsia" w:hAnsi="宋体"/>
          <w:b/>
          <w:bCs/>
          <w:sz w:val="21"/>
        </w:rPr>
      </w:pPr>
      <w:r>
        <w:rPr>
          <w:rFonts w:hint="eastAsia" w:hAnsi="宋体"/>
          <w:b/>
          <w:bCs/>
          <w:sz w:val="21"/>
        </w:rPr>
        <w:t>一、投诉相关主体基本情况：</w:t>
      </w:r>
    </w:p>
    <w:p w14:paraId="27007A9E">
      <w:pPr>
        <w:pStyle w:val="24"/>
        <w:snapToGrid w:val="0"/>
        <w:spacing w:line="360" w:lineRule="auto"/>
        <w:ind w:firstLine="420" w:firstLineChars="200"/>
        <w:rPr>
          <w:rFonts w:hint="eastAsia" w:hAnsi="宋体"/>
          <w:bCs/>
          <w:sz w:val="21"/>
          <w:u w:val="single"/>
        </w:rPr>
      </w:pPr>
      <w:r>
        <w:rPr>
          <w:rFonts w:hint="eastAsia" w:hAnsi="宋体"/>
          <w:bCs/>
          <w:sz w:val="21"/>
        </w:rPr>
        <w:t>投标人：</w:t>
      </w:r>
      <w:r>
        <w:rPr>
          <w:rFonts w:hint="eastAsia" w:hAnsi="宋体"/>
          <w:bCs/>
          <w:sz w:val="21"/>
          <w:u w:val="single"/>
        </w:rPr>
        <w:t xml:space="preserve">                                                             </w:t>
      </w:r>
    </w:p>
    <w:p w14:paraId="74D4A197">
      <w:pPr>
        <w:pStyle w:val="24"/>
        <w:snapToGrid w:val="0"/>
        <w:spacing w:line="360" w:lineRule="auto"/>
        <w:ind w:firstLine="420" w:firstLineChars="200"/>
        <w:rPr>
          <w:rFonts w:hint="eastAsia" w:hAnsi="宋体"/>
          <w:bCs/>
          <w:sz w:val="21"/>
        </w:rPr>
      </w:pPr>
      <w:r>
        <w:rPr>
          <w:rFonts w:hAnsi="宋体"/>
          <w:bCs/>
          <w:sz w:val="21"/>
        </w:rPr>
        <w:t>地址</w:t>
      </w:r>
      <w:r>
        <w:rPr>
          <w:rFonts w:hint="eastAsia" w:hAnsi="宋体"/>
          <w:bCs/>
          <w:sz w:val="21"/>
        </w:rPr>
        <w:t>：</w:t>
      </w:r>
      <w:r>
        <w:rPr>
          <w:rFonts w:hint="eastAsia" w:hAnsi="宋体"/>
          <w:bCs/>
          <w:sz w:val="21"/>
          <w:u w:val="single"/>
        </w:rPr>
        <w:t xml:space="preserve">                                          </w:t>
      </w:r>
      <w:r>
        <w:rPr>
          <w:rFonts w:hAnsi="宋体"/>
          <w:bCs/>
          <w:sz w:val="21"/>
        </w:rPr>
        <w:t>邮编</w:t>
      </w:r>
      <w:r>
        <w:rPr>
          <w:rFonts w:hint="eastAsia" w:hAnsi="宋体"/>
          <w:bCs/>
          <w:sz w:val="21"/>
        </w:rPr>
        <w:t>：</w:t>
      </w:r>
      <w:r>
        <w:rPr>
          <w:rFonts w:hint="eastAsia" w:hAnsi="宋体"/>
          <w:bCs/>
          <w:sz w:val="21"/>
          <w:u w:val="single"/>
        </w:rPr>
        <w:t xml:space="preserve">                </w:t>
      </w:r>
    </w:p>
    <w:p w14:paraId="18FEF822">
      <w:pPr>
        <w:pStyle w:val="24"/>
        <w:snapToGrid w:val="0"/>
        <w:spacing w:line="360" w:lineRule="auto"/>
        <w:ind w:firstLine="420" w:firstLineChars="200"/>
        <w:rPr>
          <w:rFonts w:hint="eastAsia" w:hAnsi="宋体"/>
          <w:bCs/>
          <w:sz w:val="21"/>
          <w:u w:val="single"/>
        </w:rPr>
      </w:pPr>
      <w:r>
        <w:rPr>
          <w:rFonts w:hint="eastAsia" w:hAnsi="宋体"/>
          <w:bCs/>
          <w:sz w:val="21"/>
        </w:rPr>
        <w:t>法定代表人/主要负责人：</w:t>
      </w:r>
      <w:r>
        <w:rPr>
          <w:rFonts w:hint="eastAsia" w:hAnsi="宋体"/>
          <w:bCs/>
          <w:sz w:val="21"/>
          <w:u w:val="single"/>
        </w:rPr>
        <w:t xml:space="preserve">                                                    </w:t>
      </w:r>
    </w:p>
    <w:p w14:paraId="5F8B4F40">
      <w:pPr>
        <w:pStyle w:val="24"/>
        <w:snapToGrid w:val="0"/>
        <w:spacing w:line="360" w:lineRule="auto"/>
        <w:ind w:firstLine="420" w:firstLineChars="200"/>
        <w:rPr>
          <w:rFonts w:hint="eastAsia" w:hAnsi="宋体"/>
          <w:bCs/>
          <w:sz w:val="21"/>
        </w:rPr>
      </w:pPr>
      <w:r>
        <w:rPr>
          <w:rFonts w:hAnsi="宋体"/>
          <w:bCs/>
          <w:sz w:val="21"/>
        </w:rPr>
        <w:t>联系电话</w:t>
      </w:r>
      <w:r>
        <w:rPr>
          <w:rFonts w:hint="eastAsia" w:hAnsi="宋体"/>
          <w:bCs/>
          <w:sz w:val="21"/>
        </w:rPr>
        <w:t>：</w:t>
      </w:r>
      <w:r>
        <w:rPr>
          <w:rFonts w:hint="eastAsia" w:hAnsi="宋体"/>
          <w:bCs/>
          <w:sz w:val="21"/>
          <w:u w:val="single"/>
        </w:rPr>
        <w:t xml:space="preserve">                                         </w:t>
      </w:r>
    </w:p>
    <w:p w14:paraId="01353600">
      <w:pPr>
        <w:pStyle w:val="24"/>
        <w:snapToGrid w:val="0"/>
        <w:spacing w:line="360" w:lineRule="auto"/>
        <w:ind w:firstLine="420" w:firstLineChars="200"/>
        <w:rPr>
          <w:rFonts w:hint="eastAsia" w:hAnsi="宋体"/>
          <w:bCs/>
          <w:sz w:val="21"/>
          <w:u w:val="single"/>
        </w:rPr>
      </w:pPr>
      <w:r>
        <w:rPr>
          <w:rFonts w:hint="eastAsia" w:hAnsi="宋体"/>
          <w:bCs/>
          <w:sz w:val="21"/>
        </w:rPr>
        <w:t>授权代表：</w:t>
      </w:r>
      <w:r>
        <w:rPr>
          <w:rFonts w:hint="eastAsia" w:hAnsi="宋体"/>
          <w:bCs/>
          <w:sz w:val="21"/>
          <w:u w:val="single"/>
        </w:rPr>
        <w:t xml:space="preserve">                                         </w:t>
      </w:r>
      <w:r>
        <w:rPr>
          <w:rFonts w:hAnsi="宋体"/>
          <w:bCs/>
          <w:sz w:val="21"/>
        </w:rPr>
        <w:t>联系</w:t>
      </w:r>
      <w:r>
        <w:rPr>
          <w:rFonts w:hint="eastAsia" w:hAnsi="宋体"/>
          <w:bCs/>
          <w:sz w:val="21"/>
        </w:rPr>
        <w:t>电话：</w:t>
      </w:r>
      <w:r>
        <w:rPr>
          <w:rFonts w:hint="eastAsia" w:hAnsi="宋体"/>
          <w:bCs/>
          <w:sz w:val="21"/>
          <w:u w:val="single"/>
        </w:rPr>
        <w:t xml:space="preserve">              </w:t>
      </w:r>
    </w:p>
    <w:p w14:paraId="25C69824">
      <w:pPr>
        <w:pStyle w:val="24"/>
        <w:snapToGrid w:val="0"/>
        <w:spacing w:line="360" w:lineRule="auto"/>
        <w:ind w:firstLine="420" w:firstLineChars="200"/>
        <w:rPr>
          <w:rFonts w:hint="eastAsia" w:hAnsi="宋体"/>
          <w:bCs/>
          <w:sz w:val="21"/>
        </w:rPr>
      </w:pPr>
      <w:r>
        <w:rPr>
          <w:rFonts w:hAnsi="宋体"/>
          <w:bCs/>
          <w:sz w:val="21"/>
        </w:rPr>
        <w:t>地址</w:t>
      </w:r>
      <w:r>
        <w:rPr>
          <w:rFonts w:hint="eastAsia" w:hAnsi="宋体"/>
          <w:bCs/>
          <w:sz w:val="21"/>
        </w:rPr>
        <w:t>：</w:t>
      </w:r>
      <w:r>
        <w:rPr>
          <w:rFonts w:hint="eastAsia" w:hAnsi="宋体"/>
          <w:bCs/>
          <w:sz w:val="21"/>
          <w:u w:val="single"/>
        </w:rPr>
        <w:t xml:space="preserve">                                                            </w:t>
      </w:r>
      <w:r>
        <w:rPr>
          <w:rFonts w:hAnsi="宋体"/>
          <w:bCs/>
          <w:sz w:val="21"/>
        </w:rPr>
        <w:t>邮编</w:t>
      </w:r>
      <w:r>
        <w:rPr>
          <w:rFonts w:hint="eastAsia" w:hAnsi="宋体"/>
          <w:bCs/>
          <w:sz w:val="21"/>
        </w:rPr>
        <w:t>：</w:t>
      </w:r>
      <w:r>
        <w:rPr>
          <w:rFonts w:hint="eastAsia" w:hAnsi="宋体"/>
          <w:bCs/>
          <w:sz w:val="21"/>
          <w:u w:val="single"/>
        </w:rPr>
        <w:t xml:space="preserve">   </w:t>
      </w:r>
    </w:p>
    <w:p w14:paraId="1F7B2C6C">
      <w:pPr>
        <w:pStyle w:val="24"/>
        <w:snapToGrid w:val="0"/>
        <w:spacing w:line="360" w:lineRule="auto"/>
        <w:ind w:firstLine="420" w:firstLineChars="200"/>
        <w:rPr>
          <w:rFonts w:hint="eastAsia" w:hAnsi="宋体"/>
          <w:bCs/>
          <w:sz w:val="21"/>
        </w:rPr>
      </w:pPr>
      <w:r>
        <w:rPr>
          <w:rFonts w:hint="eastAsia" w:hAnsi="宋体"/>
          <w:bCs/>
          <w:sz w:val="21"/>
        </w:rPr>
        <w:t>被投诉人1：</w:t>
      </w:r>
    </w:p>
    <w:p w14:paraId="75125DF3">
      <w:pPr>
        <w:pStyle w:val="24"/>
        <w:snapToGrid w:val="0"/>
        <w:spacing w:line="360" w:lineRule="auto"/>
        <w:ind w:firstLine="420" w:firstLineChars="200"/>
        <w:rPr>
          <w:rFonts w:hint="eastAsia" w:hAnsi="宋体"/>
          <w:bCs/>
          <w:sz w:val="21"/>
        </w:rPr>
      </w:pPr>
      <w:r>
        <w:rPr>
          <w:rFonts w:hint="eastAsia" w:hAnsi="宋体"/>
          <w:bCs/>
          <w:sz w:val="21"/>
        </w:rPr>
        <w:t>地址：</w:t>
      </w:r>
      <w:r>
        <w:rPr>
          <w:rFonts w:hint="eastAsia" w:hAnsi="宋体"/>
          <w:bCs/>
          <w:sz w:val="21"/>
          <w:u w:val="single"/>
        </w:rPr>
        <w:t xml:space="preserve">                                                            </w:t>
      </w:r>
      <w:r>
        <w:rPr>
          <w:rFonts w:hAnsi="宋体"/>
          <w:bCs/>
          <w:sz w:val="21"/>
        </w:rPr>
        <w:t>邮编</w:t>
      </w:r>
      <w:r>
        <w:rPr>
          <w:rFonts w:hint="eastAsia" w:hAnsi="宋体"/>
          <w:bCs/>
          <w:sz w:val="21"/>
        </w:rPr>
        <w:t>：</w:t>
      </w:r>
      <w:r>
        <w:rPr>
          <w:rFonts w:hint="eastAsia" w:hAnsi="宋体"/>
          <w:bCs/>
          <w:sz w:val="21"/>
          <w:u w:val="single"/>
        </w:rPr>
        <w:t xml:space="preserve">   </w:t>
      </w:r>
    </w:p>
    <w:p w14:paraId="4B49DB9B">
      <w:pPr>
        <w:pStyle w:val="24"/>
        <w:snapToGrid w:val="0"/>
        <w:spacing w:line="360" w:lineRule="auto"/>
        <w:ind w:firstLine="420" w:firstLineChars="200"/>
        <w:rPr>
          <w:rFonts w:hint="eastAsia" w:hAnsi="宋体"/>
          <w:bCs/>
          <w:sz w:val="21"/>
          <w:u w:val="single"/>
        </w:rPr>
      </w:pPr>
      <w:r>
        <w:rPr>
          <w:rFonts w:hint="eastAsia" w:hAnsi="宋体"/>
          <w:bCs/>
          <w:sz w:val="21"/>
        </w:rPr>
        <w:t>联系人：</w:t>
      </w:r>
      <w:r>
        <w:rPr>
          <w:rFonts w:hint="eastAsia" w:hAnsi="宋体"/>
          <w:bCs/>
          <w:sz w:val="21"/>
          <w:u w:val="single"/>
        </w:rPr>
        <w:t xml:space="preserve">                                                </w:t>
      </w:r>
      <w:r>
        <w:rPr>
          <w:rFonts w:hAnsi="宋体"/>
          <w:bCs/>
          <w:sz w:val="21"/>
        </w:rPr>
        <w:t>联系</w:t>
      </w:r>
      <w:r>
        <w:rPr>
          <w:rFonts w:hint="eastAsia" w:hAnsi="宋体"/>
          <w:bCs/>
          <w:sz w:val="21"/>
        </w:rPr>
        <w:t>电话：</w:t>
      </w:r>
      <w:r>
        <w:rPr>
          <w:rFonts w:hint="eastAsia" w:hAnsi="宋体"/>
          <w:bCs/>
          <w:sz w:val="21"/>
          <w:u w:val="single"/>
        </w:rPr>
        <w:t xml:space="preserve">         </w:t>
      </w:r>
    </w:p>
    <w:p w14:paraId="2BCA0E5E">
      <w:pPr>
        <w:pStyle w:val="24"/>
        <w:snapToGrid w:val="0"/>
        <w:spacing w:line="360" w:lineRule="auto"/>
        <w:ind w:firstLine="420" w:firstLineChars="200"/>
        <w:rPr>
          <w:rFonts w:hint="eastAsia" w:hAnsi="宋体"/>
          <w:bCs/>
          <w:sz w:val="21"/>
        </w:rPr>
      </w:pPr>
      <w:r>
        <w:rPr>
          <w:rFonts w:hint="eastAsia" w:hAnsi="宋体"/>
          <w:bCs/>
          <w:sz w:val="21"/>
        </w:rPr>
        <w:t>被投诉人2：</w:t>
      </w:r>
    </w:p>
    <w:p w14:paraId="65D543B3">
      <w:pPr>
        <w:pStyle w:val="24"/>
        <w:snapToGrid w:val="0"/>
        <w:spacing w:line="360" w:lineRule="auto"/>
        <w:ind w:firstLine="420" w:firstLineChars="200"/>
        <w:rPr>
          <w:rFonts w:hint="eastAsia" w:hAnsi="宋体"/>
          <w:bCs/>
          <w:sz w:val="21"/>
        </w:rPr>
      </w:pPr>
      <w:r>
        <w:rPr>
          <w:rFonts w:hAnsi="宋体"/>
          <w:bCs/>
          <w:sz w:val="21"/>
        </w:rPr>
        <w:t>……</w:t>
      </w:r>
    </w:p>
    <w:p w14:paraId="643C39E8">
      <w:pPr>
        <w:pStyle w:val="24"/>
        <w:snapToGrid w:val="0"/>
        <w:spacing w:line="360" w:lineRule="auto"/>
        <w:ind w:firstLine="420" w:firstLineChars="200"/>
        <w:rPr>
          <w:rFonts w:hint="eastAsia" w:hAnsi="宋体"/>
          <w:bCs/>
          <w:sz w:val="21"/>
          <w:u w:val="single"/>
        </w:rPr>
      </w:pPr>
      <w:r>
        <w:rPr>
          <w:rFonts w:hint="eastAsia" w:hAnsi="宋体"/>
          <w:bCs/>
          <w:sz w:val="21"/>
        </w:rPr>
        <w:t>相关供应商：</w:t>
      </w:r>
      <w:r>
        <w:rPr>
          <w:rFonts w:hint="eastAsia" w:hAnsi="宋体"/>
          <w:bCs/>
          <w:sz w:val="21"/>
          <w:u w:val="single"/>
        </w:rPr>
        <w:t xml:space="preserve">                                                               </w:t>
      </w:r>
    </w:p>
    <w:p w14:paraId="3E1BB55C">
      <w:pPr>
        <w:pStyle w:val="24"/>
        <w:snapToGrid w:val="0"/>
        <w:spacing w:line="360" w:lineRule="auto"/>
        <w:ind w:firstLine="420" w:firstLineChars="200"/>
        <w:rPr>
          <w:rFonts w:hint="eastAsia" w:hAnsi="宋体"/>
          <w:bCs/>
          <w:sz w:val="21"/>
          <w:u w:val="single"/>
        </w:rPr>
      </w:pPr>
      <w:r>
        <w:rPr>
          <w:rFonts w:hAnsi="宋体"/>
          <w:bCs/>
          <w:sz w:val="21"/>
        </w:rPr>
        <w:t>地址</w:t>
      </w:r>
      <w:r>
        <w:rPr>
          <w:rFonts w:hint="eastAsia" w:hAnsi="宋体"/>
          <w:bCs/>
          <w:sz w:val="21"/>
        </w:rPr>
        <w:t>：</w:t>
      </w:r>
      <w:r>
        <w:rPr>
          <w:rFonts w:hint="eastAsia" w:hAnsi="宋体"/>
          <w:bCs/>
          <w:sz w:val="21"/>
          <w:u w:val="single"/>
        </w:rPr>
        <w:t xml:space="preserve">                                              </w:t>
      </w:r>
      <w:r>
        <w:rPr>
          <w:rFonts w:hAnsi="宋体"/>
          <w:bCs/>
          <w:sz w:val="21"/>
        </w:rPr>
        <w:t>邮编</w:t>
      </w:r>
      <w:r>
        <w:rPr>
          <w:rFonts w:hint="eastAsia" w:hAnsi="宋体"/>
          <w:bCs/>
          <w:sz w:val="21"/>
        </w:rPr>
        <w:t>：</w:t>
      </w:r>
      <w:r>
        <w:rPr>
          <w:rFonts w:hint="eastAsia" w:hAnsi="宋体"/>
          <w:bCs/>
          <w:sz w:val="21"/>
          <w:u w:val="single"/>
        </w:rPr>
        <w:t xml:space="preserve">                 </w:t>
      </w:r>
    </w:p>
    <w:p w14:paraId="5178B23B">
      <w:pPr>
        <w:pStyle w:val="24"/>
        <w:snapToGrid w:val="0"/>
        <w:spacing w:line="360" w:lineRule="auto"/>
        <w:ind w:firstLine="420" w:firstLineChars="200"/>
        <w:rPr>
          <w:rFonts w:hint="eastAsia" w:hAnsi="宋体"/>
          <w:bCs/>
          <w:sz w:val="21"/>
        </w:rPr>
      </w:pPr>
      <w:r>
        <w:rPr>
          <w:rFonts w:hint="eastAsia" w:hAnsi="宋体"/>
          <w:bCs/>
          <w:sz w:val="21"/>
        </w:rPr>
        <w:t>联系人：</w:t>
      </w:r>
      <w:r>
        <w:rPr>
          <w:rFonts w:hint="eastAsia" w:hAnsi="宋体"/>
          <w:bCs/>
          <w:sz w:val="21"/>
          <w:u w:val="single"/>
        </w:rPr>
        <w:t xml:space="preserve">                                            </w:t>
      </w:r>
      <w:r>
        <w:rPr>
          <w:rFonts w:hAnsi="宋体"/>
          <w:bCs/>
          <w:sz w:val="21"/>
        </w:rPr>
        <w:t>联系</w:t>
      </w:r>
      <w:r>
        <w:rPr>
          <w:rFonts w:hint="eastAsia" w:hAnsi="宋体"/>
          <w:bCs/>
          <w:sz w:val="21"/>
        </w:rPr>
        <w:t>电话：</w:t>
      </w:r>
      <w:r>
        <w:rPr>
          <w:rFonts w:hint="eastAsia" w:hAnsi="宋体"/>
          <w:bCs/>
          <w:sz w:val="21"/>
          <w:u w:val="single"/>
        </w:rPr>
        <w:t xml:space="preserve">            </w:t>
      </w:r>
    </w:p>
    <w:p w14:paraId="2767F023">
      <w:pPr>
        <w:pStyle w:val="24"/>
        <w:snapToGrid w:val="0"/>
        <w:spacing w:line="360" w:lineRule="auto"/>
        <w:ind w:firstLine="422" w:firstLineChars="200"/>
        <w:rPr>
          <w:rFonts w:hint="eastAsia" w:hAnsi="宋体"/>
          <w:b/>
          <w:bCs/>
          <w:sz w:val="21"/>
        </w:rPr>
      </w:pPr>
      <w:r>
        <w:rPr>
          <w:rFonts w:hint="eastAsia" w:hAnsi="宋体"/>
          <w:b/>
          <w:bCs/>
          <w:sz w:val="21"/>
        </w:rPr>
        <w:t>二、投诉项目基本情况：</w:t>
      </w:r>
    </w:p>
    <w:p w14:paraId="31BABA12">
      <w:pPr>
        <w:pStyle w:val="24"/>
        <w:spacing w:line="360" w:lineRule="auto"/>
        <w:ind w:left="25" w:leftChars="12" w:firstLine="413" w:firstLineChars="197"/>
        <w:rPr>
          <w:rFonts w:hint="eastAsia" w:hAnsi="宋体"/>
          <w:sz w:val="21"/>
        </w:rPr>
      </w:pPr>
      <w:r>
        <w:rPr>
          <w:rFonts w:hint="eastAsia" w:hAnsi="宋体"/>
          <w:bCs/>
          <w:sz w:val="21"/>
        </w:rPr>
        <w:t>采购</w:t>
      </w:r>
      <w:r>
        <w:rPr>
          <w:rFonts w:hint="eastAsia" w:hAnsi="宋体"/>
          <w:sz w:val="21"/>
        </w:rPr>
        <w:t>项目的名称：</w:t>
      </w:r>
      <w:r>
        <w:rPr>
          <w:rFonts w:hint="eastAsia" w:hAnsi="宋体"/>
          <w:bCs/>
          <w:sz w:val="21"/>
          <w:u w:val="single"/>
        </w:rPr>
        <w:t xml:space="preserve">                                                           </w:t>
      </w:r>
    </w:p>
    <w:p w14:paraId="609B0847">
      <w:pPr>
        <w:pStyle w:val="24"/>
        <w:spacing w:line="360" w:lineRule="auto"/>
        <w:ind w:left="25" w:leftChars="12" w:firstLine="413" w:firstLineChars="197"/>
        <w:rPr>
          <w:rFonts w:hint="eastAsia" w:hAnsi="宋体"/>
          <w:sz w:val="21"/>
        </w:rPr>
      </w:pPr>
      <w:r>
        <w:rPr>
          <w:rFonts w:hint="eastAsia" w:hAnsi="宋体"/>
          <w:bCs/>
          <w:sz w:val="21"/>
        </w:rPr>
        <w:t>采购</w:t>
      </w:r>
      <w:r>
        <w:rPr>
          <w:rFonts w:hint="eastAsia" w:hAnsi="宋体"/>
          <w:sz w:val="21"/>
        </w:rPr>
        <w:t>项目的编号：</w:t>
      </w:r>
      <w:r>
        <w:rPr>
          <w:rFonts w:hint="eastAsia" w:hAnsi="宋体"/>
          <w:bCs/>
          <w:sz w:val="21"/>
          <w:u w:val="single"/>
        </w:rPr>
        <w:t xml:space="preserve">                                          </w:t>
      </w:r>
    </w:p>
    <w:p w14:paraId="0A2428A1">
      <w:pPr>
        <w:pStyle w:val="24"/>
        <w:spacing w:line="360" w:lineRule="auto"/>
        <w:ind w:left="25" w:leftChars="12" w:firstLine="413" w:firstLineChars="197"/>
        <w:rPr>
          <w:rFonts w:hint="eastAsia" w:hAnsi="宋体"/>
          <w:bCs/>
          <w:sz w:val="21"/>
          <w:u w:val="single"/>
        </w:rPr>
      </w:pPr>
      <w:r>
        <w:rPr>
          <w:rFonts w:hint="eastAsia" w:hAnsi="宋体"/>
          <w:sz w:val="21"/>
        </w:rPr>
        <w:t>采购人名称：</w:t>
      </w:r>
      <w:r>
        <w:rPr>
          <w:rFonts w:hint="eastAsia" w:hAnsi="宋体"/>
          <w:bCs/>
          <w:sz w:val="21"/>
          <w:u w:val="single"/>
        </w:rPr>
        <w:t xml:space="preserve">                                                               </w:t>
      </w:r>
    </w:p>
    <w:p w14:paraId="7E5D59D7">
      <w:pPr>
        <w:pStyle w:val="24"/>
        <w:spacing w:line="360" w:lineRule="auto"/>
        <w:ind w:left="25" w:leftChars="12" w:firstLine="413" w:firstLineChars="197"/>
        <w:rPr>
          <w:rFonts w:hint="eastAsia" w:hAnsi="宋体"/>
          <w:bCs/>
          <w:sz w:val="21"/>
          <w:u w:val="single"/>
        </w:rPr>
      </w:pPr>
      <w:r>
        <w:rPr>
          <w:rFonts w:hint="eastAsia" w:hAnsi="宋体"/>
          <w:sz w:val="21"/>
        </w:rPr>
        <w:t>代理机构名称：</w:t>
      </w:r>
      <w:r>
        <w:rPr>
          <w:rFonts w:hint="eastAsia" w:hAnsi="宋体"/>
          <w:bCs/>
          <w:sz w:val="21"/>
          <w:u w:val="single"/>
        </w:rPr>
        <w:t xml:space="preserve">                                                             </w:t>
      </w:r>
    </w:p>
    <w:p w14:paraId="69F5335C">
      <w:pPr>
        <w:pStyle w:val="24"/>
        <w:spacing w:line="360" w:lineRule="auto"/>
        <w:ind w:left="25" w:leftChars="12" w:firstLine="413" w:firstLineChars="197"/>
        <w:rPr>
          <w:rFonts w:hint="eastAsia" w:hAnsi="宋体"/>
          <w:bCs/>
          <w:sz w:val="21"/>
          <w:u w:val="single"/>
        </w:rPr>
      </w:pPr>
      <w:r>
        <w:rPr>
          <w:rFonts w:hint="eastAsia" w:hAnsi="宋体"/>
          <w:bCs/>
          <w:sz w:val="21"/>
        </w:rPr>
        <w:t>招标文件公告：</w:t>
      </w:r>
      <w:r>
        <w:rPr>
          <w:rFonts w:hint="eastAsia" w:hAnsi="宋体"/>
          <w:bCs/>
          <w:sz w:val="21"/>
          <w:u w:val="single"/>
        </w:rPr>
        <w:t>是/否</w:t>
      </w:r>
      <w:r>
        <w:rPr>
          <w:rFonts w:hint="eastAsia" w:hAnsi="宋体"/>
          <w:bCs/>
          <w:sz w:val="21"/>
        </w:rPr>
        <w:t>公告期限：</w:t>
      </w:r>
      <w:r>
        <w:rPr>
          <w:rFonts w:hint="eastAsia" w:hAnsi="宋体"/>
          <w:bCs/>
          <w:sz w:val="21"/>
          <w:u w:val="single"/>
        </w:rPr>
        <w:t xml:space="preserve">                                              </w:t>
      </w:r>
    </w:p>
    <w:p w14:paraId="0FAED335">
      <w:pPr>
        <w:pStyle w:val="24"/>
        <w:spacing w:line="360" w:lineRule="auto"/>
        <w:ind w:left="25" w:leftChars="12" w:firstLine="413" w:firstLineChars="197"/>
        <w:rPr>
          <w:rFonts w:hint="eastAsia" w:hAnsi="宋体"/>
          <w:b/>
          <w:sz w:val="21"/>
        </w:rPr>
      </w:pPr>
      <w:r>
        <w:rPr>
          <w:rFonts w:hint="eastAsia" w:hAnsi="宋体"/>
          <w:bCs/>
          <w:sz w:val="21"/>
        </w:rPr>
        <w:t>采购结果公告：</w:t>
      </w:r>
      <w:r>
        <w:rPr>
          <w:rFonts w:hint="eastAsia" w:hAnsi="宋体"/>
          <w:bCs/>
          <w:sz w:val="21"/>
          <w:u w:val="single"/>
        </w:rPr>
        <w:t>是/否</w:t>
      </w:r>
      <w:r>
        <w:rPr>
          <w:rFonts w:hint="eastAsia" w:hAnsi="宋体"/>
          <w:bCs/>
          <w:sz w:val="21"/>
        </w:rPr>
        <w:t>公告期限：</w:t>
      </w:r>
      <w:r>
        <w:rPr>
          <w:rFonts w:hint="eastAsia" w:hAnsi="宋体"/>
          <w:bCs/>
          <w:sz w:val="21"/>
          <w:u w:val="single"/>
        </w:rPr>
        <w:t xml:space="preserve">                                              </w:t>
      </w:r>
    </w:p>
    <w:p w14:paraId="18E1602F">
      <w:pPr>
        <w:pStyle w:val="24"/>
        <w:spacing w:line="360" w:lineRule="auto"/>
        <w:ind w:left="25" w:leftChars="12" w:firstLine="413" w:firstLineChars="196"/>
        <w:rPr>
          <w:rFonts w:hint="eastAsia" w:hAnsi="宋体"/>
          <w:b/>
          <w:sz w:val="21"/>
        </w:rPr>
      </w:pPr>
      <w:r>
        <w:rPr>
          <w:rFonts w:hint="eastAsia" w:hAnsi="宋体"/>
          <w:b/>
          <w:sz w:val="21"/>
        </w:rPr>
        <w:t>三、质疑基本情况</w:t>
      </w:r>
    </w:p>
    <w:p w14:paraId="022C5951">
      <w:pPr>
        <w:pStyle w:val="24"/>
        <w:spacing w:line="360" w:lineRule="auto"/>
        <w:ind w:left="25" w:leftChars="12" w:firstLine="833" w:firstLineChars="397"/>
        <w:rPr>
          <w:rFonts w:hint="eastAsia" w:hAnsi="宋体"/>
          <w:sz w:val="21"/>
        </w:rPr>
      </w:pPr>
      <w:r>
        <w:rPr>
          <w:rFonts w:hint="eastAsia" w:hAnsi="宋体"/>
          <w:sz w:val="21"/>
        </w:rPr>
        <w:t>投诉人于</w:t>
      </w:r>
      <w:r>
        <w:rPr>
          <w:rFonts w:hint="eastAsia" w:hAnsi="宋体"/>
          <w:sz w:val="21"/>
          <w:u w:val="single"/>
        </w:rPr>
        <w:t xml:space="preserve">      </w:t>
      </w:r>
      <w:r>
        <w:rPr>
          <w:rFonts w:hint="eastAsia" w:hAnsi="宋体"/>
          <w:sz w:val="21"/>
        </w:rPr>
        <w:t>年</w:t>
      </w:r>
      <w:r>
        <w:rPr>
          <w:rFonts w:hint="eastAsia" w:hAnsi="宋体"/>
          <w:sz w:val="21"/>
          <w:u w:val="single"/>
        </w:rPr>
        <w:t xml:space="preserve">   </w:t>
      </w:r>
      <w:r>
        <w:rPr>
          <w:rFonts w:hint="eastAsia" w:hAnsi="宋体"/>
          <w:sz w:val="21"/>
        </w:rPr>
        <w:t>月</w:t>
      </w:r>
      <w:r>
        <w:rPr>
          <w:rFonts w:hint="eastAsia" w:hAnsi="宋体"/>
          <w:sz w:val="21"/>
          <w:u w:val="single"/>
        </w:rPr>
        <w:t xml:space="preserve">   </w:t>
      </w:r>
      <w:r>
        <w:rPr>
          <w:rFonts w:hint="eastAsia" w:hAnsi="宋体"/>
          <w:sz w:val="21"/>
        </w:rPr>
        <w:t>日，向</w:t>
      </w:r>
      <w:r>
        <w:rPr>
          <w:rFonts w:hint="eastAsia" w:hAnsi="宋体"/>
          <w:sz w:val="21"/>
          <w:u w:val="single"/>
        </w:rPr>
        <w:t xml:space="preserve">                                </w:t>
      </w:r>
      <w:r>
        <w:rPr>
          <w:rFonts w:hint="eastAsia" w:hAnsi="宋体"/>
          <w:sz w:val="21"/>
        </w:rPr>
        <w:t>提出质疑，质疑事项为：</w:t>
      </w:r>
    </w:p>
    <w:p w14:paraId="3D456BA1">
      <w:pPr>
        <w:pStyle w:val="24"/>
        <w:spacing w:line="360" w:lineRule="auto"/>
        <w:ind w:firstLine="241"/>
        <w:rPr>
          <w:rFonts w:hint="eastAsia" w:hAnsi="宋体"/>
          <w:bCs/>
          <w:sz w:val="21"/>
          <w:u w:val="single"/>
        </w:rPr>
      </w:pPr>
      <w:r>
        <w:rPr>
          <w:rFonts w:hint="eastAsia" w:hAnsi="宋体"/>
          <w:sz w:val="21"/>
        </w:rPr>
        <w:t xml:space="preserve">    </w:t>
      </w:r>
      <w:r>
        <w:rPr>
          <w:rFonts w:hint="eastAsia" w:hAnsi="宋体"/>
          <w:bCs/>
          <w:sz w:val="21"/>
          <w:u w:val="single"/>
        </w:rPr>
        <w:t xml:space="preserve">                                                                         </w:t>
      </w:r>
    </w:p>
    <w:p w14:paraId="33E87526">
      <w:pPr>
        <w:pStyle w:val="24"/>
        <w:spacing w:line="360" w:lineRule="auto"/>
        <w:ind w:firstLine="241"/>
        <w:rPr>
          <w:rFonts w:hint="eastAsia" w:hAnsi="宋体"/>
          <w:bCs/>
          <w:sz w:val="21"/>
          <w:u w:val="single"/>
        </w:rPr>
      </w:pPr>
      <w:r>
        <w:rPr>
          <w:rFonts w:hint="eastAsia" w:hAnsi="宋体"/>
          <w:bCs/>
          <w:sz w:val="21"/>
        </w:rPr>
        <w:t xml:space="preserve">    </w:t>
      </w:r>
      <w:r>
        <w:rPr>
          <w:rFonts w:hint="eastAsia" w:hAnsi="宋体"/>
          <w:bCs/>
          <w:sz w:val="21"/>
          <w:u w:val="single"/>
        </w:rPr>
        <w:t xml:space="preserve">                                                                         </w:t>
      </w:r>
    </w:p>
    <w:p w14:paraId="249A5D0D">
      <w:pPr>
        <w:pStyle w:val="24"/>
        <w:spacing w:line="360" w:lineRule="auto"/>
        <w:ind w:firstLine="241"/>
        <w:rPr>
          <w:rFonts w:hint="eastAsia" w:hAnsi="宋体"/>
          <w:sz w:val="21"/>
        </w:rPr>
      </w:pPr>
      <w:r>
        <w:rPr>
          <w:rFonts w:hint="eastAsia" w:hAnsi="宋体"/>
          <w:bCs/>
          <w:sz w:val="21"/>
        </w:rPr>
        <w:t xml:space="preserve">        </w:t>
      </w:r>
      <w:r>
        <w:rPr>
          <w:rFonts w:hint="eastAsia" w:hAnsi="宋体"/>
          <w:bCs/>
          <w:sz w:val="21"/>
          <w:u w:val="single"/>
        </w:rPr>
        <w:t>采购人/代理机构</w:t>
      </w:r>
      <w:r>
        <w:rPr>
          <w:rFonts w:hint="eastAsia" w:hAnsi="宋体"/>
          <w:bCs/>
          <w:sz w:val="21"/>
        </w:rPr>
        <w:t>于</w:t>
      </w:r>
      <w:r>
        <w:rPr>
          <w:rFonts w:hint="eastAsia" w:hAnsi="宋体"/>
          <w:sz w:val="21"/>
          <w:u w:val="single"/>
        </w:rPr>
        <w:t xml:space="preserve">      </w:t>
      </w:r>
      <w:r>
        <w:rPr>
          <w:rFonts w:hint="eastAsia" w:hAnsi="宋体"/>
          <w:sz w:val="21"/>
        </w:rPr>
        <w:t>年</w:t>
      </w:r>
      <w:r>
        <w:rPr>
          <w:rFonts w:hint="eastAsia" w:hAnsi="宋体"/>
          <w:sz w:val="21"/>
          <w:u w:val="single"/>
        </w:rPr>
        <w:t xml:space="preserve">   </w:t>
      </w:r>
      <w:r>
        <w:rPr>
          <w:rFonts w:hint="eastAsia" w:hAnsi="宋体"/>
          <w:sz w:val="21"/>
        </w:rPr>
        <w:t>月</w:t>
      </w:r>
      <w:r>
        <w:rPr>
          <w:rFonts w:hint="eastAsia" w:hAnsi="宋体"/>
          <w:sz w:val="21"/>
          <w:u w:val="single"/>
        </w:rPr>
        <w:t xml:space="preserve">   </w:t>
      </w:r>
      <w:r>
        <w:rPr>
          <w:rFonts w:hint="eastAsia" w:hAnsi="宋体"/>
          <w:sz w:val="21"/>
        </w:rPr>
        <w:t>日，</w:t>
      </w:r>
      <w:r>
        <w:rPr>
          <w:rFonts w:hint="eastAsia" w:hAnsi="宋体"/>
          <w:bCs/>
          <w:sz w:val="21"/>
        </w:rPr>
        <w:t xml:space="preserve">就质疑事项作出了答复/没有在法定期限内作出答复。                                                              </w:t>
      </w:r>
    </w:p>
    <w:p w14:paraId="22B5053D">
      <w:pPr>
        <w:pStyle w:val="24"/>
        <w:spacing w:line="360" w:lineRule="auto"/>
        <w:ind w:left="25" w:leftChars="12" w:firstLine="413" w:firstLineChars="196"/>
        <w:rPr>
          <w:rFonts w:hint="eastAsia" w:hAnsi="宋体"/>
          <w:b/>
          <w:sz w:val="21"/>
        </w:rPr>
      </w:pPr>
      <w:r>
        <w:rPr>
          <w:rFonts w:hint="eastAsia" w:hAnsi="宋体"/>
          <w:b/>
          <w:sz w:val="21"/>
        </w:rPr>
        <w:t>四、投诉事项具体内容</w:t>
      </w:r>
    </w:p>
    <w:p w14:paraId="17CBD218">
      <w:pPr>
        <w:pStyle w:val="24"/>
        <w:spacing w:line="360" w:lineRule="auto"/>
        <w:ind w:left="25" w:leftChars="12" w:firstLine="413" w:firstLineChars="197"/>
        <w:rPr>
          <w:rFonts w:hint="eastAsia" w:hAnsi="宋体"/>
          <w:bCs/>
          <w:sz w:val="21"/>
          <w:u w:val="single"/>
        </w:rPr>
      </w:pPr>
      <w:r>
        <w:rPr>
          <w:rFonts w:hint="eastAsia" w:hAnsi="宋体"/>
          <w:sz w:val="21"/>
        </w:rPr>
        <w:t>投诉事项1：</w:t>
      </w:r>
      <w:r>
        <w:rPr>
          <w:rFonts w:hint="eastAsia" w:hAnsi="宋体"/>
          <w:bCs/>
          <w:sz w:val="21"/>
          <w:u w:val="single"/>
        </w:rPr>
        <w:t xml:space="preserve">                                                               </w:t>
      </w:r>
    </w:p>
    <w:p w14:paraId="69F13280">
      <w:pPr>
        <w:pStyle w:val="24"/>
        <w:spacing w:line="360" w:lineRule="auto"/>
        <w:ind w:firstLine="420" w:firstLineChars="200"/>
        <w:rPr>
          <w:rFonts w:hint="eastAsia" w:hAnsi="宋体"/>
          <w:bCs/>
          <w:sz w:val="21"/>
          <w:u w:val="single"/>
        </w:rPr>
      </w:pPr>
      <w:r>
        <w:rPr>
          <w:rFonts w:hint="eastAsia" w:hAnsi="宋体"/>
          <w:bCs/>
          <w:sz w:val="21"/>
        </w:rPr>
        <w:t>事实依据：</w:t>
      </w:r>
      <w:r>
        <w:rPr>
          <w:rFonts w:hint="eastAsia" w:hAnsi="宋体"/>
          <w:sz w:val="21"/>
        </w:rPr>
        <w:t xml:space="preserve"> </w:t>
      </w:r>
      <w:r>
        <w:rPr>
          <w:rFonts w:hint="eastAsia" w:hAnsi="宋体"/>
          <w:bCs/>
          <w:sz w:val="21"/>
          <w:u w:val="single"/>
        </w:rPr>
        <w:t xml:space="preserve">                                                                </w:t>
      </w:r>
    </w:p>
    <w:p w14:paraId="12EBE579">
      <w:pPr>
        <w:pStyle w:val="24"/>
        <w:spacing w:line="360" w:lineRule="auto"/>
        <w:ind w:left="25" w:leftChars="12" w:firstLine="413" w:firstLineChars="197"/>
        <w:rPr>
          <w:rFonts w:hint="eastAsia" w:hAnsi="宋体"/>
          <w:sz w:val="21"/>
        </w:rPr>
      </w:pPr>
      <w:r>
        <w:rPr>
          <w:rFonts w:hint="eastAsia" w:hAnsi="宋体"/>
          <w:bCs/>
          <w:sz w:val="21"/>
          <w:u w:val="single"/>
        </w:rPr>
        <w:t xml:space="preserve">                                                                           </w:t>
      </w:r>
    </w:p>
    <w:p w14:paraId="62CB484A">
      <w:pPr>
        <w:pStyle w:val="24"/>
        <w:spacing w:line="360" w:lineRule="auto"/>
        <w:ind w:firstLine="420" w:firstLineChars="200"/>
        <w:rPr>
          <w:rFonts w:hint="eastAsia" w:hAnsi="宋体"/>
          <w:bCs/>
          <w:sz w:val="21"/>
          <w:u w:val="single"/>
        </w:rPr>
      </w:pPr>
      <w:r>
        <w:rPr>
          <w:rFonts w:hint="eastAsia" w:hAnsi="宋体"/>
          <w:bCs/>
          <w:sz w:val="21"/>
        </w:rPr>
        <w:t>法律依据：</w:t>
      </w:r>
      <w:r>
        <w:rPr>
          <w:rFonts w:hint="eastAsia" w:hAnsi="宋体"/>
          <w:sz w:val="21"/>
        </w:rPr>
        <w:t xml:space="preserve"> </w:t>
      </w:r>
      <w:r>
        <w:rPr>
          <w:rFonts w:hint="eastAsia" w:hAnsi="宋体"/>
          <w:bCs/>
          <w:sz w:val="21"/>
          <w:u w:val="single"/>
        </w:rPr>
        <w:t xml:space="preserve">                                                                </w:t>
      </w:r>
    </w:p>
    <w:p w14:paraId="4902BDB1">
      <w:pPr>
        <w:pStyle w:val="24"/>
        <w:spacing w:line="360" w:lineRule="auto"/>
        <w:ind w:left="25" w:leftChars="12" w:firstLine="308" w:firstLineChars="147"/>
        <w:rPr>
          <w:rFonts w:hint="eastAsia" w:hAnsi="宋体"/>
          <w:bCs/>
          <w:sz w:val="21"/>
          <w:u w:val="single"/>
        </w:rPr>
      </w:pPr>
      <w:r>
        <w:rPr>
          <w:rFonts w:hint="eastAsia" w:hAnsi="宋体"/>
          <w:bCs/>
          <w:sz w:val="21"/>
        </w:rPr>
        <w:t xml:space="preserve"> </w:t>
      </w:r>
      <w:r>
        <w:rPr>
          <w:rFonts w:hint="eastAsia" w:hAnsi="宋体"/>
          <w:bCs/>
          <w:sz w:val="21"/>
          <w:u w:val="single"/>
        </w:rPr>
        <w:t xml:space="preserve">                                                                           </w:t>
      </w:r>
    </w:p>
    <w:p w14:paraId="2D235AAB">
      <w:pPr>
        <w:pStyle w:val="24"/>
        <w:spacing w:line="360" w:lineRule="auto"/>
        <w:ind w:left="25" w:leftChars="12" w:firstLine="413" w:firstLineChars="197"/>
        <w:rPr>
          <w:rFonts w:hint="eastAsia" w:hAnsi="宋体"/>
          <w:bCs/>
          <w:sz w:val="21"/>
        </w:rPr>
      </w:pPr>
      <w:r>
        <w:rPr>
          <w:rFonts w:hint="eastAsia" w:hAnsi="宋体"/>
          <w:sz w:val="21"/>
        </w:rPr>
        <w:t xml:space="preserve">投诉事项2  </w:t>
      </w:r>
      <w:r>
        <w:rPr>
          <w:rFonts w:hint="eastAsia" w:hAnsi="宋体"/>
          <w:bCs/>
          <w:sz w:val="21"/>
        </w:rPr>
        <w:t xml:space="preserve">   </w:t>
      </w:r>
    </w:p>
    <w:p w14:paraId="2DC61525">
      <w:pPr>
        <w:pStyle w:val="24"/>
        <w:spacing w:line="360" w:lineRule="auto"/>
        <w:ind w:left="25" w:leftChars="12" w:firstLine="413" w:firstLineChars="197"/>
        <w:rPr>
          <w:rFonts w:hint="eastAsia" w:hAnsi="宋体"/>
          <w:bCs/>
          <w:sz w:val="21"/>
        </w:rPr>
      </w:pPr>
      <w:r>
        <w:rPr>
          <w:rFonts w:hAnsi="宋体"/>
          <w:bCs/>
          <w:sz w:val="21"/>
        </w:rPr>
        <w:t>……</w:t>
      </w:r>
    </w:p>
    <w:p w14:paraId="244559AD">
      <w:pPr>
        <w:pStyle w:val="24"/>
        <w:spacing w:line="360" w:lineRule="auto"/>
        <w:ind w:left="25" w:leftChars="12" w:firstLine="413" w:firstLineChars="196"/>
        <w:rPr>
          <w:rFonts w:hint="eastAsia" w:hAnsi="宋体"/>
          <w:b/>
          <w:sz w:val="21"/>
        </w:rPr>
      </w:pPr>
      <w:r>
        <w:rPr>
          <w:rFonts w:hint="eastAsia" w:hAnsi="宋体"/>
          <w:b/>
          <w:sz w:val="21"/>
        </w:rPr>
        <w:t>五、与投诉事项相关的投诉请求：</w:t>
      </w:r>
    </w:p>
    <w:p w14:paraId="138FE4DB">
      <w:pPr>
        <w:pStyle w:val="24"/>
        <w:spacing w:line="360" w:lineRule="auto"/>
        <w:ind w:left="25" w:leftChars="12" w:firstLine="413" w:firstLineChars="197"/>
        <w:rPr>
          <w:rFonts w:hint="eastAsia" w:hAnsi="宋体"/>
          <w:sz w:val="21"/>
        </w:rPr>
      </w:pPr>
      <w:r>
        <w:rPr>
          <w:rFonts w:hint="eastAsia" w:hAnsi="宋体"/>
          <w:sz w:val="21"/>
        </w:rPr>
        <w:t>请求：</w:t>
      </w:r>
      <w:r>
        <w:rPr>
          <w:rFonts w:hint="eastAsia" w:hAnsi="宋体"/>
          <w:bCs/>
          <w:sz w:val="21"/>
          <w:u w:val="single"/>
        </w:rPr>
        <w:t xml:space="preserve">                                                                     </w:t>
      </w:r>
    </w:p>
    <w:p w14:paraId="4D79A51D">
      <w:pPr>
        <w:pStyle w:val="24"/>
        <w:spacing w:line="360" w:lineRule="auto"/>
        <w:ind w:left="25" w:leftChars="12" w:firstLine="413" w:firstLineChars="197"/>
        <w:rPr>
          <w:rFonts w:hint="eastAsia" w:hAnsi="宋体"/>
          <w:sz w:val="21"/>
        </w:rPr>
      </w:pPr>
    </w:p>
    <w:p w14:paraId="7674A2CE">
      <w:pPr>
        <w:pStyle w:val="24"/>
        <w:spacing w:line="360" w:lineRule="auto"/>
        <w:ind w:left="25" w:leftChars="12" w:firstLine="413" w:firstLineChars="197"/>
        <w:rPr>
          <w:rFonts w:hint="eastAsia" w:hAnsi="宋体"/>
          <w:sz w:val="21"/>
        </w:rPr>
      </w:pPr>
      <w:r>
        <w:rPr>
          <w:rFonts w:hint="eastAsia" w:hAnsi="宋体"/>
          <w:sz w:val="21"/>
        </w:rPr>
        <w:t>签字（签章）：                                       公章：</w:t>
      </w:r>
    </w:p>
    <w:p w14:paraId="7AA0DE6A">
      <w:pPr>
        <w:pStyle w:val="24"/>
        <w:spacing w:line="360" w:lineRule="auto"/>
        <w:ind w:left="25" w:leftChars="12" w:firstLine="413" w:firstLineChars="197"/>
        <w:rPr>
          <w:rFonts w:hint="eastAsia" w:hAnsi="宋体"/>
          <w:sz w:val="21"/>
        </w:rPr>
      </w:pPr>
      <w:r>
        <w:rPr>
          <w:rFonts w:hint="eastAsia" w:hAnsi="宋体"/>
          <w:sz w:val="21"/>
        </w:rPr>
        <w:t>日期：</w:t>
      </w:r>
    </w:p>
    <w:p w14:paraId="6C9E6A5C">
      <w:pPr>
        <w:pStyle w:val="24"/>
        <w:snapToGrid w:val="0"/>
        <w:spacing w:line="360" w:lineRule="auto"/>
        <w:rPr>
          <w:rFonts w:hint="eastAsia" w:hAnsi="宋体"/>
          <w:b/>
          <w:sz w:val="21"/>
        </w:rPr>
      </w:pPr>
      <w:r>
        <w:rPr>
          <w:rFonts w:hint="eastAsia" w:hAnsi="宋体"/>
          <w:b/>
          <w:sz w:val="21"/>
        </w:rPr>
        <w:t>说明：</w:t>
      </w:r>
    </w:p>
    <w:p w14:paraId="7296C382">
      <w:pPr>
        <w:pStyle w:val="24"/>
        <w:spacing w:line="360" w:lineRule="auto"/>
        <w:ind w:left="25" w:leftChars="12" w:firstLine="310" w:firstLineChars="147"/>
        <w:rPr>
          <w:rFonts w:hint="eastAsia" w:hAnsi="宋体"/>
          <w:b/>
          <w:bCs/>
          <w:sz w:val="21"/>
        </w:rPr>
      </w:pPr>
      <w:r>
        <w:rPr>
          <w:rFonts w:hint="eastAsia" w:hAnsi="宋体"/>
          <w:b/>
          <w:sz w:val="21"/>
        </w:rPr>
        <w:t>1.投诉人提起投诉时，应当提交投诉书和必要的证明材料，并按照被投诉人和与投诉事项有关的供应商数量提供投诉书副本</w:t>
      </w:r>
      <w:r>
        <w:rPr>
          <w:rFonts w:hint="eastAsia" w:hAnsi="宋体"/>
          <w:b/>
          <w:bCs/>
          <w:sz w:val="21"/>
        </w:rPr>
        <w:t>。</w:t>
      </w:r>
    </w:p>
    <w:p w14:paraId="7F9D91F2">
      <w:pPr>
        <w:pStyle w:val="24"/>
        <w:spacing w:line="360" w:lineRule="auto"/>
        <w:ind w:left="25" w:leftChars="12" w:firstLine="310" w:firstLineChars="147"/>
        <w:rPr>
          <w:rFonts w:hint="eastAsia" w:hAnsi="宋体"/>
          <w:b/>
          <w:sz w:val="21"/>
        </w:rPr>
      </w:pPr>
      <w:r>
        <w:rPr>
          <w:rFonts w:hint="eastAsia" w:hAnsi="宋体"/>
          <w:b/>
          <w:sz w:val="21"/>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B79D9B5">
      <w:pPr>
        <w:pStyle w:val="24"/>
        <w:spacing w:line="360" w:lineRule="auto"/>
        <w:ind w:left="25" w:leftChars="12" w:firstLine="310" w:firstLineChars="147"/>
        <w:rPr>
          <w:rFonts w:hint="eastAsia" w:hAnsi="宋体"/>
          <w:b/>
          <w:sz w:val="21"/>
        </w:rPr>
      </w:pPr>
      <w:r>
        <w:rPr>
          <w:rFonts w:hint="eastAsia" w:hAnsi="宋体"/>
          <w:b/>
          <w:sz w:val="21"/>
        </w:rPr>
        <w:t>3.投诉书应简要列明质疑事项，质疑函、质疑答复等作为附件材料提供。</w:t>
      </w:r>
    </w:p>
    <w:p w14:paraId="15080E0D">
      <w:pPr>
        <w:pStyle w:val="24"/>
        <w:spacing w:line="360" w:lineRule="auto"/>
        <w:ind w:left="25" w:leftChars="12" w:firstLine="310" w:firstLineChars="147"/>
        <w:rPr>
          <w:rFonts w:hint="eastAsia" w:hAnsi="宋体"/>
          <w:b/>
          <w:sz w:val="21"/>
        </w:rPr>
      </w:pPr>
      <w:r>
        <w:rPr>
          <w:rFonts w:hint="eastAsia" w:hAnsi="宋体"/>
          <w:b/>
          <w:sz w:val="21"/>
        </w:rPr>
        <w:t>4.投诉书的投诉事项应具体、明确，并有必要的事实依据和法律依据。</w:t>
      </w:r>
    </w:p>
    <w:p w14:paraId="4348601C">
      <w:pPr>
        <w:pStyle w:val="24"/>
        <w:spacing w:line="360" w:lineRule="auto"/>
        <w:ind w:left="25" w:leftChars="12" w:firstLine="310" w:firstLineChars="147"/>
        <w:rPr>
          <w:rFonts w:hint="eastAsia" w:hAnsi="宋体"/>
          <w:b/>
          <w:sz w:val="21"/>
        </w:rPr>
      </w:pPr>
      <w:r>
        <w:rPr>
          <w:rFonts w:hint="eastAsia" w:hAnsi="宋体"/>
          <w:b/>
          <w:sz w:val="21"/>
        </w:rPr>
        <w:t>5.投诉书的投诉请求应与投诉事项相关。</w:t>
      </w:r>
    </w:p>
    <w:p w14:paraId="63D81A45">
      <w:pPr>
        <w:pStyle w:val="24"/>
        <w:spacing w:line="360" w:lineRule="auto"/>
        <w:ind w:left="25" w:leftChars="12" w:firstLine="310" w:firstLineChars="147"/>
        <w:rPr>
          <w:rFonts w:hint="eastAsia" w:hAnsi="宋体"/>
          <w:b/>
          <w:sz w:val="21"/>
        </w:rPr>
      </w:pPr>
      <w:r>
        <w:rPr>
          <w:rFonts w:hint="eastAsia" w:hAnsi="宋体"/>
          <w:b/>
          <w:sz w:val="21"/>
        </w:rPr>
        <w:t>6.投诉人为法人或者其他组织的，投诉书应由法定代表人、主要负责人，或者其授权代表签字或者盖章，并加盖公章。</w:t>
      </w:r>
    </w:p>
    <w:sectPr>
      <w:pgSz w:w="11906" w:h="16838"/>
      <w:pgMar w:top="1440" w:right="1797" w:bottom="1440" w:left="1797"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Arial Unicode MS">
    <w:altName w:val="Arial"/>
    <w:panose1 w:val="020B0604020202020204"/>
    <w:charset w:val="80"/>
    <w:family w:val="swiss"/>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Century">
    <w:panose1 w:val="02040604050505020304"/>
    <w:charset w:val="00"/>
    <w:family w:val="roman"/>
    <w:pitch w:val="default"/>
    <w:sig w:usb0="00000287" w:usb1="00000000" w:usb2="00000000" w:usb3="00000000" w:csb0="2000009F" w:csb1="DFD70000"/>
  </w:font>
  <w:font w:name="幼圆">
    <w:panose1 w:val="02010509060101010101"/>
    <w:charset w:val="86"/>
    <w:family w:val="modern"/>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Helvetica">
    <w:altName w:val="Arial"/>
    <w:panose1 w:val="020B0604020202020204"/>
    <w:charset w:val="00"/>
    <w:family w:val="swiss"/>
    <w:pitch w:val="default"/>
    <w:sig w:usb0="00000000" w:usb1="00000000" w:usb2="00000009" w:usb3="00000000" w:csb0="000001FF"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金山简黑体">
    <w:altName w:val="宋体"/>
    <w:panose1 w:val="00000000000000000000"/>
    <w:charset w:val="86"/>
    <w:family w:val="modern"/>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D857E">
    <w:pPr>
      <w:pStyle w:val="30"/>
      <w:framePr w:wrap="around" w:vAnchor="text" w:hAnchor="margin" w:xAlign="center" w:y="1"/>
      <w:rPr>
        <w:rStyle w:val="51"/>
      </w:rPr>
    </w:pPr>
    <w:r>
      <w:fldChar w:fldCharType="begin"/>
    </w:r>
    <w:r>
      <w:rPr>
        <w:rStyle w:val="51"/>
      </w:rPr>
      <w:instrText xml:space="preserve">PAGE  </w:instrText>
    </w:r>
    <w:r>
      <w:fldChar w:fldCharType="end"/>
    </w:r>
  </w:p>
  <w:p w14:paraId="3EB585AB">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E9E34">
    <w:pPr>
      <w:pStyle w:val="30"/>
      <w:ind w:right="360"/>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CBABA">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6670">
    <w:pPr>
      <w:pStyle w:val="30"/>
      <w:ind w:right="360"/>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EB092">
    <w:pPr>
      <w:pStyle w:val="3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419B42B">
                          <w:pPr>
                            <w:pStyle w:val="30"/>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14:paraId="3419B42B">
                    <w:pPr>
                      <w:pStyle w:val="30"/>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21AF3">
    <w:pPr>
      <w:pStyle w:val="30"/>
      <w:ind w:right="360"/>
      <w:jc w:val="both"/>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0F7BE8C">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14:paraId="60F7BE8C">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1864B">
    <w:pPr>
      <w:pStyle w:val="30"/>
      <w:framePr w:wrap="around" w:vAnchor="text" w:hAnchor="margin" w:xAlign="center" w:y="1"/>
      <w:rPr>
        <w:rStyle w:val="51"/>
      </w:rPr>
    </w:pPr>
    <w:r>
      <w:fldChar w:fldCharType="begin"/>
    </w:r>
    <w:r>
      <w:rPr>
        <w:rStyle w:val="51"/>
      </w:rPr>
      <w:instrText xml:space="preserve">PAGE  </w:instrText>
    </w:r>
    <w:r>
      <w:fldChar w:fldCharType="end"/>
    </w:r>
  </w:p>
  <w:p w14:paraId="363556B7">
    <w:pPr>
      <w:pStyle w:val="3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AD471">
    <w:pPr>
      <w:pStyle w:val="30"/>
      <w:framePr w:wrap="around" w:vAnchor="text" w:hAnchor="margin" w:xAlign="right" w:y="1"/>
      <w:rPr>
        <w:rStyle w:val="51"/>
      </w:rPr>
    </w:pPr>
    <w:r>
      <w:fldChar w:fldCharType="begin"/>
    </w:r>
    <w:r>
      <w:rPr>
        <w:rStyle w:val="51"/>
      </w:rPr>
      <w:instrText xml:space="preserve">PAGE  </w:instrText>
    </w:r>
    <w:r>
      <w:fldChar w:fldCharType="separate"/>
    </w:r>
    <w:r>
      <w:rPr>
        <w:rStyle w:val="51"/>
      </w:rPr>
      <w:t>122</w:t>
    </w:r>
    <w:r>
      <w:fldChar w:fldCharType="end"/>
    </w:r>
  </w:p>
  <w:p w14:paraId="0C1C2180">
    <w:pPr>
      <w:pStyle w:val="30"/>
      <w:ind w:right="360"/>
      <w:jc w:val="both"/>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ABFE3">
    <w:pPr>
      <w:pStyle w:val="3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387EE">
    <w:pPr>
      <w:pStyle w:val="3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A378F">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200"/>
        </w:tabs>
        <w:ind w:left="1200" w:hanging="360"/>
      </w:pPr>
    </w:lvl>
  </w:abstractNum>
  <w:abstractNum w:abstractNumId="1">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9"/>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2">
    <w:nsid w:val="4C601917"/>
    <w:multiLevelType w:val="singleLevel"/>
    <w:tmpl w:val="4C601917"/>
    <w:lvl w:ilvl="0" w:tentative="0">
      <w:start w:val="1"/>
      <w:numFmt w:val="decimal"/>
      <w:suff w:val="nothing"/>
      <w:lvlText w:val="（%1）"/>
      <w:lvlJc w:val="left"/>
    </w:lvl>
  </w:abstractNum>
  <w:abstractNum w:abstractNumId="3">
    <w:nsid w:val="5FABD14B"/>
    <w:multiLevelType w:val="singleLevel"/>
    <w:tmpl w:val="5FABD14B"/>
    <w:lvl w:ilvl="0" w:tentative="0">
      <w:start w:val="1"/>
      <w:numFmt w:val="decimal"/>
      <w:suff w:val="nothing"/>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ocumentProtection w:enforcement="0"/>
  <w:defaultTabStop w:val="420"/>
  <w:noPunctuationKerning w:val="1"/>
  <w:characterSpacingControl w:val="doNotCompress"/>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2Y2NjMTA2OGY2YzgxNDNlNTNhZjEzMjRhOTZiNTEifQ=="/>
  </w:docVars>
  <w:rsids>
    <w:rsidRoot w:val="00F9008B"/>
    <w:rsid w:val="0000010C"/>
    <w:rsid w:val="000004FE"/>
    <w:rsid w:val="00000786"/>
    <w:rsid w:val="00000FE0"/>
    <w:rsid w:val="00001068"/>
    <w:rsid w:val="0000114A"/>
    <w:rsid w:val="00001731"/>
    <w:rsid w:val="00001C2D"/>
    <w:rsid w:val="00001C37"/>
    <w:rsid w:val="00001C55"/>
    <w:rsid w:val="00001CA8"/>
    <w:rsid w:val="00001FAE"/>
    <w:rsid w:val="00002291"/>
    <w:rsid w:val="00002DBF"/>
    <w:rsid w:val="00002EC0"/>
    <w:rsid w:val="00002F69"/>
    <w:rsid w:val="00003224"/>
    <w:rsid w:val="000033F5"/>
    <w:rsid w:val="0000358C"/>
    <w:rsid w:val="00003BEF"/>
    <w:rsid w:val="00004130"/>
    <w:rsid w:val="0000431F"/>
    <w:rsid w:val="00004634"/>
    <w:rsid w:val="00004D8B"/>
    <w:rsid w:val="000059E2"/>
    <w:rsid w:val="000061EA"/>
    <w:rsid w:val="00006AE7"/>
    <w:rsid w:val="00006B9B"/>
    <w:rsid w:val="00006C35"/>
    <w:rsid w:val="000072B1"/>
    <w:rsid w:val="00007329"/>
    <w:rsid w:val="00007E28"/>
    <w:rsid w:val="00007E84"/>
    <w:rsid w:val="00010075"/>
    <w:rsid w:val="00010401"/>
    <w:rsid w:val="000105A1"/>
    <w:rsid w:val="000107AD"/>
    <w:rsid w:val="00010835"/>
    <w:rsid w:val="00011842"/>
    <w:rsid w:val="00012015"/>
    <w:rsid w:val="00012137"/>
    <w:rsid w:val="000121FF"/>
    <w:rsid w:val="000125B8"/>
    <w:rsid w:val="00012692"/>
    <w:rsid w:val="00013446"/>
    <w:rsid w:val="00013509"/>
    <w:rsid w:val="000135BC"/>
    <w:rsid w:val="000135DC"/>
    <w:rsid w:val="000136A2"/>
    <w:rsid w:val="000136D6"/>
    <w:rsid w:val="00014085"/>
    <w:rsid w:val="00014DD9"/>
    <w:rsid w:val="00014EE0"/>
    <w:rsid w:val="000151E4"/>
    <w:rsid w:val="00015577"/>
    <w:rsid w:val="000156E4"/>
    <w:rsid w:val="000159A7"/>
    <w:rsid w:val="00015FB8"/>
    <w:rsid w:val="0001609F"/>
    <w:rsid w:val="0001635B"/>
    <w:rsid w:val="00016549"/>
    <w:rsid w:val="00016BF7"/>
    <w:rsid w:val="000172E0"/>
    <w:rsid w:val="0001767E"/>
    <w:rsid w:val="0001776D"/>
    <w:rsid w:val="00017F31"/>
    <w:rsid w:val="00020607"/>
    <w:rsid w:val="0002103A"/>
    <w:rsid w:val="00021470"/>
    <w:rsid w:val="000217E4"/>
    <w:rsid w:val="00021852"/>
    <w:rsid w:val="00021A12"/>
    <w:rsid w:val="00022622"/>
    <w:rsid w:val="00022EB1"/>
    <w:rsid w:val="00023363"/>
    <w:rsid w:val="000235F3"/>
    <w:rsid w:val="00023644"/>
    <w:rsid w:val="00023712"/>
    <w:rsid w:val="00023C08"/>
    <w:rsid w:val="00024C32"/>
    <w:rsid w:val="00024E3C"/>
    <w:rsid w:val="00024EB0"/>
    <w:rsid w:val="0002646A"/>
    <w:rsid w:val="0002651D"/>
    <w:rsid w:val="00026CFD"/>
    <w:rsid w:val="00027C8B"/>
    <w:rsid w:val="00027CD9"/>
    <w:rsid w:val="00030242"/>
    <w:rsid w:val="00030B06"/>
    <w:rsid w:val="0003183A"/>
    <w:rsid w:val="00031CDC"/>
    <w:rsid w:val="0003263B"/>
    <w:rsid w:val="0003282C"/>
    <w:rsid w:val="00032F6D"/>
    <w:rsid w:val="0003304A"/>
    <w:rsid w:val="0003317E"/>
    <w:rsid w:val="00033413"/>
    <w:rsid w:val="000337F3"/>
    <w:rsid w:val="00033AD8"/>
    <w:rsid w:val="00034247"/>
    <w:rsid w:val="00034458"/>
    <w:rsid w:val="00034C27"/>
    <w:rsid w:val="00034E2A"/>
    <w:rsid w:val="0003577F"/>
    <w:rsid w:val="00036466"/>
    <w:rsid w:val="0003675E"/>
    <w:rsid w:val="00037F87"/>
    <w:rsid w:val="00037FA2"/>
    <w:rsid w:val="000400D0"/>
    <w:rsid w:val="000425AC"/>
    <w:rsid w:val="00042F4A"/>
    <w:rsid w:val="00043BE5"/>
    <w:rsid w:val="00044003"/>
    <w:rsid w:val="00044527"/>
    <w:rsid w:val="00044897"/>
    <w:rsid w:val="00044ACF"/>
    <w:rsid w:val="000454F4"/>
    <w:rsid w:val="00045D1E"/>
    <w:rsid w:val="00045E69"/>
    <w:rsid w:val="00045EF4"/>
    <w:rsid w:val="00046547"/>
    <w:rsid w:val="000466D7"/>
    <w:rsid w:val="00046753"/>
    <w:rsid w:val="00047254"/>
    <w:rsid w:val="00047E41"/>
    <w:rsid w:val="0005022B"/>
    <w:rsid w:val="00050771"/>
    <w:rsid w:val="00050EC3"/>
    <w:rsid w:val="000513F3"/>
    <w:rsid w:val="00052287"/>
    <w:rsid w:val="000522E0"/>
    <w:rsid w:val="000532F4"/>
    <w:rsid w:val="000536AE"/>
    <w:rsid w:val="00054CD5"/>
    <w:rsid w:val="00054D03"/>
    <w:rsid w:val="000550AC"/>
    <w:rsid w:val="00055403"/>
    <w:rsid w:val="0005584D"/>
    <w:rsid w:val="00055914"/>
    <w:rsid w:val="00055CC3"/>
    <w:rsid w:val="00055CEE"/>
    <w:rsid w:val="000566FA"/>
    <w:rsid w:val="00056A2B"/>
    <w:rsid w:val="00056C2C"/>
    <w:rsid w:val="00056DA8"/>
    <w:rsid w:val="00056E37"/>
    <w:rsid w:val="00056EE2"/>
    <w:rsid w:val="00056FE2"/>
    <w:rsid w:val="000570FB"/>
    <w:rsid w:val="000575B8"/>
    <w:rsid w:val="00060131"/>
    <w:rsid w:val="0006026B"/>
    <w:rsid w:val="00060293"/>
    <w:rsid w:val="00061BDA"/>
    <w:rsid w:val="000621FE"/>
    <w:rsid w:val="000629D0"/>
    <w:rsid w:val="00062B90"/>
    <w:rsid w:val="00062C70"/>
    <w:rsid w:val="00062DD0"/>
    <w:rsid w:val="00062E6F"/>
    <w:rsid w:val="000630C7"/>
    <w:rsid w:val="0006400F"/>
    <w:rsid w:val="000645DD"/>
    <w:rsid w:val="0006469A"/>
    <w:rsid w:val="00064D7E"/>
    <w:rsid w:val="00064F65"/>
    <w:rsid w:val="00064FD0"/>
    <w:rsid w:val="0006534A"/>
    <w:rsid w:val="000655A6"/>
    <w:rsid w:val="00065A5D"/>
    <w:rsid w:val="00065BA2"/>
    <w:rsid w:val="000660E7"/>
    <w:rsid w:val="000661CA"/>
    <w:rsid w:val="0006668D"/>
    <w:rsid w:val="00067002"/>
    <w:rsid w:val="00067993"/>
    <w:rsid w:val="00067B1C"/>
    <w:rsid w:val="00067CED"/>
    <w:rsid w:val="00067F66"/>
    <w:rsid w:val="0007041A"/>
    <w:rsid w:val="00070634"/>
    <w:rsid w:val="00070883"/>
    <w:rsid w:val="00070C3F"/>
    <w:rsid w:val="0007102C"/>
    <w:rsid w:val="00071D68"/>
    <w:rsid w:val="00071FCE"/>
    <w:rsid w:val="00072661"/>
    <w:rsid w:val="00072CCC"/>
    <w:rsid w:val="00073549"/>
    <w:rsid w:val="0007483E"/>
    <w:rsid w:val="000751DB"/>
    <w:rsid w:val="0007542D"/>
    <w:rsid w:val="0007578F"/>
    <w:rsid w:val="00075E43"/>
    <w:rsid w:val="00077706"/>
    <w:rsid w:val="00077878"/>
    <w:rsid w:val="000803B9"/>
    <w:rsid w:val="000804EF"/>
    <w:rsid w:val="00080558"/>
    <w:rsid w:val="00081230"/>
    <w:rsid w:val="000814E2"/>
    <w:rsid w:val="000818C9"/>
    <w:rsid w:val="00081B62"/>
    <w:rsid w:val="00081CBB"/>
    <w:rsid w:val="00081D42"/>
    <w:rsid w:val="000822EF"/>
    <w:rsid w:val="0008241E"/>
    <w:rsid w:val="000826F5"/>
    <w:rsid w:val="0008273E"/>
    <w:rsid w:val="000829B1"/>
    <w:rsid w:val="00082AAB"/>
    <w:rsid w:val="0008307D"/>
    <w:rsid w:val="000831E9"/>
    <w:rsid w:val="000833BB"/>
    <w:rsid w:val="0008452D"/>
    <w:rsid w:val="0008467B"/>
    <w:rsid w:val="000850FA"/>
    <w:rsid w:val="000857A6"/>
    <w:rsid w:val="00085C12"/>
    <w:rsid w:val="00085DA0"/>
    <w:rsid w:val="00085F82"/>
    <w:rsid w:val="00086506"/>
    <w:rsid w:val="00086B6E"/>
    <w:rsid w:val="00086C64"/>
    <w:rsid w:val="0008781A"/>
    <w:rsid w:val="00090951"/>
    <w:rsid w:val="00090A61"/>
    <w:rsid w:val="000918F5"/>
    <w:rsid w:val="000919B5"/>
    <w:rsid w:val="00091C1D"/>
    <w:rsid w:val="00091E08"/>
    <w:rsid w:val="000922D8"/>
    <w:rsid w:val="000932E7"/>
    <w:rsid w:val="0009333A"/>
    <w:rsid w:val="000933C3"/>
    <w:rsid w:val="00093459"/>
    <w:rsid w:val="00093B8B"/>
    <w:rsid w:val="000951E7"/>
    <w:rsid w:val="00095B82"/>
    <w:rsid w:val="00096098"/>
    <w:rsid w:val="000969D9"/>
    <w:rsid w:val="00096F37"/>
    <w:rsid w:val="00097FE5"/>
    <w:rsid w:val="000A0354"/>
    <w:rsid w:val="000A091F"/>
    <w:rsid w:val="000A0958"/>
    <w:rsid w:val="000A0FCC"/>
    <w:rsid w:val="000A1033"/>
    <w:rsid w:val="000A1355"/>
    <w:rsid w:val="000A2712"/>
    <w:rsid w:val="000A2877"/>
    <w:rsid w:val="000A28EE"/>
    <w:rsid w:val="000A355D"/>
    <w:rsid w:val="000A35DA"/>
    <w:rsid w:val="000A371E"/>
    <w:rsid w:val="000A3DE5"/>
    <w:rsid w:val="000A4011"/>
    <w:rsid w:val="000A45D5"/>
    <w:rsid w:val="000A490E"/>
    <w:rsid w:val="000A5B49"/>
    <w:rsid w:val="000A5FE5"/>
    <w:rsid w:val="000A6D04"/>
    <w:rsid w:val="000A70B1"/>
    <w:rsid w:val="000A7218"/>
    <w:rsid w:val="000A740A"/>
    <w:rsid w:val="000A7446"/>
    <w:rsid w:val="000A7E7F"/>
    <w:rsid w:val="000A7ECD"/>
    <w:rsid w:val="000B04DD"/>
    <w:rsid w:val="000B08DE"/>
    <w:rsid w:val="000B0F01"/>
    <w:rsid w:val="000B1346"/>
    <w:rsid w:val="000B1914"/>
    <w:rsid w:val="000B19DC"/>
    <w:rsid w:val="000B1C35"/>
    <w:rsid w:val="000B1CA2"/>
    <w:rsid w:val="000B202E"/>
    <w:rsid w:val="000B2293"/>
    <w:rsid w:val="000B24A4"/>
    <w:rsid w:val="000B255C"/>
    <w:rsid w:val="000B395E"/>
    <w:rsid w:val="000B39C3"/>
    <w:rsid w:val="000B3A00"/>
    <w:rsid w:val="000B4840"/>
    <w:rsid w:val="000B4D79"/>
    <w:rsid w:val="000B5627"/>
    <w:rsid w:val="000B5671"/>
    <w:rsid w:val="000B59D6"/>
    <w:rsid w:val="000B6BF0"/>
    <w:rsid w:val="000B6CE8"/>
    <w:rsid w:val="000B6DBE"/>
    <w:rsid w:val="000B7843"/>
    <w:rsid w:val="000B7DAF"/>
    <w:rsid w:val="000C071C"/>
    <w:rsid w:val="000C0BB4"/>
    <w:rsid w:val="000C0BEE"/>
    <w:rsid w:val="000C1CB9"/>
    <w:rsid w:val="000C2159"/>
    <w:rsid w:val="000C21BB"/>
    <w:rsid w:val="000C289B"/>
    <w:rsid w:val="000C396C"/>
    <w:rsid w:val="000C3F01"/>
    <w:rsid w:val="000C4153"/>
    <w:rsid w:val="000C420D"/>
    <w:rsid w:val="000C4773"/>
    <w:rsid w:val="000C4944"/>
    <w:rsid w:val="000C4E24"/>
    <w:rsid w:val="000C5C4A"/>
    <w:rsid w:val="000C5D40"/>
    <w:rsid w:val="000C5F01"/>
    <w:rsid w:val="000C63C4"/>
    <w:rsid w:val="000C66C1"/>
    <w:rsid w:val="000C6F0B"/>
    <w:rsid w:val="000C6F32"/>
    <w:rsid w:val="000C6FEF"/>
    <w:rsid w:val="000C778C"/>
    <w:rsid w:val="000C7833"/>
    <w:rsid w:val="000C7E1B"/>
    <w:rsid w:val="000C7E73"/>
    <w:rsid w:val="000D001B"/>
    <w:rsid w:val="000D0A45"/>
    <w:rsid w:val="000D136E"/>
    <w:rsid w:val="000D14AC"/>
    <w:rsid w:val="000D15BA"/>
    <w:rsid w:val="000D15BE"/>
    <w:rsid w:val="000D2C35"/>
    <w:rsid w:val="000D2C9B"/>
    <w:rsid w:val="000D35FD"/>
    <w:rsid w:val="000D3D2D"/>
    <w:rsid w:val="000D3D99"/>
    <w:rsid w:val="000D4653"/>
    <w:rsid w:val="000D4696"/>
    <w:rsid w:val="000D4817"/>
    <w:rsid w:val="000D4FB9"/>
    <w:rsid w:val="000D54B4"/>
    <w:rsid w:val="000D584B"/>
    <w:rsid w:val="000D5F55"/>
    <w:rsid w:val="000D6372"/>
    <w:rsid w:val="000D6979"/>
    <w:rsid w:val="000D6CE7"/>
    <w:rsid w:val="000D6E38"/>
    <w:rsid w:val="000D6E63"/>
    <w:rsid w:val="000D711C"/>
    <w:rsid w:val="000D7B6E"/>
    <w:rsid w:val="000E0644"/>
    <w:rsid w:val="000E076D"/>
    <w:rsid w:val="000E087C"/>
    <w:rsid w:val="000E187C"/>
    <w:rsid w:val="000E1B28"/>
    <w:rsid w:val="000E1E8D"/>
    <w:rsid w:val="000E1EBC"/>
    <w:rsid w:val="000E2173"/>
    <w:rsid w:val="000E220B"/>
    <w:rsid w:val="000E2A50"/>
    <w:rsid w:val="000E30F2"/>
    <w:rsid w:val="000E316B"/>
    <w:rsid w:val="000E3D08"/>
    <w:rsid w:val="000E4728"/>
    <w:rsid w:val="000E4D1F"/>
    <w:rsid w:val="000E5658"/>
    <w:rsid w:val="000E5698"/>
    <w:rsid w:val="000E5723"/>
    <w:rsid w:val="000E581B"/>
    <w:rsid w:val="000E64B2"/>
    <w:rsid w:val="000E65D2"/>
    <w:rsid w:val="000E6919"/>
    <w:rsid w:val="000E6B1B"/>
    <w:rsid w:val="000E6F0C"/>
    <w:rsid w:val="000E732D"/>
    <w:rsid w:val="000F07ED"/>
    <w:rsid w:val="000F09E2"/>
    <w:rsid w:val="000F0CF2"/>
    <w:rsid w:val="000F1A32"/>
    <w:rsid w:val="000F1AFE"/>
    <w:rsid w:val="000F1CC2"/>
    <w:rsid w:val="000F1D15"/>
    <w:rsid w:val="000F270A"/>
    <w:rsid w:val="000F2B67"/>
    <w:rsid w:val="000F34C8"/>
    <w:rsid w:val="000F38BC"/>
    <w:rsid w:val="000F3E2A"/>
    <w:rsid w:val="000F40FD"/>
    <w:rsid w:val="000F4D26"/>
    <w:rsid w:val="000F5639"/>
    <w:rsid w:val="000F58A4"/>
    <w:rsid w:val="000F6833"/>
    <w:rsid w:val="000F6A24"/>
    <w:rsid w:val="000F7358"/>
    <w:rsid w:val="000F7616"/>
    <w:rsid w:val="000F7DE9"/>
    <w:rsid w:val="000F7F7A"/>
    <w:rsid w:val="001002F4"/>
    <w:rsid w:val="001011FC"/>
    <w:rsid w:val="0010165F"/>
    <w:rsid w:val="00101E7C"/>
    <w:rsid w:val="001023DC"/>
    <w:rsid w:val="001024EA"/>
    <w:rsid w:val="00102572"/>
    <w:rsid w:val="00102946"/>
    <w:rsid w:val="00102FBF"/>
    <w:rsid w:val="0010333D"/>
    <w:rsid w:val="0010372A"/>
    <w:rsid w:val="00103F41"/>
    <w:rsid w:val="00104F34"/>
    <w:rsid w:val="001053C5"/>
    <w:rsid w:val="001055AD"/>
    <w:rsid w:val="00105C14"/>
    <w:rsid w:val="001065A3"/>
    <w:rsid w:val="00106831"/>
    <w:rsid w:val="0010691D"/>
    <w:rsid w:val="00106B33"/>
    <w:rsid w:val="00106E69"/>
    <w:rsid w:val="00110AC5"/>
    <w:rsid w:val="00110F0B"/>
    <w:rsid w:val="0011108B"/>
    <w:rsid w:val="00111136"/>
    <w:rsid w:val="00111164"/>
    <w:rsid w:val="00111761"/>
    <w:rsid w:val="00112164"/>
    <w:rsid w:val="0011241F"/>
    <w:rsid w:val="001128BF"/>
    <w:rsid w:val="00112D09"/>
    <w:rsid w:val="00112F03"/>
    <w:rsid w:val="00112F38"/>
    <w:rsid w:val="00113821"/>
    <w:rsid w:val="00114058"/>
    <w:rsid w:val="0011449E"/>
    <w:rsid w:val="001153EF"/>
    <w:rsid w:val="00115D55"/>
    <w:rsid w:val="00115E45"/>
    <w:rsid w:val="00115F85"/>
    <w:rsid w:val="0011688E"/>
    <w:rsid w:val="00116ACD"/>
    <w:rsid w:val="00117B7D"/>
    <w:rsid w:val="001204CE"/>
    <w:rsid w:val="001205A8"/>
    <w:rsid w:val="00122A64"/>
    <w:rsid w:val="0012388A"/>
    <w:rsid w:val="0012388C"/>
    <w:rsid w:val="00123AFA"/>
    <w:rsid w:val="00123C8C"/>
    <w:rsid w:val="00123DC5"/>
    <w:rsid w:val="00123E8B"/>
    <w:rsid w:val="00123EA3"/>
    <w:rsid w:val="00124076"/>
    <w:rsid w:val="00124B43"/>
    <w:rsid w:val="00124BAB"/>
    <w:rsid w:val="00124DF8"/>
    <w:rsid w:val="001253EA"/>
    <w:rsid w:val="00125B99"/>
    <w:rsid w:val="00126160"/>
    <w:rsid w:val="00126DB5"/>
    <w:rsid w:val="00127178"/>
    <w:rsid w:val="00127CB7"/>
    <w:rsid w:val="00127F09"/>
    <w:rsid w:val="0013002A"/>
    <w:rsid w:val="0013085D"/>
    <w:rsid w:val="0013089C"/>
    <w:rsid w:val="00130A2D"/>
    <w:rsid w:val="00130F54"/>
    <w:rsid w:val="00131888"/>
    <w:rsid w:val="00131EC4"/>
    <w:rsid w:val="00131F17"/>
    <w:rsid w:val="0013212F"/>
    <w:rsid w:val="001323F9"/>
    <w:rsid w:val="0013251F"/>
    <w:rsid w:val="00133088"/>
    <w:rsid w:val="00133346"/>
    <w:rsid w:val="001335B1"/>
    <w:rsid w:val="00133B4E"/>
    <w:rsid w:val="001344A8"/>
    <w:rsid w:val="001346AF"/>
    <w:rsid w:val="00134823"/>
    <w:rsid w:val="00134990"/>
    <w:rsid w:val="001354D1"/>
    <w:rsid w:val="00135A0A"/>
    <w:rsid w:val="00135BB9"/>
    <w:rsid w:val="0013621D"/>
    <w:rsid w:val="00136354"/>
    <w:rsid w:val="00136674"/>
    <w:rsid w:val="00136B0E"/>
    <w:rsid w:val="00136C3B"/>
    <w:rsid w:val="001376AB"/>
    <w:rsid w:val="0013777C"/>
    <w:rsid w:val="00137D5F"/>
    <w:rsid w:val="00140082"/>
    <w:rsid w:val="00140175"/>
    <w:rsid w:val="00140757"/>
    <w:rsid w:val="00140D07"/>
    <w:rsid w:val="00141A3A"/>
    <w:rsid w:val="001423FA"/>
    <w:rsid w:val="001427B5"/>
    <w:rsid w:val="001428CF"/>
    <w:rsid w:val="00142D0C"/>
    <w:rsid w:val="00142E3C"/>
    <w:rsid w:val="00143387"/>
    <w:rsid w:val="00143788"/>
    <w:rsid w:val="00144013"/>
    <w:rsid w:val="00145A17"/>
    <w:rsid w:val="00145BBE"/>
    <w:rsid w:val="001460B5"/>
    <w:rsid w:val="0014641F"/>
    <w:rsid w:val="001464A8"/>
    <w:rsid w:val="001467BB"/>
    <w:rsid w:val="00146CA8"/>
    <w:rsid w:val="0014727A"/>
    <w:rsid w:val="001473E9"/>
    <w:rsid w:val="00147884"/>
    <w:rsid w:val="00150827"/>
    <w:rsid w:val="00150B0D"/>
    <w:rsid w:val="00151866"/>
    <w:rsid w:val="00151E31"/>
    <w:rsid w:val="00151F9B"/>
    <w:rsid w:val="00152289"/>
    <w:rsid w:val="00152425"/>
    <w:rsid w:val="00152BAD"/>
    <w:rsid w:val="00152CE3"/>
    <w:rsid w:val="00153084"/>
    <w:rsid w:val="00153652"/>
    <w:rsid w:val="00153697"/>
    <w:rsid w:val="00153956"/>
    <w:rsid w:val="00153B95"/>
    <w:rsid w:val="00153C37"/>
    <w:rsid w:val="00154146"/>
    <w:rsid w:val="00154190"/>
    <w:rsid w:val="001545EA"/>
    <w:rsid w:val="001549BA"/>
    <w:rsid w:val="00154BBF"/>
    <w:rsid w:val="00155099"/>
    <w:rsid w:val="00155C85"/>
    <w:rsid w:val="00155E5B"/>
    <w:rsid w:val="001567F7"/>
    <w:rsid w:val="00156A6C"/>
    <w:rsid w:val="00156B10"/>
    <w:rsid w:val="00157204"/>
    <w:rsid w:val="001576FE"/>
    <w:rsid w:val="00157823"/>
    <w:rsid w:val="0015790D"/>
    <w:rsid w:val="00157C5E"/>
    <w:rsid w:val="0016015A"/>
    <w:rsid w:val="0016020E"/>
    <w:rsid w:val="00160503"/>
    <w:rsid w:val="00160D7C"/>
    <w:rsid w:val="00160E30"/>
    <w:rsid w:val="0016106D"/>
    <w:rsid w:val="001612E1"/>
    <w:rsid w:val="001614DB"/>
    <w:rsid w:val="0016194E"/>
    <w:rsid w:val="0016236C"/>
    <w:rsid w:val="00162625"/>
    <w:rsid w:val="001630A8"/>
    <w:rsid w:val="00163826"/>
    <w:rsid w:val="00163943"/>
    <w:rsid w:val="00163BA1"/>
    <w:rsid w:val="00163F22"/>
    <w:rsid w:val="0016417B"/>
    <w:rsid w:val="0016470E"/>
    <w:rsid w:val="00164D83"/>
    <w:rsid w:val="00164E0A"/>
    <w:rsid w:val="001652D7"/>
    <w:rsid w:val="00165A5F"/>
    <w:rsid w:val="00166223"/>
    <w:rsid w:val="00166D80"/>
    <w:rsid w:val="0016793E"/>
    <w:rsid w:val="00167D4D"/>
    <w:rsid w:val="00170635"/>
    <w:rsid w:val="0017070D"/>
    <w:rsid w:val="00170837"/>
    <w:rsid w:val="00171035"/>
    <w:rsid w:val="001713B7"/>
    <w:rsid w:val="00171ADB"/>
    <w:rsid w:val="00171E2C"/>
    <w:rsid w:val="00172029"/>
    <w:rsid w:val="001733A4"/>
    <w:rsid w:val="00173AB9"/>
    <w:rsid w:val="00173EED"/>
    <w:rsid w:val="00174368"/>
    <w:rsid w:val="001744EA"/>
    <w:rsid w:val="00174D82"/>
    <w:rsid w:val="00174E44"/>
    <w:rsid w:val="00175053"/>
    <w:rsid w:val="001753B7"/>
    <w:rsid w:val="001757E7"/>
    <w:rsid w:val="00175873"/>
    <w:rsid w:val="00175C59"/>
    <w:rsid w:val="001760BC"/>
    <w:rsid w:val="00176674"/>
    <w:rsid w:val="00176818"/>
    <w:rsid w:val="00176B82"/>
    <w:rsid w:val="00176E3B"/>
    <w:rsid w:val="00176ECB"/>
    <w:rsid w:val="0017752D"/>
    <w:rsid w:val="0017759F"/>
    <w:rsid w:val="00177832"/>
    <w:rsid w:val="00181178"/>
    <w:rsid w:val="0018119E"/>
    <w:rsid w:val="00181EEF"/>
    <w:rsid w:val="00181F3E"/>
    <w:rsid w:val="00182FE0"/>
    <w:rsid w:val="00183911"/>
    <w:rsid w:val="00183D81"/>
    <w:rsid w:val="001845FB"/>
    <w:rsid w:val="00185DA6"/>
    <w:rsid w:val="00185F64"/>
    <w:rsid w:val="00186096"/>
    <w:rsid w:val="00186CE7"/>
    <w:rsid w:val="0018772E"/>
    <w:rsid w:val="00187A94"/>
    <w:rsid w:val="0019029E"/>
    <w:rsid w:val="00190804"/>
    <w:rsid w:val="0019088F"/>
    <w:rsid w:val="00190C51"/>
    <w:rsid w:val="0019159E"/>
    <w:rsid w:val="00193ACC"/>
    <w:rsid w:val="00193BFE"/>
    <w:rsid w:val="00195322"/>
    <w:rsid w:val="0019560E"/>
    <w:rsid w:val="001958E3"/>
    <w:rsid w:val="0019601B"/>
    <w:rsid w:val="00196048"/>
    <w:rsid w:val="001965BD"/>
    <w:rsid w:val="00196A82"/>
    <w:rsid w:val="0019769B"/>
    <w:rsid w:val="001977BC"/>
    <w:rsid w:val="001979F9"/>
    <w:rsid w:val="00197FFE"/>
    <w:rsid w:val="001A0D25"/>
    <w:rsid w:val="001A0E14"/>
    <w:rsid w:val="001A1570"/>
    <w:rsid w:val="001A1917"/>
    <w:rsid w:val="001A1C64"/>
    <w:rsid w:val="001A1E7F"/>
    <w:rsid w:val="001A2918"/>
    <w:rsid w:val="001A2D02"/>
    <w:rsid w:val="001A3076"/>
    <w:rsid w:val="001A31A5"/>
    <w:rsid w:val="001A389C"/>
    <w:rsid w:val="001A3B75"/>
    <w:rsid w:val="001A434D"/>
    <w:rsid w:val="001A46FB"/>
    <w:rsid w:val="001A5944"/>
    <w:rsid w:val="001A5FB1"/>
    <w:rsid w:val="001A698A"/>
    <w:rsid w:val="001A6CCC"/>
    <w:rsid w:val="001A70C8"/>
    <w:rsid w:val="001A71C9"/>
    <w:rsid w:val="001A7429"/>
    <w:rsid w:val="001A760C"/>
    <w:rsid w:val="001A799B"/>
    <w:rsid w:val="001A7AC7"/>
    <w:rsid w:val="001A7C38"/>
    <w:rsid w:val="001B02F8"/>
    <w:rsid w:val="001B2104"/>
    <w:rsid w:val="001B2279"/>
    <w:rsid w:val="001B2729"/>
    <w:rsid w:val="001B2866"/>
    <w:rsid w:val="001B2881"/>
    <w:rsid w:val="001B2B73"/>
    <w:rsid w:val="001B3675"/>
    <w:rsid w:val="001B37C8"/>
    <w:rsid w:val="001B4B2C"/>
    <w:rsid w:val="001B4F10"/>
    <w:rsid w:val="001B5154"/>
    <w:rsid w:val="001B6E30"/>
    <w:rsid w:val="001B7C83"/>
    <w:rsid w:val="001B7F9E"/>
    <w:rsid w:val="001C0206"/>
    <w:rsid w:val="001C0246"/>
    <w:rsid w:val="001C04D4"/>
    <w:rsid w:val="001C0B34"/>
    <w:rsid w:val="001C12A3"/>
    <w:rsid w:val="001C17BB"/>
    <w:rsid w:val="001C187E"/>
    <w:rsid w:val="001C1A37"/>
    <w:rsid w:val="001C1C49"/>
    <w:rsid w:val="001C286F"/>
    <w:rsid w:val="001C2B86"/>
    <w:rsid w:val="001C2F54"/>
    <w:rsid w:val="001C3308"/>
    <w:rsid w:val="001C3BBB"/>
    <w:rsid w:val="001C40D1"/>
    <w:rsid w:val="001C468A"/>
    <w:rsid w:val="001C4A38"/>
    <w:rsid w:val="001C4A9E"/>
    <w:rsid w:val="001C4C80"/>
    <w:rsid w:val="001C5001"/>
    <w:rsid w:val="001C5103"/>
    <w:rsid w:val="001C52A8"/>
    <w:rsid w:val="001C5ADF"/>
    <w:rsid w:val="001C5E8E"/>
    <w:rsid w:val="001C6120"/>
    <w:rsid w:val="001C6516"/>
    <w:rsid w:val="001C6B5C"/>
    <w:rsid w:val="001C7155"/>
    <w:rsid w:val="001C7238"/>
    <w:rsid w:val="001C7E48"/>
    <w:rsid w:val="001D039B"/>
    <w:rsid w:val="001D1258"/>
    <w:rsid w:val="001D1AB8"/>
    <w:rsid w:val="001D1DFD"/>
    <w:rsid w:val="001D286F"/>
    <w:rsid w:val="001D2C94"/>
    <w:rsid w:val="001D33D9"/>
    <w:rsid w:val="001D36F6"/>
    <w:rsid w:val="001D4303"/>
    <w:rsid w:val="001D45E5"/>
    <w:rsid w:val="001D461A"/>
    <w:rsid w:val="001D4A9D"/>
    <w:rsid w:val="001D4AAD"/>
    <w:rsid w:val="001D5AFA"/>
    <w:rsid w:val="001D784A"/>
    <w:rsid w:val="001E04A4"/>
    <w:rsid w:val="001E07C5"/>
    <w:rsid w:val="001E176D"/>
    <w:rsid w:val="001E1BCE"/>
    <w:rsid w:val="001E1E05"/>
    <w:rsid w:val="001E2086"/>
    <w:rsid w:val="001E23DF"/>
    <w:rsid w:val="001E2BCC"/>
    <w:rsid w:val="001E339F"/>
    <w:rsid w:val="001E3629"/>
    <w:rsid w:val="001E3E7D"/>
    <w:rsid w:val="001E40F0"/>
    <w:rsid w:val="001E4172"/>
    <w:rsid w:val="001E5490"/>
    <w:rsid w:val="001E5730"/>
    <w:rsid w:val="001E5E2E"/>
    <w:rsid w:val="001E6352"/>
    <w:rsid w:val="001E70AD"/>
    <w:rsid w:val="001E7237"/>
    <w:rsid w:val="001E7AF6"/>
    <w:rsid w:val="001F01B8"/>
    <w:rsid w:val="001F0FC3"/>
    <w:rsid w:val="001F1188"/>
    <w:rsid w:val="001F151A"/>
    <w:rsid w:val="001F1B8D"/>
    <w:rsid w:val="001F274F"/>
    <w:rsid w:val="001F289C"/>
    <w:rsid w:val="001F2BF9"/>
    <w:rsid w:val="001F3AF2"/>
    <w:rsid w:val="001F6008"/>
    <w:rsid w:val="001F641B"/>
    <w:rsid w:val="001F6D4D"/>
    <w:rsid w:val="001F7343"/>
    <w:rsid w:val="001F79CC"/>
    <w:rsid w:val="00200292"/>
    <w:rsid w:val="00200AB7"/>
    <w:rsid w:val="0020130D"/>
    <w:rsid w:val="00201D06"/>
    <w:rsid w:val="00201E9F"/>
    <w:rsid w:val="00202F25"/>
    <w:rsid w:val="002030A2"/>
    <w:rsid w:val="002035B3"/>
    <w:rsid w:val="00203929"/>
    <w:rsid w:val="00203CD6"/>
    <w:rsid w:val="00204460"/>
    <w:rsid w:val="00205032"/>
    <w:rsid w:val="002051EA"/>
    <w:rsid w:val="00205CBC"/>
    <w:rsid w:val="00206259"/>
    <w:rsid w:val="002070EB"/>
    <w:rsid w:val="002074B7"/>
    <w:rsid w:val="0020758D"/>
    <w:rsid w:val="00207C7B"/>
    <w:rsid w:val="00211470"/>
    <w:rsid w:val="00211922"/>
    <w:rsid w:val="0021213A"/>
    <w:rsid w:val="002124D8"/>
    <w:rsid w:val="0021265F"/>
    <w:rsid w:val="00213817"/>
    <w:rsid w:val="00214428"/>
    <w:rsid w:val="002145EB"/>
    <w:rsid w:val="00214C2C"/>
    <w:rsid w:val="00215834"/>
    <w:rsid w:val="00215CC2"/>
    <w:rsid w:val="00215ED8"/>
    <w:rsid w:val="00217700"/>
    <w:rsid w:val="002177E2"/>
    <w:rsid w:val="002205F3"/>
    <w:rsid w:val="0022085B"/>
    <w:rsid w:val="00220E53"/>
    <w:rsid w:val="0022176C"/>
    <w:rsid w:val="002225D1"/>
    <w:rsid w:val="002230FA"/>
    <w:rsid w:val="00223DF2"/>
    <w:rsid w:val="002240D2"/>
    <w:rsid w:val="00224C0C"/>
    <w:rsid w:val="002255DD"/>
    <w:rsid w:val="002256C2"/>
    <w:rsid w:val="002256D0"/>
    <w:rsid w:val="00225C8E"/>
    <w:rsid w:val="00226428"/>
    <w:rsid w:val="002265A9"/>
    <w:rsid w:val="002266CB"/>
    <w:rsid w:val="00227052"/>
    <w:rsid w:val="002272D5"/>
    <w:rsid w:val="0022738E"/>
    <w:rsid w:val="00227906"/>
    <w:rsid w:val="00227934"/>
    <w:rsid w:val="00227E21"/>
    <w:rsid w:val="00231D05"/>
    <w:rsid w:val="00231D1D"/>
    <w:rsid w:val="002336E2"/>
    <w:rsid w:val="00233AC2"/>
    <w:rsid w:val="00233BAF"/>
    <w:rsid w:val="00235420"/>
    <w:rsid w:val="00235700"/>
    <w:rsid w:val="0023641E"/>
    <w:rsid w:val="0024065B"/>
    <w:rsid w:val="00240689"/>
    <w:rsid w:val="002409A6"/>
    <w:rsid w:val="00240C63"/>
    <w:rsid w:val="00240EA5"/>
    <w:rsid w:val="00241132"/>
    <w:rsid w:val="00241205"/>
    <w:rsid w:val="00241645"/>
    <w:rsid w:val="002418C5"/>
    <w:rsid w:val="0024261D"/>
    <w:rsid w:val="00242712"/>
    <w:rsid w:val="00242DFB"/>
    <w:rsid w:val="002435A1"/>
    <w:rsid w:val="00243807"/>
    <w:rsid w:val="0024390C"/>
    <w:rsid w:val="002440AC"/>
    <w:rsid w:val="00244365"/>
    <w:rsid w:val="0024459A"/>
    <w:rsid w:val="00244771"/>
    <w:rsid w:val="00244903"/>
    <w:rsid w:val="00244AFB"/>
    <w:rsid w:val="002453DF"/>
    <w:rsid w:val="00245A81"/>
    <w:rsid w:val="002469AE"/>
    <w:rsid w:val="00246B86"/>
    <w:rsid w:val="00247335"/>
    <w:rsid w:val="002473EF"/>
    <w:rsid w:val="00247415"/>
    <w:rsid w:val="002477B9"/>
    <w:rsid w:val="00247CBE"/>
    <w:rsid w:val="00250470"/>
    <w:rsid w:val="00250A1F"/>
    <w:rsid w:val="00250ADA"/>
    <w:rsid w:val="00250F1D"/>
    <w:rsid w:val="0025138E"/>
    <w:rsid w:val="00251FF1"/>
    <w:rsid w:val="002520BA"/>
    <w:rsid w:val="00252234"/>
    <w:rsid w:val="002525C2"/>
    <w:rsid w:val="002528E3"/>
    <w:rsid w:val="00252944"/>
    <w:rsid w:val="00252D55"/>
    <w:rsid w:val="00252D82"/>
    <w:rsid w:val="00253006"/>
    <w:rsid w:val="002533F5"/>
    <w:rsid w:val="00253842"/>
    <w:rsid w:val="00253C60"/>
    <w:rsid w:val="00253F21"/>
    <w:rsid w:val="00254179"/>
    <w:rsid w:val="0025429D"/>
    <w:rsid w:val="002549E9"/>
    <w:rsid w:val="00254FF6"/>
    <w:rsid w:val="00255099"/>
    <w:rsid w:val="002555C6"/>
    <w:rsid w:val="00255E14"/>
    <w:rsid w:val="00256845"/>
    <w:rsid w:val="00257059"/>
    <w:rsid w:val="0025712F"/>
    <w:rsid w:val="00257395"/>
    <w:rsid w:val="00257857"/>
    <w:rsid w:val="002578DA"/>
    <w:rsid w:val="00257CBC"/>
    <w:rsid w:val="002602C2"/>
    <w:rsid w:val="002602DA"/>
    <w:rsid w:val="0026040B"/>
    <w:rsid w:val="002604F2"/>
    <w:rsid w:val="00260802"/>
    <w:rsid w:val="002609E3"/>
    <w:rsid w:val="00260FBC"/>
    <w:rsid w:val="00261223"/>
    <w:rsid w:val="002617AB"/>
    <w:rsid w:val="002619A1"/>
    <w:rsid w:val="00261D08"/>
    <w:rsid w:val="00261DCC"/>
    <w:rsid w:val="002624D0"/>
    <w:rsid w:val="00263EC7"/>
    <w:rsid w:val="0026491B"/>
    <w:rsid w:val="00264A36"/>
    <w:rsid w:val="00264B06"/>
    <w:rsid w:val="00264C1B"/>
    <w:rsid w:val="00265C80"/>
    <w:rsid w:val="00265CBC"/>
    <w:rsid w:val="00265D10"/>
    <w:rsid w:val="00265E2E"/>
    <w:rsid w:val="002661AB"/>
    <w:rsid w:val="0026742B"/>
    <w:rsid w:val="002674FE"/>
    <w:rsid w:val="00270748"/>
    <w:rsid w:val="0027117F"/>
    <w:rsid w:val="002712CD"/>
    <w:rsid w:val="002712DC"/>
    <w:rsid w:val="0027158A"/>
    <w:rsid w:val="00271875"/>
    <w:rsid w:val="002718FF"/>
    <w:rsid w:val="00271955"/>
    <w:rsid w:val="00272278"/>
    <w:rsid w:val="00272432"/>
    <w:rsid w:val="00272633"/>
    <w:rsid w:val="00272E48"/>
    <w:rsid w:val="00272FBF"/>
    <w:rsid w:val="002732C8"/>
    <w:rsid w:val="00273A10"/>
    <w:rsid w:val="00273A58"/>
    <w:rsid w:val="002748FD"/>
    <w:rsid w:val="00274CAB"/>
    <w:rsid w:val="00274E8A"/>
    <w:rsid w:val="00275FCE"/>
    <w:rsid w:val="002766B8"/>
    <w:rsid w:val="0027680F"/>
    <w:rsid w:val="00277987"/>
    <w:rsid w:val="00281006"/>
    <w:rsid w:val="002815B1"/>
    <w:rsid w:val="00281C1F"/>
    <w:rsid w:val="00281EEA"/>
    <w:rsid w:val="00281F88"/>
    <w:rsid w:val="0028288D"/>
    <w:rsid w:val="002829B7"/>
    <w:rsid w:val="00282B82"/>
    <w:rsid w:val="00282C74"/>
    <w:rsid w:val="00282E5B"/>
    <w:rsid w:val="00283995"/>
    <w:rsid w:val="00283B11"/>
    <w:rsid w:val="002841A9"/>
    <w:rsid w:val="00284313"/>
    <w:rsid w:val="002848AD"/>
    <w:rsid w:val="00285154"/>
    <w:rsid w:val="0028524F"/>
    <w:rsid w:val="00285BF2"/>
    <w:rsid w:val="00285C78"/>
    <w:rsid w:val="002863CE"/>
    <w:rsid w:val="002879DF"/>
    <w:rsid w:val="00290F01"/>
    <w:rsid w:val="00291492"/>
    <w:rsid w:val="00291527"/>
    <w:rsid w:val="0029199A"/>
    <w:rsid w:val="00291BBE"/>
    <w:rsid w:val="00291FEB"/>
    <w:rsid w:val="002922BC"/>
    <w:rsid w:val="00293146"/>
    <w:rsid w:val="0029361E"/>
    <w:rsid w:val="00293D68"/>
    <w:rsid w:val="0029408A"/>
    <w:rsid w:val="00294352"/>
    <w:rsid w:val="002944A0"/>
    <w:rsid w:val="002946E4"/>
    <w:rsid w:val="0029495C"/>
    <w:rsid w:val="002957D9"/>
    <w:rsid w:val="00295B52"/>
    <w:rsid w:val="00295D14"/>
    <w:rsid w:val="00296024"/>
    <w:rsid w:val="00296293"/>
    <w:rsid w:val="00296AF7"/>
    <w:rsid w:val="002972F9"/>
    <w:rsid w:val="002977CA"/>
    <w:rsid w:val="00297B2C"/>
    <w:rsid w:val="00297ED7"/>
    <w:rsid w:val="002A0007"/>
    <w:rsid w:val="002A03AA"/>
    <w:rsid w:val="002A056D"/>
    <w:rsid w:val="002A07FE"/>
    <w:rsid w:val="002A094D"/>
    <w:rsid w:val="002A0CAF"/>
    <w:rsid w:val="002A12A3"/>
    <w:rsid w:val="002A1565"/>
    <w:rsid w:val="002A16A9"/>
    <w:rsid w:val="002A2941"/>
    <w:rsid w:val="002A2DC4"/>
    <w:rsid w:val="002A3117"/>
    <w:rsid w:val="002A3E69"/>
    <w:rsid w:val="002A44F9"/>
    <w:rsid w:val="002A49EF"/>
    <w:rsid w:val="002A4B8B"/>
    <w:rsid w:val="002A5107"/>
    <w:rsid w:val="002A535E"/>
    <w:rsid w:val="002A5FB1"/>
    <w:rsid w:val="002A6406"/>
    <w:rsid w:val="002A6CF0"/>
    <w:rsid w:val="002A6FFC"/>
    <w:rsid w:val="002A7010"/>
    <w:rsid w:val="002A70BA"/>
    <w:rsid w:val="002A7A57"/>
    <w:rsid w:val="002A7BB2"/>
    <w:rsid w:val="002A7DCB"/>
    <w:rsid w:val="002B0685"/>
    <w:rsid w:val="002B0B53"/>
    <w:rsid w:val="002B1617"/>
    <w:rsid w:val="002B1D11"/>
    <w:rsid w:val="002B273B"/>
    <w:rsid w:val="002B29AA"/>
    <w:rsid w:val="002B2A7E"/>
    <w:rsid w:val="002B2F1B"/>
    <w:rsid w:val="002B5AFB"/>
    <w:rsid w:val="002B6219"/>
    <w:rsid w:val="002B6320"/>
    <w:rsid w:val="002B66AC"/>
    <w:rsid w:val="002B6852"/>
    <w:rsid w:val="002B7065"/>
    <w:rsid w:val="002B77E1"/>
    <w:rsid w:val="002C0714"/>
    <w:rsid w:val="002C0A96"/>
    <w:rsid w:val="002C1BF4"/>
    <w:rsid w:val="002C1E0D"/>
    <w:rsid w:val="002C2266"/>
    <w:rsid w:val="002C2890"/>
    <w:rsid w:val="002C28EB"/>
    <w:rsid w:val="002C3265"/>
    <w:rsid w:val="002C3AED"/>
    <w:rsid w:val="002C3E56"/>
    <w:rsid w:val="002C414C"/>
    <w:rsid w:val="002C4C2F"/>
    <w:rsid w:val="002C5776"/>
    <w:rsid w:val="002C5EED"/>
    <w:rsid w:val="002C66DE"/>
    <w:rsid w:val="002C7193"/>
    <w:rsid w:val="002C7699"/>
    <w:rsid w:val="002C7A49"/>
    <w:rsid w:val="002D0128"/>
    <w:rsid w:val="002D0E85"/>
    <w:rsid w:val="002D0FA7"/>
    <w:rsid w:val="002D12FB"/>
    <w:rsid w:val="002D19D1"/>
    <w:rsid w:val="002D1F35"/>
    <w:rsid w:val="002D1FA3"/>
    <w:rsid w:val="002D20CD"/>
    <w:rsid w:val="002D23C6"/>
    <w:rsid w:val="002D24F0"/>
    <w:rsid w:val="002D25EB"/>
    <w:rsid w:val="002D29F3"/>
    <w:rsid w:val="002D3126"/>
    <w:rsid w:val="002D3529"/>
    <w:rsid w:val="002D3D0A"/>
    <w:rsid w:val="002D3EF0"/>
    <w:rsid w:val="002D478E"/>
    <w:rsid w:val="002D47AE"/>
    <w:rsid w:val="002D4A94"/>
    <w:rsid w:val="002D63E6"/>
    <w:rsid w:val="002D65FF"/>
    <w:rsid w:val="002D6D10"/>
    <w:rsid w:val="002D71E2"/>
    <w:rsid w:val="002D7B6A"/>
    <w:rsid w:val="002E0026"/>
    <w:rsid w:val="002E08E8"/>
    <w:rsid w:val="002E0918"/>
    <w:rsid w:val="002E0BAA"/>
    <w:rsid w:val="002E0D96"/>
    <w:rsid w:val="002E0EA5"/>
    <w:rsid w:val="002E1630"/>
    <w:rsid w:val="002E1E19"/>
    <w:rsid w:val="002E1FAC"/>
    <w:rsid w:val="002E283F"/>
    <w:rsid w:val="002E2854"/>
    <w:rsid w:val="002E2E74"/>
    <w:rsid w:val="002E32D2"/>
    <w:rsid w:val="002E361B"/>
    <w:rsid w:val="002E37AB"/>
    <w:rsid w:val="002E3A80"/>
    <w:rsid w:val="002E41C7"/>
    <w:rsid w:val="002E51DF"/>
    <w:rsid w:val="002E5593"/>
    <w:rsid w:val="002E57B9"/>
    <w:rsid w:val="002E6127"/>
    <w:rsid w:val="002E6142"/>
    <w:rsid w:val="002E6885"/>
    <w:rsid w:val="002E72E4"/>
    <w:rsid w:val="002E739D"/>
    <w:rsid w:val="002F0F36"/>
    <w:rsid w:val="002F1276"/>
    <w:rsid w:val="002F1986"/>
    <w:rsid w:val="002F1E5F"/>
    <w:rsid w:val="002F2A49"/>
    <w:rsid w:val="002F3550"/>
    <w:rsid w:val="002F3B63"/>
    <w:rsid w:val="002F3C56"/>
    <w:rsid w:val="002F46B0"/>
    <w:rsid w:val="002F4B17"/>
    <w:rsid w:val="002F5150"/>
    <w:rsid w:val="002F5463"/>
    <w:rsid w:val="002F58C2"/>
    <w:rsid w:val="002F5932"/>
    <w:rsid w:val="002F5C85"/>
    <w:rsid w:val="002F603B"/>
    <w:rsid w:val="002F6201"/>
    <w:rsid w:val="002F724B"/>
    <w:rsid w:val="002F72BA"/>
    <w:rsid w:val="00300267"/>
    <w:rsid w:val="003004D2"/>
    <w:rsid w:val="00300D6B"/>
    <w:rsid w:val="00301380"/>
    <w:rsid w:val="003017EC"/>
    <w:rsid w:val="00301E89"/>
    <w:rsid w:val="00302052"/>
    <w:rsid w:val="00302142"/>
    <w:rsid w:val="00302169"/>
    <w:rsid w:val="00302612"/>
    <w:rsid w:val="00303254"/>
    <w:rsid w:val="003044D9"/>
    <w:rsid w:val="00304D8A"/>
    <w:rsid w:val="00305216"/>
    <w:rsid w:val="0030555B"/>
    <w:rsid w:val="00305EAF"/>
    <w:rsid w:val="003061F5"/>
    <w:rsid w:val="00306A49"/>
    <w:rsid w:val="00306D27"/>
    <w:rsid w:val="0030739C"/>
    <w:rsid w:val="00310114"/>
    <w:rsid w:val="003101C2"/>
    <w:rsid w:val="00310D51"/>
    <w:rsid w:val="00311B36"/>
    <w:rsid w:val="00311C92"/>
    <w:rsid w:val="00313321"/>
    <w:rsid w:val="003133AE"/>
    <w:rsid w:val="0031371B"/>
    <w:rsid w:val="00314156"/>
    <w:rsid w:val="0031535B"/>
    <w:rsid w:val="00316A75"/>
    <w:rsid w:val="00316F76"/>
    <w:rsid w:val="003170F4"/>
    <w:rsid w:val="0032035D"/>
    <w:rsid w:val="003205E9"/>
    <w:rsid w:val="00320B28"/>
    <w:rsid w:val="0032123E"/>
    <w:rsid w:val="003216D5"/>
    <w:rsid w:val="003216FF"/>
    <w:rsid w:val="00321866"/>
    <w:rsid w:val="00321A83"/>
    <w:rsid w:val="00321C1A"/>
    <w:rsid w:val="00321F6B"/>
    <w:rsid w:val="00322389"/>
    <w:rsid w:val="00322BE5"/>
    <w:rsid w:val="00322E87"/>
    <w:rsid w:val="0032312D"/>
    <w:rsid w:val="00323AA5"/>
    <w:rsid w:val="003242E4"/>
    <w:rsid w:val="0032468D"/>
    <w:rsid w:val="00324926"/>
    <w:rsid w:val="00324B25"/>
    <w:rsid w:val="0032522F"/>
    <w:rsid w:val="003253C4"/>
    <w:rsid w:val="0032550F"/>
    <w:rsid w:val="00325791"/>
    <w:rsid w:val="00325992"/>
    <w:rsid w:val="00325B74"/>
    <w:rsid w:val="0032638F"/>
    <w:rsid w:val="00326B59"/>
    <w:rsid w:val="003272C6"/>
    <w:rsid w:val="00327752"/>
    <w:rsid w:val="00327C7C"/>
    <w:rsid w:val="00330009"/>
    <w:rsid w:val="003301E6"/>
    <w:rsid w:val="003310AB"/>
    <w:rsid w:val="003314D2"/>
    <w:rsid w:val="00331712"/>
    <w:rsid w:val="00331A3F"/>
    <w:rsid w:val="00332191"/>
    <w:rsid w:val="00332720"/>
    <w:rsid w:val="00332EED"/>
    <w:rsid w:val="003334A7"/>
    <w:rsid w:val="00333598"/>
    <w:rsid w:val="003337E8"/>
    <w:rsid w:val="00333A14"/>
    <w:rsid w:val="00333B2A"/>
    <w:rsid w:val="00333FD5"/>
    <w:rsid w:val="003350E9"/>
    <w:rsid w:val="003351BA"/>
    <w:rsid w:val="0033520F"/>
    <w:rsid w:val="0033596B"/>
    <w:rsid w:val="00335A93"/>
    <w:rsid w:val="00335E85"/>
    <w:rsid w:val="0033650E"/>
    <w:rsid w:val="00336907"/>
    <w:rsid w:val="003369DF"/>
    <w:rsid w:val="00336C71"/>
    <w:rsid w:val="00336D96"/>
    <w:rsid w:val="00336DFC"/>
    <w:rsid w:val="00337230"/>
    <w:rsid w:val="003377D0"/>
    <w:rsid w:val="00337D75"/>
    <w:rsid w:val="00340020"/>
    <w:rsid w:val="00340AFD"/>
    <w:rsid w:val="00341162"/>
    <w:rsid w:val="00341866"/>
    <w:rsid w:val="00341DAF"/>
    <w:rsid w:val="00342181"/>
    <w:rsid w:val="003433B7"/>
    <w:rsid w:val="00343560"/>
    <w:rsid w:val="00343A20"/>
    <w:rsid w:val="0034402B"/>
    <w:rsid w:val="0034449E"/>
    <w:rsid w:val="00344C0C"/>
    <w:rsid w:val="00344D46"/>
    <w:rsid w:val="003465A5"/>
    <w:rsid w:val="00346817"/>
    <w:rsid w:val="00347440"/>
    <w:rsid w:val="003475EA"/>
    <w:rsid w:val="00347A27"/>
    <w:rsid w:val="00347CD4"/>
    <w:rsid w:val="00350A55"/>
    <w:rsid w:val="00350DF8"/>
    <w:rsid w:val="00351A8A"/>
    <w:rsid w:val="0035266A"/>
    <w:rsid w:val="0035279C"/>
    <w:rsid w:val="00352BE1"/>
    <w:rsid w:val="003535D2"/>
    <w:rsid w:val="0035384D"/>
    <w:rsid w:val="00353C0B"/>
    <w:rsid w:val="00354AE4"/>
    <w:rsid w:val="00354B0A"/>
    <w:rsid w:val="00354CF9"/>
    <w:rsid w:val="0035551B"/>
    <w:rsid w:val="003555ED"/>
    <w:rsid w:val="00355911"/>
    <w:rsid w:val="0035636B"/>
    <w:rsid w:val="00357424"/>
    <w:rsid w:val="00357A34"/>
    <w:rsid w:val="00357BE9"/>
    <w:rsid w:val="003601A2"/>
    <w:rsid w:val="00361789"/>
    <w:rsid w:val="0036196D"/>
    <w:rsid w:val="00361A59"/>
    <w:rsid w:val="003627BD"/>
    <w:rsid w:val="00362997"/>
    <w:rsid w:val="00362C59"/>
    <w:rsid w:val="00363040"/>
    <w:rsid w:val="003630B7"/>
    <w:rsid w:val="00363786"/>
    <w:rsid w:val="003638A4"/>
    <w:rsid w:val="003639BF"/>
    <w:rsid w:val="00363E41"/>
    <w:rsid w:val="00363FD2"/>
    <w:rsid w:val="0036572E"/>
    <w:rsid w:val="003663D9"/>
    <w:rsid w:val="003666BF"/>
    <w:rsid w:val="00366707"/>
    <w:rsid w:val="00366BFD"/>
    <w:rsid w:val="00366FA9"/>
    <w:rsid w:val="003673BF"/>
    <w:rsid w:val="00367E49"/>
    <w:rsid w:val="003700E6"/>
    <w:rsid w:val="00371C86"/>
    <w:rsid w:val="0037236C"/>
    <w:rsid w:val="003729DE"/>
    <w:rsid w:val="003735D3"/>
    <w:rsid w:val="0037386D"/>
    <w:rsid w:val="00373956"/>
    <w:rsid w:val="00374153"/>
    <w:rsid w:val="00374430"/>
    <w:rsid w:val="003750E0"/>
    <w:rsid w:val="00375AF1"/>
    <w:rsid w:val="00375C2F"/>
    <w:rsid w:val="00375FC5"/>
    <w:rsid w:val="003769BA"/>
    <w:rsid w:val="00377678"/>
    <w:rsid w:val="00377871"/>
    <w:rsid w:val="003778B2"/>
    <w:rsid w:val="00377E58"/>
    <w:rsid w:val="003805E3"/>
    <w:rsid w:val="00380618"/>
    <w:rsid w:val="0038062E"/>
    <w:rsid w:val="003807F7"/>
    <w:rsid w:val="00380BA5"/>
    <w:rsid w:val="00381610"/>
    <w:rsid w:val="00382106"/>
    <w:rsid w:val="00382657"/>
    <w:rsid w:val="00382B82"/>
    <w:rsid w:val="00382B9E"/>
    <w:rsid w:val="003844BF"/>
    <w:rsid w:val="003854D5"/>
    <w:rsid w:val="0038552A"/>
    <w:rsid w:val="003859EA"/>
    <w:rsid w:val="00386E9A"/>
    <w:rsid w:val="0038709E"/>
    <w:rsid w:val="00387D30"/>
    <w:rsid w:val="00391753"/>
    <w:rsid w:val="00391C7F"/>
    <w:rsid w:val="00391D55"/>
    <w:rsid w:val="00391F9D"/>
    <w:rsid w:val="00392454"/>
    <w:rsid w:val="00392C85"/>
    <w:rsid w:val="00392FD8"/>
    <w:rsid w:val="00393E11"/>
    <w:rsid w:val="00394475"/>
    <w:rsid w:val="00394C60"/>
    <w:rsid w:val="0039517A"/>
    <w:rsid w:val="0039587B"/>
    <w:rsid w:val="00395B51"/>
    <w:rsid w:val="00396796"/>
    <w:rsid w:val="00396EC6"/>
    <w:rsid w:val="003970BA"/>
    <w:rsid w:val="00397293"/>
    <w:rsid w:val="0039746C"/>
    <w:rsid w:val="00397DC6"/>
    <w:rsid w:val="003A0E82"/>
    <w:rsid w:val="003A0FAC"/>
    <w:rsid w:val="003A184D"/>
    <w:rsid w:val="003A1FB7"/>
    <w:rsid w:val="003A25B2"/>
    <w:rsid w:val="003A371E"/>
    <w:rsid w:val="003A462A"/>
    <w:rsid w:val="003A595F"/>
    <w:rsid w:val="003A5EEC"/>
    <w:rsid w:val="003A79AE"/>
    <w:rsid w:val="003A7CA3"/>
    <w:rsid w:val="003B00B6"/>
    <w:rsid w:val="003B01C4"/>
    <w:rsid w:val="003B0BB0"/>
    <w:rsid w:val="003B11EE"/>
    <w:rsid w:val="003B15F8"/>
    <w:rsid w:val="003B230B"/>
    <w:rsid w:val="003B23BC"/>
    <w:rsid w:val="003B28BA"/>
    <w:rsid w:val="003B2DB5"/>
    <w:rsid w:val="003B2F05"/>
    <w:rsid w:val="003B3966"/>
    <w:rsid w:val="003B39B7"/>
    <w:rsid w:val="003B47CC"/>
    <w:rsid w:val="003B4EB0"/>
    <w:rsid w:val="003B5F6A"/>
    <w:rsid w:val="003B6B7F"/>
    <w:rsid w:val="003B7820"/>
    <w:rsid w:val="003C01A4"/>
    <w:rsid w:val="003C0219"/>
    <w:rsid w:val="003C0C12"/>
    <w:rsid w:val="003C16EE"/>
    <w:rsid w:val="003C1C87"/>
    <w:rsid w:val="003C2C85"/>
    <w:rsid w:val="003C2F61"/>
    <w:rsid w:val="003C3037"/>
    <w:rsid w:val="003C345E"/>
    <w:rsid w:val="003C37C5"/>
    <w:rsid w:val="003C4409"/>
    <w:rsid w:val="003C4605"/>
    <w:rsid w:val="003C4997"/>
    <w:rsid w:val="003C4DA5"/>
    <w:rsid w:val="003C5666"/>
    <w:rsid w:val="003C60CC"/>
    <w:rsid w:val="003C64F4"/>
    <w:rsid w:val="003C724B"/>
    <w:rsid w:val="003C73DB"/>
    <w:rsid w:val="003D0185"/>
    <w:rsid w:val="003D02CB"/>
    <w:rsid w:val="003D0382"/>
    <w:rsid w:val="003D069C"/>
    <w:rsid w:val="003D0C40"/>
    <w:rsid w:val="003D191E"/>
    <w:rsid w:val="003D22A5"/>
    <w:rsid w:val="003D23A4"/>
    <w:rsid w:val="003D3414"/>
    <w:rsid w:val="003D3426"/>
    <w:rsid w:val="003D3654"/>
    <w:rsid w:val="003D3721"/>
    <w:rsid w:val="003D5BCB"/>
    <w:rsid w:val="003D5BED"/>
    <w:rsid w:val="003D6283"/>
    <w:rsid w:val="003D63F3"/>
    <w:rsid w:val="003D6493"/>
    <w:rsid w:val="003D6722"/>
    <w:rsid w:val="003D7428"/>
    <w:rsid w:val="003D77F2"/>
    <w:rsid w:val="003D78CC"/>
    <w:rsid w:val="003D7D01"/>
    <w:rsid w:val="003D7ED8"/>
    <w:rsid w:val="003E0003"/>
    <w:rsid w:val="003E0099"/>
    <w:rsid w:val="003E08C7"/>
    <w:rsid w:val="003E0E48"/>
    <w:rsid w:val="003E1924"/>
    <w:rsid w:val="003E1A72"/>
    <w:rsid w:val="003E2880"/>
    <w:rsid w:val="003E28FB"/>
    <w:rsid w:val="003E2A00"/>
    <w:rsid w:val="003E382C"/>
    <w:rsid w:val="003E3D00"/>
    <w:rsid w:val="003E4531"/>
    <w:rsid w:val="003E4771"/>
    <w:rsid w:val="003E54A8"/>
    <w:rsid w:val="003E5833"/>
    <w:rsid w:val="003E5DA8"/>
    <w:rsid w:val="003E7109"/>
    <w:rsid w:val="003E7445"/>
    <w:rsid w:val="003E77DC"/>
    <w:rsid w:val="003E7BC1"/>
    <w:rsid w:val="003E7E22"/>
    <w:rsid w:val="003F0453"/>
    <w:rsid w:val="003F0C9F"/>
    <w:rsid w:val="003F144A"/>
    <w:rsid w:val="003F1B02"/>
    <w:rsid w:val="003F1C3E"/>
    <w:rsid w:val="003F1E4B"/>
    <w:rsid w:val="003F1EFE"/>
    <w:rsid w:val="003F2240"/>
    <w:rsid w:val="003F2460"/>
    <w:rsid w:val="003F2B01"/>
    <w:rsid w:val="003F2E7B"/>
    <w:rsid w:val="003F3CD5"/>
    <w:rsid w:val="003F4473"/>
    <w:rsid w:val="003F4CF5"/>
    <w:rsid w:val="003F4E31"/>
    <w:rsid w:val="003F51EE"/>
    <w:rsid w:val="003F574E"/>
    <w:rsid w:val="003F60D6"/>
    <w:rsid w:val="003F68E9"/>
    <w:rsid w:val="003F700E"/>
    <w:rsid w:val="003F7E15"/>
    <w:rsid w:val="003F7FDA"/>
    <w:rsid w:val="004013AD"/>
    <w:rsid w:val="004021C0"/>
    <w:rsid w:val="004028CE"/>
    <w:rsid w:val="0040313D"/>
    <w:rsid w:val="00403DC0"/>
    <w:rsid w:val="004042B5"/>
    <w:rsid w:val="004043FA"/>
    <w:rsid w:val="00404970"/>
    <w:rsid w:val="00405181"/>
    <w:rsid w:val="00405306"/>
    <w:rsid w:val="0040567F"/>
    <w:rsid w:val="00405873"/>
    <w:rsid w:val="00405A17"/>
    <w:rsid w:val="00405F09"/>
    <w:rsid w:val="004066F4"/>
    <w:rsid w:val="00406A32"/>
    <w:rsid w:val="004075A8"/>
    <w:rsid w:val="0040760B"/>
    <w:rsid w:val="00410117"/>
    <w:rsid w:val="00410C32"/>
    <w:rsid w:val="00411237"/>
    <w:rsid w:val="00411557"/>
    <w:rsid w:val="00411994"/>
    <w:rsid w:val="00411D74"/>
    <w:rsid w:val="00411DDE"/>
    <w:rsid w:val="00411F84"/>
    <w:rsid w:val="00412069"/>
    <w:rsid w:val="004121A1"/>
    <w:rsid w:val="00412477"/>
    <w:rsid w:val="00412570"/>
    <w:rsid w:val="004127A2"/>
    <w:rsid w:val="0041280A"/>
    <w:rsid w:val="00412A9D"/>
    <w:rsid w:val="00412CB1"/>
    <w:rsid w:val="004133A5"/>
    <w:rsid w:val="00413D45"/>
    <w:rsid w:val="00413FCE"/>
    <w:rsid w:val="00414197"/>
    <w:rsid w:val="00414D68"/>
    <w:rsid w:val="00414FD9"/>
    <w:rsid w:val="00415773"/>
    <w:rsid w:val="00415CAE"/>
    <w:rsid w:val="00415EE7"/>
    <w:rsid w:val="004160FA"/>
    <w:rsid w:val="0041669E"/>
    <w:rsid w:val="004169DA"/>
    <w:rsid w:val="00416ACA"/>
    <w:rsid w:val="00416C56"/>
    <w:rsid w:val="00417294"/>
    <w:rsid w:val="004176B8"/>
    <w:rsid w:val="00417B99"/>
    <w:rsid w:val="00417CE0"/>
    <w:rsid w:val="004209D5"/>
    <w:rsid w:val="00420FAF"/>
    <w:rsid w:val="00421184"/>
    <w:rsid w:val="004212C1"/>
    <w:rsid w:val="004214B7"/>
    <w:rsid w:val="00421FB5"/>
    <w:rsid w:val="00422669"/>
    <w:rsid w:val="004226ED"/>
    <w:rsid w:val="00422AF4"/>
    <w:rsid w:val="004235F4"/>
    <w:rsid w:val="004236C9"/>
    <w:rsid w:val="00423CF3"/>
    <w:rsid w:val="00423E18"/>
    <w:rsid w:val="00424B7C"/>
    <w:rsid w:val="0042500C"/>
    <w:rsid w:val="0042522D"/>
    <w:rsid w:val="00425514"/>
    <w:rsid w:val="004256BD"/>
    <w:rsid w:val="00425863"/>
    <w:rsid w:val="00425D02"/>
    <w:rsid w:val="00425EDC"/>
    <w:rsid w:val="00426C3E"/>
    <w:rsid w:val="00426D56"/>
    <w:rsid w:val="004275CD"/>
    <w:rsid w:val="00427FEB"/>
    <w:rsid w:val="00427FF2"/>
    <w:rsid w:val="004305C0"/>
    <w:rsid w:val="00430B20"/>
    <w:rsid w:val="00430B6C"/>
    <w:rsid w:val="0043227C"/>
    <w:rsid w:val="004335C0"/>
    <w:rsid w:val="00435121"/>
    <w:rsid w:val="00435715"/>
    <w:rsid w:val="0043571B"/>
    <w:rsid w:val="00435EE0"/>
    <w:rsid w:val="00435F29"/>
    <w:rsid w:val="0043610C"/>
    <w:rsid w:val="00436561"/>
    <w:rsid w:val="004365C4"/>
    <w:rsid w:val="004366FF"/>
    <w:rsid w:val="00437D83"/>
    <w:rsid w:val="004401DD"/>
    <w:rsid w:val="00440344"/>
    <w:rsid w:val="00441264"/>
    <w:rsid w:val="00441B0F"/>
    <w:rsid w:val="004425C6"/>
    <w:rsid w:val="00443845"/>
    <w:rsid w:val="00443D5D"/>
    <w:rsid w:val="00445CBA"/>
    <w:rsid w:val="004461A1"/>
    <w:rsid w:val="004463CB"/>
    <w:rsid w:val="004466F7"/>
    <w:rsid w:val="00446858"/>
    <w:rsid w:val="00447304"/>
    <w:rsid w:val="00450127"/>
    <w:rsid w:val="0045075F"/>
    <w:rsid w:val="004516AD"/>
    <w:rsid w:val="00451E84"/>
    <w:rsid w:val="00451EA3"/>
    <w:rsid w:val="00451F01"/>
    <w:rsid w:val="00452D09"/>
    <w:rsid w:val="004546A7"/>
    <w:rsid w:val="00454831"/>
    <w:rsid w:val="004548DF"/>
    <w:rsid w:val="0045520D"/>
    <w:rsid w:val="00456CC0"/>
    <w:rsid w:val="00457933"/>
    <w:rsid w:val="00457C78"/>
    <w:rsid w:val="00460735"/>
    <w:rsid w:val="00460AD5"/>
    <w:rsid w:val="00460EB8"/>
    <w:rsid w:val="00461090"/>
    <w:rsid w:val="00461991"/>
    <w:rsid w:val="00461C43"/>
    <w:rsid w:val="00462125"/>
    <w:rsid w:val="00462D58"/>
    <w:rsid w:val="00463216"/>
    <w:rsid w:val="0046334D"/>
    <w:rsid w:val="00463C95"/>
    <w:rsid w:val="00463E1C"/>
    <w:rsid w:val="00464052"/>
    <w:rsid w:val="00465153"/>
    <w:rsid w:val="00465602"/>
    <w:rsid w:val="00466AFD"/>
    <w:rsid w:val="00467353"/>
    <w:rsid w:val="00470696"/>
    <w:rsid w:val="00472177"/>
    <w:rsid w:val="004724C9"/>
    <w:rsid w:val="00472585"/>
    <w:rsid w:val="00474130"/>
    <w:rsid w:val="00474EDD"/>
    <w:rsid w:val="00475847"/>
    <w:rsid w:val="00475A6C"/>
    <w:rsid w:val="004764AF"/>
    <w:rsid w:val="00476D04"/>
    <w:rsid w:val="0047775E"/>
    <w:rsid w:val="00477AAE"/>
    <w:rsid w:val="00477AF6"/>
    <w:rsid w:val="00477B3B"/>
    <w:rsid w:val="00477BCB"/>
    <w:rsid w:val="00477F9E"/>
    <w:rsid w:val="004801A7"/>
    <w:rsid w:val="00480E47"/>
    <w:rsid w:val="00481666"/>
    <w:rsid w:val="0048181B"/>
    <w:rsid w:val="00481F2B"/>
    <w:rsid w:val="004820C5"/>
    <w:rsid w:val="00482198"/>
    <w:rsid w:val="004823D8"/>
    <w:rsid w:val="00482A87"/>
    <w:rsid w:val="00482F20"/>
    <w:rsid w:val="00483196"/>
    <w:rsid w:val="0048340F"/>
    <w:rsid w:val="0048423C"/>
    <w:rsid w:val="00484449"/>
    <w:rsid w:val="004852CE"/>
    <w:rsid w:val="0048540C"/>
    <w:rsid w:val="00485659"/>
    <w:rsid w:val="00485F92"/>
    <w:rsid w:val="004860BD"/>
    <w:rsid w:val="004866E1"/>
    <w:rsid w:val="00486C72"/>
    <w:rsid w:val="00487470"/>
    <w:rsid w:val="00490954"/>
    <w:rsid w:val="004924E0"/>
    <w:rsid w:val="0049277A"/>
    <w:rsid w:val="00492B38"/>
    <w:rsid w:val="00492FE4"/>
    <w:rsid w:val="00493035"/>
    <w:rsid w:val="00493321"/>
    <w:rsid w:val="004936DE"/>
    <w:rsid w:val="0049544E"/>
    <w:rsid w:val="00495670"/>
    <w:rsid w:val="0049604B"/>
    <w:rsid w:val="00496AC9"/>
    <w:rsid w:val="004A040E"/>
    <w:rsid w:val="004A042D"/>
    <w:rsid w:val="004A11E0"/>
    <w:rsid w:val="004A1FC5"/>
    <w:rsid w:val="004A2158"/>
    <w:rsid w:val="004A29A5"/>
    <w:rsid w:val="004A3225"/>
    <w:rsid w:val="004A34A6"/>
    <w:rsid w:val="004A374A"/>
    <w:rsid w:val="004A395B"/>
    <w:rsid w:val="004A3C59"/>
    <w:rsid w:val="004A3FE2"/>
    <w:rsid w:val="004A4195"/>
    <w:rsid w:val="004A421F"/>
    <w:rsid w:val="004A480D"/>
    <w:rsid w:val="004A4D76"/>
    <w:rsid w:val="004A5851"/>
    <w:rsid w:val="004A5A91"/>
    <w:rsid w:val="004A5B0F"/>
    <w:rsid w:val="004A5CF1"/>
    <w:rsid w:val="004A66E0"/>
    <w:rsid w:val="004A7583"/>
    <w:rsid w:val="004A7AAE"/>
    <w:rsid w:val="004A7D49"/>
    <w:rsid w:val="004A7F21"/>
    <w:rsid w:val="004B08DB"/>
    <w:rsid w:val="004B1422"/>
    <w:rsid w:val="004B24EB"/>
    <w:rsid w:val="004B29AC"/>
    <w:rsid w:val="004B35D7"/>
    <w:rsid w:val="004B3C8B"/>
    <w:rsid w:val="004B44A9"/>
    <w:rsid w:val="004B4509"/>
    <w:rsid w:val="004B452A"/>
    <w:rsid w:val="004B46B4"/>
    <w:rsid w:val="004B4871"/>
    <w:rsid w:val="004B4ADF"/>
    <w:rsid w:val="004B4C00"/>
    <w:rsid w:val="004B4E06"/>
    <w:rsid w:val="004B5493"/>
    <w:rsid w:val="004B5914"/>
    <w:rsid w:val="004B6C77"/>
    <w:rsid w:val="004B6D0A"/>
    <w:rsid w:val="004B7995"/>
    <w:rsid w:val="004C02B3"/>
    <w:rsid w:val="004C098E"/>
    <w:rsid w:val="004C0BBE"/>
    <w:rsid w:val="004C0E2F"/>
    <w:rsid w:val="004C162D"/>
    <w:rsid w:val="004C222E"/>
    <w:rsid w:val="004C2561"/>
    <w:rsid w:val="004C2806"/>
    <w:rsid w:val="004C3ADD"/>
    <w:rsid w:val="004C428E"/>
    <w:rsid w:val="004C441A"/>
    <w:rsid w:val="004C4775"/>
    <w:rsid w:val="004C483D"/>
    <w:rsid w:val="004C48A9"/>
    <w:rsid w:val="004C4D05"/>
    <w:rsid w:val="004C590B"/>
    <w:rsid w:val="004C6017"/>
    <w:rsid w:val="004C62C9"/>
    <w:rsid w:val="004C63C7"/>
    <w:rsid w:val="004C6D39"/>
    <w:rsid w:val="004C6D98"/>
    <w:rsid w:val="004C6FD0"/>
    <w:rsid w:val="004C7217"/>
    <w:rsid w:val="004C7743"/>
    <w:rsid w:val="004C77A7"/>
    <w:rsid w:val="004D039E"/>
    <w:rsid w:val="004D04A3"/>
    <w:rsid w:val="004D0C9F"/>
    <w:rsid w:val="004D15FD"/>
    <w:rsid w:val="004D1A0A"/>
    <w:rsid w:val="004D2369"/>
    <w:rsid w:val="004D2485"/>
    <w:rsid w:val="004D2B76"/>
    <w:rsid w:val="004D32FD"/>
    <w:rsid w:val="004D3A57"/>
    <w:rsid w:val="004D47FF"/>
    <w:rsid w:val="004D4D35"/>
    <w:rsid w:val="004D518F"/>
    <w:rsid w:val="004D54D7"/>
    <w:rsid w:val="004D5BB7"/>
    <w:rsid w:val="004D6053"/>
    <w:rsid w:val="004D6CF6"/>
    <w:rsid w:val="004D6FA4"/>
    <w:rsid w:val="004D7C23"/>
    <w:rsid w:val="004E01C6"/>
    <w:rsid w:val="004E0212"/>
    <w:rsid w:val="004E0ADC"/>
    <w:rsid w:val="004E0FB1"/>
    <w:rsid w:val="004E1043"/>
    <w:rsid w:val="004E1DCA"/>
    <w:rsid w:val="004E21B4"/>
    <w:rsid w:val="004E252B"/>
    <w:rsid w:val="004E2861"/>
    <w:rsid w:val="004E2A85"/>
    <w:rsid w:val="004E3F72"/>
    <w:rsid w:val="004E4A78"/>
    <w:rsid w:val="004E551E"/>
    <w:rsid w:val="004E58F6"/>
    <w:rsid w:val="004E5E37"/>
    <w:rsid w:val="004E5E4C"/>
    <w:rsid w:val="004E623E"/>
    <w:rsid w:val="004E6CF9"/>
    <w:rsid w:val="004E734E"/>
    <w:rsid w:val="004E7EC0"/>
    <w:rsid w:val="004E7F48"/>
    <w:rsid w:val="004F014E"/>
    <w:rsid w:val="004F023B"/>
    <w:rsid w:val="004F0BC6"/>
    <w:rsid w:val="004F1123"/>
    <w:rsid w:val="004F1715"/>
    <w:rsid w:val="004F17DA"/>
    <w:rsid w:val="004F2552"/>
    <w:rsid w:val="004F3BD2"/>
    <w:rsid w:val="004F4372"/>
    <w:rsid w:val="004F43E0"/>
    <w:rsid w:val="004F45EB"/>
    <w:rsid w:val="004F50E0"/>
    <w:rsid w:val="004F521B"/>
    <w:rsid w:val="004F52BB"/>
    <w:rsid w:val="004F5582"/>
    <w:rsid w:val="004F59B8"/>
    <w:rsid w:val="004F62A7"/>
    <w:rsid w:val="004F62F9"/>
    <w:rsid w:val="004F66B3"/>
    <w:rsid w:val="004F7352"/>
    <w:rsid w:val="004F7889"/>
    <w:rsid w:val="0050015C"/>
    <w:rsid w:val="00500418"/>
    <w:rsid w:val="00500CCF"/>
    <w:rsid w:val="00500E62"/>
    <w:rsid w:val="005010DE"/>
    <w:rsid w:val="005011FD"/>
    <w:rsid w:val="0050164B"/>
    <w:rsid w:val="00501DEF"/>
    <w:rsid w:val="00502958"/>
    <w:rsid w:val="00502BD2"/>
    <w:rsid w:val="00502DA4"/>
    <w:rsid w:val="00503F83"/>
    <w:rsid w:val="0050421C"/>
    <w:rsid w:val="00504A9B"/>
    <w:rsid w:val="00504E9A"/>
    <w:rsid w:val="00504F83"/>
    <w:rsid w:val="005059B9"/>
    <w:rsid w:val="00505F64"/>
    <w:rsid w:val="005061F3"/>
    <w:rsid w:val="00506DCD"/>
    <w:rsid w:val="00507325"/>
    <w:rsid w:val="00507C56"/>
    <w:rsid w:val="00507F13"/>
    <w:rsid w:val="005109D4"/>
    <w:rsid w:val="00510CF4"/>
    <w:rsid w:val="0051160A"/>
    <w:rsid w:val="005118BA"/>
    <w:rsid w:val="00512D87"/>
    <w:rsid w:val="005130DA"/>
    <w:rsid w:val="00513DDA"/>
    <w:rsid w:val="00513E19"/>
    <w:rsid w:val="005148B4"/>
    <w:rsid w:val="00514B29"/>
    <w:rsid w:val="005152B1"/>
    <w:rsid w:val="005152F0"/>
    <w:rsid w:val="00515856"/>
    <w:rsid w:val="00515E51"/>
    <w:rsid w:val="005163E6"/>
    <w:rsid w:val="005172EC"/>
    <w:rsid w:val="0051740D"/>
    <w:rsid w:val="005178CE"/>
    <w:rsid w:val="00521CAB"/>
    <w:rsid w:val="005224EF"/>
    <w:rsid w:val="00522654"/>
    <w:rsid w:val="00522835"/>
    <w:rsid w:val="0052293D"/>
    <w:rsid w:val="005229E2"/>
    <w:rsid w:val="00522AF4"/>
    <w:rsid w:val="00523499"/>
    <w:rsid w:val="00523BC7"/>
    <w:rsid w:val="00523C08"/>
    <w:rsid w:val="00523C10"/>
    <w:rsid w:val="00523E23"/>
    <w:rsid w:val="005245D5"/>
    <w:rsid w:val="00524889"/>
    <w:rsid w:val="0052575D"/>
    <w:rsid w:val="00525A53"/>
    <w:rsid w:val="00525C71"/>
    <w:rsid w:val="00525DAC"/>
    <w:rsid w:val="00526569"/>
    <w:rsid w:val="00526726"/>
    <w:rsid w:val="00527256"/>
    <w:rsid w:val="00527395"/>
    <w:rsid w:val="00527B57"/>
    <w:rsid w:val="00527C8D"/>
    <w:rsid w:val="00527C9C"/>
    <w:rsid w:val="00530056"/>
    <w:rsid w:val="00530AC4"/>
    <w:rsid w:val="00531D7C"/>
    <w:rsid w:val="0053309E"/>
    <w:rsid w:val="00533169"/>
    <w:rsid w:val="00533194"/>
    <w:rsid w:val="005332C8"/>
    <w:rsid w:val="0053464E"/>
    <w:rsid w:val="005352C8"/>
    <w:rsid w:val="005354C1"/>
    <w:rsid w:val="00535F99"/>
    <w:rsid w:val="00536356"/>
    <w:rsid w:val="00536CBB"/>
    <w:rsid w:val="00536DDD"/>
    <w:rsid w:val="00537033"/>
    <w:rsid w:val="00540A37"/>
    <w:rsid w:val="00540B49"/>
    <w:rsid w:val="005418DB"/>
    <w:rsid w:val="00542250"/>
    <w:rsid w:val="00542514"/>
    <w:rsid w:val="005434EA"/>
    <w:rsid w:val="00545D55"/>
    <w:rsid w:val="005461AB"/>
    <w:rsid w:val="005465EA"/>
    <w:rsid w:val="00546C6A"/>
    <w:rsid w:val="00546FBA"/>
    <w:rsid w:val="00547F04"/>
    <w:rsid w:val="00550924"/>
    <w:rsid w:val="00550D63"/>
    <w:rsid w:val="00550EF1"/>
    <w:rsid w:val="00551075"/>
    <w:rsid w:val="005513C8"/>
    <w:rsid w:val="00551E97"/>
    <w:rsid w:val="00552F43"/>
    <w:rsid w:val="0055352C"/>
    <w:rsid w:val="005538A6"/>
    <w:rsid w:val="00554F94"/>
    <w:rsid w:val="00555154"/>
    <w:rsid w:val="00555161"/>
    <w:rsid w:val="00555DE6"/>
    <w:rsid w:val="00555EB3"/>
    <w:rsid w:val="005567F6"/>
    <w:rsid w:val="00556E29"/>
    <w:rsid w:val="00557474"/>
    <w:rsid w:val="00557DAA"/>
    <w:rsid w:val="00557DAD"/>
    <w:rsid w:val="0056095F"/>
    <w:rsid w:val="00561138"/>
    <w:rsid w:val="00561699"/>
    <w:rsid w:val="0056194F"/>
    <w:rsid w:val="005619E1"/>
    <w:rsid w:val="0056219F"/>
    <w:rsid w:val="00562629"/>
    <w:rsid w:val="00562742"/>
    <w:rsid w:val="005628FE"/>
    <w:rsid w:val="0056364B"/>
    <w:rsid w:val="00564191"/>
    <w:rsid w:val="00564557"/>
    <w:rsid w:val="0056458C"/>
    <w:rsid w:val="00564628"/>
    <w:rsid w:val="005648B9"/>
    <w:rsid w:val="00564A3C"/>
    <w:rsid w:val="00564F82"/>
    <w:rsid w:val="005653AF"/>
    <w:rsid w:val="00565501"/>
    <w:rsid w:val="00565755"/>
    <w:rsid w:val="0056601E"/>
    <w:rsid w:val="00566406"/>
    <w:rsid w:val="00566538"/>
    <w:rsid w:val="0056725A"/>
    <w:rsid w:val="0056740E"/>
    <w:rsid w:val="0056741F"/>
    <w:rsid w:val="00567647"/>
    <w:rsid w:val="0056781B"/>
    <w:rsid w:val="00567BE2"/>
    <w:rsid w:val="00570102"/>
    <w:rsid w:val="005701E1"/>
    <w:rsid w:val="00570505"/>
    <w:rsid w:val="005712E6"/>
    <w:rsid w:val="00572942"/>
    <w:rsid w:val="005730DB"/>
    <w:rsid w:val="00573251"/>
    <w:rsid w:val="005733A8"/>
    <w:rsid w:val="00573B5B"/>
    <w:rsid w:val="00573F55"/>
    <w:rsid w:val="0057540E"/>
    <w:rsid w:val="005757B6"/>
    <w:rsid w:val="00575836"/>
    <w:rsid w:val="0058000F"/>
    <w:rsid w:val="00580557"/>
    <w:rsid w:val="0058074F"/>
    <w:rsid w:val="00580A76"/>
    <w:rsid w:val="00581042"/>
    <w:rsid w:val="00581703"/>
    <w:rsid w:val="00581B15"/>
    <w:rsid w:val="005821DD"/>
    <w:rsid w:val="00583908"/>
    <w:rsid w:val="00584757"/>
    <w:rsid w:val="00584E21"/>
    <w:rsid w:val="00585663"/>
    <w:rsid w:val="0058608B"/>
    <w:rsid w:val="005863C1"/>
    <w:rsid w:val="0058654D"/>
    <w:rsid w:val="00586786"/>
    <w:rsid w:val="00587123"/>
    <w:rsid w:val="00587729"/>
    <w:rsid w:val="00587886"/>
    <w:rsid w:val="00587A66"/>
    <w:rsid w:val="00590147"/>
    <w:rsid w:val="00590BD1"/>
    <w:rsid w:val="00590D26"/>
    <w:rsid w:val="00591276"/>
    <w:rsid w:val="00591490"/>
    <w:rsid w:val="0059151A"/>
    <w:rsid w:val="005916C9"/>
    <w:rsid w:val="00591C7E"/>
    <w:rsid w:val="00591DCF"/>
    <w:rsid w:val="005922B8"/>
    <w:rsid w:val="005929B4"/>
    <w:rsid w:val="00592A3C"/>
    <w:rsid w:val="0059367F"/>
    <w:rsid w:val="00593720"/>
    <w:rsid w:val="00593909"/>
    <w:rsid w:val="00593A71"/>
    <w:rsid w:val="005941E1"/>
    <w:rsid w:val="005943E2"/>
    <w:rsid w:val="00594B8A"/>
    <w:rsid w:val="00595009"/>
    <w:rsid w:val="005954B7"/>
    <w:rsid w:val="00595A05"/>
    <w:rsid w:val="00595F17"/>
    <w:rsid w:val="00595F3D"/>
    <w:rsid w:val="00595F89"/>
    <w:rsid w:val="00596873"/>
    <w:rsid w:val="00596BB3"/>
    <w:rsid w:val="00596BD4"/>
    <w:rsid w:val="00596E27"/>
    <w:rsid w:val="00596FA8"/>
    <w:rsid w:val="005971A7"/>
    <w:rsid w:val="00597310"/>
    <w:rsid w:val="005977AB"/>
    <w:rsid w:val="005A01C5"/>
    <w:rsid w:val="005A0532"/>
    <w:rsid w:val="005A07E7"/>
    <w:rsid w:val="005A0A57"/>
    <w:rsid w:val="005A0B9F"/>
    <w:rsid w:val="005A0DBB"/>
    <w:rsid w:val="005A0EBD"/>
    <w:rsid w:val="005A1270"/>
    <w:rsid w:val="005A1295"/>
    <w:rsid w:val="005A1FBF"/>
    <w:rsid w:val="005A29B1"/>
    <w:rsid w:val="005A2EBF"/>
    <w:rsid w:val="005A380B"/>
    <w:rsid w:val="005A4890"/>
    <w:rsid w:val="005A49D4"/>
    <w:rsid w:val="005A4D7C"/>
    <w:rsid w:val="005A51C9"/>
    <w:rsid w:val="005A5DC0"/>
    <w:rsid w:val="005A6B6D"/>
    <w:rsid w:val="005A6ED5"/>
    <w:rsid w:val="005A6F0E"/>
    <w:rsid w:val="005A6F57"/>
    <w:rsid w:val="005A7235"/>
    <w:rsid w:val="005A795B"/>
    <w:rsid w:val="005A7BAF"/>
    <w:rsid w:val="005B0652"/>
    <w:rsid w:val="005B0CFB"/>
    <w:rsid w:val="005B1213"/>
    <w:rsid w:val="005B12CF"/>
    <w:rsid w:val="005B173C"/>
    <w:rsid w:val="005B1A11"/>
    <w:rsid w:val="005B1B55"/>
    <w:rsid w:val="005B1DBD"/>
    <w:rsid w:val="005B26B0"/>
    <w:rsid w:val="005B3803"/>
    <w:rsid w:val="005B3EBD"/>
    <w:rsid w:val="005B48E8"/>
    <w:rsid w:val="005B56D9"/>
    <w:rsid w:val="005B5BA3"/>
    <w:rsid w:val="005B5BA4"/>
    <w:rsid w:val="005B5E62"/>
    <w:rsid w:val="005B7E97"/>
    <w:rsid w:val="005B7F46"/>
    <w:rsid w:val="005C09A7"/>
    <w:rsid w:val="005C102D"/>
    <w:rsid w:val="005C132C"/>
    <w:rsid w:val="005C17FB"/>
    <w:rsid w:val="005C1833"/>
    <w:rsid w:val="005C1838"/>
    <w:rsid w:val="005C18C2"/>
    <w:rsid w:val="005C1994"/>
    <w:rsid w:val="005C1C53"/>
    <w:rsid w:val="005C2063"/>
    <w:rsid w:val="005C23F3"/>
    <w:rsid w:val="005C244F"/>
    <w:rsid w:val="005C2767"/>
    <w:rsid w:val="005C2922"/>
    <w:rsid w:val="005C2F60"/>
    <w:rsid w:val="005C323D"/>
    <w:rsid w:val="005C3772"/>
    <w:rsid w:val="005C39C3"/>
    <w:rsid w:val="005C4229"/>
    <w:rsid w:val="005C4580"/>
    <w:rsid w:val="005C5065"/>
    <w:rsid w:val="005C52F3"/>
    <w:rsid w:val="005C564C"/>
    <w:rsid w:val="005C5BE2"/>
    <w:rsid w:val="005C5CE1"/>
    <w:rsid w:val="005C6234"/>
    <w:rsid w:val="005C6605"/>
    <w:rsid w:val="005C71A0"/>
    <w:rsid w:val="005C7768"/>
    <w:rsid w:val="005C7802"/>
    <w:rsid w:val="005C7B50"/>
    <w:rsid w:val="005D029E"/>
    <w:rsid w:val="005D0427"/>
    <w:rsid w:val="005D0776"/>
    <w:rsid w:val="005D07AE"/>
    <w:rsid w:val="005D0C83"/>
    <w:rsid w:val="005D113B"/>
    <w:rsid w:val="005D1732"/>
    <w:rsid w:val="005D2D9A"/>
    <w:rsid w:val="005D3A6E"/>
    <w:rsid w:val="005D3B21"/>
    <w:rsid w:val="005D4019"/>
    <w:rsid w:val="005D41DC"/>
    <w:rsid w:val="005D441F"/>
    <w:rsid w:val="005D460F"/>
    <w:rsid w:val="005D477B"/>
    <w:rsid w:val="005D4DC5"/>
    <w:rsid w:val="005D5C22"/>
    <w:rsid w:val="005D5E6C"/>
    <w:rsid w:val="005D63A9"/>
    <w:rsid w:val="005D65D5"/>
    <w:rsid w:val="005D6C56"/>
    <w:rsid w:val="005D6F49"/>
    <w:rsid w:val="005D7A91"/>
    <w:rsid w:val="005D7E8A"/>
    <w:rsid w:val="005D7F66"/>
    <w:rsid w:val="005D7FB5"/>
    <w:rsid w:val="005E06FA"/>
    <w:rsid w:val="005E11A5"/>
    <w:rsid w:val="005E13D4"/>
    <w:rsid w:val="005E1435"/>
    <w:rsid w:val="005E21F3"/>
    <w:rsid w:val="005E235C"/>
    <w:rsid w:val="005E3078"/>
    <w:rsid w:val="005E3101"/>
    <w:rsid w:val="005E34C0"/>
    <w:rsid w:val="005E45F3"/>
    <w:rsid w:val="005E47F7"/>
    <w:rsid w:val="005E49CA"/>
    <w:rsid w:val="005E5427"/>
    <w:rsid w:val="005E5428"/>
    <w:rsid w:val="005E5A7C"/>
    <w:rsid w:val="005E5C33"/>
    <w:rsid w:val="005E6976"/>
    <w:rsid w:val="005E703B"/>
    <w:rsid w:val="005E721A"/>
    <w:rsid w:val="005E74EC"/>
    <w:rsid w:val="005E7AB6"/>
    <w:rsid w:val="005E7B1E"/>
    <w:rsid w:val="005E7CBC"/>
    <w:rsid w:val="005F0A62"/>
    <w:rsid w:val="005F0FA8"/>
    <w:rsid w:val="005F1C5D"/>
    <w:rsid w:val="005F2317"/>
    <w:rsid w:val="005F2550"/>
    <w:rsid w:val="005F2B2D"/>
    <w:rsid w:val="005F2FD5"/>
    <w:rsid w:val="005F340A"/>
    <w:rsid w:val="005F3AE8"/>
    <w:rsid w:val="005F3B09"/>
    <w:rsid w:val="005F3B47"/>
    <w:rsid w:val="005F3C6D"/>
    <w:rsid w:val="005F47C1"/>
    <w:rsid w:val="005F4926"/>
    <w:rsid w:val="005F4AF6"/>
    <w:rsid w:val="005F4B6F"/>
    <w:rsid w:val="005F5009"/>
    <w:rsid w:val="005F5054"/>
    <w:rsid w:val="005F530F"/>
    <w:rsid w:val="005F65D9"/>
    <w:rsid w:val="005F6768"/>
    <w:rsid w:val="005F69CF"/>
    <w:rsid w:val="005F6E39"/>
    <w:rsid w:val="005F6E58"/>
    <w:rsid w:val="005F704C"/>
    <w:rsid w:val="005F7A22"/>
    <w:rsid w:val="005F7B9D"/>
    <w:rsid w:val="005F7C5D"/>
    <w:rsid w:val="00600501"/>
    <w:rsid w:val="00600B0C"/>
    <w:rsid w:val="006023C8"/>
    <w:rsid w:val="00602DFA"/>
    <w:rsid w:val="006031D1"/>
    <w:rsid w:val="006033BF"/>
    <w:rsid w:val="00603702"/>
    <w:rsid w:val="00603B4B"/>
    <w:rsid w:val="00603F20"/>
    <w:rsid w:val="0060446C"/>
    <w:rsid w:val="00604F37"/>
    <w:rsid w:val="0060508A"/>
    <w:rsid w:val="006055AF"/>
    <w:rsid w:val="00605942"/>
    <w:rsid w:val="006059CD"/>
    <w:rsid w:val="00605C9F"/>
    <w:rsid w:val="00605D2E"/>
    <w:rsid w:val="006068E8"/>
    <w:rsid w:val="00606ADB"/>
    <w:rsid w:val="00607096"/>
    <w:rsid w:val="006072DE"/>
    <w:rsid w:val="00607520"/>
    <w:rsid w:val="006075A8"/>
    <w:rsid w:val="006075F4"/>
    <w:rsid w:val="006078A8"/>
    <w:rsid w:val="00607BAD"/>
    <w:rsid w:val="00607EC7"/>
    <w:rsid w:val="0061048A"/>
    <w:rsid w:val="006106CF"/>
    <w:rsid w:val="00610AE7"/>
    <w:rsid w:val="00610FA9"/>
    <w:rsid w:val="00611178"/>
    <w:rsid w:val="0061148D"/>
    <w:rsid w:val="00611D01"/>
    <w:rsid w:val="006122EC"/>
    <w:rsid w:val="006124B3"/>
    <w:rsid w:val="00612611"/>
    <w:rsid w:val="0061279A"/>
    <w:rsid w:val="006129C3"/>
    <w:rsid w:val="00613009"/>
    <w:rsid w:val="006132EA"/>
    <w:rsid w:val="00613CA5"/>
    <w:rsid w:val="0061401C"/>
    <w:rsid w:val="0061420B"/>
    <w:rsid w:val="0061498F"/>
    <w:rsid w:val="00614A99"/>
    <w:rsid w:val="00614D33"/>
    <w:rsid w:val="0061537D"/>
    <w:rsid w:val="0061537F"/>
    <w:rsid w:val="006156D7"/>
    <w:rsid w:val="00615DEA"/>
    <w:rsid w:val="00616A60"/>
    <w:rsid w:val="00616EE6"/>
    <w:rsid w:val="006171FB"/>
    <w:rsid w:val="00617A2A"/>
    <w:rsid w:val="006207F4"/>
    <w:rsid w:val="00620C67"/>
    <w:rsid w:val="00621256"/>
    <w:rsid w:val="00621646"/>
    <w:rsid w:val="00621803"/>
    <w:rsid w:val="006220F1"/>
    <w:rsid w:val="00623E46"/>
    <w:rsid w:val="00624604"/>
    <w:rsid w:val="0062462D"/>
    <w:rsid w:val="00624D2C"/>
    <w:rsid w:val="00624F7F"/>
    <w:rsid w:val="00625145"/>
    <w:rsid w:val="00626768"/>
    <w:rsid w:val="00626781"/>
    <w:rsid w:val="00627402"/>
    <w:rsid w:val="00630480"/>
    <w:rsid w:val="0063058E"/>
    <w:rsid w:val="006305F8"/>
    <w:rsid w:val="00631DA7"/>
    <w:rsid w:val="006327BB"/>
    <w:rsid w:val="00632892"/>
    <w:rsid w:val="00632B9C"/>
    <w:rsid w:val="00632F18"/>
    <w:rsid w:val="006332D7"/>
    <w:rsid w:val="0063333D"/>
    <w:rsid w:val="00634225"/>
    <w:rsid w:val="00634951"/>
    <w:rsid w:val="00634A31"/>
    <w:rsid w:val="00635003"/>
    <w:rsid w:val="006351CE"/>
    <w:rsid w:val="006352FD"/>
    <w:rsid w:val="00635B15"/>
    <w:rsid w:val="00636037"/>
    <w:rsid w:val="006362E1"/>
    <w:rsid w:val="006367DA"/>
    <w:rsid w:val="00636A53"/>
    <w:rsid w:val="006370E1"/>
    <w:rsid w:val="006375B2"/>
    <w:rsid w:val="006375BB"/>
    <w:rsid w:val="006409EE"/>
    <w:rsid w:val="00640BF7"/>
    <w:rsid w:val="00640FFF"/>
    <w:rsid w:val="00641761"/>
    <w:rsid w:val="006425FC"/>
    <w:rsid w:val="00642631"/>
    <w:rsid w:val="00642DF5"/>
    <w:rsid w:val="0064304A"/>
    <w:rsid w:val="006430A5"/>
    <w:rsid w:val="0064380B"/>
    <w:rsid w:val="00643A4F"/>
    <w:rsid w:val="00643FF5"/>
    <w:rsid w:val="006441FD"/>
    <w:rsid w:val="00644E5A"/>
    <w:rsid w:val="00644F2C"/>
    <w:rsid w:val="00645141"/>
    <w:rsid w:val="00645AEE"/>
    <w:rsid w:val="00646428"/>
    <w:rsid w:val="0064707F"/>
    <w:rsid w:val="006471E8"/>
    <w:rsid w:val="00647E90"/>
    <w:rsid w:val="00647FA3"/>
    <w:rsid w:val="006500F7"/>
    <w:rsid w:val="00650297"/>
    <w:rsid w:val="00650769"/>
    <w:rsid w:val="00650BAC"/>
    <w:rsid w:val="006516B7"/>
    <w:rsid w:val="006518E4"/>
    <w:rsid w:val="00651FB8"/>
    <w:rsid w:val="00652BA0"/>
    <w:rsid w:val="00653045"/>
    <w:rsid w:val="00653A25"/>
    <w:rsid w:val="00653D93"/>
    <w:rsid w:val="00653FDA"/>
    <w:rsid w:val="006541A0"/>
    <w:rsid w:val="00654E99"/>
    <w:rsid w:val="00655104"/>
    <w:rsid w:val="0065548F"/>
    <w:rsid w:val="00655633"/>
    <w:rsid w:val="006559BB"/>
    <w:rsid w:val="00655D93"/>
    <w:rsid w:val="00655E86"/>
    <w:rsid w:val="00656614"/>
    <w:rsid w:val="00656C4D"/>
    <w:rsid w:val="006577CD"/>
    <w:rsid w:val="00657CCC"/>
    <w:rsid w:val="00660162"/>
    <w:rsid w:val="0066036D"/>
    <w:rsid w:val="006604FA"/>
    <w:rsid w:val="00660879"/>
    <w:rsid w:val="00661639"/>
    <w:rsid w:val="00661655"/>
    <w:rsid w:val="0066174D"/>
    <w:rsid w:val="00661E36"/>
    <w:rsid w:val="006631D3"/>
    <w:rsid w:val="00663D0F"/>
    <w:rsid w:val="00664525"/>
    <w:rsid w:val="0066465B"/>
    <w:rsid w:val="00664C81"/>
    <w:rsid w:val="0066521A"/>
    <w:rsid w:val="00665406"/>
    <w:rsid w:val="0066540C"/>
    <w:rsid w:val="00665EAE"/>
    <w:rsid w:val="006661EA"/>
    <w:rsid w:val="00666909"/>
    <w:rsid w:val="00666EBC"/>
    <w:rsid w:val="00667189"/>
    <w:rsid w:val="0066749E"/>
    <w:rsid w:val="00667CCB"/>
    <w:rsid w:val="00667EFD"/>
    <w:rsid w:val="00670475"/>
    <w:rsid w:val="00670B8C"/>
    <w:rsid w:val="00670C4A"/>
    <w:rsid w:val="00671F3E"/>
    <w:rsid w:val="00672482"/>
    <w:rsid w:val="00672A18"/>
    <w:rsid w:val="00672E93"/>
    <w:rsid w:val="006735D0"/>
    <w:rsid w:val="006739E9"/>
    <w:rsid w:val="006741E4"/>
    <w:rsid w:val="00674D52"/>
    <w:rsid w:val="00674F93"/>
    <w:rsid w:val="0067546F"/>
    <w:rsid w:val="006759F3"/>
    <w:rsid w:val="00676CE4"/>
    <w:rsid w:val="00676EC2"/>
    <w:rsid w:val="00676FA5"/>
    <w:rsid w:val="006771A4"/>
    <w:rsid w:val="006771AD"/>
    <w:rsid w:val="006774A8"/>
    <w:rsid w:val="00677572"/>
    <w:rsid w:val="00681229"/>
    <w:rsid w:val="0068155C"/>
    <w:rsid w:val="0068185E"/>
    <w:rsid w:val="00681BE5"/>
    <w:rsid w:val="00681E30"/>
    <w:rsid w:val="0068379B"/>
    <w:rsid w:val="00683D98"/>
    <w:rsid w:val="00683D99"/>
    <w:rsid w:val="00684079"/>
    <w:rsid w:val="0068629B"/>
    <w:rsid w:val="00686C12"/>
    <w:rsid w:val="00686D75"/>
    <w:rsid w:val="00686DDA"/>
    <w:rsid w:val="00686E5A"/>
    <w:rsid w:val="0068736A"/>
    <w:rsid w:val="00687D17"/>
    <w:rsid w:val="00690024"/>
    <w:rsid w:val="006903A4"/>
    <w:rsid w:val="00690CAA"/>
    <w:rsid w:val="00690EFB"/>
    <w:rsid w:val="0069137B"/>
    <w:rsid w:val="006913EC"/>
    <w:rsid w:val="006914B7"/>
    <w:rsid w:val="00691742"/>
    <w:rsid w:val="00691DEE"/>
    <w:rsid w:val="0069222C"/>
    <w:rsid w:val="00692242"/>
    <w:rsid w:val="0069236E"/>
    <w:rsid w:val="00692704"/>
    <w:rsid w:val="006929F2"/>
    <w:rsid w:val="00692E67"/>
    <w:rsid w:val="00693ACF"/>
    <w:rsid w:val="00693EE5"/>
    <w:rsid w:val="006944C5"/>
    <w:rsid w:val="00694B8D"/>
    <w:rsid w:val="0069561C"/>
    <w:rsid w:val="00695634"/>
    <w:rsid w:val="00695EFE"/>
    <w:rsid w:val="0069600D"/>
    <w:rsid w:val="006963AE"/>
    <w:rsid w:val="00696937"/>
    <w:rsid w:val="00697053"/>
    <w:rsid w:val="006A066A"/>
    <w:rsid w:val="006A06CA"/>
    <w:rsid w:val="006A083E"/>
    <w:rsid w:val="006A0FFD"/>
    <w:rsid w:val="006A1170"/>
    <w:rsid w:val="006A14A3"/>
    <w:rsid w:val="006A159D"/>
    <w:rsid w:val="006A18BF"/>
    <w:rsid w:val="006A1F58"/>
    <w:rsid w:val="006A242E"/>
    <w:rsid w:val="006A26AB"/>
    <w:rsid w:val="006A298D"/>
    <w:rsid w:val="006A2F80"/>
    <w:rsid w:val="006A3FD6"/>
    <w:rsid w:val="006A4076"/>
    <w:rsid w:val="006A436F"/>
    <w:rsid w:val="006A4E5B"/>
    <w:rsid w:val="006A59D8"/>
    <w:rsid w:val="006A6B7B"/>
    <w:rsid w:val="006A78F8"/>
    <w:rsid w:val="006A7C26"/>
    <w:rsid w:val="006A7E27"/>
    <w:rsid w:val="006B010E"/>
    <w:rsid w:val="006B091F"/>
    <w:rsid w:val="006B0CAF"/>
    <w:rsid w:val="006B0ED0"/>
    <w:rsid w:val="006B0EED"/>
    <w:rsid w:val="006B147E"/>
    <w:rsid w:val="006B1DF6"/>
    <w:rsid w:val="006B233F"/>
    <w:rsid w:val="006B275E"/>
    <w:rsid w:val="006B28EA"/>
    <w:rsid w:val="006B2DA3"/>
    <w:rsid w:val="006B2FBB"/>
    <w:rsid w:val="006B378A"/>
    <w:rsid w:val="006B3BD5"/>
    <w:rsid w:val="006B4185"/>
    <w:rsid w:val="006B4224"/>
    <w:rsid w:val="006B4493"/>
    <w:rsid w:val="006B4B62"/>
    <w:rsid w:val="006B53DC"/>
    <w:rsid w:val="006B5423"/>
    <w:rsid w:val="006B5855"/>
    <w:rsid w:val="006B5AB2"/>
    <w:rsid w:val="006B5C67"/>
    <w:rsid w:val="006B663A"/>
    <w:rsid w:val="006B6B5D"/>
    <w:rsid w:val="006B6C0D"/>
    <w:rsid w:val="006C1818"/>
    <w:rsid w:val="006C1F8B"/>
    <w:rsid w:val="006C2721"/>
    <w:rsid w:val="006C2F75"/>
    <w:rsid w:val="006C3868"/>
    <w:rsid w:val="006C38FF"/>
    <w:rsid w:val="006C393F"/>
    <w:rsid w:val="006C3E6E"/>
    <w:rsid w:val="006C3EEA"/>
    <w:rsid w:val="006C3F92"/>
    <w:rsid w:val="006C43A6"/>
    <w:rsid w:val="006C4A4A"/>
    <w:rsid w:val="006C53EB"/>
    <w:rsid w:val="006C5A5B"/>
    <w:rsid w:val="006C5D29"/>
    <w:rsid w:val="006C650D"/>
    <w:rsid w:val="006C69A5"/>
    <w:rsid w:val="006C70A1"/>
    <w:rsid w:val="006C7356"/>
    <w:rsid w:val="006C7740"/>
    <w:rsid w:val="006C7C3A"/>
    <w:rsid w:val="006C7CE5"/>
    <w:rsid w:val="006D0389"/>
    <w:rsid w:val="006D0848"/>
    <w:rsid w:val="006D0BA5"/>
    <w:rsid w:val="006D0C15"/>
    <w:rsid w:val="006D0D8B"/>
    <w:rsid w:val="006D0FBF"/>
    <w:rsid w:val="006D10DC"/>
    <w:rsid w:val="006D1586"/>
    <w:rsid w:val="006D19C1"/>
    <w:rsid w:val="006D19D9"/>
    <w:rsid w:val="006D2827"/>
    <w:rsid w:val="006D2848"/>
    <w:rsid w:val="006D2867"/>
    <w:rsid w:val="006D2B19"/>
    <w:rsid w:val="006D2CDD"/>
    <w:rsid w:val="006D2EC9"/>
    <w:rsid w:val="006D3A05"/>
    <w:rsid w:val="006D3B62"/>
    <w:rsid w:val="006D3FDF"/>
    <w:rsid w:val="006D40E8"/>
    <w:rsid w:val="006D4527"/>
    <w:rsid w:val="006D4B05"/>
    <w:rsid w:val="006D4F86"/>
    <w:rsid w:val="006D59AE"/>
    <w:rsid w:val="006D5F98"/>
    <w:rsid w:val="006D6665"/>
    <w:rsid w:val="006D7098"/>
    <w:rsid w:val="006D740E"/>
    <w:rsid w:val="006D7F72"/>
    <w:rsid w:val="006E00B7"/>
    <w:rsid w:val="006E0E5B"/>
    <w:rsid w:val="006E20A0"/>
    <w:rsid w:val="006E3023"/>
    <w:rsid w:val="006E3369"/>
    <w:rsid w:val="006E3D12"/>
    <w:rsid w:val="006E3D50"/>
    <w:rsid w:val="006E449C"/>
    <w:rsid w:val="006E4726"/>
    <w:rsid w:val="006E489A"/>
    <w:rsid w:val="006E4E72"/>
    <w:rsid w:val="006E50D0"/>
    <w:rsid w:val="006E663E"/>
    <w:rsid w:val="006E6EDF"/>
    <w:rsid w:val="006E7BA5"/>
    <w:rsid w:val="006F01E8"/>
    <w:rsid w:val="006F02D7"/>
    <w:rsid w:val="006F03BD"/>
    <w:rsid w:val="006F0971"/>
    <w:rsid w:val="006F0EBB"/>
    <w:rsid w:val="006F1AAA"/>
    <w:rsid w:val="006F1E96"/>
    <w:rsid w:val="006F2D24"/>
    <w:rsid w:val="006F37F7"/>
    <w:rsid w:val="006F3909"/>
    <w:rsid w:val="006F3942"/>
    <w:rsid w:val="006F4036"/>
    <w:rsid w:val="006F428E"/>
    <w:rsid w:val="006F48E1"/>
    <w:rsid w:val="006F5160"/>
    <w:rsid w:val="006F5374"/>
    <w:rsid w:val="006F60DF"/>
    <w:rsid w:val="006F68C1"/>
    <w:rsid w:val="006F6CE2"/>
    <w:rsid w:val="006F6E10"/>
    <w:rsid w:val="006F7992"/>
    <w:rsid w:val="007014F8"/>
    <w:rsid w:val="0070150D"/>
    <w:rsid w:val="007016D2"/>
    <w:rsid w:val="007018D8"/>
    <w:rsid w:val="007029E8"/>
    <w:rsid w:val="00703107"/>
    <w:rsid w:val="00703138"/>
    <w:rsid w:val="00703277"/>
    <w:rsid w:val="0070356D"/>
    <w:rsid w:val="00703981"/>
    <w:rsid w:val="00703D7E"/>
    <w:rsid w:val="00704178"/>
    <w:rsid w:val="007043D7"/>
    <w:rsid w:val="0070495F"/>
    <w:rsid w:val="00704B6E"/>
    <w:rsid w:val="00704F73"/>
    <w:rsid w:val="0070508D"/>
    <w:rsid w:val="0070542E"/>
    <w:rsid w:val="00705697"/>
    <w:rsid w:val="007060D4"/>
    <w:rsid w:val="0070624C"/>
    <w:rsid w:val="00706451"/>
    <w:rsid w:val="00706A44"/>
    <w:rsid w:val="00707867"/>
    <w:rsid w:val="00707E0F"/>
    <w:rsid w:val="0071068A"/>
    <w:rsid w:val="00710E19"/>
    <w:rsid w:val="00710E52"/>
    <w:rsid w:val="0071154B"/>
    <w:rsid w:val="0071174F"/>
    <w:rsid w:val="0071196A"/>
    <w:rsid w:val="007123FD"/>
    <w:rsid w:val="007131CF"/>
    <w:rsid w:val="007133C0"/>
    <w:rsid w:val="00713613"/>
    <w:rsid w:val="007137C6"/>
    <w:rsid w:val="007138FC"/>
    <w:rsid w:val="0071393D"/>
    <w:rsid w:val="00713E79"/>
    <w:rsid w:val="00714245"/>
    <w:rsid w:val="00715441"/>
    <w:rsid w:val="00715739"/>
    <w:rsid w:val="0071576C"/>
    <w:rsid w:val="00715C94"/>
    <w:rsid w:val="00716A09"/>
    <w:rsid w:val="007170DB"/>
    <w:rsid w:val="00717880"/>
    <w:rsid w:val="00717CA8"/>
    <w:rsid w:val="007205E7"/>
    <w:rsid w:val="007209C4"/>
    <w:rsid w:val="00721E79"/>
    <w:rsid w:val="00721E9E"/>
    <w:rsid w:val="007227FE"/>
    <w:rsid w:val="007230E5"/>
    <w:rsid w:val="007233C3"/>
    <w:rsid w:val="00723C95"/>
    <w:rsid w:val="00723E5F"/>
    <w:rsid w:val="007244E7"/>
    <w:rsid w:val="0072505F"/>
    <w:rsid w:val="00725B00"/>
    <w:rsid w:val="007266FA"/>
    <w:rsid w:val="0072680C"/>
    <w:rsid w:val="00726A57"/>
    <w:rsid w:val="00726B3D"/>
    <w:rsid w:val="00726C64"/>
    <w:rsid w:val="007274AC"/>
    <w:rsid w:val="007310B7"/>
    <w:rsid w:val="00731237"/>
    <w:rsid w:val="0073207E"/>
    <w:rsid w:val="00732664"/>
    <w:rsid w:val="00732BA7"/>
    <w:rsid w:val="007333EA"/>
    <w:rsid w:val="00733601"/>
    <w:rsid w:val="00733A57"/>
    <w:rsid w:val="00733F36"/>
    <w:rsid w:val="007340CE"/>
    <w:rsid w:val="00734781"/>
    <w:rsid w:val="007349FC"/>
    <w:rsid w:val="00734B6F"/>
    <w:rsid w:val="00734BF6"/>
    <w:rsid w:val="00735293"/>
    <w:rsid w:val="00735376"/>
    <w:rsid w:val="007363EA"/>
    <w:rsid w:val="00736A02"/>
    <w:rsid w:val="00736E06"/>
    <w:rsid w:val="00736E37"/>
    <w:rsid w:val="00737286"/>
    <w:rsid w:val="007373DB"/>
    <w:rsid w:val="00737F27"/>
    <w:rsid w:val="00737FD3"/>
    <w:rsid w:val="007407DB"/>
    <w:rsid w:val="00740BFC"/>
    <w:rsid w:val="00740F76"/>
    <w:rsid w:val="00741037"/>
    <w:rsid w:val="00741969"/>
    <w:rsid w:val="007422B3"/>
    <w:rsid w:val="007424BF"/>
    <w:rsid w:val="007435F1"/>
    <w:rsid w:val="00743DDD"/>
    <w:rsid w:val="00744625"/>
    <w:rsid w:val="007446BB"/>
    <w:rsid w:val="00744F3D"/>
    <w:rsid w:val="00745882"/>
    <w:rsid w:val="00745A04"/>
    <w:rsid w:val="00745A0F"/>
    <w:rsid w:val="00745DFD"/>
    <w:rsid w:val="0074618B"/>
    <w:rsid w:val="00746197"/>
    <w:rsid w:val="0074689C"/>
    <w:rsid w:val="00746B3F"/>
    <w:rsid w:val="00746E05"/>
    <w:rsid w:val="00747117"/>
    <w:rsid w:val="007479C2"/>
    <w:rsid w:val="00747B0D"/>
    <w:rsid w:val="00751452"/>
    <w:rsid w:val="007521A5"/>
    <w:rsid w:val="0075306D"/>
    <w:rsid w:val="00753959"/>
    <w:rsid w:val="00753DD6"/>
    <w:rsid w:val="00754A4A"/>
    <w:rsid w:val="007567A8"/>
    <w:rsid w:val="00756D6A"/>
    <w:rsid w:val="0076043F"/>
    <w:rsid w:val="00760F66"/>
    <w:rsid w:val="007611F8"/>
    <w:rsid w:val="00761200"/>
    <w:rsid w:val="00761931"/>
    <w:rsid w:val="00761BD1"/>
    <w:rsid w:val="007627BA"/>
    <w:rsid w:val="0076291E"/>
    <w:rsid w:val="00762D81"/>
    <w:rsid w:val="0076317B"/>
    <w:rsid w:val="007643D5"/>
    <w:rsid w:val="00765366"/>
    <w:rsid w:val="00765914"/>
    <w:rsid w:val="00765D94"/>
    <w:rsid w:val="0076614D"/>
    <w:rsid w:val="0076624C"/>
    <w:rsid w:val="0076627D"/>
    <w:rsid w:val="00766304"/>
    <w:rsid w:val="00767404"/>
    <w:rsid w:val="007679C1"/>
    <w:rsid w:val="00767A28"/>
    <w:rsid w:val="00767DD2"/>
    <w:rsid w:val="0077049C"/>
    <w:rsid w:val="0077082B"/>
    <w:rsid w:val="00770E60"/>
    <w:rsid w:val="00771C8F"/>
    <w:rsid w:val="0077266E"/>
    <w:rsid w:val="0077292E"/>
    <w:rsid w:val="007737D8"/>
    <w:rsid w:val="0077391C"/>
    <w:rsid w:val="00773D24"/>
    <w:rsid w:val="00774576"/>
    <w:rsid w:val="007745DA"/>
    <w:rsid w:val="0077508A"/>
    <w:rsid w:val="00775567"/>
    <w:rsid w:val="00775E0D"/>
    <w:rsid w:val="00776343"/>
    <w:rsid w:val="00776416"/>
    <w:rsid w:val="00776655"/>
    <w:rsid w:val="00776C7B"/>
    <w:rsid w:val="00776CEF"/>
    <w:rsid w:val="00776D9D"/>
    <w:rsid w:val="00777E7E"/>
    <w:rsid w:val="007804DD"/>
    <w:rsid w:val="00780631"/>
    <w:rsid w:val="00780F3B"/>
    <w:rsid w:val="007816EE"/>
    <w:rsid w:val="00781B2D"/>
    <w:rsid w:val="00782071"/>
    <w:rsid w:val="00782946"/>
    <w:rsid w:val="00782ECD"/>
    <w:rsid w:val="0078363B"/>
    <w:rsid w:val="00783CCF"/>
    <w:rsid w:val="00783F5B"/>
    <w:rsid w:val="00784609"/>
    <w:rsid w:val="00784720"/>
    <w:rsid w:val="0078481D"/>
    <w:rsid w:val="007859FC"/>
    <w:rsid w:val="00785F4C"/>
    <w:rsid w:val="0078609C"/>
    <w:rsid w:val="00786355"/>
    <w:rsid w:val="00787370"/>
    <w:rsid w:val="007874AE"/>
    <w:rsid w:val="0078750B"/>
    <w:rsid w:val="00787F5E"/>
    <w:rsid w:val="0079024D"/>
    <w:rsid w:val="00790B01"/>
    <w:rsid w:val="007911B8"/>
    <w:rsid w:val="00791DAE"/>
    <w:rsid w:val="007930E8"/>
    <w:rsid w:val="00793A57"/>
    <w:rsid w:val="00793A9C"/>
    <w:rsid w:val="00793F28"/>
    <w:rsid w:val="007944D2"/>
    <w:rsid w:val="00794B19"/>
    <w:rsid w:val="0079545F"/>
    <w:rsid w:val="00795B8D"/>
    <w:rsid w:val="00795F0E"/>
    <w:rsid w:val="00796F2A"/>
    <w:rsid w:val="00797D8F"/>
    <w:rsid w:val="007A0C00"/>
    <w:rsid w:val="007A0E15"/>
    <w:rsid w:val="007A176E"/>
    <w:rsid w:val="007A19BF"/>
    <w:rsid w:val="007A2A69"/>
    <w:rsid w:val="007A2CF1"/>
    <w:rsid w:val="007A3100"/>
    <w:rsid w:val="007A384E"/>
    <w:rsid w:val="007A41B5"/>
    <w:rsid w:val="007A4486"/>
    <w:rsid w:val="007A4682"/>
    <w:rsid w:val="007A5879"/>
    <w:rsid w:val="007A58A8"/>
    <w:rsid w:val="007A5BDC"/>
    <w:rsid w:val="007A629D"/>
    <w:rsid w:val="007A6610"/>
    <w:rsid w:val="007A672A"/>
    <w:rsid w:val="007A6DD3"/>
    <w:rsid w:val="007A6FF3"/>
    <w:rsid w:val="007A71DC"/>
    <w:rsid w:val="007A7A04"/>
    <w:rsid w:val="007B04FF"/>
    <w:rsid w:val="007B0976"/>
    <w:rsid w:val="007B0CAC"/>
    <w:rsid w:val="007B15F3"/>
    <w:rsid w:val="007B1701"/>
    <w:rsid w:val="007B1C32"/>
    <w:rsid w:val="007B1DBB"/>
    <w:rsid w:val="007B2319"/>
    <w:rsid w:val="007B2FBF"/>
    <w:rsid w:val="007B3E13"/>
    <w:rsid w:val="007B4046"/>
    <w:rsid w:val="007B4300"/>
    <w:rsid w:val="007B565C"/>
    <w:rsid w:val="007B595F"/>
    <w:rsid w:val="007B5D75"/>
    <w:rsid w:val="007B6D5E"/>
    <w:rsid w:val="007B7115"/>
    <w:rsid w:val="007B736B"/>
    <w:rsid w:val="007C0853"/>
    <w:rsid w:val="007C0C90"/>
    <w:rsid w:val="007C0E07"/>
    <w:rsid w:val="007C0E86"/>
    <w:rsid w:val="007C1562"/>
    <w:rsid w:val="007C249E"/>
    <w:rsid w:val="007C26CF"/>
    <w:rsid w:val="007C271B"/>
    <w:rsid w:val="007C2C14"/>
    <w:rsid w:val="007C388A"/>
    <w:rsid w:val="007C3A55"/>
    <w:rsid w:val="007C4166"/>
    <w:rsid w:val="007C44E1"/>
    <w:rsid w:val="007C48DD"/>
    <w:rsid w:val="007C4A05"/>
    <w:rsid w:val="007C5173"/>
    <w:rsid w:val="007C5711"/>
    <w:rsid w:val="007C57B9"/>
    <w:rsid w:val="007C6325"/>
    <w:rsid w:val="007C73A3"/>
    <w:rsid w:val="007C7975"/>
    <w:rsid w:val="007C7EF5"/>
    <w:rsid w:val="007D06AC"/>
    <w:rsid w:val="007D0741"/>
    <w:rsid w:val="007D0A53"/>
    <w:rsid w:val="007D0FFC"/>
    <w:rsid w:val="007D1013"/>
    <w:rsid w:val="007D19EC"/>
    <w:rsid w:val="007D1AC9"/>
    <w:rsid w:val="007D1F5A"/>
    <w:rsid w:val="007D1FE0"/>
    <w:rsid w:val="007D2608"/>
    <w:rsid w:val="007D2ECD"/>
    <w:rsid w:val="007D30C3"/>
    <w:rsid w:val="007D35AC"/>
    <w:rsid w:val="007D36B1"/>
    <w:rsid w:val="007D36D7"/>
    <w:rsid w:val="007D3BA1"/>
    <w:rsid w:val="007D3EC8"/>
    <w:rsid w:val="007D40AC"/>
    <w:rsid w:val="007D4317"/>
    <w:rsid w:val="007D4C12"/>
    <w:rsid w:val="007D54BB"/>
    <w:rsid w:val="007D57E0"/>
    <w:rsid w:val="007D5962"/>
    <w:rsid w:val="007D63B2"/>
    <w:rsid w:val="007D651D"/>
    <w:rsid w:val="007D71B7"/>
    <w:rsid w:val="007D7C66"/>
    <w:rsid w:val="007D7CF3"/>
    <w:rsid w:val="007D7DB8"/>
    <w:rsid w:val="007E0274"/>
    <w:rsid w:val="007E02A7"/>
    <w:rsid w:val="007E0415"/>
    <w:rsid w:val="007E0991"/>
    <w:rsid w:val="007E0B2C"/>
    <w:rsid w:val="007E107F"/>
    <w:rsid w:val="007E2FD7"/>
    <w:rsid w:val="007E310B"/>
    <w:rsid w:val="007E38DA"/>
    <w:rsid w:val="007E3D65"/>
    <w:rsid w:val="007E3EE2"/>
    <w:rsid w:val="007E47E7"/>
    <w:rsid w:val="007E4A98"/>
    <w:rsid w:val="007E4EB6"/>
    <w:rsid w:val="007E5231"/>
    <w:rsid w:val="007E5CA4"/>
    <w:rsid w:val="007E5DD7"/>
    <w:rsid w:val="007E7139"/>
    <w:rsid w:val="007E7366"/>
    <w:rsid w:val="007E7EA1"/>
    <w:rsid w:val="007E7EA4"/>
    <w:rsid w:val="007F03CE"/>
    <w:rsid w:val="007F04D3"/>
    <w:rsid w:val="007F137D"/>
    <w:rsid w:val="007F2D8D"/>
    <w:rsid w:val="007F2EBF"/>
    <w:rsid w:val="007F3044"/>
    <w:rsid w:val="007F3249"/>
    <w:rsid w:val="007F38F9"/>
    <w:rsid w:val="007F4657"/>
    <w:rsid w:val="007F4E5C"/>
    <w:rsid w:val="007F5609"/>
    <w:rsid w:val="007F5625"/>
    <w:rsid w:val="007F568A"/>
    <w:rsid w:val="007F59F7"/>
    <w:rsid w:val="007F5E21"/>
    <w:rsid w:val="007F6413"/>
    <w:rsid w:val="007F676E"/>
    <w:rsid w:val="007F6B11"/>
    <w:rsid w:val="007F6E2B"/>
    <w:rsid w:val="007F7D12"/>
    <w:rsid w:val="007F7F02"/>
    <w:rsid w:val="00800258"/>
    <w:rsid w:val="00800A29"/>
    <w:rsid w:val="00800C97"/>
    <w:rsid w:val="00801306"/>
    <w:rsid w:val="0080220F"/>
    <w:rsid w:val="00802735"/>
    <w:rsid w:val="008028C2"/>
    <w:rsid w:val="00802DDB"/>
    <w:rsid w:val="008037D8"/>
    <w:rsid w:val="0080398F"/>
    <w:rsid w:val="00803B7E"/>
    <w:rsid w:val="00803DA6"/>
    <w:rsid w:val="008040D9"/>
    <w:rsid w:val="0080436E"/>
    <w:rsid w:val="00804937"/>
    <w:rsid w:val="00804C68"/>
    <w:rsid w:val="00804E1E"/>
    <w:rsid w:val="00804E43"/>
    <w:rsid w:val="008050F5"/>
    <w:rsid w:val="0080519C"/>
    <w:rsid w:val="008051FA"/>
    <w:rsid w:val="00806DCB"/>
    <w:rsid w:val="00810BC2"/>
    <w:rsid w:val="00811683"/>
    <w:rsid w:val="00811AFF"/>
    <w:rsid w:val="00812373"/>
    <w:rsid w:val="00813F3A"/>
    <w:rsid w:val="008140E8"/>
    <w:rsid w:val="00814941"/>
    <w:rsid w:val="00814A65"/>
    <w:rsid w:val="00814BD9"/>
    <w:rsid w:val="008158AC"/>
    <w:rsid w:val="00815FA8"/>
    <w:rsid w:val="008161E3"/>
    <w:rsid w:val="008166D2"/>
    <w:rsid w:val="00816805"/>
    <w:rsid w:val="00816BE8"/>
    <w:rsid w:val="00816CD5"/>
    <w:rsid w:val="00816DBD"/>
    <w:rsid w:val="00816FE2"/>
    <w:rsid w:val="00817062"/>
    <w:rsid w:val="00817991"/>
    <w:rsid w:val="00817F58"/>
    <w:rsid w:val="008203C5"/>
    <w:rsid w:val="00820B84"/>
    <w:rsid w:val="0082199B"/>
    <w:rsid w:val="00821C2A"/>
    <w:rsid w:val="008227B7"/>
    <w:rsid w:val="008243A8"/>
    <w:rsid w:val="00824925"/>
    <w:rsid w:val="00824C8B"/>
    <w:rsid w:val="008252E8"/>
    <w:rsid w:val="00825BA8"/>
    <w:rsid w:val="00825C14"/>
    <w:rsid w:val="0082641D"/>
    <w:rsid w:val="008267CA"/>
    <w:rsid w:val="0082722B"/>
    <w:rsid w:val="00827BEE"/>
    <w:rsid w:val="00827C1B"/>
    <w:rsid w:val="0083016B"/>
    <w:rsid w:val="008301F1"/>
    <w:rsid w:val="00830C0E"/>
    <w:rsid w:val="008313E0"/>
    <w:rsid w:val="008317EC"/>
    <w:rsid w:val="0083195D"/>
    <w:rsid w:val="00831B7B"/>
    <w:rsid w:val="00831D90"/>
    <w:rsid w:val="008324F3"/>
    <w:rsid w:val="00832691"/>
    <w:rsid w:val="0083296B"/>
    <w:rsid w:val="00833547"/>
    <w:rsid w:val="00833852"/>
    <w:rsid w:val="008339B3"/>
    <w:rsid w:val="00833AB9"/>
    <w:rsid w:val="00834820"/>
    <w:rsid w:val="00834C82"/>
    <w:rsid w:val="00834DB6"/>
    <w:rsid w:val="00834F93"/>
    <w:rsid w:val="00840C4A"/>
    <w:rsid w:val="008411B9"/>
    <w:rsid w:val="0084122F"/>
    <w:rsid w:val="00841573"/>
    <w:rsid w:val="00841D08"/>
    <w:rsid w:val="00842D43"/>
    <w:rsid w:val="0084323E"/>
    <w:rsid w:val="00843493"/>
    <w:rsid w:val="00843D50"/>
    <w:rsid w:val="0084464E"/>
    <w:rsid w:val="008458BF"/>
    <w:rsid w:val="00846262"/>
    <w:rsid w:val="00846370"/>
    <w:rsid w:val="008463E8"/>
    <w:rsid w:val="00847665"/>
    <w:rsid w:val="00847BC5"/>
    <w:rsid w:val="00847F11"/>
    <w:rsid w:val="00850010"/>
    <w:rsid w:val="008503F4"/>
    <w:rsid w:val="008504A0"/>
    <w:rsid w:val="00850AC1"/>
    <w:rsid w:val="00850C2A"/>
    <w:rsid w:val="00850DFA"/>
    <w:rsid w:val="00851331"/>
    <w:rsid w:val="008516D1"/>
    <w:rsid w:val="00852003"/>
    <w:rsid w:val="0085212C"/>
    <w:rsid w:val="00852F9E"/>
    <w:rsid w:val="00854053"/>
    <w:rsid w:val="008543AC"/>
    <w:rsid w:val="008548B8"/>
    <w:rsid w:val="00854965"/>
    <w:rsid w:val="008554D1"/>
    <w:rsid w:val="008558E0"/>
    <w:rsid w:val="0085592F"/>
    <w:rsid w:val="00857AF7"/>
    <w:rsid w:val="00860109"/>
    <w:rsid w:val="008601BD"/>
    <w:rsid w:val="00860359"/>
    <w:rsid w:val="00860E43"/>
    <w:rsid w:val="00861252"/>
    <w:rsid w:val="0086171A"/>
    <w:rsid w:val="0086226C"/>
    <w:rsid w:val="00863716"/>
    <w:rsid w:val="00863C07"/>
    <w:rsid w:val="008644A4"/>
    <w:rsid w:val="00864A6C"/>
    <w:rsid w:val="00864BB1"/>
    <w:rsid w:val="00864DF7"/>
    <w:rsid w:val="00864E64"/>
    <w:rsid w:val="00865278"/>
    <w:rsid w:val="008654F9"/>
    <w:rsid w:val="008658C0"/>
    <w:rsid w:val="00866388"/>
    <w:rsid w:val="00866FE3"/>
    <w:rsid w:val="0086722D"/>
    <w:rsid w:val="00867D56"/>
    <w:rsid w:val="00870646"/>
    <w:rsid w:val="00870BAA"/>
    <w:rsid w:val="00870D91"/>
    <w:rsid w:val="008716D1"/>
    <w:rsid w:val="008716ED"/>
    <w:rsid w:val="008718AD"/>
    <w:rsid w:val="0087193F"/>
    <w:rsid w:val="00871D38"/>
    <w:rsid w:val="008724E6"/>
    <w:rsid w:val="008728C8"/>
    <w:rsid w:val="00873205"/>
    <w:rsid w:val="008735E8"/>
    <w:rsid w:val="0087377E"/>
    <w:rsid w:val="00874594"/>
    <w:rsid w:val="00874776"/>
    <w:rsid w:val="0087487C"/>
    <w:rsid w:val="00874A07"/>
    <w:rsid w:val="00874B75"/>
    <w:rsid w:val="00875007"/>
    <w:rsid w:val="008750DB"/>
    <w:rsid w:val="008751B4"/>
    <w:rsid w:val="0087527F"/>
    <w:rsid w:val="008754B5"/>
    <w:rsid w:val="00875AF3"/>
    <w:rsid w:val="0087639D"/>
    <w:rsid w:val="008765E9"/>
    <w:rsid w:val="00876605"/>
    <w:rsid w:val="00876B13"/>
    <w:rsid w:val="00880017"/>
    <w:rsid w:val="00880305"/>
    <w:rsid w:val="0088088A"/>
    <w:rsid w:val="00880A3F"/>
    <w:rsid w:val="00880EE2"/>
    <w:rsid w:val="00881732"/>
    <w:rsid w:val="008818A2"/>
    <w:rsid w:val="00881FF9"/>
    <w:rsid w:val="0088213D"/>
    <w:rsid w:val="008821C6"/>
    <w:rsid w:val="0088243D"/>
    <w:rsid w:val="0088251A"/>
    <w:rsid w:val="00882D28"/>
    <w:rsid w:val="00883A67"/>
    <w:rsid w:val="008848E9"/>
    <w:rsid w:val="00884FD8"/>
    <w:rsid w:val="00885244"/>
    <w:rsid w:val="008857C7"/>
    <w:rsid w:val="008858B3"/>
    <w:rsid w:val="00885BF6"/>
    <w:rsid w:val="008866CF"/>
    <w:rsid w:val="00886782"/>
    <w:rsid w:val="008869A1"/>
    <w:rsid w:val="00886B3F"/>
    <w:rsid w:val="008872D8"/>
    <w:rsid w:val="008876D2"/>
    <w:rsid w:val="0089015D"/>
    <w:rsid w:val="0089021A"/>
    <w:rsid w:val="0089022E"/>
    <w:rsid w:val="00890475"/>
    <w:rsid w:val="00890A7C"/>
    <w:rsid w:val="00890D11"/>
    <w:rsid w:val="008910EE"/>
    <w:rsid w:val="00891A26"/>
    <w:rsid w:val="0089225F"/>
    <w:rsid w:val="008923F8"/>
    <w:rsid w:val="008928F1"/>
    <w:rsid w:val="00892BBF"/>
    <w:rsid w:val="00892DB5"/>
    <w:rsid w:val="008942BD"/>
    <w:rsid w:val="0089478A"/>
    <w:rsid w:val="0089480A"/>
    <w:rsid w:val="00894FE5"/>
    <w:rsid w:val="00895658"/>
    <w:rsid w:val="008956DA"/>
    <w:rsid w:val="00895BA9"/>
    <w:rsid w:val="00895D79"/>
    <w:rsid w:val="0089601B"/>
    <w:rsid w:val="0089655D"/>
    <w:rsid w:val="00896784"/>
    <w:rsid w:val="008974A1"/>
    <w:rsid w:val="00897824"/>
    <w:rsid w:val="008978C2"/>
    <w:rsid w:val="00897BCB"/>
    <w:rsid w:val="00897C07"/>
    <w:rsid w:val="00897DBA"/>
    <w:rsid w:val="008A02FA"/>
    <w:rsid w:val="008A06A8"/>
    <w:rsid w:val="008A1AAC"/>
    <w:rsid w:val="008A20CA"/>
    <w:rsid w:val="008A239B"/>
    <w:rsid w:val="008A2956"/>
    <w:rsid w:val="008A2EA1"/>
    <w:rsid w:val="008A2EF6"/>
    <w:rsid w:val="008A3480"/>
    <w:rsid w:val="008A4F3C"/>
    <w:rsid w:val="008A51AD"/>
    <w:rsid w:val="008A53BA"/>
    <w:rsid w:val="008A551D"/>
    <w:rsid w:val="008A56BA"/>
    <w:rsid w:val="008A570A"/>
    <w:rsid w:val="008A58E4"/>
    <w:rsid w:val="008A58E7"/>
    <w:rsid w:val="008A5C1D"/>
    <w:rsid w:val="008A5D40"/>
    <w:rsid w:val="008A5FC9"/>
    <w:rsid w:val="008A615A"/>
    <w:rsid w:val="008A650C"/>
    <w:rsid w:val="008A65C7"/>
    <w:rsid w:val="008A6A36"/>
    <w:rsid w:val="008A6CB9"/>
    <w:rsid w:val="008A6CD1"/>
    <w:rsid w:val="008A6DC1"/>
    <w:rsid w:val="008A6E89"/>
    <w:rsid w:val="008A7100"/>
    <w:rsid w:val="008A7139"/>
    <w:rsid w:val="008A776D"/>
    <w:rsid w:val="008A7C74"/>
    <w:rsid w:val="008B04C0"/>
    <w:rsid w:val="008B09E1"/>
    <w:rsid w:val="008B0A83"/>
    <w:rsid w:val="008B0E93"/>
    <w:rsid w:val="008B198D"/>
    <w:rsid w:val="008B23A8"/>
    <w:rsid w:val="008B29A4"/>
    <w:rsid w:val="008B2BB4"/>
    <w:rsid w:val="008B2C30"/>
    <w:rsid w:val="008B32FD"/>
    <w:rsid w:val="008B37A1"/>
    <w:rsid w:val="008B3C2B"/>
    <w:rsid w:val="008B45D4"/>
    <w:rsid w:val="008B4679"/>
    <w:rsid w:val="008B4D00"/>
    <w:rsid w:val="008B4D13"/>
    <w:rsid w:val="008B4E78"/>
    <w:rsid w:val="008B4FE2"/>
    <w:rsid w:val="008B6033"/>
    <w:rsid w:val="008B61A1"/>
    <w:rsid w:val="008B657C"/>
    <w:rsid w:val="008B66EE"/>
    <w:rsid w:val="008B6793"/>
    <w:rsid w:val="008B6CF8"/>
    <w:rsid w:val="008B6E87"/>
    <w:rsid w:val="008B6EB2"/>
    <w:rsid w:val="008B75C2"/>
    <w:rsid w:val="008B787A"/>
    <w:rsid w:val="008C0A89"/>
    <w:rsid w:val="008C0E71"/>
    <w:rsid w:val="008C1852"/>
    <w:rsid w:val="008C2CFF"/>
    <w:rsid w:val="008C2E1E"/>
    <w:rsid w:val="008C2E1F"/>
    <w:rsid w:val="008C2E22"/>
    <w:rsid w:val="008C2ED2"/>
    <w:rsid w:val="008C2F62"/>
    <w:rsid w:val="008C3D4D"/>
    <w:rsid w:val="008C4026"/>
    <w:rsid w:val="008C417E"/>
    <w:rsid w:val="008C481A"/>
    <w:rsid w:val="008C5B51"/>
    <w:rsid w:val="008C5F0A"/>
    <w:rsid w:val="008C6105"/>
    <w:rsid w:val="008C6124"/>
    <w:rsid w:val="008C6334"/>
    <w:rsid w:val="008C66BD"/>
    <w:rsid w:val="008C6968"/>
    <w:rsid w:val="008C6C61"/>
    <w:rsid w:val="008C742A"/>
    <w:rsid w:val="008C74C7"/>
    <w:rsid w:val="008C7714"/>
    <w:rsid w:val="008C7F4F"/>
    <w:rsid w:val="008D00F3"/>
    <w:rsid w:val="008D0F27"/>
    <w:rsid w:val="008D0FDC"/>
    <w:rsid w:val="008D11F0"/>
    <w:rsid w:val="008D15A2"/>
    <w:rsid w:val="008D18CD"/>
    <w:rsid w:val="008D1F86"/>
    <w:rsid w:val="008D20E0"/>
    <w:rsid w:val="008D2B6E"/>
    <w:rsid w:val="008D2FE6"/>
    <w:rsid w:val="008D335C"/>
    <w:rsid w:val="008D35B7"/>
    <w:rsid w:val="008D4007"/>
    <w:rsid w:val="008D436A"/>
    <w:rsid w:val="008D4C72"/>
    <w:rsid w:val="008D5368"/>
    <w:rsid w:val="008D561B"/>
    <w:rsid w:val="008D582B"/>
    <w:rsid w:val="008D5CF9"/>
    <w:rsid w:val="008D5D0A"/>
    <w:rsid w:val="008D6794"/>
    <w:rsid w:val="008D7F65"/>
    <w:rsid w:val="008E0178"/>
    <w:rsid w:val="008E02F8"/>
    <w:rsid w:val="008E12AF"/>
    <w:rsid w:val="008E1DC9"/>
    <w:rsid w:val="008E211C"/>
    <w:rsid w:val="008E258E"/>
    <w:rsid w:val="008E2BB3"/>
    <w:rsid w:val="008E2BC5"/>
    <w:rsid w:val="008E2C79"/>
    <w:rsid w:val="008E2D7B"/>
    <w:rsid w:val="008E3176"/>
    <w:rsid w:val="008E3564"/>
    <w:rsid w:val="008E3A0B"/>
    <w:rsid w:val="008E3A90"/>
    <w:rsid w:val="008E3AAB"/>
    <w:rsid w:val="008E4043"/>
    <w:rsid w:val="008E4520"/>
    <w:rsid w:val="008E546C"/>
    <w:rsid w:val="008E54E8"/>
    <w:rsid w:val="008E5740"/>
    <w:rsid w:val="008E5868"/>
    <w:rsid w:val="008E5DC8"/>
    <w:rsid w:val="008E602B"/>
    <w:rsid w:val="008E6465"/>
    <w:rsid w:val="008E6C57"/>
    <w:rsid w:val="008E7082"/>
    <w:rsid w:val="008E72AF"/>
    <w:rsid w:val="008F0952"/>
    <w:rsid w:val="008F1154"/>
    <w:rsid w:val="008F1B84"/>
    <w:rsid w:val="008F1B9D"/>
    <w:rsid w:val="008F1DB6"/>
    <w:rsid w:val="008F39C0"/>
    <w:rsid w:val="008F3C05"/>
    <w:rsid w:val="008F57CD"/>
    <w:rsid w:val="008F5960"/>
    <w:rsid w:val="008F5CD0"/>
    <w:rsid w:val="008F629A"/>
    <w:rsid w:val="008F6A9B"/>
    <w:rsid w:val="008F6F03"/>
    <w:rsid w:val="008F7603"/>
    <w:rsid w:val="008F769D"/>
    <w:rsid w:val="008F76DC"/>
    <w:rsid w:val="008F7D2F"/>
    <w:rsid w:val="009013C5"/>
    <w:rsid w:val="0090147B"/>
    <w:rsid w:val="00901649"/>
    <w:rsid w:val="009017A7"/>
    <w:rsid w:val="00901CBA"/>
    <w:rsid w:val="00901DC6"/>
    <w:rsid w:val="009021DC"/>
    <w:rsid w:val="00903026"/>
    <w:rsid w:val="0090357B"/>
    <w:rsid w:val="00903832"/>
    <w:rsid w:val="009044BE"/>
    <w:rsid w:val="009048EB"/>
    <w:rsid w:val="00904913"/>
    <w:rsid w:val="009050B3"/>
    <w:rsid w:val="00905945"/>
    <w:rsid w:val="00905FEB"/>
    <w:rsid w:val="00906252"/>
    <w:rsid w:val="0090672E"/>
    <w:rsid w:val="00906A4F"/>
    <w:rsid w:val="00906BD6"/>
    <w:rsid w:val="00907074"/>
    <w:rsid w:val="009073C7"/>
    <w:rsid w:val="009078BA"/>
    <w:rsid w:val="009079C7"/>
    <w:rsid w:val="009079F7"/>
    <w:rsid w:val="00907B44"/>
    <w:rsid w:val="00907C33"/>
    <w:rsid w:val="009108D2"/>
    <w:rsid w:val="00910C20"/>
    <w:rsid w:val="00910FE1"/>
    <w:rsid w:val="0091106A"/>
    <w:rsid w:val="00911D1C"/>
    <w:rsid w:val="00912F38"/>
    <w:rsid w:val="00913C58"/>
    <w:rsid w:val="009140B4"/>
    <w:rsid w:val="0091416D"/>
    <w:rsid w:val="00914174"/>
    <w:rsid w:val="0091428A"/>
    <w:rsid w:val="00914733"/>
    <w:rsid w:val="00914AA5"/>
    <w:rsid w:val="00914DFC"/>
    <w:rsid w:val="009157E9"/>
    <w:rsid w:val="009162DD"/>
    <w:rsid w:val="009162F2"/>
    <w:rsid w:val="009163E7"/>
    <w:rsid w:val="0091671A"/>
    <w:rsid w:val="009169F6"/>
    <w:rsid w:val="0091719D"/>
    <w:rsid w:val="00917903"/>
    <w:rsid w:val="00920189"/>
    <w:rsid w:val="0092073F"/>
    <w:rsid w:val="00920997"/>
    <w:rsid w:val="00920A4C"/>
    <w:rsid w:val="00920B1E"/>
    <w:rsid w:val="00920DD5"/>
    <w:rsid w:val="00921161"/>
    <w:rsid w:val="00922492"/>
    <w:rsid w:val="009224EB"/>
    <w:rsid w:val="0092272F"/>
    <w:rsid w:val="00922B20"/>
    <w:rsid w:val="00922BE2"/>
    <w:rsid w:val="00922D9E"/>
    <w:rsid w:val="00922EDE"/>
    <w:rsid w:val="009237D9"/>
    <w:rsid w:val="0092406C"/>
    <w:rsid w:val="00924096"/>
    <w:rsid w:val="009243BC"/>
    <w:rsid w:val="009244D5"/>
    <w:rsid w:val="009252F1"/>
    <w:rsid w:val="00925588"/>
    <w:rsid w:val="00925AF5"/>
    <w:rsid w:val="00926268"/>
    <w:rsid w:val="009264A2"/>
    <w:rsid w:val="0092715D"/>
    <w:rsid w:val="00930632"/>
    <w:rsid w:val="009310BC"/>
    <w:rsid w:val="00931D3F"/>
    <w:rsid w:val="009324C4"/>
    <w:rsid w:val="00932671"/>
    <w:rsid w:val="00932A7A"/>
    <w:rsid w:val="009330BF"/>
    <w:rsid w:val="0093336D"/>
    <w:rsid w:val="00933817"/>
    <w:rsid w:val="00934510"/>
    <w:rsid w:val="0093464D"/>
    <w:rsid w:val="0093476C"/>
    <w:rsid w:val="009354B0"/>
    <w:rsid w:val="00935A1E"/>
    <w:rsid w:val="00935AA3"/>
    <w:rsid w:val="00935B7C"/>
    <w:rsid w:val="00935E3A"/>
    <w:rsid w:val="00936005"/>
    <w:rsid w:val="0093607C"/>
    <w:rsid w:val="009363BB"/>
    <w:rsid w:val="00937973"/>
    <w:rsid w:val="00937CD1"/>
    <w:rsid w:val="00940008"/>
    <w:rsid w:val="009405BD"/>
    <w:rsid w:val="00940FFA"/>
    <w:rsid w:val="00941503"/>
    <w:rsid w:val="0094187D"/>
    <w:rsid w:val="009423ED"/>
    <w:rsid w:val="00942C90"/>
    <w:rsid w:val="00942F29"/>
    <w:rsid w:val="00942FB6"/>
    <w:rsid w:val="009434EB"/>
    <w:rsid w:val="00943EA6"/>
    <w:rsid w:val="009448F2"/>
    <w:rsid w:val="0094524B"/>
    <w:rsid w:val="009456E3"/>
    <w:rsid w:val="00945759"/>
    <w:rsid w:val="009466E9"/>
    <w:rsid w:val="00946CB3"/>
    <w:rsid w:val="00946D20"/>
    <w:rsid w:val="00946E51"/>
    <w:rsid w:val="009473F4"/>
    <w:rsid w:val="0094767D"/>
    <w:rsid w:val="00950231"/>
    <w:rsid w:val="00950794"/>
    <w:rsid w:val="009507AA"/>
    <w:rsid w:val="009509EF"/>
    <w:rsid w:val="009515CA"/>
    <w:rsid w:val="00951691"/>
    <w:rsid w:val="00951FCE"/>
    <w:rsid w:val="009521CC"/>
    <w:rsid w:val="0095226C"/>
    <w:rsid w:val="00952C05"/>
    <w:rsid w:val="00952D52"/>
    <w:rsid w:val="009540B7"/>
    <w:rsid w:val="009543D0"/>
    <w:rsid w:val="009546E1"/>
    <w:rsid w:val="00954AF9"/>
    <w:rsid w:val="00954DAE"/>
    <w:rsid w:val="00955410"/>
    <w:rsid w:val="0095571A"/>
    <w:rsid w:val="009558EE"/>
    <w:rsid w:val="009559D5"/>
    <w:rsid w:val="00955C17"/>
    <w:rsid w:val="00955FFA"/>
    <w:rsid w:val="00956170"/>
    <w:rsid w:val="00956BA1"/>
    <w:rsid w:val="00956D42"/>
    <w:rsid w:val="00956E83"/>
    <w:rsid w:val="00956F0F"/>
    <w:rsid w:val="0095727F"/>
    <w:rsid w:val="009572AF"/>
    <w:rsid w:val="00957E41"/>
    <w:rsid w:val="00960117"/>
    <w:rsid w:val="0096023A"/>
    <w:rsid w:val="009607AB"/>
    <w:rsid w:val="009615DB"/>
    <w:rsid w:val="00962683"/>
    <w:rsid w:val="00962E23"/>
    <w:rsid w:val="00962F0C"/>
    <w:rsid w:val="0096487C"/>
    <w:rsid w:val="00964BC2"/>
    <w:rsid w:val="00964D4A"/>
    <w:rsid w:val="00964EAE"/>
    <w:rsid w:val="00965023"/>
    <w:rsid w:val="009650B7"/>
    <w:rsid w:val="0096514A"/>
    <w:rsid w:val="0096515D"/>
    <w:rsid w:val="009651AA"/>
    <w:rsid w:val="00965841"/>
    <w:rsid w:val="00966623"/>
    <w:rsid w:val="009678DB"/>
    <w:rsid w:val="0097019D"/>
    <w:rsid w:val="00970728"/>
    <w:rsid w:val="009707C9"/>
    <w:rsid w:val="00971A59"/>
    <w:rsid w:val="00971E0B"/>
    <w:rsid w:val="00972101"/>
    <w:rsid w:val="00972FB5"/>
    <w:rsid w:val="009736FE"/>
    <w:rsid w:val="00973B96"/>
    <w:rsid w:val="00973E3C"/>
    <w:rsid w:val="00974763"/>
    <w:rsid w:val="009757CA"/>
    <w:rsid w:val="00976D25"/>
    <w:rsid w:val="00976E76"/>
    <w:rsid w:val="00977A14"/>
    <w:rsid w:val="00977E9B"/>
    <w:rsid w:val="009807BF"/>
    <w:rsid w:val="009809CE"/>
    <w:rsid w:val="0098131F"/>
    <w:rsid w:val="00981479"/>
    <w:rsid w:val="00981F74"/>
    <w:rsid w:val="009829B3"/>
    <w:rsid w:val="00982C31"/>
    <w:rsid w:val="00982D45"/>
    <w:rsid w:val="00983165"/>
    <w:rsid w:val="00983343"/>
    <w:rsid w:val="009833C4"/>
    <w:rsid w:val="009834E0"/>
    <w:rsid w:val="009838FF"/>
    <w:rsid w:val="00984149"/>
    <w:rsid w:val="00984788"/>
    <w:rsid w:val="00984909"/>
    <w:rsid w:val="00984FF3"/>
    <w:rsid w:val="00984FF9"/>
    <w:rsid w:val="009850C5"/>
    <w:rsid w:val="00985F63"/>
    <w:rsid w:val="00986326"/>
    <w:rsid w:val="00986849"/>
    <w:rsid w:val="00986BB7"/>
    <w:rsid w:val="00986D4B"/>
    <w:rsid w:val="00986F6D"/>
    <w:rsid w:val="0098727C"/>
    <w:rsid w:val="00987708"/>
    <w:rsid w:val="00987DF0"/>
    <w:rsid w:val="00987E2E"/>
    <w:rsid w:val="0099008B"/>
    <w:rsid w:val="009903FF"/>
    <w:rsid w:val="00990D48"/>
    <w:rsid w:val="0099177B"/>
    <w:rsid w:val="00991B8C"/>
    <w:rsid w:val="00991F48"/>
    <w:rsid w:val="0099367E"/>
    <w:rsid w:val="00993FE4"/>
    <w:rsid w:val="0099425E"/>
    <w:rsid w:val="00994CDC"/>
    <w:rsid w:val="0099598C"/>
    <w:rsid w:val="009969CD"/>
    <w:rsid w:val="0099770A"/>
    <w:rsid w:val="00997769"/>
    <w:rsid w:val="00997A2E"/>
    <w:rsid w:val="009A048E"/>
    <w:rsid w:val="009A119F"/>
    <w:rsid w:val="009A1609"/>
    <w:rsid w:val="009A16A3"/>
    <w:rsid w:val="009A1A7E"/>
    <w:rsid w:val="009A22E1"/>
    <w:rsid w:val="009A3480"/>
    <w:rsid w:val="009A364D"/>
    <w:rsid w:val="009A3DB8"/>
    <w:rsid w:val="009A43B3"/>
    <w:rsid w:val="009A4575"/>
    <w:rsid w:val="009A464D"/>
    <w:rsid w:val="009A48AF"/>
    <w:rsid w:val="009A496F"/>
    <w:rsid w:val="009A4B78"/>
    <w:rsid w:val="009A4D73"/>
    <w:rsid w:val="009A4E41"/>
    <w:rsid w:val="009A5297"/>
    <w:rsid w:val="009A5851"/>
    <w:rsid w:val="009A5D40"/>
    <w:rsid w:val="009A5E10"/>
    <w:rsid w:val="009A632E"/>
    <w:rsid w:val="009A6665"/>
    <w:rsid w:val="009A743F"/>
    <w:rsid w:val="009A74F7"/>
    <w:rsid w:val="009B00F2"/>
    <w:rsid w:val="009B0FB2"/>
    <w:rsid w:val="009B1113"/>
    <w:rsid w:val="009B1AA9"/>
    <w:rsid w:val="009B1C34"/>
    <w:rsid w:val="009B1D22"/>
    <w:rsid w:val="009B1E86"/>
    <w:rsid w:val="009B27C4"/>
    <w:rsid w:val="009B2D92"/>
    <w:rsid w:val="009B31DE"/>
    <w:rsid w:val="009B3250"/>
    <w:rsid w:val="009B42D2"/>
    <w:rsid w:val="009B4A06"/>
    <w:rsid w:val="009B60EA"/>
    <w:rsid w:val="009B70C8"/>
    <w:rsid w:val="009B737C"/>
    <w:rsid w:val="009B742E"/>
    <w:rsid w:val="009C0AC6"/>
    <w:rsid w:val="009C11B2"/>
    <w:rsid w:val="009C1456"/>
    <w:rsid w:val="009C164F"/>
    <w:rsid w:val="009C1C30"/>
    <w:rsid w:val="009C22DD"/>
    <w:rsid w:val="009C29D5"/>
    <w:rsid w:val="009C30A0"/>
    <w:rsid w:val="009C359E"/>
    <w:rsid w:val="009C37FE"/>
    <w:rsid w:val="009C4082"/>
    <w:rsid w:val="009C4A38"/>
    <w:rsid w:val="009C4A72"/>
    <w:rsid w:val="009C4AD8"/>
    <w:rsid w:val="009C4D3D"/>
    <w:rsid w:val="009C55E2"/>
    <w:rsid w:val="009C56B6"/>
    <w:rsid w:val="009C5A4E"/>
    <w:rsid w:val="009C5EE5"/>
    <w:rsid w:val="009C61E3"/>
    <w:rsid w:val="009C66F3"/>
    <w:rsid w:val="009C6A0B"/>
    <w:rsid w:val="009C6B56"/>
    <w:rsid w:val="009C6C15"/>
    <w:rsid w:val="009C6E66"/>
    <w:rsid w:val="009C7DB8"/>
    <w:rsid w:val="009C7FF0"/>
    <w:rsid w:val="009D010D"/>
    <w:rsid w:val="009D0244"/>
    <w:rsid w:val="009D0748"/>
    <w:rsid w:val="009D0F71"/>
    <w:rsid w:val="009D111C"/>
    <w:rsid w:val="009D17A0"/>
    <w:rsid w:val="009D1F7A"/>
    <w:rsid w:val="009D2873"/>
    <w:rsid w:val="009D2942"/>
    <w:rsid w:val="009D3A1A"/>
    <w:rsid w:val="009D426A"/>
    <w:rsid w:val="009D5BDB"/>
    <w:rsid w:val="009D6B03"/>
    <w:rsid w:val="009D6B3D"/>
    <w:rsid w:val="009D7422"/>
    <w:rsid w:val="009D78E7"/>
    <w:rsid w:val="009D793C"/>
    <w:rsid w:val="009E0358"/>
    <w:rsid w:val="009E0742"/>
    <w:rsid w:val="009E1291"/>
    <w:rsid w:val="009E12BC"/>
    <w:rsid w:val="009E224D"/>
    <w:rsid w:val="009E26D5"/>
    <w:rsid w:val="009E2A07"/>
    <w:rsid w:val="009E2CD4"/>
    <w:rsid w:val="009E31D8"/>
    <w:rsid w:val="009E3398"/>
    <w:rsid w:val="009E3577"/>
    <w:rsid w:val="009E3D2B"/>
    <w:rsid w:val="009E3E84"/>
    <w:rsid w:val="009E4097"/>
    <w:rsid w:val="009E4664"/>
    <w:rsid w:val="009E4D8E"/>
    <w:rsid w:val="009E4E90"/>
    <w:rsid w:val="009E4EB7"/>
    <w:rsid w:val="009E57C1"/>
    <w:rsid w:val="009E624A"/>
    <w:rsid w:val="009E6B32"/>
    <w:rsid w:val="009E70F3"/>
    <w:rsid w:val="009E7293"/>
    <w:rsid w:val="009E7C39"/>
    <w:rsid w:val="009E7E98"/>
    <w:rsid w:val="009F00EE"/>
    <w:rsid w:val="009F0247"/>
    <w:rsid w:val="009F0827"/>
    <w:rsid w:val="009F0BED"/>
    <w:rsid w:val="009F1673"/>
    <w:rsid w:val="009F3255"/>
    <w:rsid w:val="009F34AA"/>
    <w:rsid w:val="009F3DCE"/>
    <w:rsid w:val="009F44FF"/>
    <w:rsid w:val="009F46E8"/>
    <w:rsid w:val="009F472D"/>
    <w:rsid w:val="009F4CF0"/>
    <w:rsid w:val="009F4E88"/>
    <w:rsid w:val="009F50D1"/>
    <w:rsid w:val="009F573B"/>
    <w:rsid w:val="009F5918"/>
    <w:rsid w:val="009F596D"/>
    <w:rsid w:val="009F6A91"/>
    <w:rsid w:val="009F71A6"/>
    <w:rsid w:val="009F71AA"/>
    <w:rsid w:val="009F754A"/>
    <w:rsid w:val="009F791F"/>
    <w:rsid w:val="009F7F86"/>
    <w:rsid w:val="00A0034D"/>
    <w:rsid w:val="00A00BFB"/>
    <w:rsid w:val="00A00DCF"/>
    <w:rsid w:val="00A0126C"/>
    <w:rsid w:val="00A012DA"/>
    <w:rsid w:val="00A0187E"/>
    <w:rsid w:val="00A026F0"/>
    <w:rsid w:val="00A02F2D"/>
    <w:rsid w:val="00A02F61"/>
    <w:rsid w:val="00A03E0E"/>
    <w:rsid w:val="00A040D1"/>
    <w:rsid w:val="00A04A0A"/>
    <w:rsid w:val="00A050A8"/>
    <w:rsid w:val="00A056A3"/>
    <w:rsid w:val="00A05B51"/>
    <w:rsid w:val="00A06286"/>
    <w:rsid w:val="00A06318"/>
    <w:rsid w:val="00A063BC"/>
    <w:rsid w:val="00A068E1"/>
    <w:rsid w:val="00A06A80"/>
    <w:rsid w:val="00A06D8A"/>
    <w:rsid w:val="00A0711F"/>
    <w:rsid w:val="00A07B0B"/>
    <w:rsid w:val="00A102A0"/>
    <w:rsid w:val="00A10860"/>
    <w:rsid w:val="00A114FA"/>
    <w:rsid w:val="00A11AF3"/>
    <w:rsid w:val="00A12C09"/>
    <w:rsid w:val="00A13084"/>
    <w:rsid w:val="00A1327F"/>
    <w:rsid w:val="00A13817"/>
    <w:rsid w:val="00A138D3"/>
    <w:rsid w:val="00A13E0F"/>
    <w:rsid w:val="00A144B7"/>
    <w:rsid w:val="00A149B4"/>
    <w:rsid w:val="00A15F4F"/>
    <w:rsid w:val="00A160AB"/>
    <w:rsid w:val="00A16745"/>
    <w:rsid w:val="00A16747"/>
    <w:rsid w:val="00A16D79"/>
    <w:rsid w:val="00A16FC7"/>
    <w:rsid w:val="00A17E93"/>
    <w:rsid w:val="00A20013"/>
    <w:rsid w:val="00A20582"/>
    <w:rsid w:val="00A20711"/>
    <w:rsid w:val="00A20C65"/>
    <w:rsid w:val="00A21293"/>
    <w:rsid w:val="00A21767"/>
    <w:rsid w:val="00A21FD5"/>
    <w:rsid w:val="00A22751"/>
    <w:rsid w:val="00A22940"/>
    <w:rsid w:val="00A23102"/>
    <w:rsid w:val="00A2343F"/>
    <w:rsid w:val="00A23505"/>
    <w:rsid w:val="00A24072"/>
    <w:rsid w:val="00A2428B"/>
    <w:rsid w:val="00A247E5"/>
    <w:rsid w:val="00A248BD"/>
    <w:rsid w:val="00A24D81"/>
    <w:rsid w:val="00A24EA5"/>
    <w:rsid w:val="00A25173"/>
    <w:rsid w:val="00A252F0"/>
    <w:rsid w:val="00A259F2"/>
    <w:rsid w:val="00A26463"/>
    <w:rsid w:val="00A2660E"/>
    <w:rsid w:val="00A26916"/>
    <w:rsid w:val="00A26B47"/>
    <w:rsid w:val="00A26FF1"/>
    <w:rsid w:val="00A27806"/>
    <w:rsid w:val="00A27EEB"/>
    <w:rsid w:val="00A3068C"/>
    <w:rsid w:val="00A3127F"/>
    <w:rsid w:val="00A31922"/>
    <w:rsid w:val="00A31B36"/>
    <w:rsid w:val="00A31BCC"/>
    <w:rsid w:val="00A31C70"/>
    <w:rsid w:val="00A325BB"/>
    <w:rsid w:val="00A3297A"/>
    <w:rsid w:val="00A32A58"/>
    <w:rsid w:val="00A32EEC"/>
    <w:rsid w:val="00A336C5"/>
    <w:rsid w:val="00A3510A"/>
    <w:rsid w:val="00A3515F"/>
    <w:rsid w:val="00A35751"/>
    <w:rsid w:val="00A3577F"/>
    <w:rsid w:val="00A35BBC"/>
    <w:rsid w:val="00A35DAB"/>
    <w:rsid w:val="00A36724"/>
    <w:rsid w:val="00A367AF"/>
    <w:rsid w:val="00A36C13"/>
    <w:rsid w:val="00A36E61"/>
    <w:rsid w:val="00A377C2"/>
    <w:rsid w:val="00A37A31"/>
    <w:rsid w:val="00A40B1F"/>
    <w:rsid w:val="00A40B4D"/>
    <w:rsid w:val="00A411E2"/>
    <w:rsid w:val="00A41373"/>
    <w:rsid w:val="00A41638"/>
    <w:rsid w:val="00A41B15"/>
    <w:rsid w:val="00A4224E"/>
    <w:rsid w:val="00A4229F"/>
    <w:rsid w:val="00A428A9"/>
    <w:rsid w:val="00A42ACA"/>
    <w:rsid w:val="00A430EB"/>
    <w:rsid w:val="00A43AAB"/>
    <w:rsid w:val="00A43AFE"/>
    <w:rsid w:val="00A447E3"/>
    <w:rsid w:val="00A44AAD"/>
    <w:rsid w:val="00A44D3B"/>
    <w:rsid w:val="00A45280"/>
    <w:rsid w:val="00A45BF7"/>
    <w:rsid w:val="00A463B5"/>
    <w:rsid w:val="00A463BA"/>
    <w:rsid w:val="00A46675"/>
    <w:rsid w:val="00A46D08"/>
    <w:rsid w:val="00A47060"/>
    <w:rsid w:val="00A471A3"/>
    <w:rsid w:val="00A47597"/>
    <w:rsid w:val="00A47A83"/>
    <w:rsid w:val="00A47E44"/>
    <w:rsid w:val="00A47F91"/>
    <w:rsid w:val="00A507D7"/>
    <w:rsid w:val="00A50980"/>
    <w:rsid w:val="00A50A5C"/>
    <w:rsid w:val="00A50BE2"/>
    <w:rsid w:val="00A50CC6"/>
    <w:rsid w:val="00A50E40"/>
    <w:rsid w:val="00A51462"/>
    <w:rsid w:val="00A51741"/>
    <w:rsid w:val="00A51946"/>
    <w:rsid w:val="00A51FA9"/>
    <w:rsid w:val="00A51FF7"/>
    <w:rsid w:val="00A52079"/>
    <w:rsid w:val="00A52143"/>
    <w:rsid w:val="00A521E9"/>
    <w:rsid w:val="00A5298E"/>
    <w:rsid w:val="00A52B3E"/>
    <w:rsid w:val="00A5313B"/>
    <w:rsid w:val="00A5320E"/>
    <w:rsid w:val="00A536DC"/>
    <w:rsid w:val="00A53F7B"/>
    <w:rsid w:val="00A54090"/>
    <w:rsid w:val="00A54282"/>
    <w:rsid w:val="00A549D3"/>
    <w:rsid w:val="00A54DF0"/>
    <w:rsid w:val="00A55351"/>
    <w:rsid w:val="00A57E98"/>
    <w:rsid w:val="00A60849"/>
    <w:rsid w:val="00A6105B"/>
    <w:rsid w:val="00A61355"/>
    <w:rsid w:val="00A61668"/>
    <w:rsid w:val="00A621D3"/>
    <w:rsid w:val="00A628F8"/>
    <w:rsid w:val="00A62B7A"/>
    <w:rsid w:val="00A632EA"/>
    <w:rsid w:val="00A634BE"/>
    <w:rsid w:val="00A63AD7"/>
    <w:rsid w:val="00A63B43"/>
    <w:rsid w:val="00A63BFD"/>
    <w:rsid w:val="00A6491F"/>
    <w:rsid w:val="00A64C72"/>
    <w:rsid w:val="00A64D1A"/>
    <w:rsid w:val="00A65320"/>
    <w:rsid w:val="00A65BA5"/>
    <w:rsid w:val="00A66354"/>
    <w:rsid w:val="00A66E37"/>
    <w:rsid w:val="00A66ECF"/>
    <w:rsid w:val="00A67E38"/>
    <w:rsid w:val="00A703E4"/>
    <w:rsid w:val="00A70406"/>
    <w:rsid w:val="00A70461"/>
    <w:rsid w:val="00A704C9"/>
    <w:rsid w:val="00A70B2B"/>
    <w:rsid w:val="00A70DC6"/>
    <w:rsid w:val="00A71080"/>
    <w:rsid w:val="00A71986"/>
    <w:rsid w:val="00A71E73"/>
    <w:rsid w:val="00A72740"/>
    <w:rsid w:val="00A733B9"/>
    <w:rsid w:val="00A73A64"/>
    <w:rsid w:val="00A742AD"/>
    <w:rsid w:val="00A746D7"/>
    <w:rsid w:val="00A74AB2"/>
    <w:rsid w:val="00A74B19"/>
    <w:rsid w:val="00A75A27"/>
    <w:rsid w:val="00A75A46"/>
    <w:rsid w:val="00A75B36"/>
    <w:rsid w:val="00A7663A"/>
    <w:rsid w:val="00A7696B"/>
    <w:rsid w:val="00A769D4"/>
    <w:rsid w:val="00A76DB9"/>
    <w:rsid w:val="00A804C7"/>
    <w:rsid w:val="00A80857"/>
    <w:rsid w:val="00A80A39"/>
    <w:rsid w:val="00A80DF0"/>
    <w:rsid w:val="00A80E64"/>
    <w:rsid w:val="00A81A16"/>
    <w:rsid w:val="00A823A7"/>
    <w:rsid w:val="00A825C8"/>
    <w:rsid w:val="00A82742"/>
    <w:rsid w:val="00A837D9"/>
    <w:rsid w:val="00A83984"/>
    <w:rsid w:val="00A839EF"/>
    <w:rsid w:val="00A83A1E"/>
    <w:rsid w:val="00A84198"/>
    <w:rsid w:val="00A841AB"/>
    <w:rsid w:val="00A84FFD"/>
    <w:rsid w:val="00A86104"/>
    <w:rsid w:val="00A8655A"/>
    <w:rsid w:val="00A87203"/>
    <w:rsid w:val="00A87744"/>
    <w:rsid w:val="00A87AE6"/>
    <w:rsid w:val="00A87B09"/>
    <w:rsid w:val="00A87C22"/>
    <w:rsid w:val="00A90590"/>
    <w:rsid w:val="00A90811"/>
    <w:rsid w:val="00A90A97"/>
    <w:rsid w:val="00A90CB4"/>
    <w:rsid w:val="00A910DA"/>
    <w:rsid w:val="00A920E1"/>
    <w:rsid w:val="00A92291"/>
    <w:rsid w:val="00A933AE"/>
    <w:rsid w:val="00A93863"/>
    <w:rsid w:val="00A9415E"/>
    <w:rsid w:val="00A9423F"/>
    <w:rsid w:val="00A94EBD"/>
    <w:rsid w:val="00A9510D"/>
    <w:rsid w:val="00A956AC"/>
    <w:rsid w:val="00A95D2A"/>
    <w:rsid w:val="00A96214"/>
    <w:rsid w:val="00A967E8"/>
    <w:rsid w:val="00A97F4B"/>
    <w:rsid w:val="00AA04C5"/>
    <w:rsid w:val="00AA10B1"/>
    <w:rsid w:val="00AA2803"/>
    <w:rsid w:val="00AA2BF2"/>
    <w:rsid w:val="00AA2D68"/>
    <w:rsid w:val="00AA2D6F"/>
    <w:rsid w:val="00AA3657"/>
    <w:rsid w:val="00AA3987"/>
    <w:rsid w:val="00AA3B68"/>
    <w:rsid w:val="00AA3D14"/>
    <w:rsid w:val="00AA3E79"/>
    <w:rsid w:val="00AA4FB4"/>
    <w:rsid w:val="00AA5C0B"/>
    <w:rsid w:val="00AA5E3B"/>
    <w:rsid w:val="00AA63AD"/>
    <w:rsid w:val="00AA63B8"/>
    <w:rsid w:val="00AA65B4"/>
    <w:rsid w:val="00AA745E"/>
    <w:rsid w:val="00AB04AB"/>
    <w:rsid w:val="00AB0733"/>
    <w:rsid w:val="00AB09D2"/>
    <w:rsid w:val="00AB0B64"/>
    <w:rsid w:val="00AB0C30"/>
    <w:rsid w:val="00AB0CBE"/>
    <w:rsid w:val="00AB176B"/>
    <w:rsid w:val="00AB37E6"/>
    <w:rsid w:val="00AB3DBA"/>
    <w:rsid w:val="00AB431C"/>
    <w:rsid w:val="00AB470E"/>
    <w:rsid w:val="00AB5150"/>
    <w:rsid w:val="00AB5A7E"/>
    <w:rsid w:val="00AB5F31"/>
    <w:rsid w:val="00AB6814"/>
    <w:rsid w:val="00AB7538"/>
    <w:rsid w:val="00AB77F3"/>
    <w:rsid w:val="00AB7CD3"/>
    <w:rsid w:val="00AC0256"/>
    <w:rsid w:val="00AC0818"/>
    <w:rsid w:val="00AC0AAD"/>
    <w:rsid w:val="00AC1231"/>
    <w:rsid w:val="00AC1254"/>
    <w:rsid w:val="00AC1992"/>
    <w:rsid w:val="00AC1E14"/>
    <w:rsid w:val="00AC2CFA"/>
    <w:rsid w:val="00AC2D99"/>
    <w:rsid w:val="00AC3263"/>
    <w:rsid w:val="00AC3C0B"/>
    <w:rsid w:val="00AC3E12"/>
    <w:rsid w:val="00AC406E"/>
    <w:rsid w:val="00AC430C"/>
    <w:rsid w:val="00AC4A6B"/>
    <w:rsid w:val="00AC54AF"/>
    <w:rsid w:val="00AC5C19"/>
    <w:rsid w:val="00AC60F0"/>
    <w:rsid w:val="00AC6458"/>
    <w:rsid w:val="00AC6657"/>
    <w:rsid w:val="00AC6D7A"/>
    <w:rsid w:val="00AC7363"/>
    <w:rsid w:val="00AC7401"/>
    <w:rsid w:val="00AC7789"/>
    <w:rsid w:val="00AC7901"/>
    <w:rsid w:val="00AC79F3"/>
    <w:rsid w:val="00AC7FDD"/>
    <w:rsid w:val="00AD08A5"/>
    <w:rsid w:val="00AD0949"/>
    <w:rsid w:val="00AD0F1D"/>
    <w:rsid w:val="00AD1179"/>
    <w:rsid w:val="00AD1359"/>
    <w:rsid w:val="00AD19F0"/>
    <w:rsid w:val="00AD1FCE"/>
    <w:rsid w:val="00AD26E1"/>
    <w:rsid w:val="00AD29CC"/>
    <w:rsid w:val="00AD322F"/>
    <w:rsid w:val="00AD3268"/>
    <w:rsid w:val="00AD3DE2"/>
    <w:rsid w:val="00AD3E46"/>
    <w:rsid w:val="00AD4261"/>
    <w:rsid w:val="00AD46F5"/>
    <w:rsid w:val="00AD51A3"/>
    <w:rsid w:val="00AD598B"/>
    <w:rsid w:val="00AD6C9B"/>
    <w:rsid w:val="00AD7154"/>
    <w:rsid w:val="00AD797D"/>
    <w:rsid w:val="00AD7A78"/>
    <w:rsid w:val="00AD7E02"/>
    <w:rsid w:val="00AE0483"/>
    <w:rsid w:val="00AE080A"/>
    <w:rsid w:val="00AE08DD"/>
    <w:rsid w:val="00AE13BD"/>
    <w:rsid w:val="00AE140D"/>
    <w:rsid w:val="00AE19F6"/>
    <w:rsid w:val="00AE1AF9"/>
    <w:rsid w:val="00AE1E60"/>
    <w:rsid w:val="00AE2068"/>
    <w:rsid w:val="00AE2258"/>
    <w:rsid w:val="00AE277E"/>
    <w:rsid w:val="00AE2A36"/>
    <w:rsid w:val="00AE2BC6"/>
    <w:rsid w:val="00AE2F18"/>
    <w:rsid w:val="00AE3251"/>
    <w:rsid w:val="00AE3FE0"/>
    <w:rsid w:val="00AE5058"/>
    <w:rsid w:val="00AE51CD"/>
    <w:rsid w:val="00AE5471"/>
    <w:rsid w:val="00AE54AA"/>
    <w:rsid w:val="00AE60E4"/>
    <w:rsid w:val="00AE6872"/>
    <w:rsid w:val="00AE6C58"/>
    <w:rsid w:val="00AE72C4"/>
    <w:rsid w:val="00AE7F05"/>
    <w:rsid w:val="00AE7F38"/>
    <w:rsid w:val="00AF026A"/>
    <w:rsid w:val="00AF054D"/>
    <w:rsid w:val="00AF0939"/>
    <w:rsid w:val="00AF24E7"/>
    <w:rsid w:val="00AF272B"/>
    <w:rsid w:val="00AF291B"/>
    <w:rsid w:val="00AF2DAA"/>
    <w:rsid w:val="00AF2EBD"/>
    <w:rsid w:val="00AF33AE"/>
    <w:rsid w:val="00AF37F6"/>
    <w:rsid w:val="00AF3CD8"/>
    <w:rsid w:val="00AF44B1"/>
    <w:rsid w:val="00AF4EE0"/>
    <w:rsid w:val="00AF5800"/>
    <w:rsid w:val="00AF6986"/>
    <w:rsid w:val="00AF69FE"/>
    <w:rsid w:val="00AF6D1B"/>
    <w:rsid w:val="00AF73ED"/>
    <w:rsid w:val="00AF7D69"/>
    <w:rsid w:val="00AF7ED2"/>
    <w:rsid w:val="00B004D8"/>
    <w:rsid w:val="00B00830"/>
    <w:rsid w:val="00B00CC5"/>
    <w:rsid w:val="00B016D2"/>
    <w:rsid w:val="00B02091"/>
    <w:rsid w:val="00B02B43"/>
    <w:rsid w:val="00B03A66"/>
    <w:rsid w:val="00B03D36"/>
    <w:rsid w:val="00B04540"/>
    <w:rsid w:val="00B046CE"/>
    <w:rsid w:val="00B0477B"/>
    <w:rsid w:val="00B05116"/>
    <w:rsid w:val="00B051A7"/>
    <w:rsid w:val="00B05F1A"/>
    <w:rsid w:val="00B07B33"/>
    <w:rsid w:val="00B07FA2"/>
    <w:rsid w:val="00B100CF"/>
    <w:rsid w:val="00B10E82"/>
    <w:rsid w:val="00B111A6"/>
    <w:rsid w:val="00B115E5"/>
    <w:rsid w:val="00B118EE"/>
    <w:rsid w:val="00B11B03"/>
    <w:rsid w:val="00B11C5B"/>
    <w:rsid w:val="00B121CD"/>
    <w:rsid w:val="00B12343"/>
    <w:rsid w:val="00B12529"/>
    <w:rsid w:val="00B128C5"/>
    <w:rsid w:val="00B12B11"/>
    <w:rsid w:val="00B12C94"/>
    <w:rsid w:val="00B135AB"/>
    <w:rsid w:val="00B137BF"/>
    <w:rsid w:val="00B13A1B"/>
    <w:rsid w:val="00B13A76"/>
    <w:rsid w:val="00B13B7E"/>
    <w:rsid w:val="00B142D9"/>
    <w:rsid w:val="00B14BC4"/>
    <w:rsid w:val="00B14BD8"/>
    <w:rsid w:val="00B14C1C"/>
    <w:rsid w:val="00B155DE"/>
    <w:rsid w:val="00B158A3"/>
    <w:rsid w:val="00B15B25"/>
    <w:rsid w:val="00B15C36"/>
    <w:rsid w:val="00B15EA0"/>
    <w:rsid w:val="00B17A4E"/>
    <w:rsid w:val="00B17B30"/>
    <w:rsid w:val="00B17C2F"/>
    <w:rsid w:val="00B2153E"/>
    <w:rsid w:val="00B21FA7"/>
    <w:rsid w:val="00B22022"/>
    <w:rsid w:val="00B225E4"/>
    <w:rsid w:val="00B23F7A"/>
    <w:rsid w:val="00B240B1"/>
    <w:rsid w:val="00B24208"/>
    <w:rsid w:val="00B24728"/>
    <w:rsid w:val="00B248A9"/>
    <w:rsid w:val="00B24D28"/>
    <w:rsid w:val="00B24F1C"/>
    <w:rsid w:val="00B25D76"/>
    <w:rsid w:val="00B27032"/>
    <w:rsid w:val="00B30003"/>
    <w:rsid w:val="00B31201"/>
    <w:rsid w:val="00B31B4B"/>
    <w:rsid w:val="00B31E36"/>
    <w:rsid w:val="00B32E26"/>
    <w:rsid w:val="00B338B7"/>
    <w:rsid w:val="00B34061"/>
    <w:rsid w:val="00B34376"/>
    <w:rsid w:val="00B3440A"/>
    <w:rsid w:val="00B34441"/>
    <w:rsid w:val="00B35534"/>
    <w:rsid w:val="00B35A87"/>
    <w:rsid w:val="00B35AFD"/>
    <w:rsid w:val="00B35F9A"/>
    <w:rsid w:val="00B36236"/>
    <w:rsid w:val="00B3662E"/>
    <w:rsid w:val="00B366D2"/>
    <w:rsid w:val="00B366FA"/>
    <w:rsid w:val="00B36E86"/>
    <w:rsid w:val="00B379BA"/>
    <w:rsid w:val="00B412FD"/>
    <w:rsid w:val="00B422BE"/>
    <w:rsid w:val="00B4241D"/>
    <w:rsid w:val="00B426BB"/>
    <w:rsid w:val="00B42EB9"/>
    <w:rsid w:val="00B441FE"/>
    <w:rsid w:val="00B44821"/>
    <w:rsid w:val="00B44AD3"/>
    <w:rsid w:val="00B45152"/>
    <w:rsid w:val="00B45E54"/>
    <w:rsid w:val="00B464E4"/>
    <w:rsid w:val="00B4689A"/>
    <w:rsid w:val="00B46D5F"/>
    <w:rsid w:val="00B46E7B"/>
    <w:rsid w:val="00B479A9"/>
    <w:rsid w:val="00B47DC5"/>
    <w:rsid w:val="00B505B3"/>
    <w:rsid w:val="00B50882"/>
    <w:rsid w:val="00B50A74"/>
    <w:rsid w:val="00B520A0"/>
    <w:rsid w:val="00B5257E"/>
    <w:rsid w:val="00B525CE"/>
    <w:rsid w:val="00B52CFD"/>
    <w:rsid w:val="00B53353"/>
    <w:rsid w:val="00B545A8"/>
    <w:rsid w:val="00B56527"/>
    <w:rsid w:val="00B567AB"/>
    <w:rsid w:val="00B573DE"/>
    <w:rsid w:val="00B575E7"/>
    <w:rsid w:val="00B576DA"/>
    <w:rsid w:val="00B57710"/>
    <w:rsid w:val="00B601C9"/>
    <w:rsid w:val="00B60D04"/>
    <w:rsid w:val="00B61EE8"/>
    <w:rsid w:val="00B633A3"/>
    <w:rsid w:val="00B63533"/>
    <w:rsid w:val="00B635AF"/>
    <w:rsid w:val="00B63BDB"/>
    <w:rsid w:val="00B64A0E"/>
    <w:rsid w:val="00B64DDF"/>
    <w:rsid w:val="00B6601E"/>
    <w:rsid w:val="00B663AA"/>
    <w:rsid w:val="00B66DD5"/>
    <w:rsid w:val="00B67722"/>
    <w:rsid w:val="00B67B97"/>
    <w:rsid w:val="00B67F01"/>
    <w:rsid w:val="00B70A84"/>
    <w:rsid w:val="00B711AB"/>
    <w:rsid w:val="00B714F0"/>
    <w:rsid w:val="00B71A40"/>
    <w:rsid w:val="00B71C8C"/>
    <w:rsid w:val="00B71CB4"/>
    <w:rsid w:val="00B71F65"/>
    <w:rsid w:val="00B71FD7"/>
    <w:rsid w:val="00B7237E"/>
    <w:rsid w:val="00B72496"/>
    <w:rsid w:val="00B725E7"/>
    <w:rsid w:val="00B72C07"/>
    <w:rsid w:val="00B72DF7"/>
    <w:rsid w:val="00B72F42"/>
    <w:rsid w:val="00B73E44"/>
    <w:rsid w:val="00B74290"/>
    <w:rsid w:val="00B74510"/>
    <w:rsid w:val="00B74BD4"/>
    <w:rsid w:val="00B74BF7"/>
    <w:rsid w:val="00B75B54"/>
    <w:rsid w:val="00B76185"/>
    <w:rsid w:val="00B76BCD"/>
    <w:rsid w:val="00B779E6"/>
    <w:rsid w:val="00B804E2"/>
    <w:rsid w:val="00B811B2"/>
    <w:rsid w:val="00B8276E"/>
    <w:rsid w:val="00B83A62"/>
    <w:rsid w:val="00B83B59"/>
    <w:rsid w:val="00B84252"/>
    <w:rsid w:val="00B8468F"/>
    <w:rsid w:val="00B846CB"/>
    <w:rsid w:val="00B84FC6"/>
    <w:rsid w:val="00B857F5"/>
    <w:rsid w:val="00B86D6C"/>
    <w:rsid w:val="00B86F47"/>
    <w:rsid w:val="00B874B4"/>
    <w:rsid w:val="00B8787A"/>
    <w:rsid w:val="00B87887"/>
    <w:rsid w:val="00B90123"/>
    <w:rsid w:val="00B90196"/>
    <w:rsid w:val="00B911C1"/>
    <w:rsid w:val="00B922C3"/>
    <w:rsid w:val="00B9272E"/>
    <w:rsid w:val="00B927A7"/>
    <w:rsid w:val="00B92B9E"/>
    <w:rsid w:val="00B93315"/>
    <w:rsid w:val="00B93519"/>
    <w:rsid w:val="00B9372A"/>
    <w:rsid w:val="00B9425C"/>
    <w:rsid w:val="00B94AAF"/>
    <w:rsid w:val="00B950E4"/>
    <w:rsid w:val="00B953FF"/>
    <w:rsid w:val="00B9622D"/>
    <w:rsid w:val="00B96263"/>
    <w:rsid w:val="00B968A5"/>
    <w:rsid w:val="00B972CD"/>
    <w:rsid w:val="00B97D02"/>
    <w:rsid w:val="00BA0304"/>
    <w:rsid w:val="00BA0557"/>
    <w:rsid w:val="00BA1465"/>
    <w:rsid w:val="00BA1640"/>
    <w:rsid w:val="00BA1B80"/>
    <w:rsid w:val="00BA3038"/>
    <w:rsid w:val="00BA370A"/>
    <w:rsid w:val="00BA3E70"/>
    <w:rsid w:val="00BA48BC"/>
    <w:rsid w:val="00BA4A29"/>
    <w:rsid w:val="00BA4BE7"/>
    <w:rsid w:val="00BA50AE"/>
    <w:rsid w:val="00BA5F20"/>
    <w:rsid w:val="00BA68D9"/>
    <w:rsid w:val="00BA7172"/>
    <w:rsid w:val="00BA7B01"/>
    <w:rsid w:val="00BB02D7"/>
    <w:rsid w:val="00BB0D9F"/>
    <w:rsid w:val="00BB0DEE"/>
    <w:rsid w:val="00BB1031"/>
    <w:rsid w:val="00BB1B33"/>
    <w:rsid w:val="00BB2480"/>
    <w:rsid w:val="00BB2C4E"/>
    <w:rsid w:val="00BB2E29"/>
    <w:rsid w:val="00BB2F74"/>
    <w:rsid w:val="00BB3206"/>
    <w:rsid w:val="00BB32C2"/>
    <w:rsid w:val="00BB3B0D"/>
    <w:rsid w:val="00BB45DD"/>
    <w:rsid w:val="00BB524C"/>
    <w:rsid w:val="00BB5DAB"/>
    <w:rsid w:val="00BB6195"/>
    <w:rsid w:val="00BB61A3"/>
    <w:rsid w:val="00BB707E"/>
    <w:rsid w:val="00BB7568"/>
    <w:rsid w:val="00BC007C"/>
    <w:rsid w:val="00BC067E"/>
    <w:rsid w:val="00BC0986"/>
    <w:rsid w:val="00BC0AB2"/>
    <w:rsid w:val="00BC1308"/>
    <w:rsid w:val="00BC1BF4"/>
    <w:rsid w:val="00BC2600"/>
    <w:rsid w:val="00BC2F24"/>
    <w:rsid w:val="00BC33BE"/>
    <w:rsid w:val="00BC3684"/>
    <w:rsid w:val="00BC3A47"/>
    <w:rsid w:val="00BC3EEB"/>
    <w:rsid w:val="00BC4780"/>
    <w:rsid w:val="00BC48DF"/>
    <w:rsid w:val="00BC52C8"/>
    <w:rsid w:val="00BC5485"/>
    <w:rsid w:val="00BC549C"/>
    <w:rsid w:val="00BC570E"/>
    <w:rsid w:val="00BC5A6C"/>
    <w:rsid w:val="00BC5AF6"/>
    <w:rsid w:val="00BC5B4B"/>
    <w:rsid w:val="00BC5EDB"/>
    <w:rsid w:val="00BC69A2"/>
    <w:rsid w:val="00BC6ED6"/>
    <w:rsid w:val="00BC6F03"/>
    <w:rsid w:val="00BC6FA1"/>
    <w:rsid w:val="00BC7487"/>
    <w:rsid w:val="00BC7C7F"/>
    <w:rsid w:val="00BD0570"/>
    <w:rsid w:val="00BD0643"/>
    <w:rsid w:val="00BD0853"/>
    <w:rsid w:val="00BD112D"/>
    <w:rsid w:val="00BD214E"/>
    <w:rsid w:val="00BD2236"/>
    <w:rsid w:val="00BD2280"/>
    <w:rsid w:val="00BD2395"/>
    <w:rsid w:val="00BD25B8"/>
    <w:rsid w:val="00BD2842"/>
    <w:rsid w:val="00BD3120"/>
    <w:rsid w:val="00BD3354"/>
    <w:rsid w:val="00BD384E"/>
    <w:rsid w:val="00BD3E76"/>
    <w:rsid w:val="00BD3EE2"/>
    <w:rsid w:val="00BD3FCF"/>
    <w:rsid w:val="00BD42D2"/>
    <w:rsid w:val="00BD47D7"/>
    <w:rsid w:val="00BD4EFB"/>
    <w:rsid w:val="00BD4FF8"/>
    <w:rsid w:val="00BD5076"/>
    <w:rsid w:val="00BD5551"/>
    <w:rsid w:val="00BD5BC9"/>
    <w:rsid w:val="00BD6D43"/>
    <w:rsid w:val="00BD7090"/>
    <w:rsid w:val="00BD732B"/>
    <w:rsid w:val="00BD7458"/>
    <w:rsid w:val="00BD7490"/>
    <w:rsid w:val="00BD767F"/>
    <w:rsid w:val="00BE09C3"/>
    <w:rsid w:val="00BE0C27"/>
    <w:rsid w:val="00BE0EC9"/>
    <w:rsid w:val="00BE13EC"/>
    <w:rsid w:val="00BE15BB"/>
    <w:rsid w:val="00BE198F"/>
    <w:rsid w:val="00BE3868"/>
    <w:rsid w:val="00BE3D54"/>
    <w:rsid w:val="00BE5964"/>
    <w:rsid w:val="00BE660B"/>
    <w:rsid w:val="00BE6AFE"/>
    <w:rsid w:val="00BE6BBE"/>
    <w:rsid w:val="00BE7021"/>
    <w:rsid w:val="00BE7300"/>
    <w:rsid w:val="00BE784F"/>
    <w:rsid w:val="00BF0238"/>
    <w:rsid w:val="00BF0649"/>
    <w:rsid w:val="00BF0717"/>
    <w:rsid w:val="00BF1750"/>
    <w:rsid w:val="00BF178E"/>
    <w:rsid w:val="00BF189F"/>
    <w:rsid w:val="00BF1B44"/>
    <w:rsid w:val="00BF1F01"/>
    <w:rsid w:val="00BF23CC"/>
    <w:rsid w:val="00BF243F"/>
    <w:rsid w:val="00BF33ED"/>
    <w:rsid w:val="00BF4C2B"/>
    <w:rsid w:val="00BF507A"/>
    <w:rsid w:val="00BF53F1"/>
    <w:rsid w:val="00BF5717"/>
    <w:rsid w:val="00BF5B9D"/>
    <w:rsid w:val="00BF5D19"/>
    <w:rsid w:val="00BF5FA3"/>
    <w:rsid w:val="00BF62F2"/>
    <w:rsid w:val="00BF63A5"/>
    <w:rsid w:val="00BF706B"/>
    <w:rsid w:val="00BF72A7"/>
    <w:rsid w:val="00BF7558"/>
    <w:rsid w:val="00C00E56"/>
    <w:rsid w:val="00C0111E"/>
    <w:rsid w:val="00C01C67"/>
    <w:rsid w:val="00C02676"/>
    <w:rsid w:val="00C029AB"/>
    <w:rsid w:val="00C03BD5"/>
    <w:rsid w:val="00C03C8B"/>
    <w:rsid w:val="00C03F3C"/>
    <w:rsid w:val="00C049BE"/>
    <w:rsid w:val="00C04A71"/>
    <w:rsid w:val="00C04DF0"/>
    <w:rsid w:val="00C05A4C"/>
    <w:rsid w:val="00C05A67"/>
    <w:rsid w:val="00C10093"/>
    <w:rsid w:val="00C11113"/>
    <w:rsid w:val="00C11687"/>
    <w:rsid w:val="00C11E28"/>
    <w:rsid w:val="00C1225B"/>
    <w:rsid w:val="00C122F9"/>
    <w:rsid w:val="00C1253A"/>
    <w:rsid w:val="00C128C9"/>
    <w:rsid w:val="00C12CF3"/>
    <w:rsid w:val="00C12F88"/>
    <w:rsid w:val="00C131A8"/>
    <w:rsid w:val="00C1322D"/>
    <w:rsid w:val="00C135A3"/>
    <w:rsid w:val="00C1477A"/>
    <w:rsid w:val="00C1490C"/>
    <w:rsid w:val="00C149A1"/>
    <w:rsid w:val="00C14A62"/>
    <w:rsid w:val="00C158EB"/>
    <w:rsid w:val="00C159B1"/>
    <w:rsid w:val="00C15FE5"/>
    <w:rsid w:val="00C161F5"/>
    <w:rsid w:val="00C169DC"/>
    <w:rsid w:val="00C16C92"/>
    <w:rsid w:val="00C1706B"/>
    <w:rsid w:val="00C17DB7"/>
    <w:rsid w:val="00C17E48"/>
    <w:rsid w:val="00C17F0B"/>
    <w:rsid w:val="00C201E7"/>
    <w:rsid w:val="00C20AA2"/>
    <w:rsid w:val="00C20B91"/>
    <w:rsid w:val="00C21155"/>
    <w:rsid w:val="00C2146C"/>
    <w:rsid w:val="00C214D7"/>
    <w:rsid w:val="00C21561"/>
    <w:rsid w:val="00C217EE"/>
    <w:rsid w:val="00C22784"/>
    <w:rsid w:val="00C23A4C"/>
    <w:rsid w:val="00C23ACB"/>
    <w:rsid w:val="00C2419D"/>
    <w:rsid w:val="00C243A4"/>
    <w:rsid w:val="00C24416"/>
    <w:rsid w:val="00C248DB"/>
    <w:rsid w:val="00C26170"/>
    <w:rsid w:val="00C26582"/>
    <w:rsid w:val="00C26B5A"/>
    <w:rsid w:val="00C26D52"/>
    <w:rsid w:val="00C303E4"/>
    <w:rsid w:val="00C30775"/>
    <w:rsid w:val="00C30B8D"/>
    <w:rsid w:val="00C3134E"/>
    <w:rsid w:val="00C315D8"/>
    <w:rsid w:val="00C31C4A"/>
    <w:rsid w:val="00C31D2D"/>
    <w:rsid w:val="00C32639"/>
    <w:rsid w:val="00C32808"/>
    <w:rsid w:val="00C32AD2"/>
    <w:rsid w:val="00C32E1A"/>
    <w:rsid w:val="00C33114"/>
    <w:rsid w:val="00C34193"/>
    <w:rsid w:val="00C347FD"/>
    <w:rsid w:val="00C34DAE"/>
    <w:rsid w:val="00C34E1E"/>
    <w:rsid w:val="00C34E5A"/>
    <w:rsid w:val="00C36219"/>
    <w:rsid w:val="00C3698E"/>
    <w:rsid w:val="00C36CCA"/>
    <w:rsid w:val="00C36E1C"/>
    <w:rsid w:val="00C36F42"/>
    <w:rsid w:val="00C3718A"/>
    <w:rsid w:val="00C379C5"/>
    <w:rsid w:val="00C37EEE"/>
    <w:rsid w:val="00C40453"/>
    <w:rsid w:val="00C40E71"/>
    <w:rsid w:val="00C4133C"/>
    <w:rsid w:val="00C41879"/>
    <w:rsid w:val="00C41A7C"/>
    <w:rsid w:val="00C42CEF"/>
    <w:rsid w:val="00C42D55"/>
    <w:rsid w:val="00C43080"/>
    <w:rsid w:val="00C4370E"/>
    <w:rsid w:val="00C43823"/>
    <w:rsid w:val="00C4384B"/>
    <w:rsid w:val="00C4393C"/>
    <w:rsid w:val="00C44068"/>
    <w:rsid w:val="00C442AE"/>
    <w:rsid w:val="00C4518B"/>
    <w:rsid w:val="00C455AE"/>
    <w:rsid w:val="00C45780"/>
    <w:rsid w:val="00C458D6"/>
    <w:rsid w:val="00C4594D"/>
    <w:rsid w:val="00C4655A"/>
    <w:rsid w:val="00C466BF"/>
    <w:rsid w:val="00C47385"/>
    <w:rsid w:val="00C47555"/>
    <w:rsid w:val="00C476AC"/>
    <w:rsid w:val="00C47E67"/>
    <w:rsid w:val="00C47FD9"/>
    <w:rsid w:val="00C50C1A"/>
    <w:rsid w:val="00C50E1E"/>
    <w:rsid w:val="00C51508"/>
    <w:rsid w:val="00C51793"/>
    <w:rsid w:val="00C51BFC"/>
    <w:rsid w:val="00C51D73"/>
    <w:rsid w:val="00C52A05"/>
    <w:rsid w:val="00C52E97"/>
    <w:rsid w:val="00C52EAF"/>
    <w:rsid w:val="00C53189"/>
    <w:rsid w:val="00C534E5"/>
    <w:rsid w:val="00C534F4"/>
    <w:rsid w:val="00C5375B"/>
    <w:rsid w:val="00C5385D"/>
    <w:rsid w:val="00C53B15"/>
    <w:rsid w:val="00C53DA9"/>
    <w:rsid w:val="00C53EF7"/>
    <w:rsid w:val="00C54280"/>
    <w:rsid w:val="00C54929"/>
    <w:rsid w:val="00C556B1"/>
    <w:rsid w:val="00C55A05"/>
    <w:rsid w:val="00C55BD0"/>
    <w:rsid w:val="00C56101"/>
    <w:rsid w:val="00C562D1"/>
    <w:rsid w:val="00C565F2"/>
    <w:rsid w:val="00C567E3"/>
    <w:rsid w:val="00C56C45"/>
    <w:rsid w:val="00C573CC"/>
    <w:rsid w:val="00C57B81"/>
    <w:rsid w:val="00C57FB9"/>
    <w:rsid w:val="00C6077B"/>
    <w:rsid w:val="00C60950"/>
    <w:rsid w:val="00C60DD1"/>
    <w:rsid w:val="00C611B2"/>
    <w:rsid w:val="00C61565"/>
    <w:rsid w:val="00C61574"/>
    <w:rsid w:val="00C615B4"/>
    <w:rsid w:val="00C61ACF"/>
    <w:rsid w:val="00C6211D"/>
    <w:rsid w:val="00C62B32"/>
    <w:rsid w:val="00C63DED"/>
    <w:rsid w:val="00C63DF1"/>
    <w:rsid w:val="00C63E88"/>
    <w:rsid w:val="00C64F97"/>
    <w:rsid w:val="00C65585"/>
    <w:rsid w:val="00C656EB"/>
    <w:rsid w:val="00C65DF4"/>
    <w:rsid w:val="00C660DC"/>
    <w:rsid w:val="00C67B49"/>
    <w:rsid w:val="00C70EE6"/>
    <w:rsid w:val="00C711F5"/>
    <w:rsid w:val="00C713A1"/>
    <w:rsid w:val="00C71828"/>
    <w:rsid w:val="00C71857"/>
    <w:rsid w:val="00C72105"/>
    <w:rsid w:val="00C74520"/>
    <w:rsid w:val="00C74954"/>
    <w:rsid w:val="00C76028"/>
    <w:rsid w:val="00C76184"/>
    <w:rsid w:val="00C7673D"/>
    <w:rsid w:val="00C76A80"/>
    <w:rsid w:val="00C76C27"/>
    <w:rsid w:val="00C76F07"/>
    <w:rsid w:val="00C77EF6"/>
    <w:rsid w:val="00C8000C"/>
    <w:rsid w:val="00C80B4B"/>
    <w:rsid w:val="00C80D63"/>
    <w:rsid w:val="00C812D5"/>
    <w:rsid w:val="00C81BEA"/>
    <w:rsid w:val="00C81DF5"/>
    <w:rsid w:val="00C82188"/>
    <w:rsid w:val="00C8242B"/>
    <w:rsid w:val="00C82A50"/>
    <w:rsid w:val="00C83240"/>
    <w:rsid w:val="00C83381"/>
    <w:rsid w:val="00C83607"/>
    <w:rsid w:val="00C83768"/>
    <w:rsid w:val="00C83B18"/>
    <w:rsid w:val="00C840C3"/>
    <w:rsid w:val="00C841B4"/>
    <w:rsid w:val="00C84266"/>
    <w:rsid w:val="00C846B3"/>
    <w:rsid w:val="00C849E0"/>
    <w:rsid w:val="00C84B74"/>
    <w:rsid w:val="00C8512A"/>
    <w:rsid w:val="00C85970"/>
    <w:rsid w:val="00C85E9B"/>
    <w:rsid w:val="00C85E9C"/>
    <w:rsid w:val="00C874C8"/>
    <w:rsid w:val="00C90165"/>
    <w:rsid w:val="00C90417"/>
    <w:rsid w:val="00C90733"/>
    <w:rsid w:val="00C921C4"/>
    <w:rsid w:val="00C9235F"/>
    <w:rsid w:val="00C9257F"/>
    <w:rsid w:val="00C9319C"/>
    <w:rsid w:val="00C934F6"/>
    <w:rsid w:val="00C93874"/>
    <w:rsid w:val="00C93A4C"/>
    <w:rsid w:val="00C944EB"/>
    <w:rsid w:val="00C94FD2"/>
    <w:rsid w:val="00C95341"/>
    <w:rsid w:val="00C95B76"/>
    <w:rsid w:val="00C964C3"/>
    <w:rsid w:val="00C96635"/>
    <w:rsid w:val="00C966B7"/>
    <w:rsid w:val="00C969DB"/>
    <w:rsid w:val="00C97A4A"/>
    <w:rsid w:val="00C97DC9"/>
    <w:rsid w:val="00C97EE3"/>
    <w:rsid w:val="00CA042A"/>
    <w:rsid w:val="00CA12BA"/>
    <w:rsid w:val="00CA165C"/>
    <w:rsid w:val="00CA1C0D"/>
    <w:rsid w:val="00CA1DAE"/>
    <w:rsid w:val="00CA1E5D"/>
    <w:rsid w:val="00CA2267"/>
    <w:rsid w:val="00CA34D6"/>
    <w:rsid w:val="00CA35E8"/>
    <w:rsid w:val="00CA38AD"/>
    <w:rsid w:val="00CA3EEE"/>
    <w:rsid w:val="00CA5098"/>
    <w:rsid w:val="00CA5369"/>
    <w:rsid w:val="00CA5503"/>
    <w:rsid w:val="00CA66C3"/>
    <w:rsid w:val="00CA6CAD"/>
    <w:rsid w:val="00CA70A8"/>
    <w:rsid w:val="00CA70D0"/>
    <w:rsid w:val="00CA74A4"/>
    <w:rsid w:val="00CA7683"/>
    <w:rsid w:val="00CA7EA1"/>
    <w:rsid w:val="00CA7EEB"/>
    <w:rsid w:val="00CB009B"/>
    <w:rsid w:val="00CB0231"/>
    <w:rsid w:val="00CB0838"/>
    <w:rsid w:val="00CB1AFD"/>
    <w:rsid w:val="00CB1EB3"/>
    <w:rsid w:val="00CB2126"/>
    <w:rsid w:val="00CB24AD"/>
    <w:rsid w:val="00CB2803"/>
    <w:rsid w:val="00CB2C59"/>
    <w:rsid w:val="00CB2D9C"/>
    <w:rsid w:val="00CB34AB"/>
    <w:rsid w:val="00CB3529"/>
    <w:rsid w:val="00CB368C"/>
    <w:rsid w:val="00CB38A9"/>
    <w:rsid w:val="00CB4728"/>
    <w:rsid w:val="00CB59E7"/>
    <w:rsid w:val="00CB5D27"/>
    <w:rsid w:val="00CB5E4A"/>
    <w:rsid w:val="00CB6FCA"/>
    <w:rsid w:val="00CB724D"/>
    <w:rsid w:val="00CB73EA"/>
    <w:rsid w:val="00CB7867"/>
    <w:rsid w:val="00CB7D4E"/>
    <w:rsid w:val="00CC002B"/>
    <w:rsid w:val="00CC07E5"/>
    <w:rsid w:val="00CC09F0"/>
    <w:rsid w:val="00CC0C11"/>
    <w:rsid w:val="00CC1F52"/>
    <w:rsid w:val="00CC233F"/>
    <w:rsid w:val="00CC27FD"/>
    <w:rsid w:val="00CC31E8"/>
    <w:rsid w:val="00CC3AB9"/>
    <w:rsid w:val="00CC3C9E"/>
    <w:rsid w:val="00CC45E0"/>
    <w:rsid w:val="00CC4BBE"/>
    <w:rsid w:val="00CC4BC3"/>
    <w:rsid w:val="00CC50C7"/>
    <w:rsid w:val="00CC55AC"/>
    <w:rsid w:val="00CC5859"/>
    <w:rsid w:val="00CC5DF3"/>
    <w:rsid w:val="00CC6A43"/>
    <w:rsid w:val="00CC6D1C"/>
    <w:rsid w:val="00CC71DD"/>
    <w:rsid w:val="00CC71F3"/>
    <w:rsid w:val="00CC72C0"/>
    <w:rsid w:val="00CC757D"/>
    <w:rsid w:val="00CC7C74"/>
    <w:rsid w:val="00CD00DB"/>
    <w:rsid w:val="00CD0119"/>
    <w:rsid w:val="00CD07FD"/>
    <w:rsid w:val="00CD0866"/>
    <w:rsid w:val="00CD0BA5"/>
    <w:rsid w:val="00CD1169"/>
    <w:rsid w:val="00CD16C7"/>
    <w:rsid w:val="00CD1A40"/>
    <w:rsid w:val="00CD1B33"/>
    <w:rsid w:val="00CD228C"/>
    <w:rsid w:val="00CD25F3"/>
    <w:rsid w:val="00CD27FF"/>
    <w:rsid w:val="00CD305C"/>
    <w:rsid w:val="00CD3A6D"/>
    <w:rsid w:val="00CD3E5A"/>
    <w:rsid w:val="00CD3E63"/>
    <w:rsid w:val="00CD40A3"/>
    <w:rsid w:val="00CD4CD3"/>
    <w:rsid w:val="00CD589F"/>
    <w:rsid w:val="00CD60C9"/>
    <w:rsid w:val="00CD6345"/>
    <w:rsid w:val="00CD6BBB"/>
    <w:rsid w:val="00CD7482"/>
    <w:rsid w:val="00CE07C1"/>
    <w:rsid w:val="00CE1567"/>
    <w:rsid w:val="00CE186F"/>
    <w:rsid w:val="00CE2056"/>
    <w:rsid w:val="00CE20E3"/>
    <w:rsid w:val="00CE273A"/>
    <w:rsid w:val="00CE321C"/>
    <w:rsid w:val="00CE32E8"/>
    <w:rsid w:val="00CE3700"/>
    <w:rsid w:val="00CE3B69"/>
    <w:rsid w:val="00CE4559"/>
    <w:rsid w:val="00CE5118"/>
    <w:rsid w:val="00CE5487"/>
    <w:rsid w:val="00CE59B5"/>
    <w:rsid w:val="00CE59DB"/>
    <w:rsid w:val="00CE5D3A"/>
    <w:rsid w:val="00CE67D8"/>
    <w:rsid w:val="00CE7381"/>
    <w:rsid w:val="00CE7447"/>
    <w:rsid w:val="00CE74CE"/>
    <w:rsid w:val="00CE7B4B"/>
    <w:rsid w:val="00CF03A0"/>
    <w:rsid w:val="00CF0829"/>
    <w:rsid w:val="00CF0E74"/>
    <w:rsid w:val="00CF1833"/>
    <w:rsid w:val="00CF1AEA"/>
    <w:rsid w:val="00CF2091"/>
    <w:rsid w:val="00CF21F6"/>
    <w:rsid w:val="00CF2278"/>
    <w:rsid w:val="00CF2C62"/>
    <w:rsid w:val="00CF2F66"/>
    <w:rsid w:val="00CF337B"/>
    <w:rsid w:val="00CF3FE7"/>
    <w:rsid w:val="00CF4416"/>
    <w:rsid w:val="00CF5762"/>
    <w:rsid w:val="00CF65B4"/>
    <w:rsid w:val="00CF69B0"/>
    <w:rsid w:val="00CF6C05"/>
    <w:rsid w:val="00CF7485"/>
    <w:rsid w:val="00CF7E56"/>
    <w:rsid w:val="00D012E8"/>
    <w:rsid w:val="00D01744"/>
    <w:rsid w:val="00D01C03"/>
    <w:rsid w:val="00D025CE"/>
    <w:rsid w:val="00D02A0F"/>
    <w:rsid w:val="00D02CA6"/>
    <w:rsid w:val="00D02DF3"/>
    <w:rsid w:val="00D03181"/>
    <w:rsid w:val="00D037DC"/>
    <w:rsid w:val="00D0383B"/>
    <w:rsid w:val="00D03A8A"/>
    <w:rsid w:val="00D03DA5"/>
    <w:rsid w:val="00D03F27"/>
    <w:rsid w:val="00D043EE"/>
    <w:rsid w:val="00D04706"/>
    <w:rsid w:val="00D0470D"/>
    <w:rsid w:val="00D05249"/>
    <w:rsid w:val="00D05474"/>
    <w:rsid w:val="00D055CA"/>
    <w:rsid w:val="00D059FC"/>
    <w:rsid w:val="00D05DEF"/>
    <w:rsid w:val="00D06861"/>
    <w:rsid w:val="00D0688A"/>
    <w:rsid w:val="00D06F22"/>
    <w:rsid w:val="00D075A7"/>
    <w:rsid w:val="00D07A9C"/>
    <w:rsid w:val="00D10076"/>
    <w:rsid w:val="00D1033B"/>
    <w:rsid w:val="00D10477"/>
    <w:rsid w:val="00D107E2"/>
    <w:rsid w:val="00D11207"/>
    <w:rsid w:val="00D11D76"/>
    <w:rsid w:val="00D121F5"/>
    <w:rsid w:val="00D126E4"/>
    <w:rsid w:val="00D131BF"/>
    <w:rsid w:val="00D13A90"/>
    <w:rsid w:val="00D140E6"/>
    <w:rsid w:val="00D158EF"/>
    <w:rsid w:val="00D15C14"/>
    <w:rsid w:val="00D15E74"/>
    <w:rsid w:val="00D15FAA"/>
    <w:rsid w:val="00D16487"/>
    <w:rsid w:val="00D16B69"/>
    <w:rsid w:val="00D16ECB"/>
    <w:rsid w:val="00D16EEE"/>
    <w:rsid w:val="00D17167"/>
    <w:rsid w:val="00D17BA5"/>
    <w:rsid w:val="00D2058D"/>
    <w:rsid w:val="00D2176E"/>
    <w:rsid w:val="00D2182A"/>
    <w:rsid w:val="00D2193D"/>
    <w:rsid w:val="00D22105"/>
    <w:rsid w:val="00D2211C"/>
    <w:rsid w:val="00D22B55"/>
    <w:rsid w:val="00D22F07"/>
    <w:rsid w:val="00D23055"/>
    <w:rsid w:val="00D230AD"/>
    <w:rsid w:val="00D2320E"/>
    <w:rsid w:val="00D251AB"/>
    <w:rsid w:val="00D25AC6"/>
    <w:rsid w:val="00D261D3"/>
    <w:rsid w:val="00D319DF"/>
    <w:rsid w:val="00D31C02"/>
    <w:rsid w:val="00D3225E"/>
    <w:rsid w:val="00D324BC"/>
    <w:rsid w:val="00D33008"/>
    <w:rsid w:val="00D33565"/>
    <w:rsid w:val="00D33762"/>
    <w:rsid w:val="00D34BD1"/>
    <w:rsid w:val="00D34C33"/>
    <w:rsid w:val="00D35177"/>
    <w:rsid w:val="00D356E1"/>
    <w:rsid w:val="00D40609"/>
    <w:rsid w:val="00D40983"/>
    <w:rsid w:val="00D41188"/>
    <w:rsid w:val="00D417D3"/>
    <w:rsid w:val="00D418D5"/>
    <w:rsid w:val="00D41DB1"/>
    <w:rsid w:val="00D4276D"/>
    <w:rsid w:val="00D42798"/>
    <w:rsid w:val="00D42970"/>
    <w:rsid w:val="00D435D3"/>
    <w:rsid w:val="00D43AED"/>
    <w:rsid w:val="00D44916"/>
    <w:rsid w:val="00D44DD5"/>
    <w:rsid w:val="00D455D8"/>
    <w:rsid w:val="00D45CA4"/>
    <w:rsid w:val="00D45EA7"/>
    <w:rsid w:val="00D45F22"/>
    <w:rsid w:val="00D47178"/>
    <w:rsid w:val="00D4752E"/>
    <w:rsid w:val="00D47842"/>
    <w:rsid w:val="00D47BEF"/>
    <w:rsid w:val="00D50826"/>
    <w:rsid w:val="00D51675"/>
    <w:rsid w:val="00D51F73"/>
    <w:rsid w:val="00D52609"/>
    <w:rsid w:val="00D52827"/>
    <w:rsid w:val="00D529BE"/>
    <w:rsid w:val="00D52CF6"/>
    <w:rsid w:val="00D53D3E"/>
    <w:rsid w:val="00D547E0"/>
    <w:rsid w:val="00D54992"/>
    <w:rsid w:val="00D55291"/>
    <w:rsid w:val="00D55C48"/>
    <w:rsid w:val="00D55E47"/>
    <w:rsid w:val="00D56997"/>
    <w:rsid w:val="00D570E6"/>
    <w:rsid w:val="00D5730F"/>
    <w:rsid w:val="00D5774F"/>
    <w:rsid w:val="00D60809"/>
    <w:rsid w:val="00D60D7F"/>
    <w:rsid w:val="00D6104C"/>
    <w:rsid w:val="00D61C9C"/>
    <w:rsid w:val="00D62111"/>
    <w:rsid w:val="00D62229"/>
    <w:rsid w:val="00D625B8"/>
    <w:rsid w:val="00D626F8"/>
    <w:rsid w:val="00D636DC"/>
    <w:rsid w:val="00D63F4C"/>
    <w:rsid w:val="00D64613"/>
    <w:rsid w:val="00D64702"/>
    <w:rsid w:val="00D66BFD"/>
    <w:rsid w:val="00D66C91"/>
    <w:rsid w:val="00D674EE"/>
    <w:rsid w:val="00D67535"/>
    <w:rsid w:val="00D67BC9"/>
    <w:rsid w:val="00D67DBC"/>
    <w:rsid w:val="00D67EB4"/>
    <w:rsid w:val="00D704D9"/>
    <w:rsid w:val="00D70BD2"/>
    <w:rsid w:val="00D713F2"/>
    <w:rsid w:val="00D72705"/>
    <w:rsid w:val="00D729B8"/>
    <w:rsid w:val="00D738BF"/>
    <w:rsid w:val="00D73B93"/>
    <w:rsid w:val="00D73C95"/>
    <w:rsid w:val="00D745C1"/>
    <w:rsid w:val="00D756F6"/>
    <w:rsid w:val="00D75731"/>
    <w:rsid w:val="00D75B45"/>
    <w:rsid w:val="00D75B5C"/>
    <w:rsid w:val="00D75F8C"/>
    <w:rsid w:val="00D76050"/>
    <w:rsid w:val="00D76309"/>
    <w:rsid w:val="00D76423"/>
    <w:rsid w:val="00D767BF"/>
    <w:rsid w:val="00D77278"/>
    <w:rsid w:val="00D775B5"/>
    <w:rsid w:val="00D77961"/>
    <w:rsid w:val="00D77B20"/>
    <w:rsid w:val="00D77B3B"/>
    <w:rsid w:val="00D8007C"/>
    <w:rsid w:val="00D8050A"/>
    <w:rsid w:val="00D8079F"/>
    <w:rsid w:val="00D8103B"/>
    <w:rsid w:val="00D8111B"/>
    <w:rsid w:val="00D81242"/>
    <w:rsid w:val="00D812D2"/>
    <w:rsid w:val="00D81954"/>
    <w:rsid w:val="00D82D02"/>
    <w:rsid w:val="00D82D0F"/>
    <w:rsid w:val="00D83A5A"/>
    <w:rsid w:val="00D83D4C"/>
    <w:rsid w:val="00D84157"/>
    <w:rsid w:val="00D843E1"/>
    <w:rsid w:val="00D84BD7"/>
    <w:rsid w:val="00D84DCA"/>
    <w:rsid w:val="00D85114"/>
    <w:rsid w:val="00D857BC"/>
    <w:rsid w:val="00D85CC6"/>
    <w:rsid w:val="00D86A92"/>
    <w:rsid w:val="00D871B6"/>
    <w:rsid w:val="00D875E1"/>
    <w:rsid w:val="00D87BC8"/>
    <w:rsid w:val="00D90275"/>
    <w:rsid w:val="00D902F5"/>
    <w:rsid w:val="00D9075D"/>
    <w:rsid w:val="00D90959"/>
    <w:rsid w:val="00D91410"/>
    <w:rsid w:val="00D91438"/>
    <w:rsid w:val="00D91594"/>
    <w:rsid w:val="00D91ABE"/>
    <w:rsid w:val="00D91DFB"/>
    <w:rsid w:val="00D921DA"/>
    <w:rsid w:val="00D92C2F"/>
    <w:rsid w:val="00D92F7F"/>
    <w:rsid w:val="00D94256"/>
    <w:rsid w:val="00D9459D"/>
    <w:rsid w:val="00D94730"/>
    <w:rsid w:val="00D94858"/>
    <w:rsid w:val="00D94972"/>
    <w:rsid w:val="00D954A1"/>
    <w:rsid w:val="00D95519"/>
    <w:rsid w:val="00D95744"/>
    <w:rsid w:val="00D958FC"/>
    <w:rsid w:val="00D959AE"/>
    <w:rsid w:val="00D95DC2"/>
    <w:rsid w:val="00D96678"/>
    <w:rsid w:val="00D96C73"/>
    <w:rsid w:val="00D96D46"/>
    <w:rsid w:val="00D97C27"/>
    <w:rsid w:val="00DA032C"/>
    <w:rsid w:val="00DA0526"/>
    <w:rsid w:val="00DA0639"/>
    <w:rsid w:val="00DA0B87"/>
    <w:rsid w:val="00DA0CF7"/>
    <w:rsid w:val="00DA0E96"/>
    <w:rsid w:val="00DA1203"/>
    <w:rsid w:val="00DA16B2"/>
    <w:rsid w:val="00DA18DA"/>
    <w:rsid w:val="00DA1F0C"/>
    <w:rsid w:val="00DA3118"/>
    <w:rsid w:val="00DA323F"/>
    <w:rsid w:val="00DA3565"/>
    <w:rsid w:val="00DA3A5B"/>
    <w:rsid w:val="00DA3D0B"/>
    <w:rsid w:val="00DA3F51"/>
    <w:rsid w:val="00DA45DB"/>
    <w:rsid w:val="00DA48D9"/>
    <w:rsid w:val="00DA49F8"/>
    <w:rsid w:val="00DA4AAE"/>
    <w:rsid w:val="00DA51FF"/>
    <w:rsid w:val="00DA5572"/>
    <w:rsid w:val="00DA6A15"/>
    <w:rsid w:val="00DA6C80"/>
    <w:rsid w:val="00DA6CC2"/>
    <w:rsid w:val="00DA7029"/>
    <w:rsid w:val="00DA77A0"/>
    <w:rsid w:val="00DB06B8"/>
    <w:rsid w:val="00DB09A2"/>
    <w:rsid w:val="00DB103D"/>
    <w:rsid w:val="00DB1448"/>
    <w:rsid w:val="00DB1998"/>
    <w:rsid w:val="00DB1FC4"/>
    <w:rsid w:val="00DB21F0"/>
    <w:rsid w:val="00DB2C5F"/>
    <w:rsid w:val="00DB3A3E"/>
    <w:rsid w:val="00DB3A58"/>
    <w:rsid w:val="00DB3BDF"/>
    <w:rsid w:val="00DB3C58"/>
    <w:rsid w:val="00DB3D46"/>
    <w:rsid w:val="00DB401C"/>
    <w:rsid w:val="00DB46C8"/>
    <w:rsid w:val="00DB540E"/>
    <w:rsid w:val="00DB5969"/>
    <w:rsid w:val="00DB5A63"/>
    <w:rsid w:val="00DB6166"/>
    <w:rsid w:val="00DB61F0"/>
    <w:rsid w:val="00DB656B"/>
    <w:rsid w:val="00DB691E"/>
    <w:rsid w:val="00DB75A3"/>
    <w:rsid w:val="00DC0574"/>
    <w:rsid w:val="00DC0C65"/>
    <w:rsid w:val="00DC1202"/>
    <w:rsid w:val="00DC16BF"/>
    <w:rsid w:val="00DC16E1"/>
    <w:rsid w:val="00DC16FC"/>
    <w:rsid w:val="00DC1881"/>
    <w:rsid w:val="00DC1D55"/>
    <w:rsid w:val="00DC1ED7"/>
    <w:rsid w:val="00DC3A6F"/>
    <w:rsid w:val="00DC3D1C"/>
    <w:rsid w:val="00DC43E1"/>
    <w:rsid w:val="00DC5199"/>
    <w:rsid w:val="00DC5328"/>
    <w:rsid w:val="00DC5A32"/>
    <w:rsid w:val="00DC5E4E"/>
    <w:rsid w:val="00DC651B"/>
    <w:rsid w:val="00DC662F"/>
    <w:rsid w:val="00DC6E78"/>
    <w:rsid w:val="00DC729A"/>
    <w:rsid w:val="00DC73B1"/>
    <w:rsid w:val="00DC7519"/>
    <w:rsid w:val="00DC7630"/>
    <w:rsid w:val="00DC7702"/>
    <w:rsid w:val="00DC7EB5"/>
    <w:rsid w:val="00DD04AC"/>
    <w:rsid w:val="00DD04DD"/>
    <w:rsid w:val="00DD0891"/>
    <w:rsid w:val="00DD0B35"/>
    <w:rsid w:val="00DD0C4D"/>
    <w:rsid w:val="00DD0F9F"/>
    <w:rsid w:val="00DD11A7"/>
    <w:rsid w:val="00DD1298"/>
    <w:rsid w:val="00DD1DCD"/>
    <w:rsid w:val="00DD2300"/>
    <w:rsid w:val="00DD2309"/>
    <w:rsid w:val="00DD24C1"/>
    <w:rsid w:val="00DD28B3"/>
    <w:rsid w:val="00DD2C25"/>
    <w:rsid w:val="00DD2DE3"/>
    <w:rsid w:val="00DD2DE8"/>
    <w:rsid w:val="00DD316F"/>
    <w:rsid w:val="00DD357C"/>
    <w:rsid w:val="00DD37CA"/>
    <w:rsid w:val="00DD3D55"/>
    <w:rsid w:val="00DD3DF7"/>
    <w:rsid w:val="00DD4AE2"/>
    <w:rsid w:val="00DD4BFA"/>
    <w:rsid w:val="00DD51F8"/>
    <w:rsid w:val="00DD6388"/>
    <w:rsid w:val="00DD67C8"/>
    <w:rsid w:val="00DD6C53"/>
    <w:rsid w:val="00DD7198"/>
    <w:rsid w:val="00DD7CB6"/>
    <w:rsid w:val="00DE0077"/>
    <w:rsid w:val="00DE0137"/>
    <w:rsid w:val="00DE01BA"/>
    <w:rsid w:val="00DE0319"/>
    <w:rsid w:val="00DE0DCF"/>
    <w:rsid w:val="00DE0F4E"/>
    <w:rsid w:val="00DE137B"/>
    <w:rsid w:val="00DE19D9"/>
    <w:rsid w:val="00DE1DC6"/>
    <w:rsid w:val="00DE1F77"/>
    <w:rsid w:val="00DE21C6"/>
    <w:rsid w:val="00DE22AA"/>
    <w:rsid w:val="00DE288F"/>
    <w:rsid w:val="00DE2D49"/>
    <w:rsid w:val="00DE3E66"/>
    <w:rsid w:val="00DE3F75"/>
    <w:rsid w:val="00DE41FC"/>
    <w:rsid w:val="00DE45F5"/>
    <w:rsid w:val="00DE4AAD"/>
    <w:rsid w:val="00DE4C0C"/>
    <w:rsid w:val="00DE4FC8"/>
    <w:rsid w:val="00DE53B5"/>
    <w:rsid w:val="00DE5A50"/>
    <w:rsid w:val="00DE60C5"/>
    <w:rsid w:val="00DE663E"/>
    <w:rsid w:val="00DE7323"/>
    <w:rsid w:val="00DE75F0"/>
    <w:rsid w:val="00DE77CB"/>
    <w:rsid w:val="00DE7EBA"/>
    <w:rsid w:val="00DF04BD"/>
    <w:rsid w:val="00DF0554"/>
    <w:rsid w:val="00DF068D"/>
    <w:rsid w:val="00DF0D3A"/>
    <w:rsid w:val="00DF1A9A"/>
    <w:rsid w:val="00DF1C2D"/>
    <w:rsid w:val="00DF1F8A"/>
    <w:rsid w:val="00DF248E"/>
    <w:rsid w:val="00DF3577"/>
    <w:rsid w:val="00DF4063"/>
    <w:rsid w:val="00DF5F13"/>
    <w:rsid w:val="00DF63DD"/>
    <w:rsid w:val="00DF6B39"/>
    <w:rsid w:val="00DF6B62"/>
    <w:rsid w:val="00DF7BD0"/>
    <w:rsid w:val="00DF7BDF"/>
    <w:rsid w:val="00E00303"/>
    <w:rsid w:val="00E00A62"/>
    <w:rsid w:val="00E010A0"/>
    <w:rsid w:val="00E0125E"/>
    <w:rsid w:val="00E01668"/>
    <w:rsid w:val="00E0173A"/>
    <w:rsid w:val="00E01849"/>
    <w:rsid w:val="00E020D1"/>
    <w:rsid w:val="00E02B64"/>
    <w:rsid w:val="00E02EAD"/>
    <w:rsid w:val="00E03D3F"/>
    <w:rsid w:val="00E03DED"/>
    <w:rsid w:val="00E0437C"/>
    <w:rsid w:val="00E0452C"/>
    <w:rsid w:val="00E04D61"/>
    <w:rsid w:val="00E0504C"/>
    <w:rsid w:val="00E05074"/>
    <w:rsid w:val="00E05489"/>
    <w:rsid w:val="00E05741"/>
    <w:rsid w:val="00E05F7F"/>
    <w:rsid w:val="00E06549"/>
    <w:rsid w:val="00E06930"/>
    <w:rsid w:val="00E06971"/>
    <w:rsid w:val="00E105B3"/>
    <w:rsid w:val="00E10846"/>
    <w:rsid w:val="00E108F4"/>
    <w:rsid w:val="00E10D4E"/>
    <w:rsid w:val="00E1100C"/>
    <w:rsid w:val="00E11489"/>
    <w:rsid w:val="00E11711"/>
    <w:rsid w:val="00E11E63"/>
    <w:rsid w:val="00E12696"/>
    <w:rsid w:val="00E12FD8"/>
    <w:rsid w:val="00E1310D"/>
    <w:rsid w:val="00E13359"/>
    <w:rsid w:val="00E13655"/>
    <w:rsid w:val="00E138BF"/>
    <w:rsid w:val="00E14EFA"/>
    <w:rsid w:val="00E151B9"/>
    <w:rsid w:val="00E158C4"/>
    <w:rsid w:val="00E161E6"/>
    <w:rsid w:val="00E167C9"/>
    <w:rsid w:val="00E1698C"/>
    <w:rsid w:val="00E16BDB"/>
    <w:rsid w:val="00E172BE"/>
    <w:rsid w:val="00E17CF7"/>
    <w:rsid w:val="00E205D6"/>
    <w:rsid w:val="00E211A3"/>
    <w:rsid w:val="00E216EC"/>
    <w:rsid w:val="00E2189A"/>
    <w:rsid w:val="00E22B5A"/>
    <w:rsid w:val="00E22B68"/>
    <w:rsid w:val="00E231C9"/>
    <w:rsid w:val="00E23EBF"/>
    <w:rsid w:val="00E23FD5"/>
    <w:rsid w:val="00E24669"/>
    <w:rsid w:val="00E24C48"/>
    <w:rsid w:val="00E25981"/>
    <w:rsid w:val="00E26141"/>
    <w:rsid w:val="00E266F5"/>
    <w:rsid w:val="00E26D09"/>
    <w:rsid w:val="00E26D76"/>
    <w:rsid w:val="00E270D3"/>
    <w:rsid w:val="00E27A6A"/>
    <w:rsid w:val="00E27FC7"/>
    <w:rsid w:val="00E30700"/>
    <w:rsid w:val="00E3105B"/>
    <w:rsid w:val="00E31360"/>
    <w:rsid w:val="00E31D28"/>
    <w:rsid w:val="00E325FF"/>
    <w:rsid w:val="00E32CB8"/>
    <w:rsid w:val="00E3440F"/>
    <w:rsid w:val="00E34F3A"/>
    <w:rsid w:val="00E35340"/>
    <w:rsid w:val="00E35F99"/>
    <w:rsid w:val="00E35F9A"/>
    <w:rsid w:val="00E3637F"/>
    <w:rsid w:val="00E364B6"/>
    <w:rsid w:val="00E36723"/>
    <w:rsid w:val="00E3713C"/>
    <w:rsid w:val="00E3767B"/>
    <w:rsid w:val="00E37E1C"/>
    <w:rsid w:val="00E40126"/>
    <w:rsid w:val="00E4067F"/>
    <w:rsid w:val="00E40CBF"/>
    <w:rsid w:val="00E40E7D"/>
    <w:rsid w:val="00E40EE4"/>
    <w:rsid w:val="00E413C6"/>
    <w:rsid w:val="00E41FD2"/>
    <w:rsid w:val="00E420D5"/>
    <w:rsid w:val="00E42517"/>
    <w:rsid w:val="00E42D55"/>
    <w:rsid w:val="00E42FFE"/>
    <w:rsid w:val="00E4316E"/>
    <w:rsid w:val="00E435AB"/>
    <w:rsid w:val="00E44275"/>
    <w:rsid w:val="00E44705"/>
    <w:rsid w:val="00E44777"/>
    <w:rsid w:val="00E44C51"/>
    <w:rsid w:val="00E4535F"/>
    <w:rsid w:val="00E45A5B"/>
    <w:rsid w:val="00E466BC"/>
    <w:rsid w:val="00E46840"/>
    <w:rsid w:val="00E4686A"/>
    <w:rsid w:val="00E479FD"/>
    <w:rsid w:val="00E504D6"/>
    <w:rsid w:val="00E50B6F"/>
    <w:rsid w:val="00E50EBE"/>
    <w:rsid w:val="00E50F69"/>
    <w:rsid w:val="00E50FC6"/>
    <w:rsid w:val="00E52372"/>
    <w:rsid w:val="00E52786"/>
    <w:rsid w:val="00E52F05"/>
    <w:rsid w:val="00E540CA"/>
    <w:rsid w:val="00E54146"/>
    <w:rsid w:val="00E55B28"/>
    <w:rsid w:val="00E56D4A"/>
    <w:rsid w:val="00E57119"/>
    <w:rsid w:val="00E5719E"/>
    <w:rsid w:val="00E57668"/>
    <w:rsid w:val="00E57A6A"/>
    <w:rsid w:val="00E57D7B"/>
    <w:rsid w:val="00E57F4B"/>
    <w:rsid w:val="00E602E5"/>
    <w:rsid w:val="00E602F8"/>
    <w:rsid w:val="00E6085B"/>
    <w:rsid w:val="00E60FBA"/>
    <w:rsid w:val="00E60FBF"/>
    <w:rsid w:val="00E611AE"/>
    <w:rsid w:val="00E616F9"/>
    <w:rsid w:val="00E61852"/>
    <w:rsid w:val="00E61A0C"/>
    <w:rsid w:val="00E61D22"/>
    <w:rsid w:val="00E61D96"/>
    <w:rsid w:val="00E61E4B"/>
    <w:rsid w:val="00E62573"/>
    <w:rsid w:val="00E6298E"/>
    <w:rsid w:val="00E63DA2"/>
    <w:rsid w:val="00E642AF"/>
    <w:rsid w:val="00E644C6"/>
    <w:rsid w:val="00E64555"/>
    <w:rsid w:val="00E64595"/>
    <w:rsid w:val="00E646BB"/>
    <w:rsid w:val="00E64D24"/>
    <w:rsid w:val="00E6523D"/>
    <w:rsid w:val="00E653A6"/>
    <w:rsid w:val="00E6549C"/>
    <w:rsid w:val="00E654B9"/>
    <w:rsid w:val="00E6589D"/>
    <w:rsid w:val="00E65E8C"/>
    <w:rsid w:val="00E665E7"/>
    <w:rsid w:val="00E66C96"/>
    <w:rsid w:val="00E70130"/>
    <w:rsid w:val="00E71063"/>
    <w:rsid w:val="00E715FC"/>
    <w:rsid w:val="00E71A45"/>
    <w:rsid w:val="00E71B8F"/>
    <w:rsid w:val="00E71C21"/>
    <w:rsid w:val="00E72F23"/>
    <w:rsid w:val="00E730FC"/>
    <w:rsid w:val="00E7385A"/>
    <w:rsid w:val="00E73CE6"/>
    <w:rsid w:val="00E74780"/>
    <w:rsid w:val="00E74956"/>
    <w:rsid w:val="00E752F7"/>
    <w:rsid w:val="00E75848"/>
    <w:rsid w:val="00E759D4"/>
    <w:rsid w:val="00E76A3C"/>
    <w:rsid w:val="00E76E5C"/>
    <w:rsid w:val="00E76F9B"/>
    <w:rsid w:val="00E771FC"/>
    <w:rsid w:val="00E773E5"/>
    <w:rsid w:val="00E77A47"/>
    <w:rsid w:val="00E77BDD"/>
    <w:rsid w:val="00E804A6"/>
    <w:rsid w:val="00E806D3"/>
    <w:rsid w:val="00E81C34"/>
    <w:rsid w:val="00E81D83"/>
    <w:rsid w:val="00E821BB"/>
    <w:rsid w:val="00E822E9"/>
    <w:rsid w:val="00E826FE"/>
    <w:rsid w:val="00E8275E"/>
    <w:rsid w:val="00E827AF"/>
    <w:rsid w:val="00E82DE9"/>
    <w:rsid w:val="00E83253"/>
    <w:rsid w:val="00E844AB"/>
    <w:rsid w:val="00E84C97"/>
    <w:rsid w:val="00E85005"/>
    <w:rsid w:val="00E85296"/>
    <w:rsid w:val="00E8533B"/>
    <w:rsid w:val="00E85E4E"/>
    <w:rsid w:val="00E86327"/>
    <w:rsid w:val="00E86DF0"/>
    <w:rsid w:val="00E87BD2"/>
    <w:rsid w:val="00E87CDC"/>
    <w:rsid w:val="00E87E3A"/>
    <w:rsid w:val="00E90B33"/>
    <w:rsid w:val="00E90E6F"/>
    <w:rsid w:val="00E911E0"/>
    <w:rsid w:val="00E93407"/>
    <w:rsid w:val="00E940A8"/>
    <w:rsid w:val="00E947E8"/>
    <w:rsid w:val="00E94B0F"/>
    <w:rsid w:val="00E9503F"/>
    <w:rsid w:val="00E955C2"/>
    <w:rsid w:val="00E96937"/>
    <w:rsid w:val="00E96E68"/>
    <w:rsid w:val="00E97992"/>
    <w:rsid w:val="00E97EA1"/>
    <w:rsid w:val="00EA08C5"/>
    <w:rsid w:val="00EA0BBE"/>
    <w:rsid w:val="00EA0F05"/>
    <w:rsid w:val="00EA13CB"/>
    <w:rsid w:val="00EA1FBC"/>
    <w:rsid w:val="00EA20A1"/>
    <w:rsid w:val="00EA212B"/>
    <w:rsid w:val="00EA2A88"/>
    <w:rsid w:val="00EA2D44"/>
    <w:rsid w:val="00EA2F91"/>
    <w:rsid w:val="00EA31D4"/>
    <w:rsid w:val="00EA3A1D"/>
    <w:rsid w:val="00EA3CD7"/>
    <w:rsid w:val="00EA3E2D"/>
    <w:rsid w:val="00EA429D"/>
    <w:rsid w:val="00EA43AF"/>
    <w:rsid w:val="00EA4676"/>
    <w:rsid w:val="00EA4C7C"/>
    <w:rsid w:val="00EA4D4C"/>
    <w:rsid w:val="00EA4FFB"/>
    <w:rsid w:val="00EA554F"/>
    <w:rsid w:val="00EA6250"/>
    <w:rsid w:val="00EA66A4"/>
    <w:rsid w:val="00EA6819"/>
    <w:rsid w:val="00EA6A1E"/>
    <w:rsid w:val="00EA7412"/>
    <w:rsid w:val="00EA75BD"/>
    <w:rsid w:val="00EA7C47"/>
    <w:rsid w:val="00EA7C58"/>
    <w:rsid w:val="00EB0F0F"/>
    <w:rsid w:val="00EB11C0"/>
    <w:rsid w:val="00EB12A5"/>
    <w:rsid w:val="00EB24D8"/>
    <w:rsid w:val="00EB277B"/>
    <w:rsid w:val="00EB2F20"/>
    <w:rsid w:val="00EB2F35"/>
    <w:rsid w:val="00EB31DB"/>
    <w:rsid w:val="00EB3422"/>
    <w:rsid w:val="00EB3A31"/>
    <w:rsid w:val="00EB4EAF"/>
    <w:rsid w:val="00EB548E"/>
    <w:rsid w:val="00EB5C41"/>
    <w:rsid w:val="00EB5F5A"/>
    <w:rsid w:val="00EB657E"/>
    <w:rsid w:val="00EB695E"/>
    <w:rsid w:val="00EB6981"/>
    <w:rsid w:val="00EB69D1"/>
    <w:rsid w:val="00EB69D4"/>
    <w:rsid w:val="00EB6FE9"/>
    <w:rsid w:val="00EB72FF"/>
    <w:rsid w:val="00EB756F"/>
    <w:rsid w:val="00EB79C8"/>
    <w:rsid w:val="00EB7E78"/>
    <w:rsid w:val="00EC0301"/>
    <w:rsid w:val="00EC09C6"/>
    <w:rsid w:val="00EC0A4A"/>
    <w:rsid w:val="00EC0EA5"/>
    <w:rsid w:val="00EC1056"/>
    <w:rsid w:val="00EC1470"/>
    <w:rsid w:val="00EC222E"/>
    <w:rsid w:val="00EC2716"/>
    <w:rsid w:val="00EC2DBB"/>
    <w:rsid w:val="00EC358E"/>
    <w:rsid w:val="00EC3FD2"/>
    <w:rsid w:val="00EC4095"/>
    <w:rsid w:val="00EC43B5"/>
    <w:rsid w:val="00EC4537"/>
    <w:rsid w:val="00EC4960"/>
    <w:rsid w:val="00EC4AE3"/>
    <w:rsid w:val="00EC54EE"/>
    <w:rsid w:val="00EC59B2"/>
    <w:rsid w:val="00EC5A3B"/>
    <w:rsid w:val="00EC786C"/>
    <w:rsid w:val="00EC7ADD"/>
    <w:rsid w:val="00ED04FE"/>
    <w:rsid w:val="00ED0980"/>
    <w:rsid w:val="00ED0DD0"/>
    <w:rsid w:val="00ED14BD"/>
    <w:rsid w:val="00ED1989"/>
    <w:rsid w:val="00ED28F2"/>
    <w:rsid w:val="00ED3145"/>
    <w:rsid w:val="00ED3309"/>
    <w:rsid w:val="00ED356E"/>
    <w:rsid w:val="00ED3BDA"/>
    <w:rsid w:val="00ED5A3B"/>
    <w:rsid w:val="00ED5C30"/>
    <w:rsid w:val="00ED5E02"/>
    <w:rsid w:val="00ED5EED"/>
    <w:rsid w:val="00ED612A"/>
    <w:rsid w:val="00ED6B1C"/>
    <w:rsid w:val="00ED6CF7"/>
    <w:rsid w:val="00ED6F33"/>
    <w:rsid w:val="00ED7716"/>
    <w:rsid w:val="00ED7737"/>
    <w:rsid w:val="00ED7747"/>
    <w:rsid w:val="00ED78CD"/>
    <w:rsid w:val="00ED7915"/>
    <w:rsid w:val="00ED7CF4"/>
    <w:rsid w:val="00EE1B0E"/>
    <w:rsid w:val="00EE22FB"/>
    <w:rsid w:val="00EE2407"/>
    <w:rsid w:val="00EE26AE"/>
    <w:rsid w:val="00EE29C8"/>
    <w:rsid w:val="00EE2A54"/>
    <w:rsid w:val="00EE2FC2"/>
    <w:rsid w:val="00EE3B88"/>
    <w:rsid w:val="00EE4B75"/>
    <w:rsid w:val="00EE4DBD"/>
    <w:rsid w:val="00EE6AC6"/>
    <w:rsid w:val="00EE6E26"/>
    <w:rsid w:val="00EE784F"/>
    <w:rsid w:val="00EE7A1D"/>
    <w:rsid w:val="00EF0500"/>
    <w:rsid w:val="00EF1002"/>
    <w:rsid w:val="00EF143F"/>
    <w:rsid w:val="00EF1D11"/>
    <w:rsid w:val="00EF1D3B"/>
    <w:rsid w:val="00EF23D8"/>
    <w:rsid w:val="00EF2A5A"/>
    <w:rsid w:val="00EF2A87"/>
    <w:rsid w:val="00EF3A74"/>
    <w:rsid w:val="00EF3AE9"/>
    <w:rsid w:val="00EF3EA5"/>
    <w:rsid w:val="00EF47A0"/>
    <w:rsid w:val="00EF49FB"/>
    <w:rsid w:val="00EF55D6"/>
    <w:rsid w:val="00EF644D"/>
    <w:rsid w:val="00EF6D29"/>
    <w:rsid w:val="00EF6FEC"/>
    <w:rsid w:val="00EF7138"/>
    <w:rsid w:val="00EF7E0B"/>
    <w:rsid w:val="00F006D8"/>
    <w:rsid w:val="00F00881"/>
    <w:rsid w:val="00F00917"/>
    <w:rsid w:val="00F010BB"/>
    <w:rsid w:val="00F012C1"/>
    <w:rsid w:val="00F0175F"/>
    <w:rsid w:val="00F02655"/>
    <w:rsid w:val="00F03280"/>
    <w:rsid w:val="00F0362A"/>
    <w:rsid w:val="00F0373B"/>
    <w:rsid w:val="00F0385C"/>
    <w:rsid w:val="00F03ABE"/>
    <w:rsid w:val="00F04345"/>
    <w:rsid w:val="00F047A4"/>
    <w:rsid w:val="00F04F52"/>
    <w:rsid w:val="00F0510F"/>
    <w:rsid w:val="00F0563F"/>
    <w:rsid w:val="00F064EF"/>
    <w:rsid w:val="00F06558"/>
    <w:rsid w:val="00F06F42"/>
    <w:rsid w:val="00F07122"/>
    <w:rsid w:val="00F074C9"/>
    <w:rsid w:val="00F07C7C"/>
    <w:rsid w:val="00F07C82"/>
    <w:rsid w:val="00F07F5E"/>
    <w:rsid w:val="00F1001E"/>
    <w:rsid w:val="00F106BB"/>
    <w:rsid w:val="00F11027"/>
    <w:rsid w:val="00F111BA"/>
    <w:rsid w:val="00F116DD"/>
    <w:rsid w:val="00F11D9F"/>
    <w:rsid w:val="00F11E31"/>
    <w:rsid w:val="00F13AA1"/>
    <w:rsid w:val="00F13F2A"/>
    <w:rsid w:val="00F13F3F"/>
    <w:rsid w:val="00F1411B"/>
    <w:rsid w:val="00F15097"/>
    <w:rsid w:val="00F15671"/>
    <w:rsid w:val="00F16695"/>
    <w:rsid w:val="00F202E3"/>
    <w:rsid w:val="00F20C6E"/>
    <w:rsid w:val="00F20D6C"/>
    <w:rsid w:val="00F2255F"/>
    <w:rsid w:val="00F225CF"/>
    <w:rsid w:val="00F22882"/>
    <w:rsid w:val="00F22985"/>
    <w:rsid w:val="00F22AEF"/>
    <w:rsid w:val="00F22F7A"/>
    <w:rsid w:val="00F2343C"/>
    <w:rsid w:val="00F23CFC"/>
    <w:rsid w:val="00F23DB5"/>
    <w:rsid w:val="00F24076"/>
    <w:rsid w:val="00F240CB"/>
    <w:rsid w:val="00F2492F"/>
    <w:rsid w:val="00F24B1E"/>
    <w:rsid w:val="00F2500D"/>
    <w:rsid w:val="00F2596D"/>
    <w:rsid w:val="00F25CAA"/>
    <w:rsid w:val="00F26AD6"/>
    <w:rsid w:val="00F27066"/>
    <w:rsid w:val="00F2711C"/>
    <w:rsid w:val="00F277E8"/>
    <w:rsid w:val="00F27B04"/>
    <w:rsid w:val="00F27E3D"/>
    <w:rsid w:val="00F301D0"/>
    <w:rsid w:val="00F3069F"/>
    <w:rsid w:val="00F308C8"/>
    <w:rsid w:val="00F30C3F"/>
    <w:rsid w:val="00F30C60"/>
    <w:rsid w:val="00F30F38"/>
    <w:rsid w:val="00F311D1"/>
    <w:rsid w:val="00F3158A"/>
    <w:rsid w:val="00F318DB"/>
    <w:rsid w:val="00F3199C"/>
    <w:rsid w:val="00F31F7D"/>
    <w:rsid w:val="00F32245"/>
    <w:rsid w:val="00F32AFF"/>
    <w:rsid w:val="00F33825"/>
    <w:rsid w:val="00F33A8B"/>
    <w:rsid w:val="00F33D3B"/>
    <w:rsid w:val="00F33E29"/>
    <w:rsid w:val="00F34A96"/>
    <w:rsid w:val="00F34EBF"/>
    <w:rsid w:val="00F34F05"/>
    <w:rsid w:val="00F356D5"/>
    <w:rsid w:val="00F361AE"/>
    <w:rsid w:val="00F36240"/>
    <w:rsid w:val="00F363EB"/>
    <w:rsid w:val="00F365DE"/>
    <w:rsid w:val="00F367CF"/>
    <w:rsid w:val="00F36D37"/>
    <w:rsid w:val="00F3719A"/>
    <w:rsid w:val="00F374CB"/>
    <w:rsid w:val="00F379BF"/>
    <w:rsid w:val="00F37EA7"/>
    <w:rsid w:val="00F40805"/>
    <w:rsid w:val="00F40945"/>
    <w:rsid w:val="00F40C5E"/>
    <w:rsid w:val="00F40E3E"/>
    <w:rsid w:val="00F4163A"/>
    <w:rsid w:val="00F41873"/>
    <w:rsid w:val="00F419C3"/>
    <w:rsid w:val="00F41D91"/>
    <w:rsid w:val="00F41E2B"/>
    <w:rsid w:val="00F423BE"/>
    <w:rsid w:val="00F424A5"/>
    <w:rsid w:val="00F425EF"/>
    <w:rsid w:val="00F428AC"/>
    <w:rsid w:val="00F42EE3"/>
    <w:rsid w:val="00F43149"/>
    <w:rsid w:val="00F43660"/>
    <w:rsid w:val="00F44477"/>
    <w:rsid w:val="00F44542"/>
    <w:rsid w:val="00F448DD"/>
    <w:rsid w:val="00F44D6A"/>
    <w:rsid w:val="00F44DB8"/>
    <w:rsid w:val="00F45760"/>
    <w:rsid w:val="00F45925"/>
    <w:rsid w:val="00F4615F"/>
    <w:rsid w:val="00F46998"/>
    <w:rsid w:val="00F46BA6"/>
    <w:rsid w:val="00F46C97"/>
    <w:rsid w:val="00F4703E"/>
    <w:rsid w:val="00F501B0"/>
    <w:rsid w:val="00F50781"/>
    <w:rsid w:val="00F50CA3"/>
    <w:rsid w:val="00F517ED"/>
    <w:rsid w:val="00F51F3F"/>
    <w:rsid w:val="00F528B5"/>
    <w:rsid w:val="00F528E7"/>
    <w:rsid w:val="00F52C8A"/>
    <w:rsid w:val="00F5352D"/>
    <w:rsid w:val="00F53615"/>
    <w:rsid w:val="00F53A91"/>
    <w:rsid w:val="00F54783"/>
    <w:rsid w:val="00F547E9"/>
    <w:rsid w:val="00F5494E"/>
    <w:rsid w:val="00F54ABE"/>
    <w:rsid w:val="00F5500E"/>
    <w:rsid w:val="00F55804"/>
    <w:rsid w:val="00F55F1A"/>
    <w:rsid w:val="00F56310"/>
    <w:rsid w:val="00F5684C"/>
    <w:rsid w:val="00F571BB"/>
    <w:rsid w:val="00F57210"/>
    <w:rsid w:val="00F577FC"/>
    <w:rsid w:val="00F57E7D"/>
    <w:rsid w:val="00F602F0"/>
    <w:rsid w:val="00F60C90"/>
    <w:rsid w:val="00F619EE"/>
    <w:rsid w:val="00F61CF5"/>
    <w:rsid w:val="00F61E21"/>
    <w:rsid w:val="00F61FF9"/>
    <w:rsid w:val="00F62069"/>
    <w:rsid w:val="00F62159"/>
    <w:rsid w:val="00F62A7C"/>
    <w:rsid w:val="00F62B93"/>
    <w:rsid w:val="00F633E5"/>
    <w:rsid w:val="00F63C89"/>
    <w:rsid w:val="00F6440E"/>
    <w:rsid w:val="00F647EC"/>
    <w:rsid w:val="00F64FAB"/>
    <w:rsid w:val="00F657B8"/>
    <w:rsid w:val="00F65CEA"/>
    <w:rsid w:val="00F65F15"/>
    <w:rsid w:val="00F66443"/>
    <w:rsid w:val="00F675EA"/>
    <w:rsid w:val="00F7074A"/>
    <w:rsid w:val="00F70AD6"/>
    <w:rsid w:val="00F71687"/>
    <w:rsid w:val="00F71708"/>
    <w:rsid w:val="00F717C1"/>
    <w:rsid w:val="00F71CDB"/>
    <w:rsid w:val="00F725D3"/>
    <w:rsid w:val="00F7281E"/>
    <w:rsid w:val="00F72C1A"/>
    <w:rsid w:val="00F72C3D"/>
    <w:rsid w:val="00F737AB"/>
    <w:rsid w:val="00F74216"/>
    <w:rsid w:val="00F746CF"/>
    <w:rsid w:val="00F74F0F"/>
    <w:rsid w:val="00F75731"/>
    <w:rsid w:val="00F75841"/>
    <w:rsid w:val="00F75E44"/>
    <w:rsid w:val="00F76333"/>
    <w:rsid w:val="00F77100"/>
    <w:rsid w:val="00F8090F"/>
    <w:rsid w:val="00F8139A"/>
    <w:rsid w:val="00F82AAE"/>
    <w:rsid w:val="00F834BE"/>
    <w:rsid w:val="00F838A9"/>
    <w:rsid w:val="00F849E3"/>
    <w:rsid w:val="00F84B4E"/>
    <w:rsid w:val="00F84C44"/>
    <w:rsid w:val="00F851B7"/>
    <w:rsid w:val="00F8566C"/>
    <w:rsid w:val="00F858D4"/>
    <w:rsid w:val="00F85C65"/>
    <w:rsid w:val="00F860EB"/>
    <w:rsid w:val="00F868B6"/>
    <w:rsid w:val="00F86968"/>
    <w:rsid w:val="00F86E42"/>
    <w:rsid w:val="00F876E6"/>
    <w:rsid w:val="00F87825"/>
    <w:rsid w:val="00F87838"/>
    <w:rsid w:val="00F879E8"/>
    <w:rsid w:val="00F87FCE"/>
    <w:rsid w:val="00F9008B"/>
    <w:rsid w:val="00F91669"/>
    <w:rsid w:val="00F916DE"/>
    <w:rsid w:val="00F9184F"/>
    <w:rsid w:val="00F91943"/>
    <w:rsid w:val="00F92A66"/>
    <w:rsid w:val="00F931CF"/>
    <w:rsid w:val="00F93A31"/>
    <w:rsid w:val="00F93D6E"/>
    <w:rsid w:val="00F9423D"/>
    <w:rsid w:val="00F94609"/>
    <w:rsid w:val="00F95182"/>
    <w:rsid w:val="00F957D2"/>
    <w:rsid w:val="00F95BF8"/>
    <w:rsid w:val="00F95D94"/>
    <w:rsid w:val="00F966E0"/>
    <w:rsid w:val="00F96F86"/>
    <w:rsid w:val="00FA02B8"/>
    <w:rsid w:val="00FA0980"/>
    <w:rsid w:val="00FA1028"/>
    <w:rsid w:val="00FA157E"/>
    <w:rsid w:val="00FA181F"/>
    <w:rsid w:val="00FA1C1F"/>
    <w:rsid w:val="00FA1E82"/>
    <w:rsid w:val="00FA2137"/>
    <w:rsid w:val="00FA272D"/>
    <w:rsid w:val="00FA338D"/>
    <w:rsid w:val="00FA34A2"/>
    <w:rsid w:val="00FA3742"/>
    <w:rsid w:val="00FA3837"/>
    <w:rsid w:val="00FA39FC"/>
    <w:rsid w:val="00FA44B4"/>
    <w:rsid w:val="00FA4538"/>
    <w:rsid w:val="00FA4998"/>
    <w:rsid w:val="00FA4DC2"/>
    <w:rsid w:val="00FA67E3"/>
    <w:rsid w:val="00FA7157"/>
    <w:rsid w:val="00FA73A6"/>
    <w:rsid w:val="00FA7698"/>
    <w:rsid w:val="00FA78C2"/>
    <w:rsid w:val="00FA7A2D"/>
    <w:rsid w:val="00FA7B4F"/>
    <w:rsid w:val="00FA7DA6"/>
    <w:rsid w:val="00FB06E7"/>
    <w:rsid w:val="00FB0822"/>
    <w:rsid w:val="00FB1093"/>
    <w:rsid w:val="00FB12C5"/>
    <w:rsid w:val="00FB13A0"/>
    <w:rsid w:val="00FB227E"/>
    <w:rsid w:val="00FB267D"/>
    <w:rsid w:val="00FB2A18"/>
    <w:rsid w:val="00FB2BC9"/>
    <w:rsid w:val="00FB2BF4"/>
    <w:rsid w:val="00FB2C8D"/>
    <w:rsid w:val="00FB2DC6"/>
    <w:rsid w:val="00FB3770"/>
    <w:rsid w:val="00FB4ED4"/>
    <w:rsid w:val="00FB5E81"/>
    <w:rsid w:val="00FB6E6C"/>
    <w:rsid w:val="00FB71B0"/>
    <w:rsid w:val="00FB7ABA"/>
    <w:rsid w:val="00FB7C21"/>
    <w:rsid w:val="00FB7C46"/>
    <w:rsid w:val="00FC04E0"/>
    <w:rsid w:val="00FC0D98"/>
    <w:rsid w:val="00FC1042"/>
    <w:rsid w:val="00FC11C6"/>
    <w:rsid w:val="00FC166F"/>
    <w:rsid w:val="00FC17D8"/>
    <w:rsid w:val="00FC279A"/>
    <w:rsid w:val="00FC324D"/>
    <w:rsid w:val="00FC39A1"/>
    <w:rsid w:val="00FC3BC3"/>
    <w:rsid w:val="00FC3E47"/>
    <w:rsid w:val="00FC4B53"/>
    <w:rsid w:val="00FC4BAE"/>
    <w:rsid w:val="00FC5160"/>
    <w:rsid w:val="00FC5A36"/>
    <w:rsid w:val="00FC69CF"/>
    <w:rsid w:val="00FC6B0B"/>
    <w:rsid w:val="00FC713B"/>
    <w:rsid w:val="00FC7862"/>
    <w:rsid w:val="00FC79D5"/>
    <w:rsid w:val="00FC7B35"/>
    <w:rsid w:val="00FC7B53"/>
    <w:rsid w:val="00FD0177"/>
    <w:rsid w:val="00FD0AE7"/>
    <w:rsid w:val="00FD0B44"/>
    <w:rsid w:val="00FD0F70"/>
    <w:rsid w:val="00FD2315"/>
    <w:rsid w:val="00FD29A7"/>
    <w:rsid w:val="00FD2B13"/>
    <w:rsid w:val="00FD2B15"/>
    <w:rsid w:val="00FD3092"/>
    <w:rsid w:val="00FD412E"/>
    <w:rsid w:val="00FD420F"/>
    <w:rsid w:val="00FD4F2F"/>
    <w:rsid w:val="00FD51F7"/>
    <w:rsid w:val="00FD5258"/>
    <w:rsid w:val="00FD541C"/>
    <w:rsid w:val="00FD5602"/>
    <w:rsid w:val="00FD5661"/>
    <w:rsid w:val="00FD5A2A"/>
    <w:rsid w:val="00FD5AE2"/>
    <w:rsid w:val="00FD62B4"/>
    <w:rsid w:val="00FD7142"/>
    <w:rsid w:val="00FD750F"/>
    <w:rsid w:val="00FE011C"/>
    <w:rsid w:val="00FE0694"/>
    <w:rsid w:val="00FE07DC"/>
    <w:rsid w:val="00FE1116"/>
    <w:rsid w:val="00FE2075"/>
    <w:rsid w:val="00FE2080"/>
    <w:rsid w:val="00FE27B9"/>
    <w:rsid w:val="00FE2E37"/>
    <w:rsid w:val="00FE35CE"/>
    <w:rsid w:val="00FE3640"/>
    <w:rsid w:val="00FE36EE"/>
    <w:rsid w:val="00FE3780"/>
    <w:rsid w:val="00FE3954"/>
    <w:rsid w:val="00FE3CF7"/>
    <w:rsid w:val="00FE4071"/>
    <w:rsid w:val="00FE42E3"/>
    <w:rsid w:val="00FE4ECD"/>
    <w:rsid w:val="00FE52B7"/>
    <w:rsid w:val="00FE53C5"/>
    <w:rsid w:val="00FE56A8"/>
    <w:rsid w:val="00FE5807"/>
    <w:rsid w:val="00FE5C39"/>
    <w:rsid w:val="00FE5C57"/>
    <w:rsid w:val="00FE624E"/>
    <w:rsid w:val="00FE6291"/>
    <w:rsid w:val="00FE6415"/>
    <w:rsid w:val="00FE69E7"/>
    <w:rsid w:val="00FE6BB8"/>
    <w:rsid w:val="00FE6E76"/>
    <w:rsid w:val="00FE7477"/>
    <w:rsid w:val="00FF027B"/>
    <w:rsid w:val="00FF0E16"/>
    <w:rsid w:val="00FF1174"/>
    <w:rsid w:val="00FF165A"/>
    <w:rsid w:val="00FF16E9"/>
    <w:rsid w:val="00FF1B72"/>
    <w:rsid w:val="00FF1CF1"/>
    <w:rsid w:val="00FF1F4C"/>
    <w:rsid w:val="00FF35DC"/>
    <w:rsid w:val="00FF3A6A"/>
    <w:rsid w:val="00FF3C7A"/>
    <w:rsid w:val="00FF3CAC"/>
    <w:rsid w:val="00FF3E09"/>
    <w:rsid w:val="00FF411C"/>
    <w:rsid w:val="00FF44C6"/>
    <w:rsid w:val="00FF4B2E"/>
    <w:rsid w:val="00FF4E4B"/>
    <w:rsid w:val="00FF4E4E"/>
    <w:rsid w:val="00FF5049"/>
    <w:rsid w:val="00FF5D1F"/>
    <w:rsid w:val="00FF5F95"/>
    <w:rsid w:val="00FF6126"/>
    <w:rsid w:val="00FF61F5"/>
    <w:rsid w:val="00FF62AA"/>
    <w:rsid w:val="00FF64D7"/>
    <w:rsid w:val="00FF6B6C"/>
    <w:rsid w:val="00FF6DD4"/>
    <w:rsid w:val="01126495"/>
    <w:rsid w:val="01187BDA"/>
    <w:rsid w:val="012375FA"/>
    <w:rsid w:val="01844D0B"/>
    <w:rsid w:val="01AA2C10"/>
    <w:rsid w:val="01D84888"/>
    <w:rsid w:val="01EE19B6"/>
    <w:rsid w:val="01F863BC"/>
    <w:rsid w:val="02037082"/>
    <w:rsid w:val="026F4C75"/>
    <w:rsid w:val="027D0F8C"/>
    <w:rsid w:val="02C975A1"/>
    <w:rsid w:val="03032BFE"/>
    <w:rsid w:val="03411FB9"/>
    <w:rsid w:val="03570EF9"/>
    <w:rsid w:val="037738D8"/>
    <w:rsid w:val="03BA01AE"/>
    <w:rsid w:val="03BB5C30"/>
    <w:rsid w:val="03C10F59"/>
    <w:rsid w:val="03C70711"/>
    <w:rsid w:val="03CB0448"/>
    <w:rsid w:val="03D311A3"/>
    <w:rsid w:val="04024952"/>
    <w:rsid w:val="041736D9"/>
    <w:rsid w:val="041D390A"/>
    <w:rsid w:val="04336B73"/>
    <w:rsid w:val="043373B0"/>
    <w:rsid w:val="04390EE3"/>
    <w:rsid w:val="044C3E9A"/>
    <w:rsid w:val="04620439"/>
    <w:rsid w:val="048168F2"/>
    <w:rsid w:val="04817AE7"/>
    <w:rsid w:val="04CB7F6F"/>
    <w:rsid w:val="05157166"/>
    <w:rsid w:val="05461B09"/>
    <w:rsid w:val="05833830"/>
    <w:rsid w:val="058663AA"/>
    <w:rsid w:val="05EF315A"/>
    <w:rsid w:val="06127A26"/>
    <w:rsid w:val="06542070"/>
    <w:rsid w:val="06704517"/>
    <w:rsid w:val="06801C3B"/>
    <w:rsid w:val="06986F23"/>
    <w:rsid w:val="06AA71FC"/>
    <w:rsid w:val="06B61F38"/>
    <w:rsid w:val="06B66892"/>
    <w:rsid w:val="06C16E21"/>
    <w:rsid w:val="06C278B5"/>
    <w:rsid w:val="06D4212C"/>
    <w:rsid w:val="06F86E33"/>
    <w:rsid w:val="06FE6F42"/>
    <w:rsid w:val="07243642"/>
    <w:rsid w:val="075F0692"/>
    <w:rsid w:val="07706670"/>
    <w:rsid w:val="0789731F"/>
    <w:rsid w:val="07DC1AF5"/>
    <w:rsid w:val="08122A87"/>
    <w:rsid w:val="0817284C"/>
    <w:rsid w:val="08396F86"/>
    <w:rsid w:val="083E4D1A"/>
    <w:rsid w:val="085140B5"/>
    <w:rsid w:val="08801455"/>
    <w:rsid w:val="08DD09D6"/>
    <w:rsid w:val="08E85B13"/>
    <w:rsid w:val="08F47C8E"/>
    <w:rsid w:val="08F53B23"/>
    <w:rsid w:val="08FB5603"/>
    <w:rsid w:val="090F188D"/>
    <w:rsid w:val="093C394F"/>
    <w:rsid w:val="094E3682"/>
    <w:rsid w:val="096A7359"/>
    <w:rsid w:val="097844C5"/>
    <w:rsid w:val="09906519"/>
    <w:rsid w:val="099C6AC9"/>
    <w:rsid w:val="09A156A0"/>
    <w:rsid w:val="09DA7B17"/>
    <w:rsid w:val="0A070656"/>
    <w:rsid w:val="0A2F7375"/>
    <w:rsid w:val="0A6F0BAC"/>
    <w:rsid w:val="0A7327EB"/>
    <w:rsid w:val="0A8C7FBE"/>
    <w:rsid w:val="0A913ED8"/>
    <w:rsid w:val="0AA417AC"/>
    <w:rsid w:val="0AA71869"/>
    <w:rsid w:val="0B20573F"/>
    <w:rsid w:val="0B24171E"/>
    <w:rsid w:val="0B2952BC"/>
    <w:rsid w:val="0B2B3C7B"/>
    <w:rsid w:val="0B5118BA"/>
    <w:rsid w:val="0B6158EF"/>
    <w:rsid w:val="0B701A53"/>
    <w:rsid w:val="0B7A250D"/>
    <w:rsid w:val="0B7F09E9"/>
    <w:rsid w:val="0B7F5D75"/>
    <w:rsid w:val="0B8F51F0"/>
    <w:rsid w:val="0BC36FFD"/>
    <w:rsid w:val="0BDC31C7"/>
    <w:rsid w:val="0BDE6F3F"/>
    <w:rsid w:val="0BF57DE5"/>
    <w:rsid w:val="0C275759"/>
    <w:rsid w:val="0C466B45"/>
    <w:rsid w:val="0C886C9D"/>
    <w:rsid w:val="0CA352C8"/>
    <w:rsid w:val="0D080870"/>
    <w:rsid w:val="0D107E7B"/>
    <w:rsid w:val="0D41005C"/>
    <w:rsid w:val="0D505C1B"/>
    <w:rsid w:val="0D584403"/>
    <w:rsid w:val="0D6C1348"/>
    <w:rsid w:val="0D8301BA"/>
    <w:rsid w:val="0D83222B"/>
    <w:rsid w:val="0DB15B6F"/>
    <w:rsid w:val="0DD04666"/>
    <w:rsid w:val="0DEE7765"/>
    <w:rsid w:val="0DF61125"/>
    <w:rsid w:val="0DF742E8"/>
    <w:rsid w:val="0E475979"/>
    <w:rsid w:val="0E64422B"/>
    <w:rsid w:val="0EBF77D6"/>
    <w:rsid w:val="0EC12248"/>
    <w:rsid w:val="0ECE329B"/>
    <w:rsid w:val="0EF1255C"/>
    <w:rsid w:val="0F0B20C6"/>
    <w:rsid w:val="0F1108C5"/>
    <w:rsid w:val="0F2F360E"/>
    <w:rsid w:val="0F503C2D"/>
    <w:rsid w:val="0F58555F"/>
    <w:rsid w:val="0F7931ED"/>
    <w:rsid w:val="0F9A13CF"/>
    <w:rsid w:val="0FDD12BC"/>
    <w:rsid w:val="0FFF2EBC"/>
    <w:rsid w:val="101C0A97"/>
    <w:rsid w:val="105C48D7"/>
    <w:rsid w:val="105E7B1E"/>
    <w:rsid w:val="10894C2E"/>
    <w:rsid w:val="10A8619F"/>
    <w:rsid w:val="10AB2BE5"/>
    <w:rsid w:val="10C73DE3"/>
    <w:rsid w:val="10E50428"/>
    <w:rsid w:val="10E67546"/>
    <w:rsid w:val="10EB2E06"/>
    <w:rsid w:val="10F67974"/>
    <w:rsid w:val="11196324"/>
    <w:rsid w:val="111D2643"/>
    <w:rsid w:val="11567578"/>
    <w:rsid w:val="115F467E"/>
    <w:rsid w:val="116C7319"/>
    <w:rsid w:val="11A42FDF"/>
    <w:rsid w:val="11CC15E8"/>
    <w:rsid w:val="11ED1C8A"/>
    <w:rsid w:val="12245D9B"/>
    <w:rsid w:val="12685FCD"/>
    <w:rsid w:val="12687563"/>
    <w:rsid w:val="126E4E13"/>
    <w:rsid w:val="12D70244"/>
    <w:rsid w:val="12F64B6E"/>
    <w:rsid w:val="12FF7089"/>
    <w:rsid w:val="130A4197"/>
    <w:rsid w:val="130C6ECC"/>
    <w:rsid w:val="132C5202"/>
    <w:rsid w:val="13383B04"/>
    <w:rsid w:val="134E5E3D"/>
    <w:rsid w:val="13695A71"/>
    <w:rsid w:val="136A2E67"/>
    <w:rsid w:val="136F0877"/>
    <w:rsid w:val="1376437D"/>
    <w:rsid w:val="13AE4ABF"/>
    <w:rsid w:val="13E3112D"/>
    <w:rsid w:val="14074B59"/>
    <w:rsid w:val="1424468F"/>
    <w:rsid w:val="14285D51"/>
    <w:rsid w:val="146F2C7A"/>
    <w:rsid w:val="149931DA"/>
    <w:rsid w:val="149E33A1"/>
    <w:rsid w:val="149E4992"/>
    <w:rsid w:val="14E31122"/>
    <w:rsid w:val="14FD55AD"/>
    <w:rsid w:val="14FF2B7F"/>
    <w:rsid w:val="15140C56"/>
    <w:rsid w:val="15457443"/>
    <w:rsid w:val="15A5462A"/>
    <w:rsid w:val="15F07F9B"/>
    <w:rsid w:val="160B231C"/>
    <w:rsid w:val="1620167E"/>
    <w:rsid w:val="16287735"/>
    <w:rsid w:val="167B02AE"/>
    <w:rsid w:val="16830111"/>
    <w:rsid w:val="16C453B5"/>
    <w:rsid w:val="16E93E1C"/>
    <w:rsid w:val="170E5D26"/>
    <w:rsid w:val="171613D6"/>
    <w:rsid w:val="174910BB"/>
    <w:rsid w:val="175E69A5"/>
    <w:rsid w:val="17800DC9"/>
    <w:rsid w:val="1783031F"/>
    <w:rsid w:val="17887D5F"/>
    <w:rsid w:val="17AD0B1D"/>
    <w:rsid w:val="17B60D70"/>
    <w:rsid w:val="17FC3533"/>
    <w:rsid w:val="180A5F00"/>
    <w:rsid w:val="18131481"/>
    <w:rsid w:val="184461DF"/>
    <w:rsid w:val="184F1988"/>
    <w:rsid w:val="185F3909"/>
    <w:rsid w:val="185F44BD"/>
    <w:rsid w:val="187327BD"/>
    <w:rsid w:val="18796004"/>
    <w:rsid w:val="187D763D"/>
    <w:rsid w:val="18BA1340"/>
    <w:rsid w:val="18BC4164"/>
    <w:rsid w:val="18EB6960"/>
    <w:rsid w:val="18ED4512"/>
    <w:rsid w:val="193A468C"/>
    <w:rsid w:val="19742C91"/>
    <w:rsid w:val="198A6011"/>
    <w:rsid w:val="19930F72"/>
    <w:rsid w:val="1A0B22C7"/>
    <w:rsid w:val="1A0F5B29"/>
    <w:rsid w:val="1A3D68F8"/>
    <w:rsid w:val="1A401678"/>
    <w:rsid w:val="1A442DE9"/>
    <w:rsid w:val="1A554C36"/>
    <w:rsid w:val="1A6A061D"/>
    <w:rsid w:val="1AA8344A"/>
    <w:rsid w:val="1B382D36"/>
    <w:rsid w:val="1B577D6B"/>
    <w:rsid w:val="1B8F5B60"/>
    <w:rsid w:val="1BA467E1"/>
    <w:rsid w:val="1BBE66F3"/>
    <w:rsid w:val="1BC819BC"/>
    <w:rsid w:val="1BDF7FF1"/>
    <w:rsid w:val="1BEA654A"/>
    <w:rsid w:val="1BF421B6"/>
    <w:rsid w:val="1C085913"/>
    <w:rsid w:val="1C0C5403"/>
    <w:rsid w:val="1C2C56E8"/>
    <w:rsid w:val="1C2E454B"/>
    <w:rsid w:val="1C550B58"/>
    <w:rsid w:val="1C60279C"/>
    <w:rsid w:val="1C931680"/>
    <w:rsid w:val="1CD055C2"/>
    <w:rsid w:val="1CE63CF9"/>
    <w:rsid w:val="1CEE3304"/>
    <w:rsid w:val="1D2326C1"/>
    <w:rsid w:val="1D321E13"/>
    <w:rsid w:val="1D326317"/>
    <w:rsid w:val="1D553591"/>
    <w:rsid w:val="1D796FDE"/>
    <w:rsid w:val="1DD957B9"/>
    <w:rsid w:val="1DF148B0"/>
    <w:rsid w:val="1E116EB9"/>
    <w:rsid w:val="1E420733"/>
    <w:rsid w:val="1E4C3240"/>
    <w:rsid w:val="1E777908"/>
    <w:rsid w:val="1E7C6376"/>
    <w:rsid w:val="1E9A0BC9"/>
    <w:rsid w:val="1EB27275"/>
    <w:rsid w:val="1ED20022"/>
    <w:rsid w:val="1ED66A28"/>
    <w:rsid w:val="1EE24B4E"/>
    <w:rsid w:val="1EFA31B1"/>
    <w:rsid w:val="1F014CC6"/>
    <w:rsid w:val="1F125C80"/>
    <w:rsid w:val="1F4849CA"/>
    <w:rsid w:val="1F6A5C17"/>
    <w:rsid w:val="1F873477"/>
    <w:rsid w:val="1F8B4000"/>
    <w:rsid w:val="1FAA2283"/>
    <w:rsid w:val="1FC67CC8"/>
    <w:rsid w:val="1FDA6469"/>
    <w:rsid w:val="1FF82856"/>
    <w:rsid w:val="20201B07"/>
    <w:rsid w:val="202B631E"/>
    <w:rsid w:val="204E2DA0"/>
    <w:rsid w:val="20512691"/>
    <w:rsid w:val="2080016D"/>
    <w:rsid w:val="20C26E1E"/>
    <w:rsid w:val="20CA4297"/>
    <w:rsid w:val="20E93F65"/>
    <w:rsid w:val="21021AB9"/>
    <w:rsid w:val="21455F84"/>
    <w:rsid w:val="215A09BE"/>
    <w:rsid w:val="21624C74"/>
    <w:rsid w:val="217D3EA3"/>
    <w:rsid w:val="21815F4B"/>
    <w:rsid w:val="218A14EF"/>
    <w:rsid w:val="218C0DE4"/>
    <w:rsid w:val="21977A70"/>
    <w:rsid w:val="21A67760"/>
    <w:rsid w:val="21B30F55"/>
    <w:rsid w:val="21EC361D"/>
    <w:rsid w:val="21FE57EE"/>
    <w:rsid w:val="22280CEB"/>
    <w:rsid w:val="223B31E3"/>
    <w:rsid w:val="22482F0D"/>
    <w:rsid w:val="22543660"/>
    <w:rsid w:val="226B2CCA"/>
    <w:rsid w:val="2297354C"/>
    <w:rsid w:val="22993850"/>
    <w:rsid w:val="22AB7D1B"/>
    <w:rsid w:val="22D034D4"/>
    <w:rsid w:val="22DF78A9"/>
    <w:rsid w:val="22E5250A"/>
    <w:rsid w:val="23532F8E"/>
    <w:rsid w:val="236E4B2D"/>
    <w:rsid w:val="239D2DE4"/>
    <w:rsid w:val="23C42BC0"/>
    <w:rsid w:val="23E634F2"/>
    <w:rsid w:val="23FE1AD5"/>
    <w:rsid w:val="240366A5"/>
    <w:rsid w:val="24342D11"/>
    <w:rsid w:val="246E2A10"/>
    <w:rsid w:val="24971117"/>
    <w:rsid w:val="24977600"/>
    <w:rsid w:val="24B831E2"/>
    <w:rsid w:val="24D17FF7"/>
    <w:rsid w:val="24EF141E"/>
    <w:rsid w:val="250D7AF6"/>
    <w:rsid w:val="25382DC5"/>
    <w:rsid w:val="25485AA7"/>
    <w:rsid w:val="25513E86"/>
    <w:rsid w:val="25744691"/>
    <w:rsid w:val="258E390E"/>
    <w:rsid w:val="25A20B86"/>
    <w:rsid w:val="25B6156F"/>
    <w:rsid w:val="25DA2A28"/>
    <w:rsid w:val="25EB1189"/>
    <w:rsid w:val="25FA3D0A"/>
    <w:rsid w:val="260333D3"/>
    <w:rsid w:val="2620319C"/>
    <w:rsid w:val="262B0139"/>
    <w:rsid w:val="26461041"/>
    <w:rsid w:val="266746B6"/>
    <w:rsid w:val="26A50560"/>
    <w:rsid w:val="26B80661"/>
    <w:rsid w:val="26F176CF"/>
    <w:rsid w:val="270F55EE"/>
    <w:rsid w:val="272829C1"/>
    <w:rsid w:val="272F1A96"/>
    <w:rsid w:val="273C2EE9"/>
    <w:rsid w:val="2751350E"/>
    <w:rsid w:val="275C0F63"/>
    <w:rsid w:val="278D58F1"/>
    <w:rsid w:val="278F2052"/>
    <w:rsid w:val="27C47FCA"/>
    <w:rsid w:val="27DD5EA5"/>
    <w:rsid w:val="27EE3C0E"/>
    <w:rsid w:val="27F52753"/>
    <w:rsid w:val="28040076"/>
    <w:rsid w:val="281A04EF"/>
    <w:rsid w:val="281F201A"/>
    <w:rsid w:val="282D4E46"/>
    <w:rsid w:val="288D3427"/>
    <w:rsid w:val="28944E1F"/>
    <w:rsid w:val="28C4250E"/>
    <w:rsid w:val="28FD4C4B"/>
    <w:rsid w:val="29114058"/>
    <w:rsid w:val="29325D7D"/>
    <w:rsid w:val="29361D11"/>
    <w:rsid w:val="297B0CF7"/>
    <w:rsid w:val="29DF4E41"/>
    <w:rsid w:val="2A005FEE"/>
    <w:rsid w:val="2A027E45"/>
    <w:rsid w:val="2AC807F9"/>
    <w:rsid w:val="2AD01CF1"/>
    <w:rsid w:val="2AD510B6"/>
    <w:rsid w:val="2AFB5DF1"/>
    <w:rsid w:val="2B795EE5"/>
    <w:rsid w:val="2B822DA1"/>
    <w:rsid w:val="2BA67203"/>
    <w:rsid w:val="2BD15676"/>
    <w:rsid w:val="2C0564A4"/>
    <w:rsid w:val="2C161986"/>
    <w:rsid w:val="2C4C35F9"/>
    <w:rsid w:val="2C6D447B"/>
    <w:rsid w:val="2C7F577D"/>
    <w:rsid w:val="2C972196"/>
    <w:rsid w:val="2CA46F92"/>
    <w:rsid w:val="2D0D0FDB"/>
    <w:rsid w:val="2D3A5211"/>
    <w:rsid w:val="2D3E1194"/>
    <w:rsid w:val="2D591BF5"/>
    <w:rsid w:val="2D746964"/>
    <w:rsid w:val="2D7A583E"/>
    <w:rsid w:val="2D7F343A"/>
    <w:rsid w:val="2D853E99"/>
    <w:rsid w:val="2DC11824"/>
    <w:rsid w:val="2E250044"/>
    <w:rsid w:val="2E285745"/>
    <w:rsid w:val="2E9C3189"/>
    <w:rsid w:val="2E9F190B"/>
    <w:rsid w:val="2EAE6BB0"/>
    <w:rsid w:val="2EC467A4"/>
    <w:rsid w:val="2ED004DD"/>
    <w:rsid w:val="2EDD2DD9"/>
    <w:rsid w:val="2EE4717D"/>
    <w:rsid w:val="2F57276B"/>
    <w:rsid w:val="2F5B283C"/>
    <w:rsid w:val="2F723467"/>
    <w:rsid w:val="2F882E8F"/>
    <w:rsid w:val="2F8D6859"/>
    <w:rsid w:val="2FA145FA"/>
    <w:rsid w:val="2FB059C6"/>
    <w:rsid w:val="2FCC3352"/>
    <w:rsid w:val="2FE975FE"/>
    <w:rsid w:val="2FF7387C"/>
    <w:rsid w:val="30234286"/>
    <w:rsid w:val="30515BDF"/>
    <w:rsid w:val="306F1C32"/>
    <w:rsid w:val="309533D8"/>
    <w:rsid w:val="30B579BF"/>
    <w:rsid w:val="31223673"/>
    <w:rsid w:val="312B7C81"/>
    <w:rsid w:val="31455897"/>
    <w:rsid w:val="314F5F72"/>
    <w:rsid w:val="316C293A"/>
    <w:rsid w:val="317E6003"/>
    <w:rsid w:val="31813D45"/>
    <w:rsid w:val="32075FF9"/>
    <w:rsid w:val="322B2410"/>
    <w:rsid w:val="326C730B"/>
    <w:rsid w:val="32A0292F"/>
    <w:rsid w:val="32A02B99"/>
    <w:rsid w:val="33745910"/>
    <w:rsid w:val="338C3812"/>
    <w:rsid w:val="33AD6EF1"/>
    <w:rsid w:val="33B92F4F"/>
    <w:rsid w:val="33BD4341"/>
    <w:rsid w:val="33D414D0"/>
    <w:rsid w:val="33E16D1D"/>
    <w:rsid w:val="33EA3E24"/>
    <w:rsid w:val="341B306D"/>
    <w:rsid w:val="346A1C43"/>
    <w:rsid w:val="349873DC"/>
    <w:rsid w:val="349E40E0"/>
    <w:rsid w:val="34C02431"/>
    <w:rsid w:val="34E25A8D"/>
    <w:rsid w:val="34F85D31"/>
    <w:rsid w:val="35064C8D"/>
    <w:rsid w:val="350727B3"/>
    <w:rsid w:val="35083E8D"/>
    <w:rsid w:val="353C44AA"/>
    <w:rsid w:val="35482695"/>
    <w:rsid w:val="354D0C50"/>
    <w:rsid w:val="355C251B"/>
    <w:rsid w:val="35BD2339"/>
    <w:rsid w:val="35CD358A"/>
    <w:rsid w:val="35EF0E95"/>
    <w:rsid w:val="36251143"/>
    <w:rsid w:val="365607BB"/>
    <w:rsid w:val="3665025C"/>
    <w:rsid w:val="367F7022"/>
    <w:rsid w:val="36DB7A54"/>
    <w:rsid w:val="36EC2A2B"/>
    <w:rsid w:val="370635D5"/>
    <w:rsid w:val="37497FCB"/>
    <w:rsid w:val="37555A58"/>
    <w:rsid w:val="37A33CE1"/>
    <w:rsid w:val="37FA18E4"/>
    <w:rsid w:val="3814248D"/>
    <w:rsid w:val="383155C7"/>
    <w:rsid w:val="38371749"/>
    <w:rsid w:val="385F359C"/>
    <w:rsid w:val="38887767"/>
    <w:rsid w:val="38B55790"/>
    <w:rsid w:val="38C84D83"/>
    <w:rsid w:val="38D86941"/>
    <w:rsid w:val="38E54BBA"/>
    <w:rsid w:val="390210EC"/>
    <w:rsid w:val="396032C4"/>
    <w:rsid w:val="3971644D"/>
    <w:rsid w:val="397256DE"/>
    <w:rsid w:val="399051FD"/>
    <w:rsid w:val="399A52A5"/>
    <w:rsid w:val="3A192D6D"/>
    <w:rsid w:val="3A2B2E7D"/>
    <w:rsid w:val="3A3241B3"/>
    <w:rsid w:val="3A410516"/>
    <w:rsid w:val="3A417B96"/>
    <w:rsid w:val="3A54669A"/>
    <w:rsid w:val="3AC428AC"/>
    <w:rsid w:val="3ACD3B57"/>
    <w:rsid w:val="3ADE6207"/>
    <w:rsid w:val="3B2C04A1"/>
    <w:rsid w:val="3B3748A3"/>
    <w:rsid w:val="3B3B06BD"/>
    <w:rsid w:val="3B5206E1"/>
    <w:rsid w:val="3B58006C"/>
    <w:rsid w:val="3B6D1769"/>
    <w:rsid w:val="3B8A37F6"/>
    <w:rsid w:val="3BA80B19"/>
    <w:rsid w:val="3BCA70A6"/>
    <w:rsid w:val="3BCE5DD9"/>
    <w:rsid w:val="3BD55F13"/>
    <w:rsid w:val="3BD62F61"/>
    <w:rsid w:val="3BDF0A82"/>
    <w:rsid w:val="3BEC625F"/>
    <w:rsid w:val="3BF44FBF"/>
    <w:rsid w:val="3BF82174"/>
    <w:rsid w:val="3BFB29A6"/>
    <w:rsid w:val="3C1C4D96"/>
    <w:rsid w:val="3C2A3B2D"/>
    <w:rsid w:val="3C4240EC"/>
    <w:rsid w:val="3C5502A8"/>
    <w:rsid w:val="3C6504EB"/>
    <w:rsid w:val="3C7453A0"/>
    <w:rsid w:val="3CA84C67"/>
    <w:rsid w:val="3CF14CB0"/>
    <w:rsid w:val="3D0300A8"/>
    <w:rsid w:val="3D193084"/>
    <w:rsid w:val="3D711B40"/>
    <w:rsid w:val="3D90570D"/>
    <w:rsid w:val="3D9077EA"/>
    <w:rsid w:val="3D9B618F"/>
    <w:rsid w:val="3DA05D99"/>
    <w:rsid w:val="3DB06028"/>
    <w:rsid w:val="3DDF04F3"/>
    <w:rsid w:val="3E1177E2"/>
    <w:rsid w:val="3E483C21"/>
    <w:rsid w:val="3E4A5E40"/>
    <w:rsid w:val="3E744574"/>
    <w:rsid w:val="3E800AA6"/>
    <w:rsid w:val="3E900150"/>
    <w:rsid w:val="3EA11583"/>
    <w:rsid w:val="3EE8492E"/>
    <w:rsid w:val="3F224311"/>
    <w:rsid w:val="3F3A1FEB"/>
    <w:rsid w:val="3F4865EE"/>
    <w:rsid w:val="3F93711E"/>
    <w:rsid w:val="3FA21C75"/>
    <w:rsid w:val="3FA4775D"/>
    <w:rsid w:val="402702FD"/>
    <w:rsid w:val="402740CC"/>
    <w:rsid w:val="40324B88"/>
    <w:rsid w:val="403365DF"/>
    <w:rsid w:val="40595BA0"/>
    <w:rsid w:val="40A67243"/>
    <w:rsid w:val="40B257B6"/>
    <w:rsid w:val="40B5453B"/>
    <w:rsid w:val="41025557"/>
    <w:rsid w:val="4154383A"/>
    <w:rsid w:val="41C041EE"/>
    <w:rsid w:val="41CA7043"/>
    <w:rsid w:val="41D37CA5"/>
    <w:rsid w:val="41FB0B50"/>
    <w:rsid w:val="420E1D6F"/>
    <w:rsid w:val="42253D73"/>
    <w:rsid w:val="422D0F9E"/>
    <w:rsid w:val="427D494C"/>
    <w:rsid w:val="429E5DDA"/>
    <w:rsid w:val="42DE0FF8"/>
    <w:rsid w:val="42F500EF"/>
    <w:rsid w:val="42F8776E"/>
    <w:rsid w:val="431A49B1"/>
    <w:rsid w:val="433230F1"/>
    <w:rsid w:val="433E1A96"/>
    <w:rsid w:val="437B23A2"/>
    <w:rsid w:val="43B2241F"/>
    <w:rsid w:val="43D24ED2"/>
    <w:rsid w:val="43F61C0F"/>
    <w:rsid w:val="44466E54"/>
    <w:rsid w:val="447C536B"/>
    <w:rsid w:val="44942A12"/>
    <w:rsid w:val="449C3C77"/>
    <w:rsid w:val="44B57B36"/>
    <w:rsid w:val="44B609C8"/>
    <w:rsid w:val="44B879F6"/>
    <w:rsid w:val="44C91833"/>
    <w:rsid w:val="44D53D34"/>
    <w:rsid w:val="44DF2E05"/>
    <w:rsid w:val="44E4602A"/>
    <w:rsid w:val="44E6687C"/>
    <w:rsid w:val="4517259F"/>
    <w:rsid w:val="453B44A5"/>
    <w:rsid w:val="4565155C"/>
    <w:rsid w:val="456D2B48"/>
    <w:rsid w:val="45717A64"/>
    <w:rsid w:val="45790B64"/>
    <w:rsid w:val="45817197"/>
    <w:rsid w:val="459C7697"/>
    <w:rsid w:val="45A33446"/>
    <w:rsid w:val="46084AF2"/>
    <w:rsid w:val="461248DC"/>
    <w:rsid w:val="46405B25"/>
    <w:rsid w:val="464B42E2"/>
    <w:rsid w:val="464E6F79"/>
    <w:rsid w:val="46513FED"/>
    <w:rsid w:val="465810C1"/>
    <w:rsid w:val="46681AE7"/>
    <w:rsid w:val="467B090B"/>
    <w:rsid w:val="46813C8C"/>
    <w:rsid w:val="46970363"/>
    <w:rsid w:val="46D56C12"/>
    <w:rsid w:val="4703600F"/>
    <w:rsid w:val="47092D04"/>
    <w:rsid w:val="472D6C3F"/>
    <w:rsid w:val="474F77A8"/>
    <w:rsid w:val="47705F96"/>
    <w:rsid w:val="478A4254"/>
    <w:rsid w:val="478A7058"/>
    <w:rsid w:val="479A5139"/>
    <w:rsid w:val="47CB5A57"/>
    <w:rsid w:val="47FB414A"/>
    <w:rsid w:val="483B115F"/>
    <w:rsid w:val="484A1CB2"/>
    <w:rsid w:val="485A1120"/>
    <w:rsid w:val="48F30D3D"/>
    <w:rsid w:val="48F92C46"/>
    <w:rsid w:val="49030FD7"/>
    <w:rsid w:val="49431BB4"/>
    <w:rsid w:val="494C0986"/>
    <w:rsid w:val="49A71AE5"/>
    <w:rsid w:val="49F954BB"/>
    <w:rsid w:val="4A0927D0"/>
    <w:rsid w:val="4A314103"/>
    <w:rsid w:val="4A454E53"/>
    <w:rsid w:val="4A627E06"/>
    <w:rsid w:val="4A6B72A5"/>
    <w:rsid w:val="4AB970CC"/>
    <w:rsid w:val="4AC445B2"/>
    <w:rsid w:val="4B4810E6"/>
    <w:rsid w:val="4B700C5B"/>
    <w:rsid w:val="4B8C0A01"/>
    <w:rsid w:val="4BE54155"/>
    <w:rsid w:val="4C4C77BA"/>
    <w:rsid w:val="4C5256D4"/>
    <w:rsid w:val="4C6065D9"/>
    <w:rsid w:val="4C8A729F"/>
    <w:rsid w:val="4CCB2139"/>
    <w:rsid w:val="4CF319ED"/>
    <w:rsid w:val="4D1D2091"/>
    <w:rsid w:val="4D1D5528"/>
    <w:rsid w:val="4D3B0EF1"/>
    <w:rsid w:val="4D4144B0"/>
    <w:rsid w:val="4D6E13B9"/>
    <w:rsid w:val="4D781AD3"/>
    <w:rsid w:val="4D8D3EEF"/>
    <w:rsid w:val="4D9D560B"/>
    <w:rsid w:val="4DBC2B9E"/>
    <w:rsid w:val="4DDA4E46"/>
    <w:rsid w:val="4DEA2DC0"/>
    <w:rsid w:val="4EA043E9"/>
    <w:rsid w:val="4EAC5711"/>
    <w:rsid w:val="4EC97B4E"/>
    <w:rsid w:val="4F136CC9"/>
    <w:rsid w:val="4F1B7959"/>
    <w:rsid w:val="4F351F9F"/>
    <w:rsid w:val="4F5336EF"/>
    <w:rsid w:val="4F5A7C58"/>
    <w:rsid w:val="4F766114"/>
    <w:rsid w:val="4FA465B8"/>
    <w:rsid w:val="4FAC3CA0"/>
    <w:rsid w:val="4FB530E0"/>
    <w:rsid w:val="4FC76F0D"/>
    <w:rsid w:val="50291F71"/>
    <w:rsid w:val="502B5150"/>
    <w:rsid w:val="5080635F"/>
    <w:rsid w:val="50827466"/>
    <w:rsid w:val="50C11553"/>
    <w:rsid w:val="50CA2BBB"/>
    <w:rsid w:val="50ED3C26"/>
    <w:rsid w:val="50F87728"/>
    <w:rsid w:val="51160A18"/>
    <w:rsid w:val="5121482B"/>
    <w:rsid w:val="517B7334"/>
    <w:rsid w:val="51B2004B"/>
    <w:rsid w:val="521C7F46"/>
    <w:rsid w:val="52311D3F"/>
    <w:rsid w:val="526A4CFF"/>
    <w:rsid w:val="528B08F5"/>
    <w:rsid w:val="528B1ED6"/>
    <w:rsid w:val="528F5286"/>
    <w:rsid w:val="52970F01"/>
    <w:rsid w:val="52AB1D72"/>
    <w:rsid w:val="530C1269"/>
    <w:rsid w:val="53227B62"/>
    <w:rsid w:val="535624E4"/>
    <w:rsid w:val="53A31046"/>
    <w:rsid w:val="53D63625"/>
    <w:rsid w:val="540B4E65"/>
    <w:rsid w:val="542E3461"/>
    <w:rsid w:val="54556AEA"/>
    <w:rsid w:val="54991314"/>
    <w:rsid w:val="54A42522"/>
    <w:rsid w:val="54D51413"/>
    <w:rsid w:val="54DF62D5"/>
    <w:rsid w:val="55012924"/>
    <w:rsid w:val="55125806"/>
    <w:rsid w:val="553D1BAE"/>
    <w:rsid w:val="553E1C84"/>
    <w:rsid w:val="555A347B"/>
    <w:rsid w:val="55622629"/>
    <w:rsid w:val="558A7103"/>
    <w:rsid w:val="561538F0"/>
    <w:rsid w:val="563F61D8"/>
    <w:rsid w:val="564E09F9"/>
    <w:rsid w:val="56AB0FBE"/>
    <w:rsid w:val="56AB6FEB"/>
    <w:rsid w:val="56BD287A"/>
    <w:rsid w:val="57181282"/>
    <w:rsid w:val="578D73B3"/>
    <w:rsid w:val="5791649F"/>
    <w:rsid w:val="57A879E7"/>
    <w:rsid w:val="57AE5369"/>
    <w:rsid w:val="57CC546B"/>
    <w:rsid w:val="57EC78BB"/>
    <w:rsid w:val="57EE718F"/>
    <w:rsid w:val="580524F4"/>
    <w:rsid w:val="58242BB1"/>
    <w:rsid w:val="583B7956"/>
    <w:rsid w:val="5875340D"/>
    <w:rsid w:val="587D0513"/>
    <w:rsid w:val="591C1ADA"/>
    <w:rsid w:val="592A1964"/>
    <w:rsid w:val="59657925"/>
    <w:rsid w:val="59A63C70"/>
    <w:rsid w:val="59E764D9"/>
    <w:rsid w:val="59E81790"/>
    <w:rsid w:val="59F00D9B"/>
    <w:rsid w:val="5A3A2DDD"/>
    <w:rsid w:val="5A3D61AC"/>
    <w:rsid w:val="5A403EEE"/>
    <w:rsid w:val="5A5B792C"/>
    <w:rsid w:val="5A7122F9"/>
    <w:rsid w:val="5AC6337D"/>
    <w:rsid w:val="5AE1122D"/>
    <w:rsid w:val="5AE76118"/>
    <w:rsid w:val="5AEF2EBC"/>
    <w:rsid w:val="5B04316E"/>
    <w:rsid w:val="5B1851F5"/>
    <w:rsid w:val="5B2F5C2C"/>
    <w:rsid w:val="5BAD213A"/>
    <w:rsid w:val="5BF819A2"/>
    <w:rsid w:val="5C2F5FC8"/>
    <w:rsid w:val="5C702869"/>
    <w:rsid w:val="5C956FB5"/>
    <w:rsid w:val="5CFC2F9C"/>
    <w:rsid w:val="5D0964A7"/>
    <w:rsid w:val="5D1450ED"/>
    <w:rsid w:val="5D2D69AC"/>
    <w:rsid w:val="5D3543FB"/>
    <w:rsid w:val="5D620742"/>
    <w:rsid w:val="5D6B1282"/>
    <w:rsid w:val="5D916F3A"/>
    <w:rsid w:val="5D9E7C2F"/>
    <w:rsid w:val="5DB46785"/>
    <w:rsid w:val="5DBB5E91"/>
    <w:rsid w:val="5DC32E6C"/>
    <w:rsid w:val="5DCD1519"/>
    <w:rsid w:val="5E095421"/>
    <w:rsid w:val="5E222D7F"/>
    <w:rsid w:val="5E6202E5"/>
    <w:rsid w:val="5E8612B8"/>
    <w:rsid w:val="5EBB7FE7"/>
    <w:rsid w:val="5EBE604E"/>
    <w:rsid w:val="5ED75D25"/>
    <w:rsid w:val="5EFA5E16"/>
    <w:rsid w:val="5F16521D"/>
    <w:rsid w:val="5F45113C"/>
    <w:rsid w:val="5F645F89"/>
    <w:rsid w:val="5FA34174"/>
    <w:rsid w:val="5FAF15CD"/>
    <w:rsid w:val="60037FE9"/>
    <w:rsid w:val="60193766"/>
    <w:rsid w:val="60525B9B"/>
    <w:rsid w:val="60912707"/>
    <w:rsid w:val="609265CF"/>
    <w:rsid w:val="609F4BBD"/>
    <w:rsid w:val="60B2598D"/>
    <w:rsid w:val="60B44CEE"/>
    <w:rsid w:val="60CC028A"/>
    <w:rsid w:val="60E53887"/>
    <w:rsid w:val="60EF4197"/>
    <w:rsid w:val="61146686"/>
    <w:rsid w:val="61915F1E"/>
    <w:rsid w:val="61C20DC1"/>
    <w:rsid w:val="61CE5D83"/>
    <w:rsid w:val="62071770"/>
    <w:rsid w:val="621D76B9"/>
    <w:rsid w:val="62B8336A"/>
    <w:rsid w:val="62BF024A"/>
    <w:rsid w:val="62DA71BA"/>
    <w:rsid w:val="633059CA"/>
    <w:rsid w:val="63BF6D3F"/>
    <w:rsid w:val="63D47B81"/>
    <w:rsid w:val="63DC319D"/>
    <w:rsid w:val="63E94CAF"/>
    <w:rsid w:val="63FC0E86"/>
    <w:rsid w:val="642C127C"/>
    <w:rsid w:val="642E206A"/>
    <w:rsid w:val="64441196"/>
    <w:rsid w:val="64446389"/>
    <w:rsid w:val="645667E8"/>
    <w:rsid w:val="646B664C"/>
    <w:rsid w:val="64852E25"/>
    <w:rsid w:val="64872E45"/>
    <w:rsid w:val="6489157D"/>
    <w:rsid w:val="64A511A0"/>
    <w:rsid w:val="64E371B6"/>
    <w:rsid w:val="64E67B5F"/>
    <w:rsid w:val="65091B75"/>
    <w:rsid w:val="651346D9"/>
    <w:rsid w:val="654B4351"/>
    <w:rsid w:val="658A2326"/>
    <w:rsid w:val="65D21A26"/>
    <w:rsid w:val="65D43A20"/>
    <w:rsid w:val="65F91A5F"/>
    <w:rsid w:val="665243A2"/>
    <w:rsid w:val="669A6856"/>
    <w:rsid w:val="66A51361"/>
    <w:rsid w:val="67244646"/>
    <w:rsid w:val="67627084"/>
    <w:rsid w:val="676321F0"/>
    <w:rsid w:val="67A25FBB"/>
    <w:rsid w:val="68326F1C"/>
    <w:rsid w:val="68693658"/>
    <w:rsid w:val="68A3781D"/>
    <w:rsid w:val="68C87C6D"/>
    <w:rsid w:val="68C90DE1"/>
    <w:rsid w:val="68C94FC4"/>
    <w:rsid w:val="68E36170"/>
    <w:rsid w:val="68E542A7"/>
    <w:rsid w:val="6904398B"/>
    <w:rsid w:val="690E58E3"/>
    <w:rsid w:val="691F7B3F"/>
    <w:rsid w:val="6948468F"/>
    <w:rsid w:val="699F478D"/>
    <w:rsid w:val="69D604DC"/>
    <w:rsid w:val="69D84B34"/>
    <w:rsid w:val="69DE324C"/>
    <w:rsid w:val="69E44896"/>
    <w:rsid w:val="69FA7C16"/>
    <w:rsid w:val="6A6B0B13"/>
    <w:rsid w:val="6A6D5027"/>
    <w:rsid w:val="6A9B5EF7"/>
    <w:rsid w:val="6AA00538"/>
    <w:rsid w:val="6AA06A0F"/>
    <w:rsid w:val="6AC07030"/>
    <w:rsid w:val="6AFF300A"/>
    <w:rsid w:val="6B241A17"/>
    <w:rsid w:val="6B3B07D1"/>
    <w:rsid w:val="6B51060B"/>
    <w:rsid w:val="6B517D09"/>
    <w:rsid w:val="6B5C045C"/>
    <w:rsid w:val="6BC4672D"/>
    <w:rsid w:val="6BDA1122"/>
    <w:rsid w:val="6C0F250F"/>
    <w:rsid w:val="6C38717E"/>
    <w:rsid w:val="6C475310"/>
    <w:rsid w:val="6C663D36"/>
    <w:rsid w:val="6C670665"/>
    <w:rsid w:val="6C760C80"/>
    <w:rsid w:val="6C794D2E"/>
    <w:rsid w:val="6C8D2FC3"/>
    <w:rsid w:val="6CB8013A"/>
    <w:rsid w:val="6CD2609C"/>
    <w:rsid w:val="6CDC12A9"/>
    <w:rsid w:val="6CFB2239"/>
    <w:rsid w:val="6CFD6EA7"/>
    <w:rsid w:val="6D7A2AAC"/>
    <w:rsid w:val="6D934609"/>
    <w:rsid w:val="6D97582D"/>
    <w:rsid w:val="6D9A775D"/>
    <w:rsid w:val="6DB56F3E"/>
    <w:rsid w:val="6DF67421"/>
    <w:rsid w:val="6DFB0A7C"/>
    <w:rsid w:val="6E0A419F"/>
    <w:rsid w:val="6E3D6323"/>
    <w:rsid w:val="6E3E052B"/>
    <w:rsid w:val="6E4459F8"/>
    <w:rsid w:val="6E4D5003"/>
    <w:rsid w:val="6E6F50E3"/>
    <w:rsid w:val="6E78155A"/>
    <w:rsid w:val="6E842006"/>
    <w:rsid w:val="6E914282"/>
    <w:rsid w:val="6E9C0F6F"/>
    <w:rsid w:val="6EE86BDB"/>
    <w:rsid w:val="6EFC1CA0"/>
    <w:rsid w:val="6F2D40FB"/>
    <w:rsid w:val="6F5F0058"/>
    <w:rsid w:val="6F685FF5"/>
    <w:rsid w:val="6F711CFD"/>
    <w:rsid w:val="6FBE2ED8"/>
    <w:rsid w:val="7015674C"/>
    <w:rsid w:val="70316124"/>
    <w:rsid w:val="70721B94"/>
    <w:rsid w:val="708A7E30"/>
    <w:rsid w:val="709177BB"/>
    <w:rsid w:val="709357BE"/>
    <w:rsid w:val="70B825D8"/>
    <w:rsid w:val="711F0135"/>
    <w:rsid w:val="711F25A1"/>
    <w:rsid w:val="71303A3D"/>
    <w:rsid w:val="716F1703"/>
    <w:rsid w:val="71AD7318"/>
    <w:rsid w:val="721F6672"/>
    <w:rsid w:val="7221458B"/>
    <w:rsid w:val="72342E21"/>
    <w:rsid w:val="726D70E7"/>
    <w:rsid w:val="726E34C9"/>
    <w:rsid w:val="727A5D97"/>
    <w:rsid w:val="72BF1FCE"/>
    <w:rsid w:val="73136A1E"/>
    <w:rsid w:val="733406F3"/>
    <w:rsid w:val="73C730E8"/>
    <w:rsid w:val="73CE3FEB"/>
    <w:rsid w:val="73E133AB"/>
    <w:rsid w:val="73FD15FE"/>
    <w:rsid w:val="7425078A"/>
    <w:rsid w:val="742D334E"/>
    <w:rsid w:val="74FC7333"/>
    <w:rsid w:val="753913DE"/>
    <w:rsid w:val="7573492C"/>
    <w:rsid w:val="75875680"/>
    <w:rsid w:val="75AC6520"/>
    <w:rsid w:val="75AD0232"/>
    <w:rsid w:val="75BD0917"/>
    <w:rsid w:val="75F45E61"/>
    <w:rsid w:val="75FB7D05"/>
    <w:rsid w:val="760512F5"/>
    <w:rsid w:val="76173F42"/>
    <w:rsid w:val="76385D8F"/>
    <w:rsid w:val="763A0087"/>
    <w:rsid w:val="764A0321"/>
    <w:rsid w:val="764B251F"/>
    <w:rsid w:val="76A543F4"/>
    <w:rsid w:val="76B22968"/>
    <w:rsid w:val="76CD3407"/>
    <w:rsid w:val="77072B6C"/>
    <w:rsid w:val="770E6AAE"/>
    <w:rsid w:val="771A3CB7"/>
    <w:rsid w:val="773D7394"/>
    <w:rsid w:val="77556F63"/>
    <w:rsid w:val="7797566B"/>
    <w:rsid w:val="77C27899"/>
    <w:rsid w:val="780D4642"/>
    <w:rsid w:val="781F572E"/>
    <w:rsid w:val="78376848"/>
    <w:rsid w:val="78414C61"/>
    <w:rsid w:val="788039DC"/>
    <w:rsid w:val="7895616A"/>
    <w:rsid w:val="78AE679B"/>
    <w:rsid w:val="78B41694"/>
    <w:rsid w:val="78C74BE8"/>
    <w:rsid w:val="78E24696"/>
    <w:rsid w:val="78F72ED2"/>
    <w:rsid w:val="78F74DED"/>
    <w:rsid w:val="78FF10F1"/>
    <w:rsid w:val="794F33AE"/>
    <w:rsid w:val="798F7650"/>
    <w:rsid w:val="799E4E95"/>
    <w:rsid w:val="79C36F3C"/>
    <w:rsid w:val="79D143EB"/>
    <w:rsid w:val="79E23E6E"/>
    <w:rsid w:val="79E37F1A"/>
    <w:rsid w:val="79E42E44"/>
    <w:rsid w:val="7A30760F"/>
    <w:rsid w:val="7A613399"/>
    <w:rsid w:val="7A6535D9"/>
    <w:rsid w:val="7A8652AA"/>
    <w:rsid w:val="7AA716F4"/>
    <w:rsid w:val="7AD46261"/>
    <w:rsid w:val="7AF661D7"/>
    <w:rsid w:val="7B007431"/>
    <w:rsid w:val="7B9A1258"/>
    <w:rsid w:val="7BA05A4D"/>
    <w:rsid w:val="7BA9149B"/>
    <w:rsid w:val="7BAB1B99"/>
    <w:rsid w:val="7BD52290"/>
    <w:rsid w:val="7BD976EB"/>
    <w:rsid w:val="7BFB52DE"/>
    <w:rsid w:val="7C06069C"/>
    <w:rsid w:val="7C9C4E59"/>
    <w:rsid w:val="7CA30E21"/>
    <w:rsid w:val="7CB62EA9"/>
    <w:rsid w:val="7CC825CA"/>
    <w:rsid w:val="7D25315D"/>
    <w:rsid w:val="7D324E19"/>
    <w:rsid w:val="7D3511F9"/>
    <w:rsid w:val="7D5A23B4"/>
    <w:rsid w:val="7D7D60A8"/>
    <w:rsid w:val="7DC53AD2"/>
    <w:rsid w:val="7DF52776"/>
    <w:rsid w:val="7DF6074E"/>
    <w:rsid w:val="7E105802"/>
    <w:rsid w:val="7E5F22E5"/>
    <w:rsid w:val="7E665422"/>
    <w:rsid w:val="7E756539"/>
    <w:rsid w:val="7EA0044B"/>
    <w:rsid w:val="7EA3351C"/>
    <w:rsid w:val="7ED20D09"/>
    <w:rsid w:val="7F076C05"/>
    <w:rsid w:val="7F23156F"/>
    <w:rsid w:val="7F4253B0"/>
    <w:rsid w:val="7F437511"/>
    <w:rsid w:val="7F692305"/>
    <w:rsid w:val="7F7A1B2D"/>
    <w:rsid w:val="7F855246"/>
    <w:rsid w:val="7F9F256C"/>
    <w:rsid w:val="7FC15C24"/>
    <w:rsid w:val="7FFD06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60"/>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61"/>
    <w:qFormat/>
    <w:uiPriority w:val="0"/>
    <w:pPr>
      <w:keepNext/>
      <w:keepLines/>
      <w:spacing w:before="260" w:after="260" w:line="416" w:lineRule="auto"/>
      <w:outlineLvl w:val="2"/>
    </w:pPr>
    <w:rPr>
      <w:b/>
      <w:bCs/>
      <w:kern w:val="0"/>
      <w:sz w:val="32"/>
      <w:szCs w:val="32"/>
    </w:rPr>
  </w:style>
  <w:style w:type="paragraph" w:styleId="6">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paragraph" w:styleId="7">
    <w:name w:val="heading 5"/>
    <w:basedOn w:val="1"/>
    <w:next w:val="8"/>
    <w:link w:val="62"/>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63"/>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64"/>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65"/>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6"/>
    <w:qFormat/>
    <w:uiPriority w:val="0"/>
    <w:pPr>
      <w:keepNext/>
      <w:keepLines/>
      <w:numPr>
        <w:ilvl w:val="8"/>
        <w:numId w:val="1"/>
      </w:numPr>
      <w:spacing w:before="240" w:after="64" w:line="320" w:lineRule="auto"/>
      <w:outlineLvl w:val="8"/>
    </w:pPr>
    <w:rPr>
      <w:rFonts w:ascii="Arial" w:hAnsi="Arial" w:eastAsia="黑体"/>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Title1"/>
    <w:basedOn w:val="1"/>
    <w:next w:val="1"/>
    <w:qFormat/>
    <w:uiPriority w:val="0"/>
    <w:pPr>
      <w:jc w:val="center"/>
      <w:outlineLvl w:val="0"/>
    </w:pPr>
    <w:rPr>
      <w:rFonts w:ascii="Calibri Light" w:hAnsi="Calibri Light" w:eastAsia="Arial Unicode MS"/>
      <w:b/>
    </w:rPr>
  </w:style>
  <w:style w:type="paragraph" w:styleId="8">
    <w:name w:val="Normal Indent"/>
    <w:basedOn w:val="1"/>
    <w:qFormat/>
    <w:uiPriority w:val="0"/>
    <w:pPr>
      <w:ind w:firstLine="420"/>
    </w:pPr>
    <w:rPr>
      <w:szCs w:val="20"/>
    </w:rPr>
  </w:style>
  <w:style w:type="paragraph" w:styleId="13">
    <w:name w:val="toc 7"/>
    <w:basedOn w:val="1"/>
    <w:next w:val="1"/>
    <w:unhideWhenUsed/>
    <w:qFormat/>
    <w:uiPriority w:val="39"/>
    <w:pPr>
      <w:ind w:left="2520" w:leftChars="1200"/>
    </w:pPr>
    <w:rPr>
      <w:rFonts w:ascii="Calibri" w:hAnsi="Calibri"/>
      <w:szCs w:val="22"/>
    </w:rPr>
  </w:style>
  <w:style w:type="paragraph" w:styleId="14">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annotation text"/>
    <w:basedOn w:val="1"/>
    <w:link w:val="67"/>
    <w:unhideWhenUsed/>
    <w:qFormat/>
    <w:uiPriority w:val="0"/>
    <w:pPr>
      <w:jc w:val="left"/>
    </w:pPr>
  </w:style>
  <w:style w:type="paragraph" w:styleId="17">
    <w:name w:val="Body Text 3"/>
    <w:basedOn w:val="1"/>
    <w:link w:val="68"/>
    <w:qFormat/>
    <w:uiPriority w:val="0"/>
    <w:pPr>
      <w:spacing w:line="500" w:lineRule="exact"/>
    </w:pPr>
    <w:rPr>
      <w:b/>
      <w:bCs/>
      <w:kern w:val="0"/>
      <w:sz w:val="24"/>
    </w:rPr>
  </w:style>
  <w:style w:type="paragraph" w:styleId="18">
    <w:name w:val="Body Text"/>
    <w:basedOn w:val="1"/>
    <w:link w:val="57"/>
    <w:qFormat/>
    <w:uiPriority w:val="99"/>
    <w:pPr>
      <w:spacing w:line="380" w:lineRule="exact"/>
    </w:pPr>
    <w:rPr>
      <w:kern w:val="0"/>
      <w:sz w:val="24"/>
    </w:rPr>
  </w:style>
  <w:style w:type="paragraph" w:styleId="19">
    <w:name w:val="Body Text Indent"/>
    <w:basedOn w:val="1"/>
    <w:link w:val="69"/>
    <w:qFormat/>
    <w:uiPriority w:val="0"/>
    <w:pPr>
      <w:ind w:firstLine="830" w:firstLineChars="352"/>
    </w:pPr>
    <w:rPr>
      <w:rFonts w:ascii="仿宋_GB2312" w:eastAsia="仿宋_GB2312"/>
      <w:kern w:val="0"/>
      <w:sz w:val="32"/>
      <w:szCs w:val="20"/>
    </w:rPr>
  </w:style>
  <w:style w:type="paragraph" w:styleId="20">
    <w:name w:val="List Number 3"/>
    <w:basedOn w:val="1"/>
    <w:qFormat/>
    <w:uiPriority w:val="0"/>
    <w:pPr>
      <w:numPr>
        <w:ilvl w:val="0"/>
        <w:numId w:val="2"/>
      </w:numPr>
    </w:pPr>
  </w:style>
  <w:style w:type="paragraph" w:styleId="21">
    <w:name w:val="List 2"/>
    <w:basedOn w:val="1"/>
    <w:qFormat/>
    <w:uiPriority w:val="0"/>
    <w:pPr>
      <w:ind w:left="100" w:leftChars="200" w:hanging="200" w:hangingChars="200"/>
    </w:pPr>
    <w:rPr>
      <w:sz w:val="28"/>
    </w:rPr>
  </w:style>
  <w:style w:type="paragraph" w:styleId="22">
    <w:name w:val="toc 5"/>
    <w:basedOn w:val="1"/>
    <w:next w:val="1"/>
    <w:unhideWhenUsed/>
    <w:qFormat/>
    <w:uiPriority w:val="39"/>
    <w:pPr>
      <w:ind w:left="1680" w:leftChars="800"/>
    </w:pPr>
    <w:rPr>
      <w:rFonts w:ascii="Calibri" w:hAnsi="Calibri"/>
      <w:szCs w:val="22"/>
    </w:rPr>
  </w:style>
  <w:style w:type="paragraph" w:styleId="23">
    <w:name w:val="toc 3"/>
    <w:basedOn w:val="1"/>
    <w:next w:val="1"/>
    <w:unhideWhenUsed/>
    <w:qFormat/>
    <w:uiPriority w:val="39"/>
    <w:pPr>
      <w:ind w:left="840" w:leftChars="400"/>
    </w:pPr>
    <w:rPr>
      <w:rFonts w:ascii="Calibri" w:hAnsi="Calibri"/>
      <w:szCs w:val="22"/>
    </w:rPr>
  </w:style>
  <w:style w:type="paragraph" w:styleId="24">
    <w:name w:val="Plain Text"/>
    <w:basedOn w:val="1"/>
    <w:link w:val="70"/>
    <w:qFormat/>
    <w:uiPriority w:val="0"/>
    <w:rPr>
      <w:rFonts w:ascii="宋体" w:hAnsi="Courier New"/>
      <w:kern w:val="0"/>
      <w:sz w:val="20"/>
      <w:szCs w:val="21"/>
    </w:rPr>
  </w:style>
  <w:style w:type="paragraph" w:styleId="25">
    <w:name w:val="toc 8"/>
    <w:basedOn w:val="1"/>
    <w:next w:val="1"/>
    <w:unhideWhenUsed/>
    <w:qFormat/>
    <w:uiPriority w:val="39"/>
    <w:pPr>
      <w:ind w:left="2940" w:leftChars="1400"/>
    </w:pPr>
    <w:rPr>
      <w:rFonts w:ascii="Calibri" w:hAnsi="Calibri"/>
      <w:szCs w:val="22"/>
    </w:rPr>
  </w:style>
  <w:style w:type="paragraph" w:styleId="26">
    <w:name w:val="Date"/>
    <w:basedOn w:val="1"/>
    <w:next w:val="1"/>
    <w:link w:val="71"/>
    <w:qFormat/>
    <w:uiPriority w:val="0"/>
    <w:pPr>
      <w:ind w:left="100" w:leftChars="2500"/>
    </w:pPr>
    <w:rPr>
      <w:rFonts w:ascii="宋体" w:hAnsi="Courier New"/>
      <w:kern w:val="0"/>
      <w:sz w:val="20"/>
      <w:szCs w:val="21"/>
    </w:rPr>
  </w:style>
  <w:style w:type="paragraph" w:styleId="27">
    <w:name w:val="Body Text Indent 2"/>
    <w:basedOn w:val="1"/>
    <w:link w:val="72"/>
    <w:qFormat/>
    <w:uiPriority w:val="0"/>
    <w:pPr>
      <w:ind w:firstLine="630"/>
    </w:pPr>
    <w:rPr>
      <w:kern w:val="0"/>
      <w:sz w:val="32"/>
      <w:szCs w:val="20"/>
    </w:rPr>
  </w:style>
  <w:style w:type="paragraph" w:styleId="28">
    <w:name w:val="endnote text"/>
    <w:basedOn w:val="1"/>
    <w:link w:val="73"/>
    <w:unhideWhenUsed/>
    <w:qFormat/>
    <w:uiPriority w:val="99"/>
    <w:pPr>
      <w:snapToGrid w:val="0"/>
      <w:jc w:val="left"/>
    </w:pPr>
  </w:style>
  <w:style w:type="paragraph" w:styleId="29">
    <w:name w:val="Balloon Text"/>
    <w:basedOn w:val="1"/>
    <w:link w:val="74"/>
    <w:semiHidden/>
    <w:qFormat/>
    <w:uiPriority w:val="0"/>
    <w:rPr>
      <w:kern w:val="0"/>
      <w:sz w:val="18"/>
      <w:szCs w:val="18"/>
    </w:rPr>
  </w:style>
  <w:style w:type="paragraph" w:styleId="30">
    <w:name w:val="footer"/>
    <w:basedOn w:val="1"/>
    <w:next w:val="1"/>
    <w:link w:val="75"/>
    <w:unhideWhenUsed/>
    <w:qFormat/>
    <w:uiPriority w:val="99"/>
    <w:pPr>
      <w:tabs>
        <w:tab w:val="center" w:pos="4153"/>
        <w:tab w:val="right" w:pos="8306"/>
      </w:tabs>
      <w:snapToGrid w:val="0"/>
      <w:jc w:val="left"/>
    </w:pPr>
    <w:rPr>
      <w:kern w:val="0"/>
      <w:sz w:val="18"/>
      <w:szCs w:val="18"/>
    </w:rPr>
  </w:style>
  <w:style w:type="paragraph" w:styleId="31">
    <w:name w:val="header"/>
    <w:basedOn w:val="1"/>
    <w:link w:val="76"/>
    <w:unhideWhenUsed/>
    <w:qFormat/>
    <w:uiPriority w:val="99"/>
    <w:pPr>
      <w:pBdr>
        <w:bottom w:val="single" w:color="auto" w:sz="6" w:space="1"/>
      </w:pBdr>
      <w:tabs>
        <w:tab w:val="center" w:pos="0"/>
        <w:tab w:val="left" w:pos="8306"/>
      </w:tabs>
      <w:snapToGrid w:val="0"/>
      <w:jc w:val="center"/>
    </w:pPr>
    <w:rPr>
      <w:sz w:val="18"/>
      <w:szCs w:val="18"/>
    </w:rPr>
  </w:style>
  <w:style w:type="paragraph" w:styleId="32">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3">
    <w:name w:val="toc 4"/>
    <w:basedOn w:val="1"/>
    <w:next w:val="1"/>
    <w:unhideWhenUsed/>
    <w:qFormat/>
    <w:uiPriority w:val="39"/>
    <w:pPr>
      <w:ind w:left="1260" w:leftChars="600"/>
    </w:pPr>
    <w:rPr>
      <w:rFonts w:ascii="Calibri" w:hAnsi="Calibri"/>
      <w:szCs w:val="22"/>
    </w:rPr>
  </w:style>
  <w:style w:type="paragraph" w:styleId="34">
    <w:name w:val="List"/>
    <w:basedOn w:val="1"/>
    <w:qFormat/>
    <w:uiPriority w:val="0"/>
    <w:pPr>
      <w:ind w:left="200" w:hanging="200" w:hangingChars="200"/>
    </w:pPr>
    <w:rPr>
      <w:sz w:val="28"/>
    </w:rPr>
  </w:style>
  <w:style w:type="paragraph" w:styleId="35">
    <w:name w:val="footnote text"/>
    <w:basedOn w:val="1"/>
    <w:link w:val="77"/>
    <w:unhideWhenUsed/>
    <w:qFormat/>
    <w:uiPriority w:val="99"/>
    <w:pPr>
      <w:snapToGrid w:val="0"/>
      <w:jc w:val="left"/>
    </w:pPr>
    <w:rPr>
      <w:sz w:val="18"/>
      <w:szCs w:val="18"/>
    </w:rPr>
  </w:style>
  <w:style w:type="paragraph" w:styleId="36">
    <w:name w:val="toc 6"/>
    <w:basedOn w:val="1"/>
    <w:next w:val="1"/>
    <w:unhideWhenUsed/>
    <w:qFormat/>
    <w:uiPriority w:val="39"/>
    <w:pPr>
      <w:ind w:left="2100" w:leftChars="1000"/>
    </w:pPr>
    <w:rPr>
      <w:rFonts w:ascii="Calibri" w:hAnsi="Calibri"/>
      <w:szCs w:val="22"/>
    </w:rPr>
  </w:style>
  <w:style w:type="paragraph" w:styleId="37">
    <w:name w:val="Body Text Indent 3"/>
    <w:basedOn w:val="1"/>
    <w:link w:val="78"/>
    <w:qFormat/>
    <w:uiPriority w:val="0"/>
    <w:pPr>
      <w:spacing w:after="120"/>
      <w:ind w:left="420" w:leftChars="200"/>
    </w:pPr>
    <w:rPr>
      <w:kern w:val="0"/>
      <w:sz w:val="16"/>
      <w:szCs w:val="16"/>
    </w:rPr>
  </w:style>
  <w:style w:type="paragraph" w:styleId="38">
    <w:name w:val="toc 2"/>
    <w:basedOn w:val="1"/>
    <w:next w:val="1"/>
    <w:unhideWhenUsed/>
    <w:qFormat/>
    <w:uiPriority w:val="39"/>
    <w:pPr>
      <w:ind w:left="420" w:leftChars="200"/>
    </w:pPr>
  </w:style>
  <w:style w:type="paragraph" w:styleId="39">
    <w:name w:val="toc 9"/>
    <w:basedOn w:val="1"/>
    <w:next w:val="1"/>
    <w:unhideWhenUsed/>
    <w:qFormat/>
    <w:uiPriority w:val="39"/>
    <w:pPr>
      <w:ind w:left="3360" w:leftChars="1600"/>
    </w:pPr>
    <w:rPr>
      <w:rFonts w:ascii="Calibri" w:hAnsi="Calibri"/>
      <w:szCs w:val="22"/>
    </w:rPr>
  </w:style>
  <w:style w:type="paragraph" w:styleId="40">
    <w:name w:val="Body Text 2"/>
    <w:basedOn w:val="1"/>
    <w:link w:val="79"/>
    <w:qFormat/>
    <w:uiPriority w:val="0"/>
    <w:pPr>
      <w:spacing w:after="120" w:line="480" w:lineRule="auto"/>
    </w:pPr>
    <w:rPr>
      <w:kern w:val="0"/>
      <w:sz w:val="20"/>
    </w:rPr>
  </w:style>
  <w:style w:type="paragraph" w:styleId="41">
    <w:name w:val="Normal (Web)"/>
    <w:basedOn w:val="1"/>
    <w:qFormat/>
    <w:uiPriority w:val="99"/>
    <w:pPr>
      <w:widowControl/>
      <w:spacing w:before="100" w:beforeAutospacing="1" w:after="100" w:afterAutospacing="1"/>
      <w:jc w:val="left"/>
    </w:pPr>
    <w:rPr>
      <w:rFonts w:ascii="宋体" w:hAnsi="宋体"/>
      <w:kern w:val="0"/>
      <w:sz w:val="24"/>
    </w:rPr>
  </w:style>
  <w:style w:type="paragraph" w:styleId="42">
    <w:name w:val="index 1"/>
    <w:basedOn w:val="1"/>
    <w:next w:val="1"/>
    <w:semiHidden/>
    <w:qFormat/>
    <w:uiPriority w:val="0"/>
    <w:pPr>
      <w:spacing w:line="400" w:lineRule="exact"/>
      <w:ind w:firstLine="420" w:firstLineChars="200"/>
    </w:pPr>
    <w:rPr>
      <w:rFonts w:ascii="宋体" w:hAnsi="Courier New"/>
      <w:b/>
      <w:szCs w:val="20"/>
    </w:rPr>
  </w:style>
  <w:style w:type="paragraph" w:styleId="43">
    <w:name w:val="Title"/>
    <w:basedOn w:val="1"/>
    <w:next w:val="1"/>
    <w:link w:val="80"/>
    <w:qFormat/>
    <w:uiPriority w:val="10"/>
    <w:pPr>
      <w:spacing w:before="240" w:after="60"/>
      <w:jc w:val="center"/>
      <w:outlineLvl w:val="0"/>
    </w:pPr>
    <w:rPr>
      <w:rFonts w:ascii="Cambria" w:hAnsi="Cambria"/>
      <w:b/>
      <w:bCs/>
      <w:sz w:val="32"/>
      <w:szCs w:val="32"/>
    </w:rPr>
  </w:style>
  <w:style w:type="paragraph" w:styleId="44">
    <w:name w:val="annotation subject"/>
    <w:basedOn w:val="16"/>
    <w:next w:val="16"/>
    <w:link w:val="81"/>
    <w:unhideWhenUsed/>
    <w:qFormat/>
    <w:uiPriority w:val="99"/>
    <w:rPr>
      <w:b/>
      <w:bCs/>
    </w:rPr>
  </w:style>
  <w:style w:type="paragraph" w:styleId="45">
    <w:name w:val="Body Text First Indent"/>
    <w:basedOn w:val="18"/>
    <w:link w:val="58"/>
    <w:unhideWhenUsed/>
    <w:qFormat/>
    <w:uiPriority w:val="99"/>
    <w:pPr>
      <w:spacing w:after="120" w:line="240" w:lineRule="auto"/>
      <w:ind w:firstLine="420" w:firstLineChars="100"/>
    </w:pPr>
    <w:rPr>
      <w:kern w:val="2"/>
      <w:sz w:val="21"/>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rPr>
  </w:style>
  <w:style w:type="character" w:styleId="50">
    <w:name w:val="endnote reference"/>
    <w:unhideWhenUsed/>
    <w:qFormat/>
    <w:uiPriority w:val="99"/>
    <w:rPr>
      <w:vertAlign w:val="superscript"/>
    </w:rPr>
  </w:style>
  <w:style w:type="character" w:styleId="51">
    <w:name w:val="page number"/>
    <w:qFormat/>
    <w:uiPriority w:val="0"/>
  </w:style>
  <w:style w:type="character" w:styleId="52">
    <w:name w:val="FollowedHyperlink"/>
    <w:qFormat/>
    <w:uiPriority w:val="0"/>
    <w:rPr>
      <w:color w:val="800080"/>
      <w:u w:val="single"/>
    </w:rPr>
  </w:style>
  <w:style w:type="character" w:styleId="53">
    <w:name w:val="Emphasis"/>
    <w:basedOn w:val="48"/>
    <w:qFormat/>
    <w:uiPriority w:val="20"/>
    <w:rPr>
      <w:i/>
    </w:rPr>
  </w:style>
  <w:style w:type="character" w:styleId="54">
    <w:name w:val="Hyperlink"/>
    <w:qFormat/>
    <w:uiPriority w:val="99"/>
    <w:rPr>
      <w:color w:val="0000FF"/>
      <w:u w:val="single"/>
    </w:rPr>
  </w:style>
  <w:style w:type="character" w:styleId="55">
    <w:name w:val="annotation reference"/>
    <w:unhideWhenUsed/>
    <w:qFormat/>
    <w:uiPriority w:val="0"/>
    <w:rPr>
      <w:sz w:val="21"/>
      <w:szCs w:val="21"/>
    </w:rPr>
  </w:style>
  <w:style w:type="character" w:styleId="56">
    <w:name w:val="footnote reference"/>
    <w:unhideWhenUsed/>
    <w:qFormat/>
    <w:uiPriority w:val="99"/>
    <w:rPr>
      <w:vertAlign w:val="superscript"/>
    </w:rPr>
  </w:style>
  <w:style w:type="character" w:customStyle="1" w:styleId="57">
    <w:name w:val="正文文本 字符"/>
    <w:link w:val="18"/>
    <w:qFormat/>
    <w:uiPriority w:val="99"/>
    <w:rPr>
      <w:rFonts w:ascii="Times New Roman" w:hAnsi="Times New Roman" w:eastAsia="宋体" w:cs="Times New Roman"/>
      <w:sz w:val="24"/>
      <w:szCs w:val="24"/>
    </w:rPr>
  </w:style>
  <w:style w:type="character" w:customStyle="1" w:styleId="58">
    <w:name w:val="正文文本首行缩进 字符"/>
    <w:link w:val="45"/>
    <w:semiHidden/>
    <w:qFormat/>
    <w:uiPriority w:val="99"/>
    <w:rPr>
      <w:rFonts w:ascii="Times New Roman" w:hAnsi="Times New Roman" w:eastAsia="宋体" w:cs="Times New Roman"/>
      <w:kern w:val="2"/>
      <w:sz w:val="21"/>
      <w:szCs w:val="24"/>
    </w:rPr>
  </w:style>
  <w:style w:type="character" w:customStyle="1" w:styleId="59">
    <w:name w:val="标题 1 字符1"/>
    <w:link w:val="3"/>
    <w:qFormat/>
    <w:uiPriority w:val="0"/>
    <w:rPr>
      <w:rFonts w:ascii="Times New Roman" w:hAnsi="Times New Roman" w:eastAsia="宋体" w:cs="Times New Roman"/>
      <w:b/>
      <w:bCs/>
      <w:kern w:val="44"/>
      <w:sz w:val="44"/>
      <w:szCs w:val="44"/>
    </w:rPr>
  </w:style>
  <w:style w:type="character" w:customStyle="1" w:styleId="60">
    <w:name w:val="标题 2 字符"/>
    <w:link w:val="4"/>
    <w:qFormat/>
    <w:uiPriority w:val="0"/>
    <w:rPr>
      <w:rFonts w:ascii="Arial" w:hAnsi="Arial" w:eastAsia="黑体" w:cs="Times New Roman"/>
      <w:b/>
      <w:bCs/>
      <w:sz w:val="32"/>
      <w:szCs w:val="32"/>
    </w:rPr>
  </w:style>
  <w:style w:type="character" w:customStyle="1" w:styleId="61">
    <w:name w:val="标题 3 字符"/>
    <w:link w:val="5"/>
    <w:qFormat/>
    <w:uiPriority w:val="0"/>
    <w:rPr>
      <w:rFonts w:ascii="Times New Roman" w:hAnsi="Times New Roman" w:eastAsia="宋体" w:cs="Times New Roman"/>
      <w:b/>
      <w:bCs/>
      <w:sz w:val="32"/>
      <w:szCs w:val="32"/>
    </w:rPr>
  </w:style>
  <w:style w:type="character" w:customStyle="1" w:styleId="62">
    <w:name w:val="标题 5 字符"/>
    <w:link w:val="7"/>
    <w:qFormat/>
    <w:uiPriority w:val="0"/>
    <w:rPr>
      <w:b/>
      <w:kern w:val="2"/>
      <w:sz w:val="28"/>
      <w:szCs w:val="24"/>
    </w:rPr>
  </w:style>
  <w:style w:type="character" w:customStyle="1" w:styleId="63">
    <w:name w:val="标题 6 字符"/>
    <w:link w:val="9"/>
    <w:qFormat/>
    <w:uiPriority w:val="0"/>
    <w:rPr>
      <w:rFonts w:ascii="Arial" w:hAnsi="Arial" w:eastAsia="黑体"/>
      <w:b/>
      <w:kern w:val="2"/>
      <w:sz w:val="24"/>
      <w:szCs w:val="24"/>
    </w:rPr>
  </w:style>
  <w:style w:type="character" w:customStyle="1" w:styleId="64">
    <w:name w:val="标题 7 字符"/>
    <w:link w:val="10"/>
    <w:qFormat/>
    <w:uiPriority w:val="0"/>
    <w:rPr>
      <w:rFonts w:ascii="Times New Roman" w:hAnsi="Times New Roman"/>
      <w:b/>
      <w:kern w:val="2"/>
      <w:sz w:val="24"/>
      <w:szCs w:val="24"/>
    </w:rPr>
  </w:style>
  <w:style w:type="character" w:customStyle="1" w:styleId="65">
    <w:name w:val="标题 8 字符"/>
    <w:link w:val="11"/>
    <w:qFormat/>
    <w:uiPriority w:val="0"/>
    <w:rPr>
      <w:rFonts w:ascii="Arial" w:hAnsi="Arial" w:eastAsia="黑体"/>
      <w:kern w:val="2"/>
      <w:sz w:val="24"/>
      <w:szCs w:val="24"/>
    </w:rPr>
  </w:style>
  <w:style w:type="character" w:customStyle="1" w:styleId="66">
    <w:name w:val="标题 9 字符"/>
    <w:link w:val="12"/>
    <w:qFormat/>
    <w:uiPriority w:val="0"/>
    <w:rPr>
      <w:rFonts w:ascii="Arial" w:hAnsi="Arial" w:eastAsia="黑体"/>
      <w:kern w:val="2"/>
      <w:sz w:val="21"/>
      <w:szCs w:val="24"/>
    </w:rPr>
  </w:style>
  <w:style w:type="character" w:customStyle="1" w:styleId="67">
    <w:name w:val="批注文字 字符2"/>
    <w:link w:val="16"/>
    <w:qFormat/>
    <w:uiPriority w:val="0"/>
    <w:rPr>
      <w:rFonts w:ascii="Times New Roman" w:hAnsi="Times New Roman"/>
      <w:kern w:val="2"/>
      <w:sz w:val="21"/>
      <w:szCs w:val="24"/>
    </w:rPr>
  </w:style>
  <w:style w:type="character" w:customStyle="1" w:styleId="68">
    <w:name w:val="正文文本 3 字符"/>
    <w:link w:val="17"/>
    <w:qFormat/>
    <w:uiPriority w:val="0"/>
    <w:rPr>
      <w:rFonts w:ascii="Times New Roman" w:hAnsi="Times New Roman" w:eastAsia="宋体" w:cs="Times New Roman"/>
      <w:b/>
      <w:bCs/>
      <w:sz w:val="24"/>
      <w:szCs w:val="24"/>
    </w:rPr>
  </w:style>
  <w:style w:type="character" w:customStyle="1" w:styleId="69">
    <w:name w:val="正文文本缩进 字符1"/>
    <w:link w:val="19"/>
    <w:qFormat/>
    <w:uiPriority w:val="0"/>
    <w:rPr>
      <w:rFonts w:ascii="仿宋_GB2312" w:hAnsi="Times New Roman" w:eastAsia="仿宋_GB2312" w:cs="Times New Roman"/>
      <w:sz w:val="32"/>
      <w:szCs w:val="20"/>
    </w:rPr>
  </w:style>
  <w:style w:type="character" w:customStyle="1" w:styleId="70">
    <w:name w:val="纯文本 字符3"/>
    <w:link w:val="24"/>
    <w:qFormat/>
    <w:uiPriority w:val="0"/>
    <w:rPr>
      <w:rFonts w:ascii="宋体" w:hAnsi="Courier New" w:eastAsia="宋体" w:cs="Courier New"/>
      <w:szCs w:val="21"/>
    </w:rPr>
  </w:style>
  <w:style w:type="character" w:customStyle="1" w:styleId="71">
    <w:name w:val="日期 字符"/>
    <w:link w:val="26"/>
    <w:qFormat/>
    <w:uiPriority w:val="0"/>
    <w:rPr>
      <w:rFonts w:ascii="宋体" w:hAnsi="Courier New" w:eastAsia="宋体" w:cs="Courier New"/>
      <w:szCs w:val="21"/>
    </w:rPr>
  </w:style>
  <w:style w:type="character" w:customStyle="1" w:styleId="72">
    <w:name w:val="正文文本缩进 2 字符"/>
    <w:link w:val="27"/>
    <w:qFormat/>
    <w:uiPriority w:val="0"/>
    <w:rPr>
      <w:rFonts w:ascii="Times New Roman" w:hAnsi="Times New Roman" w:eastAsia="宋体" w:cs="Times New Roman"/>
      <w:sz w:val="32"/>
      <w:szCs w:val="20"/>
    </w:rPr>
  </w:style>
  <w:style w:type="character" w:customStyle="1" w:styleId="73">
    <w:name w:val="尾注文本 字符"/>
    <w:link w:val="28"/>
    <w:semiHidden/>
    <w:qFormat/>
    <w:uiPriority w:val="99"/>
    <w:rPr>
      <w:rFonts w:ascii="Times New Roman" w:hAnsi="Times New Roman"/>
      <w:kern w:val="2"/>
      <w:sz w:val="21"/>
      <w:szCs w:val="24"/>
    </w:rPr>
  </w:style>
  <w:style w:type="character" w:customStyle="1" w:styleId="74">
    <w:name w:val="批注框文本 字符"/>
    <w:link w:val="29"/>
    <w:semiHidden/>
    <w:qFormat/>
    <w:uiPriority w:val="0"/>
    <w:rPr>
      <w:rFonts w:ascii="Times New Roman" w:hAnsi="Times New Roman" w:eastAsia="宋体" w:cs="Times New Roman"/>
      <w:sz w:val="18"/>
      <w:szCs w:val="18"/>
    </w:rPr>
  </w:style>
  <w:style w:type="character" w:customStyle="1" w:styleId="75">
    <w:name w:val="页脚 字符"/>
    <w:link w:val="30"/>
    <w:qFormat/>
    <w:uiPriority w:val="99"/>
    <w:rPr>
      <w:sz w:val="18"/>
      <w:szCs w:val="18"/>
    </w:rPr>
  </w:style>
  <w:style w:type="character" w:customStyle="1" w:styleId="76">
    <w:name w:val="页眉 字符"/>
    <w:link w:val="31"/>
    <w:qFormat/>
    <w:uiPriority w:val="99"/>
    <w:rPr>
      <w:rFonts w:ascii="Times New Roman" w:hAnsi="Times New Roman"/>
      <w:kern w:val="2"/>
      <w:sz w:val="18"/>
      <w:szCs w:val="18"/>
    </w:rPr>
  </w:style>
  <w:style w:type="character" w:customStyle="1" w:styleId="77">
    <w:name w:val="脚注文本 字符"/>
    <w:link w:val="35"/>
    <w:semiHidden/>
    <w:qFormat/>
    <w:uiPriority w:val="99"/>
    <w:rPr>
      <w:rFonts w:ascii="Times New Roman" w:hAnsi="Times New Roman"/>
      <w:kern w:val="2"/>
      <w:sz w:val="18"/>
      <w:szCs w:val="18"/>
    </w:rPr>
  </w:style>
  <w:style w:type="character" w:customStyle="1" w:styleId="78">
    <w:name w:val="正文文本缩进 3 字符"/>
    <w:link w:val="37"/>
    <w:qFormat/>
    <w:uiPriority w:val="0"/>
    <w:rPr>
      <w:rFonts w:ascii="Times New Roman" w:hAnsi="Times New Roman" w:eastAsia="宋体" w:cs="Times New Roman"/>
      <w:sz w:val="16"/>
      <w:szCs w:val="16"/>
    </w:rPr>
  </w:style>
  <w:style w:type="character" w:customStyle="1" w:styleId="79">
    <w:name w:val="正文文本 2 字符"/>
    <w:link w:val="40"/>
    <w:qFormat/>
    <w:uiPriority w:val="0"/>
    <w:rPr>
      <w:rFonts w:ascii="Times New Roman" w:hAnsi="Times New Roman" w:eastAsia="宋体" w:cs="Times New Roman"/>
      <w:szCs w:val="24"/>
    </w:rPr>
  </w:style>
  <w:style w:type="character" w:customStyle="1" w:styleId="80">
    <w:name w:val="标题 字符"/>
    <w:link w:val="43"/>
    <w:qFormat/>
    <w:uiPriority w:val="10"/>
    <w:rPr>
      <w:rFonts w:ascii="Cambria" w:hAnsi="Cambria" w:cs="Times New Roman"/>
      <w:b/>
      <w:bCs/>
      <w:kern w:val="2"/>
      <w:sz w:val="32"/>
      <w:szCs w:val="32"/>
    </w:rPr>
  </w:style>
  <w:style w:type="character" w:customStyle="1" w:styleId="81">
    <w:name w:val="批注主题 字符"/>
    <w:link w:val="44"/>
    <w:semiHidden/>
    <w:qFormat/>
    <w:uiPriority w:val="99"/>
    <w:rPr>
      <w:rFonts w:ascii="Times New Roman" w:hAnsi="Times New Roman"/>
      <w:b/>
      <w:bCs/>
      <w:kern w:val="2"/>
      <w:sz w:val="21"/>
      <w:szCs w:val="24"/>
    </w:rPr>
  </w:style>
  <w:style w:type="character" w:customStyle="1" w:styleId="82">
    <w:name w:val="标题 1 字符"/>
    <w:qFormat/>
    <w:uiPriority w:val="9"/>
    <w:rPr>
      <w:rFonts w:ascii="Times New Roman" w:hAnsi="Times New Roman" w:eastAsia="宋体" w:cs="Times New Roman"/>
      <w:b/>
      <w:bCs/>
      <w:kern w:val="44"/>
      <w:sz w:val="44"/>
      <w:szCs w:val="44"/>
    </w:rPr>
  </w:style>
  <w:style w:type="character" w:customStyle="1" w:styleId="83">
    <w:name w:val="纯文本 Char"/>
    <w:qFormat/>
    <w:uiPriority w:val="99"/>
    <w:rPr>
      <w:rFonts w:ascii="宋体" w:hAnsi="Courier New" w:eastAsia="宋体"/>
      <w:kern w:val="2"/>
      <w:sz w:val="21"/>
      <w:lang w:val="en-US" w:eastAsia="zh-CN" w:bidi="ar-SA"/>
    </w:rPr>
  </w:style>
  <w:style w:type="character" w:customStyle="1" w:styleId="84">
    <w:name w:val="纯文本 字符1"/>
    <w:qFormat/>
    <w:uiPriority w:val="0"/>
    <w:rPr>
      <w:rFonts w:ascii="宋体" w:hAnsi="Courier New"/>
    </w:rPr>
  </w:style>
  <w:style w:type="character" w:customStyle="1" w:styleId="85">
    <w:name w:val="批注文字 字符"/>
    <w:qFormat/>
    <w:uiPriority w:val="0"/>
    <w:rPr>
      <w:rFonts w:ascii="Times New Roman" w:hAnsi="Times New Roman"/>
      <w:kern w:val="2"/>
      <w:sz w:val="21"/>
      <w:szCs w:val="24"/>
    </w:rPr>
  </w:style>
  <w:style w:type="character" w:customStyle="1" w:styleId="86">
    <w:name w:val="textcontents"/>
    <w:qFormat/>
    <w:uiPriority w:val="0"/>
  </w:style>
  <w:style w:type="character" w:customStyle="1" w:styleId="87">
    <w:name w:val="case31"/>
    <w:qFormat/>
    <w:uiPriority w:val="0"/>
    <w:rPr>
      <w:rFonts w:hint="default" w:ascii="_x000B__x000C_" w:hAnsi="_x000B__x000C_"/>
      <w:sz w:val="21"/>
      <w:szCs w:val="21"/>
    </w:rPr>
  </w:style>
  <w:style w:type="character" w:customStyle="1" w:styleId="88">
    <w:name w:val="批注文字 Char1"/>
    <w:semiHidden/>
    <w:qFormat/>
    <w:locked/>
    <w:uiPriority w:val="0"/>
    <w:rPr>
      <w:rFonts w:ascii="Times New Roman" w:hAnsi="Times New Roman"/>
      <w:kern w:val="2"/>
      <w:sz w:val="21"/>
      <w:szCs w:val="24"/>
    </w:rPr>
  </w:style>
  <w:style w:type="character" w:customStyle="1" w:styleId="89">
    <w:name w:val="apple-style-span"/>
    <w:qFormat/>
    <w:uiPriority w:val="0"/>
  </w:style>
  <w:style w:type="character" w:customStyle="1" w:styleId="90">
    <w:name w:val="纯文本 字符"/>
    <w:qFormat/>
    <w:uiPriority w:val="0"/>
    <w:rPr>
      <w:rFonts w:ascii="宋体" w:hAnsi="Courier New" w:eastAsia="宋体" w:cs="Courier New"/>
      <w:szCs w:val="21"/>
    </w:rPr>
  </w:style>
  <w:style w:type="character" w:customStyle="1" w:styleId="91">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92">
    <w:name w:val="普通文字 Char Char2"/>
    <w:qFormat/>
    <w:uiPriority w:val="0"/>
    <w:rPr>
      <w:rFonts w:ascii="宋体" w:hAnsi="Courier New" w:eastAsia="宋体"/>
      <w:kern w:val="2"/>
      <w:sz w:val="21"/>
      <w:lang w:val="en-US" w:eastAsia="zh-CN" w:bidi="ar-SA"/>
    </w:rPr>
  </w:style>
  <w:style w:type="character" w:customStyle="1" w:styleId="93">
    <w:name w:val="正文文本缩进 字符"/>
    <w:qFormat/>
    <w:uiPriority w:val="0"/>
    <w:rPr>
      <w:rFonts w:ascii="仿宋_GB2312" w:hAnsi="Times New Roman" w:eastAsia="仿宋_GB2312" w:cs="Times New Roman"/>
      <w:sz w:val="32"/>
      <w:szCs w:val="20"/>
    </w:rPr>
  </w:style>
  <w:style w:type="character" w:customStyle="1" w:styleId="94">
    <w:name w:val="headline-content4"/>
    <w:qFormat/>
    <w:uiPriority w:val="0"/>
  </w:style>
  <w:style w:type="paragraph" w:customStyle="1" w:styleId="95">
    <w:name w:val="表格"/>
    <w:basedOn w:val="1"/>
    <w:qFormat/>
    <w:uiPriority w:val="0"/>
    <w:pPr>
      <w:spacing w:line="400" w:lineRule="exact"/>
    </w:pPr>
    <w:rPr>
      <w:sz w:val="24"/>
    </w:rPr>
  </w:style>
  <w:style w:type="paragraph" w:customStyle="1" w:styleId="96">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97">
    <w:name w:val="默认段落字体 Para Char Char Char Char Char Char Char Char Char1 Char Char Char Char"/>
    <w:basedOn w:val="1"/>
    <w:qFormat/>
    <w:uiPriority w:val="0"/>
    <w:rPr>
      <w:rFonts w:ascii="Tahoma" w:hAnsi="Tahoma"/>
      <w:sz w:val="24"/>
      <w:szCs w:val="20"/>
    </w:rPr>
  </w:style>
  <w:style w:type="paragraph" w:customStyle="1" w:styleId="98">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99">
    <w:name w:val="正文首行缩进两字符"/>
    <w:basedOn w:val="1"/>
    <w:qFormat/>
    <w:uiPriority w:val="0"/>
    <w:pPr>
      <w:spacing w:line="360" w:lineRule="auto"/>
      <w:ind w:firstLine="200" w:firstLineChars="200"/>
    </w:pPr>
  </w:style>
  <w:style w:type="paragraph" w:customStyle="1" w:styleId="100">
    <w:name w:val="样式 首行缩进:  2 字符"/>
    <w:basedOn w:val="1"/>
    <w:qFormat/>
    <w:uiPriority w:val="0"/>
    <w:pPr>
      <w:spacing w:line="400" w:lineRule="exact"/>
      <w:ind w:firstLine="200" w:firstLineChars="200"/>
    </w:pPr>
    <w:rPr>
      <w:rFonts w:cs="宋体"/>
      <w:sz w:val="24"/>
    </w:rPr>
  </w:style>
  <w:style w:type="paragraph" w:customStyle="1" w:styleId="101">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02">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03">
    <w:name w:val="正文段"/>
    <w:basedOn w:val="1"/>
    <w:qFormat/>
    <w:uiPriority w:val="0"/>
    <w:pPr>
      <w:widowControl/>
      <w:snapToGrid w:val="0"/>
      <w:spacing w:after="50" w:afterLines="50"/>
      <w:ind w:firstLine="200" w:firstLineChars="200"/>
    </w:pPr>
    <w:rPr>
      <w:kern w:val="0"/>
      <w:sz w:val="24"/>
      <w:szCs w:val="20"/>
    </w:rPr>
  </w:style>
  <w:style w:type="paragraph" w:customStyle="1" w:styleId="104">
    <w:name w:val="纯文本1"/>
    <w:basedOn w:val="1"/>
    <w:qFormat/>
    <w:uiPriority w:val="0"/>
    <w:rPr>
      <w:rFonts w:ascii="宋体" w:hAnsi="Courier New" w:cs="Century"/>
      <w:szCs w:val="21"/>
    </w:rPr>
  </w:style>
  <w:style w:type="paragraph" w:styleId="105">
    <w:name w:val="List Paragraph"/>
    <w:basedOn w:val="1"/>
    <w:qFormat/>
    <w:uiPriority w:val="99"/>
    <w:pPr>
      <w:ind w:firstLine="420" w:firstLineChars="200"/>
    </w:pPr>
  </w:style>
  <w:style w:type="paragraph" w:customStyle="1" w:styleId="106">
    <w:name w:val="样式"/>
    <w:qFormat/>
    <w:uiPriority w:val="99"/>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07">
    <w:name w:val="Char1"/>
    <w:basedOn w:val="1"/>
    <w:qFormat/>
    <w:uiPriority w:val="0"/>
    <w:rPr>
      <w:szCs w:val="21"/>
    </w:rPr>
  </w:style>
  <w:style w:type="character" w:customStyle="1" w:styleId="108">
    <w:name w:val="批注文字 字符1"/>
    <w:qFormat/>
    <w:uiPriority w:val="0"/>
    <w:rPr>
      <w:rFonts w:ascii="Times New Roman" w:hAnsi="Times New Roman"/>
      <w:kern w:val="2"/>
      <w:sz w:val="21"/>
      <w:szCs w:val="24"/>
    </w:rPr>
  </w:style>
  <w:style w:type="character" w:customStyle="1" w:styleId="109">
    <w:name w:val="纯文本 字符2"/>
    <w:qFormat/>
    <w:uiPriority w:val="0"/>
    <w:rPr>
      <w:rFonts w:ascii="宋体" w:hAnsi="Courier New" w:eastAsia="宋体" w:cs="Courier New"/>
      <w:szCs w:val="21"/>
    </w:rPr>
  </w:style>
  <w:style w:type="character" w:customStyle="1" w:styleId="110">
    <w:name w:val="10"/>
    <w:qFormat/>
    <w:uiPriority w:val="0"/>
    <w:rPr>
      <w:rFonts w:hint="default" w:ascii="Times New Roman" w:hAnsi="Times New Roman" w:cs="Times New Roman"/>
    </w:rPr>
  </w:style>
  <w:style w:type="character" w:customStyle="1" w:styleId="111">
    <w:name w:val="15"/>
    <w:qFormat/>
    <w:uiPriority w:val="0"/>
    <w:rPr>
      <w:rFonts w:hint="default" w:ascii="Times New Roman" w:hAnsi="Times New Roman" w:cs="Times New Roman"/>
    </w:rPr>
  </w:style>
  <w:style w:type="paragraph" w:customStyle="1" w:styleId="112">
    <w:name w:val="z正文"/>
    <w:basedOn w:val="45"/>
    <w:qFormat/>
    <w:uiPriority w:val="0"/>
    <w:pPr>
      <w:spacing w:after="0" w:line="360" w:lineRule="auto"/>
      <w:ind w:firstLine="200" w:firstLineChars="200"/>
    </w:pPr>
    <w:rPr>
      <w:sz w:val="24"/>
      <w:szCs w:val="28"/>
    </w:rPr>
  </w:style>
  <w:style w:type="paragraph" w:customStyle="1" w:styleId="113">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14">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75</Pages>
  <Words>46204</Words>
  <Characters>48553</Characters>
  <Lines>405</Lines>
  <Paragraphs>114</Paragraphs>
  <TotalTime>36</TotalTime>
  <ScaleCrop>false</ScaleCrop>
  <LinksUpToDate>false</LinksUpToDate>
  <CharactersWithSpaces>54458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2026-05-27T01:10:00Z</dcterms:created>
  <dc:creator>番茄花园</dc:creator>
  <cp:lastModifiedBy>WPS_1618307932</cp:lastModifiedBy>
  <cp:lastPrinted>2026-06-02T02:28:22Z</cp:lastPrinted>
  <dcterms:modified xsi:type="dcterms:W3CDTF">2026-06-02T05:19:38Z</dcterms:modified>
  <dc:title>公开招标采购文件范本</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3057FCC4249D4C2B9A4831B638C0E67E_13</vt:lpwstr>
  </property>
  <property fmtid="{D5CDD505-2E9C-101B-9397-08002B2CF9AE}" pid="4" name="KSOTemplateDocerSaveRecord">
    <vt:lpwstr>eyJoZGlkIjoiYzIzNjhjZjkxMjg2OGJjOTQ0NThhNzBhOGI4YTVmYWYiLCJ1c2VySWQiOiIxMTk3NjE2MzUwIn0=</vt:lpwstr>
  </property>
</Properties>
</file>