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3315247">
      <w:pPr>
        <w:jc w:val="center"/>
        <w:rPr>
          <w:rFonts w:hint="eastAsia" w:ascii="宋体" w:hAnsi="宋体" w:eastAsia="宋体"/>
          <w:b/>
          <w:bCs/>
          <w:color w:val="auto"/>
          <w:sz w:val="36"/>
          <w:szCs w:val="36"/>
          <w:highlight w:val="none"/>
        </w:rPr>
      </w:pPr>
      <w:r>
        <w:rPr>
          <w:rFonts w:hint="eastAsia" w:ascii="宋体" w:hAnsi="宋体" w:eastAsia="宋体"/>
          <w:b/>
          <w:bCs/>
          <w:color w:val="auto"/>
          <w:sz w:val="36"/>
          <w:szCs w:val="36"/>
          <w:highlight w:val="none"/>
        </w:rPr>
        <w:t>2026年人民北核心机房维保服务采购项目需求</w:t>
      </w:r>
    </w:p>
    <w:p w14:paraId="24EA7FC1">
      <w:pPr>
        <w:pStyle w:val="37"/>
        <w:rPr>
          <w:rFonts w:hint="eastAsia"/>
          <w:color w:val="auto"/>
          <w:highlight w:val="none"/>
        </w:rPr>
      </w:pPr>
      <w:r>
        <w:rPr>
          <w:rFonts w:hint="eastAsia"/>
          <w:color w:val="auto"/>
          <w:highlight w:val="none"/>
        </w:rPr>
        <w:t>本项目计划对下表中的设备采购</w:t>
      </w:r>
      <w:r>
        <w:rPr>
          <w:rFonts w:hint="eastAsia"/>
          <w:color w:val="auto"/>
          <w:highlight w:val="none"/>
          <w:lang w:eastAsia="zh-Hans"/>
        </w:rPr>
        <w:t>维保</w:t>
      </w:r>
      <w:r>
        <w:rPr>
          <w:rFonts w:hint="eastAsia"/>
          <w:color w:val="auto"/>
          <w:highlight w:val="none"/>
        </w:rPr>
        <w:t>服务</w:t>
      </w:r>
      <w:r>
        <w:rPr>
          <w:rFonts w:hint="eastAsia"/>
          <w:color w:val="auto"/>
          <w:highlight w:val="none"/>
          <w:lang w:eastAsia="zh-Hans"/>
        </w:rPr>
        <w:t>到</w:t>
      </w:r>
      <w:r>
        <w:rPr>
          <w:rFonts w:hint="eastAsia"/>
          <w:color w:val="auto"/>
          <w:highlight w:val="none"/>
        </w:rPr>
        <w:t>2029年12月31日</w:t>
      </w:r>
      <w:r>
        <w:rPr>
          <w:rFonts w:hint="eastAsia"/>
          <w:color w:val="auto"/>
          <w:highlight w:val="none"/>
          <w:lang w:eastAsia="zh-Hans"/>
        </w:rPr>
        <w:t>，具体生效时间以设备原维保实际到期日的次日开始生效，如果合同签订日期晚于设备原维保实际到期日期，则以合同签订日期的次日开始生效。</w:t>
      </w:r>
    </w:p>
    <w:p w14:paraId="0997C717">
      <w:pPr>
        <w:pStyle w:val="37"/>
        <w:rPr>
          <w:rFonts w:hint="eastAsia"/>
          <w:color w:val="auto"/>
          <w:highlight w:val="none"/>
        </w:rPr>
      </w:pPr>
      <w:bookmarkStart w:id="0" w:name="_Toc22141"/>
      <w:r>
        <w:rPr>
          <w:rFonts w:hint="eastAsia"/>
          <w:color w:val="auto"/>
          <w:highlight w:val="none"/>
        </w:rPr>
        <w:t>维保服务内容</w:t>
      </w:r>
      <w:bookmarkEnd w:id="0"/>
    </w:p>
    <w:p w14:paraId="1E731F86">
      <w:pPr>
        <w:pStyle w:val="37"/>
        <w:rPr>
          <w:rFonts w:hint="eastAsia"/>
          <w:color w:val="auto"/>
          <w:highlight w:val="none"/>
        </w:rPr>
      </w:pPr>
      <w:r>
        <w:rPr>
          <w:rFonts w:hint="eastAsia"/>
          <w:color w:val="auto"/>
          <w:highlight w:val="none"/>
        </w:rPr>
        <w:t>1、总体需求</w:t>
      </w:r>
    </w:p>
    <w:p w14:paraId="51A201C5">
      <w:pPr>
        <w:pStyle w:val="37"/>
        <w:rPr>
          <w:rFonts w:hint="eastAsia"/>
          <w:color w:val="auto"/>
          <w:highlight w:val="none"/>
        </w:rPr>
      </w:pPr>
      <w:r>
        <w:rPr>
          <w:rFonts w:hint="eastAsia"/>
          <w:color w:val="auto"/>
          <w:highlight w:val="none"/>
        </w:rPr>
        <w:t>目前人民北核心机房包含UPS设备、精密空调、强电配电柜、服务机柜、PDU设备、新风机、风机盘管空调、照明灯具，架空静电地板等。根据实际工作需要，通过采购维保服务增强基础设施可靠性，降低机房基础设施故障对业务系统的影响，对突发事件进行快速的响应和应急处理,保障机房设备稳定运行。维保服务应满足7*24小时应急电话响应，2小时内上门服务，每月定期巡查设备，每半年UPS电池放电测试，每年4次季度巡检维护保养，故障处理和所需维修配件，以及提供特殊重要时段的现场技术保障。</w:t>
      </w:r>
    </w:p>
    <w:p w14:paraId="3499BB77">
      <w:pPr>
        <w:pStyle w:val="37"/>
        <w:rPr>
          <w:rFonts w:hint="eastAsia"/>
          <w:color w:val="auto"/>
          <w:highlight w:val="none"/>
        </w:rPr>
      </w:pPr>
      <w:r>
        <w:rPr>
          <w:rFonts w:hint="eastAsia"/>
          <w:color w:val="auto"/>
          <w:highlight w:val="none"/>
        </w:rPr>
        <w:t>2、服务需求</w:t>
      </w:r>
    </w:p>
    <w:p w14:paraId="797C2F8C">
      <w:pPr>
        <w:spacing w:after="120"/>
        <w:ind w:firstLine="480"/>
        <w:rPr>
          <w:rFonts w:hint="eastAsia" w:ascii="仿宋" w:hAnsi="仿宋" w:eastAsia="仿宋"/>
          <w:color w:val="auto"/>
          <w:kern w:val="0"/>
          <w:sz w:val="30"/>
          <w:szCs w:val="30"/>
          <w:highlight w:val="none"/>
        </w:rPr>
      </w:pPr>
      <w:r>
        <w:rPr>
          <w:rFonts w:hint="eastAsia" w:ascii="仿宋" w:hAnsi="仿宋" w:eastAsia="仿宋"/>
          <w:color w:val="auto"/>
          <w:kern w:val="0"/>
          <w:sz w:val="28"/>
          <w:szCs w:val="28"/>
          <w:highlight w:val="none"/>
        </w:rPr>
        <w:t>服务内容包括基础服务、系统增值服务、定制服务三部分。</w:t>
      </w:r>
    </w:p>
    <w:tbl>
      <w:tblPr>
        <w:tblStyle w:val="15"/>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869"/>
        <w:gridCol w:w="5653"/>
      </w:tblGrid>
      <w:tr w14:paraId="25D7CE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683" w:type="pct"/>
            <w:vAlign w:val="center"/>
          </w:tcPr>
          <w:p w14:paraId="2C38F8C9">
            <w:pPr>
              <w:pStyle w:val="40"/>
              <w:spacing w:after="156" w:line="240" w:lineRule="auto"/>
              <w:jc w:val="center"/>
              <w:rPr>
                <w:rFonts w:hint="eastAsia" w:ascii="仿宋" w:hAnsi="仿宋" w:eastAsia="仿宋"/>
                <w:color w:val="auto"/>
                <w:sz w:val="28"/>
                <w:szCs w:val="28"/>
                <w:highlight w:val="none"/>
              </w:rPr>
            </w:pPr>
            <w:r>
              <w:rPr>
                <w:rFonts w:hint="eastAsia" w:ascii="仿宋" w:hAnsi="仿宋" w:eastAsia="仿宋"/>
                <w:color w:val="auto"/>
                <w:sz w:val="28"/>
                <w:szCs w:val="28"/>
                <w:highlight w:val="none"/>
              </w:rPr>
              <w:t>服务类型</w:t>
            </w:r>
          </w:p>
        </w:tc>
        <w:tc>
          <w:tcPr>
            <w:tcW w:w="3316" w:type="pct"/>
          </w:tcPr>
          <w:p w14:paraId="20ACF24A">
            <w:pPr>
              <w:pStyle w:val="40"/>
              <w:spacing w:after="156" w:line="240" w:lineRule="auto"/>
              <w:rPr>
                <w:rFonts w:hint="eastAsia" w:ascii="仿宋" w:hAnsi="仿宋" w:eastAsia="仿宋"/>
                <w:color w:val="auto"/>
                <w:sz w:val="28"/>
                <w:szCs w:val="28"/>
                <w:highlight w:val="none"/>
              </w:rPr>
            </w:pPr>
            <w:r>
              <w:rPr>
                <w:rFonts w:hint="eastAsia" w:ascii="仿宋" w:hAnsi="仿宋" w:eastAsia="仿宋"/>
                <w:color w:val="auto"/>
                <w:sz w:val="28"/>
                <w:szCs w:val="28"/>
                <w:highlight w:val="none"/>
              </w:rPr>
              <w:t>服务内容</w:t>
            </w:r>
          </w:p>
        </w:tc>
      </w:tr>
      <w:tr w14:paraId="089057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83" w:type="pct"/>
            <w:vMerge w:val="restart"/>
            <w:vAlign w:val="center"/>
          </w:tcPr>
          <w:p w14:paraId="63147237">
            <w:pPr>
              <w:pStyle w:val="40"/>
              <w:spacing w:after="156" w:line="240" w:lineRule="auto"/>
              <w:jc w:val="center"/>
              <w:rPr>
                <w:rFonts w:hint="eastAsia" w:ascii="仿宋" w:hAnsi="仿宋" w:eastAsia="仿宋"/>
                <w:color w:val="auto"/>
                <w:sz w:val="28"/>
                <w:szCs w:val="28"/>
                <w:highlight w:val="none"/>
              </w:rPr>
            </w:pPr>
            <w:r>
              <w:rPr>
                <w:rFonts w:hint="eastAsia" w:ascii="仿宋" w:hAnsi="仿宋" w:eastAsia="仿宋"/>
                <w:color w:val="auto"/>
                <w:sz w:val="28"/>
                <w:szCs w:val="28"/>
                <w:highlight w:val="none"/>
              </w:rPr>
              <w:t>基础服务</w:t>
            </w:r>
          </w:p>
        </w:tc>
        <w:tc>
          <w:tcPr>
            <w:tcW w:w="3316" w:type="pct"/>
          </w:tcPr>
          <w:p w14:paraId="226E9D2C">
            <w:pPr>
              <w:pStyle w:val="40"/>
              <w:spacing w:after="156" w:line="240" w:lineRule="auto"/>
              <w:rPr>
                <w:rFonts w:hint="eastAsia" w:ascii="仿宋" w:hAnsi="仿宋" w:eastAsia="仿宋"/>
                <w:color w:val="auto"/>
                <w:sz w:val="28"/>
                <w:szCs w:val="28"/>
                <w:highlight w:val="none"/>
              </w:rPr>
            </w:pPr>
            <w:r>
              <w:rPr>
                <w:rFonts w:hint="eastAsia" w:ascii="仿宋" w:hAnsi="仿宋" w:eastAsia="仿宋"/>
                <w:color w:val="auto"/>
                <w:sz w:val="28"/>
                <w:szCs w:val="28"/>
                <w:highlight w:val="none"/>
              </w:rPr>
              <w:t>技术支持热线服务</w:t>
            </w:r>
          </w:p>
        </w:tc>
      </w:tr>
      <w:tr w14:paraId="795ADA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83" w:type="pct"/>
            <w:vMerge w:val="continue"/>
            <w:vAlign w:val="center"/>
          </w:tcPr>
          <w:p w14:paraId="24837EDA">
            <w:pPr>
              <w:pStyle w:val="40"/>
              <w:spacing w:after="156" w:line="240" w:lineRule="auto"/>
              <w:jc w:val="center"/>
              <w:rPr>
                <w:rFonts w:hint="eastAsia" w:ascii="仿宋" w:hAnsi="仿宋" w:eastAsia="仿宋"/>
                <w:color w:val="auto"/>
                <w:sz w:val="28"/>
                <w:szCs w:val="28"/>
                <w:highlight w:val="none"/>
              </w:rPr>
            </w:pPr>
          </w:p>
        </w:tc>
        <w:tc>
          <w:tcPr>
            <w:tcW w:w="3316" w:type="pct"/>
          </w:tcPr>
          <w:p w14:paraId="63A62EB6">
            <w:pPr>
              <w:pStyle w:val="40"/>
              <w:spacing w:after="156" w:line="240" w:lineRule="auto"/>
              <w:rPr>
                <w:rFonts w:hint="eastAsia" w:ascii="仿宋" w:hAnsi="仿宋" w:eastAsia="仿宋"/>
                <w:color w:val="auto"/>
                <w:sz w:val="28"/>
                <w:szCs w:val="28"/>
                <w:highlight w:val="none"/>
              </w:rPr>
            </w:pPr>
            <w:r>
              <w:rPr>
                <w:rFonts w:hint="eastAsia" w:ascii="仿宋" w:hAnsi="仿宋" w:eastAsia="仿宋"/>
                <w:color w:val="auto"/>
                <w:sz w:val="28"/>
                <w:szCs w:val="28"/>
                <w:highlight w:val="none"/>
              </w:rPr>
              <w:t>定期巡检与预防性维护</w:t>
            </w:r>
          </w:p>
        </w:tc>
      </w:tr>
      <w:tr w14:paraId="576D0E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83" w:type="pct"/>
            <w:vMerge w:val="continue"/>
            <w:vAlign w:val="center"/>
          </w:tcPr>
          <w:p w14:paraId="2D89C145">
            <w:pPr>
              <w:pStyle w:val="40"/>
              <w:spacing w:after="156" w:line="240" w:lineRule="auto"/>
              <w:jc w:val="center"/>
              <w:rPr>
                <w:rFonts w:hint="eastAsia" w:ascii="仿宋" w:hAnsi="仿宋" w:eastAsia="仿宋"/>
                <w:color w:val="auto"/>
                <w:sz w:val="28"/>
                <w:szCs w:val="28"/>
                <w:highlight w:val="none"/>
              </w:rPr>
            </w:pPr>
          </w:p>
        </w:tc>
        <w:tc>
          <w:tcPr>
            <w:tcW w:w="3316" w:type="pct"/>
          </w:tcPr>
          <w:p w14:paraId="18C84E35">
            <w:pPr>
              <w:pStyle w:val="40"/>
              <w:spacing w:after="156" w:line="240" w:lineRule="auto"/>
              <w:rPr>
                <w:rFonts w:hint="eastAsia" w:ascii="仿宋" w:hAnsi="仿宋" w:eastAsia="仿宋"/>
                <w:color w:val="auto"/>
                <w:sz w:val="28"/>
                <w:szCs w:val="28"/>
                <w:highlight w:val="none"/>
              </w:rPr>
            </w:pPr>
            <w:r>
              <w:rPr>
                <w:rFonts w:hint="eastAsia" w:ascii="仿宋" w:hAnsi="仿宋" w:eastAsia="仿宋"/>
                <w:color w:val="auto"/>
                <w:sz w:val="28"/>
                <w:szCs w:val="28"/>
                <w:highlight w:val="none"/>
              </w:rPr>
              <w:t>现场故障响应解决服务</w:t>
            </w:r>
          </w:p>
        </w:tc>
      </w:tr>
      <w:tr w14:paraId="7EB79E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83" w:type="pct"/>
            <w:vMerge w:val="continue"/>
            <w:vAlign w:val="center"/>
          </w:tcPr>
          <w:p w14:paraId="0DCFA799">
            <w:pPr>
              <w:pStyle w:val="40"/>
              <w:spacing w:after="156" w:line="240" w:lineRule="auto"/>
              <w:jc w:val="center"/>
              <w:rPr>
                <w:rFonts w:hint="eastAsia" w:ascii="仿宋" w:hAnsi="仿宋" w:eastAsia="仿宋"/>
                <w:color w:val="auto"/>
                <w:sz w:val="28"/>
                <w:szCs w:val="28"/>
                <w:highlight w:val="none"/>
              </w:rPr>
            </w:pPr>
          </w:p>
        </w:tc>
        <w:tc>
          <w:tcPr>
            <w:tcW w:w="3316" w:type="pct"/>
          </w:tcPr>
          <w:p w14:paraId="725D41F1">
            <w:pPr>
              <w:pStyle w:val="40"/>
              <w:spacing w:after="156" w:line="240" w:lineRule="auto"/>
              <w:rPr>
                <w:rFonts w:hint="eastAsia" w:ascii="仿宋" w:hAnsi="仿宋" w:eastAsia="仿宋"/>
                <w:color w:val="auto"/>
                <w:sz w:val="28"/>
                <w:szCs w:val="28"/>
                <w:highlight w:val="none"/>
              </w:rPr>
            </w:pPr>
            <w:r>
              <w:rPr>
                <w:rFonts w:hint="eastAsia" w:ascii="仿宋" w:hAnsi="仿宋" w:eastAsia="仿宋"/>
                <w:color w:val="auto"/>
                <w:sz w:val="28"/>
                <w:szCs w:val="28"/>
                <w:highlight w:val="none"/>
              </w:rPr>
              <w:t>重要时段电话支持服务</w:t>
            </w:r>
          </w:p>
        </w:tc>
      </w:tr>
      <w:tr w14:paraId="68F126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83" w:type="pct"/>
            <w:vMerge w:val="restart"/>
            <w:vAlign w:val="center"/>
          </w:tcPr>
          <w:p w14:paraId="654B807C">
            <w:pPr>
              <w:pStyle w:val="40"/>
              <w:spacing w:after="156" w:line="240" w:lineRule="auto"/>
              <w:jc w:val="center"/>
              <w:rPr>
                <w:rFonts w:hint="eastAsia" w:ascii="仿宋" w:hAnsi="仿宋" w:eastAsia="仿宋"/>
                <w:color w:val="auto"/>
                <w:sz w:val="28"/>
                <w:szCs w:val="28"/>
                <w:highlight w:val="none"/>
              </w:rPr>
            </w:pPr>
            <w:r>
              <w:rPr>
                <w:rFonts w:hint="eastAsia" w:ascii="仿宋" w:hAnsi="仿宋" w:eastAsia="仿宋"/>
                <w:color w:val="auto"/>
                <w:sz w:val="28"/>
                <w:szCs w:val="28"/>
                <w:highlight w:val="none"/>
              </w:rPr>
              <w:t>系统增值服务</w:t>
            </w:r>
          </w:p>
        </w:tc>
        <w:tc>
          <w:tcPr>
            <w:tcW w:w="3316" w:type="pct"/>
          </w:tcPr>
          <w:p w14:paraId="1C8D0478">
            <w:pPr>
              <w:pStyle w:val="40"/>
              <w:spacing w:after="156" w:line="240" w:lineRule="auto"/>
              <w:rPr>
                <w:rFonts w:hint="eastAsia" w:ascii="仿宋" w:hAnsi="仿宋" w:eastAsia="仿宋"/>
                <w:color w:val="auto"/>
                <w:sz w:val="28"/>
                <w:szCs w:val="28"/>
                <w:highlight w:val="none"/>
              </w:rPr>
            </w:pPr>
            <w:r>
              <w:rPr>
                <w:rFonts w:hint="eastAsia" w:ascii="仿宋" w:hAnsi="仿宋" w:eastAsia="仿宋"/>
                <w:color w:val="auto"/>
                <w:sz w:val="28"/>
                <w:szCs w:val="28"/>
                <w:highlight w:val="none"/>
              </w:rPr>
              <w:t>技术交流服务</w:t>
            </w:r>
          </w:p>
        </w:tc>
      </w:tr>
      <w:tr w14:paraId="2E52F5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83" w:type="pct"/>
            <w:vMerge w:val="continue"/>
            <w:vAlign w:val="center"/>
          </w:tcPr>
          <w:p w14:paraId="066DD49E">
            <w:pPr>
              <w:pStyle w:val="40"/>
              <w:spacing w:after="156" w:line="240" w:lineRule="auto"/>
              <w:jc w:val="center"/>
              <w:rPr>
                <w:rFonts w:hint="eastAsia" w:ascii="仿宋" w:hAnsi="仿宋" w:eastAsia="仿宋"/>
                <w:color w:val="auto"/>
                <w:sz w:val="28"/>
                <w:szCs w:val="28"/>
                <w:highlight w:val="none"/>
              </w:rPr>
            </w:pPr>
          </w:p>
        </w:tc>
        <w:tc>
          <w:tcPr>
            <w:tcW w:w="3316" w:type="pct"/>
          </w:tcPr>
          <w:p w14:paraId="3E82786E">
            <w:pPr>
              <w:pStyle w:val="40"/>
              <w:spacing w:after="156" w:line="240" w:lineRule="auto"/>
              <w:rPr>
                <w:rFonts w:hint="eastAsia" w:ascii="仿宋" w:hAnsi="仿宋" w:eastAsia="仿宋"/>
                <w:color w:val="auto"/>
                <w:sz w:val="28"/>
                <w:szCs w:val="28"/>
                <w:highlight w:val="none"/>
              </w:rPr>
            </w:pPr>
            <w:r>
              <w:rPr>
                <w:rFonts w:hint="eastAsia" w:ascii="仿宋" w:hAnsi="仿宋" w:eastAsia="仿宋"/>
                <w:color w:val="auto"/>
                <w:sz w:val="28"/>
                <w:szCs w:val="28"/>
                <w:highlight w:val="none"/>
              </w:rPr>
              <w:t>高可靠性技术支持服务</w:t>
            </w:r>
          </w:p>
        </w:tc>
      </w:tr>
      <w:tr w14:paraId="6D5A5C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83" w:type="pct"/>
            <w:vMerge w:val="continue"/>
            <w:vAlign w:val="center"/>
          </w:tcPr>
          <w:p w14:paraId="3F991636">
            <w:pPr>
              <w:pStyle w:val="40"/>
              <w:spacing w:after="156" w:line="240" w:lineRule="auto"/>
              <w:jc w:val="center"/>
              <w:rPr>
                <w:rFonts w:hint="eastAsia" w:ascii="仿宋" w:hAnsi="仿宋" w:eastAsia="仿宋"/>
                <w:color w:val="auto"/>
                <w:sz w:val="28"/>
                <w:szCs w:val="28"/>
                <w:highlight w:val="none"/>
              </w:rPr>
            </w:pPr>
          </w:p>
        </w:tc>
        <w:tc>
          <w:tcPr>
            <w:tcW w:w="3316" w:type="pct"/>
          </w:tcPr>
          <w:p w14:paraId="6EF5F8E5">
            <w:pPr>
              <w:pStyle w:val="40"/>
              <w:spacing w:after="156" w:line="240" w:lineRule="auto"/>
              <w:rPr>
                <w:rFonts w:hint="eastAsia" w:ascii="仿宋" w:hAnsi="仿宋" w:eastAsia="仿宋"/>
                <w:color w:val="auto"/>
                <w:sz w:val="28"/>
                <w:szCs w:val="28"/>
                <w:highlight w:val="none"/>
              </w:rPr>
            </w:pPr>
            <w:r>
              <w:rPr>
                <w:rFonts w:hint="eastAsia" w:ascii="仿宋" w:hAnsi="仿宋" w:eastAsia="仿宋"/>
                <w:color w:val="auto"/>
                <w:sz w:val="28"/>
                <w:szCs w:val="28"/>
                <w:highlight w:val="none"/>
              </w:rPr>
              <w:t>应急处理服务</w:t>
            </w:r>
          </w:p>
        </w:tc>
      </w:tr>
      <w:tr w14:paraId="0EC1C0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83" w:type="pct"/>
            <w:vMerge w:val="continue"/>
            <w:vAlign w:val="center"/>
          </w:tcPr>
          <w:p w14:paraId="3EAA0EF6">
            <w:pPr>
              <w:pStyle w:val="40"/>
              <w:spacing w:after="156" w:line="240" w:lineRule="auto"/>
              <w:jc w:val="center"/>
              <w:rPr>
                <w:rFonts w:hint="eastAsia" w:ascii="仿宋" w:hAnsi="仿宋" w:eastAsia="仿宋"/>
                <w:color w:val="auto"/>
                <w:sz w:val="28"/>
                <w:szCs w:val="28"/>
                <w:highlight w:val="none"/>
              </w:rPr>
            </w:pPr>
          </w:p>
        </w:tc>
        <w:tc>
          <w:tcPr>
            <w:tcW w:w="3316" w:type="pct"/>
          </w:tcPr>
          <w:p w14:paraId="1D0CCA83">
            <w:pPr>
              <w:pStyle w:val="40"/>
              <w:spacing w:after="156" w:line="240" w:lineRule="auto"/>
              <w:rPr>
                <w:rFonts w:hint="eastAsia" w:ascii="仿宋" w:hAnsi="仿宋" w:eastAsia="仿宋"/>
                <w:color w:val="auto"/>
                <w:sz w:val="28"/>
                <w:szCs w:val="28"/>
                <w:highlight w:val="none"/>
              </w:rPr>
            </w:pPr>
            <w:r>
              <w:rPr>
                <w:rFonts w:hint="eastAsia" w:ascii="仿宋" w:hAnsi="仿宋" w:eastAsia="仿宋"/>
                <w:color w:val="auto"/>
                <w:sz w:val="28"/>
                <w:szCs w:val="28"/>
                <w:highlight w:val="none"/>
              </w:rPr>
              <w:t>系统技术支持服务</w:t>
            </w:r>
          </w:p>
        </w:tc>
      </w:tr>
      <w:tr w14:paraId="48D9E0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83" w:type="pct"/>
            <w:vMerge w:val="restart"/>
            <w:vAlign w:val="center"/>
          </w:tcPr>
          <w:p w14:paraId="3A05E86D">
            <w:pPr>
              <w:pStyle w:val="40"/>
              <w:spacing w:after="156" w:line="240" w:lineRule="auto"/>
              <w:jc w:val="center"/>
              <w:rPr>
                <w:rFonts w:hint="eastAsia" w:ascii="仿宋" w:hAnsi="仿宋" w:eastAsia="仿宋"/>
                <w:color w:val="auto"/>
                <w:sz w:val="28"/>
                <w:szCs w:val="28"/>
                <w:highlight w:val="none"/>
              </w:rPr>
            </w:pPr>
            <w:r>
              <w:rPr>
                <w:rFonts w:hint="eastAsia" w:ascii="仿宋" w:hAnsi="仿宋" w:eastAsia="仿宋"/>
                <w:color w:val="auto"/>
                <w:sz w:val="28"/>
                <w:szCs w:val="28"/>
                <w:highlight w:val="none"/>
              </w:rPr>
              <w:t>定制服务</w:t>
            </w:r>
          </w:p>
        </w:tc>
        <w:tc>
          <w:tcPr>
            <w:tcW w:w="3316" w:type="pct"/>
          </w:tcPr>
          <w:p w14:paraId="0FB25E57">
            <w:pPr>
              <w:pStyle w:val="40"/>
              <w:spacing w:after="156" w:line="240" w:lineRule="auto"/>
              <w:rPr>
                <w:rFonts w:hint="eastAsia" w:ascii="仿宋" w:hAnsi="仿宋" w:eastAsia="仿宋"/>
                <w:color w:val="auto"/>
                <w:sz w:val="28"/>
                <w:szCs w:val="28"/>
                <w:highlight w:val="none"/>
              </w:rPr>
            </w:pPr>
            <w:r>
              <w:rPr>
                <w:rFonts w:hint="eastAsia" w:ascii="仿宋" w:hAnsi="仿宋" w:eastAsia="仿宋"/>
                <w:color w:val="auto"/>
                <w:sz w:val="28"/>
                <w:szCs w:val="28"/>
                <w:highlight w:val="none"/>
              </w:rPr>
              <w:t>现场备件保障服务</w:t>
            </w:r>
          </w:p>
        </w:tc>
      </w:tr>
      <w:tr w14:paraId="389C0C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83" w:type="pct"/>
            <w:vMerge w:val="continue"/>
          </w:tcPr>
          <w:p w14:paraId="698D7270">
            <w:pPr>
              <w:pStyle w:val="40"/>
              <w:spacing w:after="156" w:line="240" w:lineRule="auto"/>
              <w:rPr>
                <w:rFonts w:hint="eastAsia" w:ascii="仿宋" w:hAnsi="仿宋" w:eastAsia="仿宋"/>
                <w:color w:val="auto"/>
                <w:sz w:val="28"/>
                <w:szCs w:val="28"/>
                <w:highlight w:val="none"/>
              </w:rPr>
            </w:pPr>
          </w:p>
        </w:tc>
        <w:tc>
          <w:tcPr>
            <w:tcW w:w="3316" w:type="pct"/>
          </w:tcPr>
          <w:p w14:paraId="726C1CDC">
            <w:pPr>
              <w:pStyle w:val="40"/>
              <w:spacing w:after="156" w:line="240" w:lineRule="auto"/>
              <w:rPr>
                <w:rFonts w:hint="eastAsia" w:ascii="仿宋" w:hAnsi="仿宋" w:eastAsia="仿宋"/>
                <w:color w:val="auto"/>
                <w:sz w:val="28"/>
                <w:szCs w:val="28"/>
                <w:highlight w:val="none"/>
              </w:rPr>
            </w:pPr>
            <w:r>
              <w:rPr>
                <w:rFonts w:hint="eastAsia" w:ascii="仿宋" w:hAnsi="仿宋" w:eastAsia="仿宋"/>
                <w:color w:val="auto"/>
                <w:sz w:val="28"/>
                <w:szCs w:val="28"/>
                <w:highlight w:val="none"/>
              </w:rPr>
              <w:t>重大生产变更支持服务</w:t>
            </w:r>
          </w:p>
        </w:tc>
      </w:tr>
      <w:tr w14:paraId="24EC40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83" w:type="pct"/>
            <w:vMerge w:val="continue"/>
          </w:tcPr>
          <w:p w14:paraId="55993A09">
            <w:pPr>
              <w:pStyle w:val="40"/>
              <w:spacing w:after="156" w:line="240" w:lineRule="auto"/>
              <w:rPr>
                <w:rFonts w:hint="eastAsia" w:ascii="仿宋" w:hAnsi="仿宋" w:eastAsia="仿宋"/>
                <w:color w:val="auto"/>
                <w:sz w:val="28"/>
                <w:szCs w:val="28"/>
                <w:highlight w:val="none"/>
              </w:rPr>
            </w:pPr>
          </w:p>
        </w:tc>
        <w:tc>
          <w:tcPr>
            <w:tcW w:w="3316" w:type="pct"/>
          </w:tcPr>
          <w:p w14:paraId="72543E70">
            <w:pPr>
              <w:pStyle w:val="40"/>
              <w:spacing w:after="156" w:line="240" w:lineRule="auto"/>
              <w:rPr>
                <w:rFonts w:hint="eastAsia" w:ascii="仿宋" w:hAnsi="仿宋" w:eastAsia="仿宋"/>
                <w:color w:val="auto"/>
                <w:sz w:val="28"/>
                <w:szCs w:val="28"/>
                <w:highlight w:val="none"/>
              </w:rPr>
            </w:pPr>
            <w:r>
              <w:rPr>
                <w:rFonts w:hint="eastAsia" w:ascii="仿宋" w:hAnsi="仿宋" w:eastAsia="仿宋"/>
                <w:color w:val="auto"/>
                <w:sz w:val="28"/>
                <w:szCs w:val="28"/>
                <w:highlight w:val="none"/>
              </w:rPr>
              <w:t>重要时段现场保障服务</w:t>
            </w:r>
          </w:p>
        </w:tc>
      </w:tr>
      <w:tr w14:paraId="50CA88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83" w:type="pct"/>
            <w:vMerge w:val="continue"/>
          </w:tcPr>
          <w:p w14:paraId="166DABAB">
            <w:pPr>
              <w:pStyle w:val="40"/>
              <w:spacing w:after="156" w:line="240" w:lineRule="auto"/>
              <w:rPr>
                <w:rFonts w:hint="eastAsia" w:ascii="仿宋" w:hAnsi="仿宋" w:eastAsia="仿宋"/>
                <w:color w:val="auto"/>
                <w:sz w:val="28"/>
                <w:szCs w:val="28"/>
                <w:highlight w:val="none"/>
              </w:rPr>
            </w:pPr>
          </w:p>
        </w:tc>
        <w:tc>
          <w:tcPr>
            <w:tcW w:w="3316" w:type="pct"/>
          </w:tcPr>
          <w:p w14:paraId="085F72FA">
            <w:pPr>
              <w:pStyle w:val="40"/>
              <w:spacing w:after="156" w:line="240" w:lineRule="auto"/>
              <w:rPr>
                <w:rFonts w:hint="eastAsia" w:ascii="仿宋" w:hAnsi="仿宋" w:eastAsia="仿宋"/>
                <w:color w:val="auto"/>
                <w:sz w:val="28"/>
                <w:szCs w:val="28"/>
                <w:highlight w:val="none"/>
              </w:rPr>
            </w:pPr>
            <w:r>
              <w:rPr>
                <w:rFonts w:hint="eastAsia" w:ascii="仿宋" w:hAnsi="仿宋" w:eastAsia="仿宋"/>
                <w:color w:val="auto"/>
                <w:sz w:val="28"/>
                <w:szCs w:val="28"/>
                <w:highlight w:val="none"/>
              </w:rPr>
              <w:t>关键业务系统恢复服务</w:t>
            </w:r>
          </w:p>
        </w:tc>
      </w:tr>
      <w:tr w14:paraId="7620A1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83" w:type="pct"/>
            <w:vMerge w:val="continue"/>
          </w:tcPr>
          <w:p w14:paraId="04E78D76">
            <w:pPr>
              <w:pStyle w:val="40"/>
              <w:spacing w:after="156" w:line="240" w:lineRule="auto"/>
              <w:rPr>
                <w:rFonts w:hint="eastAsia" w:ascii="仿宋" w:hAnsi="仿宋" w:eastAsia="仿宋"/>
                <w:color w:val="auto"/>
                <w:sz w:val="28"/>
                <w:szCs w:val="28"/>
                <w:highlight w:val="none"/>
              </w:rPr>
            </w:pPr>
          </w:p>
        </w:tc>
        <w:tc>
          <w:tcPr>
            <w:tcW w:w="3316" w:type="pct"/>
          </w:tcPr>
          <w:p w14:paraId="422A919A">
            <w:pPr>
              <w:pStyle w:val="40"/>
              <w:spacing w:after="156" w:line="240" w:lineRule="auto"/>
              <w:rPr>
                <w:rFonts w:hint="eastAsia" w:ascii="仿宋" w:hAnsi="仿宋" w:eastAsia="仿宋"/>
                <w:color w:val="auto"/>
                <w:sz w:val="28"/>
                <w:szCs w:val="28"/>
                <w:highlight w:val="none"/>
              </w:rPr>
            </w:pPr>
            <w:r>
              <w:rPr>
                <w:rFonts w:hint="eastAsia" w:ascii="仿宋" w:hAnsi="仿宋" w:eastAsia="仿宋"/>
                <w:color w:val="auto"/>
                <w:sz w:val="28"/>
                <w:szCs w:val="28"/>
                <w:highlight w:val="none"/>
              </w:rPr>
              <w:t>系统高级技术支持服务</w:t>
            </w:r>
          </w:p>
        </w:tc>
      </w:tr>
      <w:tr w14:paraId="42F30B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83" w:type="pct"/>
            <w:vMerge w:val="continue"/>
          </w:tcPr>
          <w:p w14:paraId="5CDEB72E">
            <w:pPr>
              <w:pStyle w:val="40"/>
              <w:spacing w:after="156" w:line="240" w:lineRule="auto"/>
              <w:rPr>
                <w:rFonts w:hint="eastAsia" w:ascii="仿宋" w:hAnsi="仿宋" w:eastAsia="仿宋"/>
                <w:color w:val="auto"/>
                <w:sz w:val="28"/>
                <w:szCs w:val="28"/>
                <w:highlight w:val="none"/>
              </w:rPr>
            </w:pPr>
          </w:p>
        </w:tc>
        <w:tc>
          <w:tcPr>
            <w:tcW w:w="3316" w:type="pct"/>
          </w:tcPr>
          <w:p w14:paraId="67264A08">
            <w:pPr>
              <w:pStyle w:val="40"/>
              <w:spacing w:after="156" w:line="240" w:lineRule="auto"/>
              <w:rPr>
                <w:rFonts w:hint="eastAsia" w:ascii="仿宋" w:hAnsi="仿宋" w:eastAsia="仿宋"/>
                <w:color w:val="auto"/>
                <w:sz w:val="28"/>
                <w:szCs w:val="28"/>
                <w:highlight w:val="none"/>
              </w:rPr>
            </w:pPr>
            <w:r>
              <w:rPr>
                <w:rFonts w:hint="eastAsia" w:ascii="仿宋" w:hAnsi="仿宋" w:eastAsia="仿宋"/>
                <w:color w:val="auto"/>
                <w:sz w:val="28"/>
                <w:szCs w:val="28"/>
                <w:highlight w:val="none"/>
              </w:rPr>
              <w:t>技术培训服务</w:t>
            </w:r>
          </w:p>
        </w:tc>
      </w:tr>
    </w:tbl>
    <w:p w14:paraId="646828DE">
      <w:pPr>
        <w:pStyle w:val="37"/>
        <w:rPr>
          <w:rFonts w:hint="eastAsia"/>
          <w:color w:val="auto"/>
          <w:highlight w:val="none"/>
        </w:rPr>
      </w:pPr>
      <w:r>
        <w:rPr>
          <w:rFonts w:hint="eastAsia"/>
          <w:color w:val="auto"/>
          <w:highlight w:val="none"/>
        </w:rPr>
        <w:t>3、服务内容</w:t>
      </w:r>
    </w:p>
    <w:tbl>
      <w:tblPr>
        <w:tblStyle w:val="15"/>
        <w:tblW w:w="9214" w:type="dxa"/>
        <w:tblInd w:w="-17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8363"/>
      </w:tblGrid>
      <w:tr w14:paraId="65501B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vAlign w:val="center"/>
          </w:tcPr>
          <w:p w14:paraId="45EEE73F">
            <w:pPr>
              <w:spacing w:after="120"/>
              <w:jc w:val="center"/>
              <w:textAlignment w:val="center"/>
              <w:rPr>
                <w:rFonts w:hint="eastAsia" w:ascii="仿宋" w:hAnsi="仿宋" w:eastAsia="仿宋" w:cs="宋体"/>
                <w:b/>
                <w:bCs/>
                <w:color w:val="auto"/>
                <w:sz w:val="24"/>
                <w:highlight w:val="none"/>
                <w:lang w:bidi="ar"/>
              </w:rPr>
            </w:pPr>
            <w:r>
              <w:rPr>
                <w:rFonts w:ascii="仿宋" w:hAnsi="仿宋" w:eastAsia="仿宋" w:cs="宋体"/>
                <w:b/>
                <w:bCs/>
                <w:color w:val="auto"/>
                <w:sz w:val="24"/>
                <w:highlight w:val="none"/>
                <w:lang w:bidi="ar"/>
              </w:rPr>
              <w:t>项目</w:t>
            </w:r>
          </w:p>
        </w:tc>
        <w:tc>
          <w:tcPr>
            <w:tcW w:w="8363" w:type="dxa"/>
            <w:vAlign w:val="center"/>
          </w:tcPr>
          <w:p w14:paraId="792A42C3">
            <w:pPr>
              <w:spacing w:after="120"/>
              <w:jc w:val="center"/>
              <w:textAlignment w:val="center"/>
              <w:rPr>
                <w:rFonts w:hint="eastAsia" w:ascii="仿宋" w:hAnsi="仿宋" w:eastAsia="仿宋" w:cs="宋体"/>
                <w:b/>
                <w:bCs/>
                <w:color w:val="auto"/>
                <w:sz w:val="24"/>
                <w:highlight w:val="none"/>
                <w:lang w:bidi="ar"/>
              </w:rPr>
            </w:pPr>
            <w:r>
              <w:rPr>
                <w:rFonts w:ascii="仿宋" w:hAnsi="仿宋" w:eastAsia="仿宋" w:cs="宋体"/>
                <w:b/>
                <w:bCs/>
                <w:color w:val="auto"/>
                <w:sz w:val="24"/>
                <w:highlight w:val="none"/>
                <w:lang w:bidi="ar"/>
              </w:rPr>
              <w:t>服务内容</w:t>
            </w:r>
          </w:p>
        </w:tc>
      </w:tr>
      <w:tr w14:paraId="0505FF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vAlign w:val="center"/>
          </w:tcPr>
          <w:p w14:paraId="4D4506E3">
            <w:pPr>
              <w:spacing w:after="120"/>
              <w:jc w:val="left"/>
              <w:textAlignment w:val="center"/>
              <w:rPr>
                <w:rFonts w:hint="eastAsia" w:ascii="仿宋" w:hAnsi="仿宋" w:eastAsia="仿宋" w:cs="宋体"/>
                <w:color w:val="auto"/>
                <w:sz w:val="24"/>
                <w:highlight w:val="none"/>
                <w:lang w:bidi="ar"/>
              </w:rPr>
            </w:pPr>
            <w:r>
              <w:rPr>
                <w:rFonts w:ascii="仿宋" w:hAnsi="仿宋" w:eastAsia="仿宋" w:cs="宋体"/>
                <w:color w:val="auto"/>
                <w:sz w:val="24"/>
                <w:highlight w:val="none"/>
                <w:lang w:bidi="ar"/>
              </w:rPr>
              <w:t>技术服务</w:t>
            </w:r>
          </w:p>
        </w:tc>
        <w:tc>
          <w:tcPr>
            <w:tcW w:w="8363" w:type="dxa"/>
            <w:vAlign w:val="center"/>
          </w:tcPr>
          <w:p w14:paraId="6C261B83">
            <w:pPr>
              <w:pStyle w:val="30"/>
              <w:widowControl/>
              <w:numPr>
                <w:ilvl w:val="0"/>
                <w:numId w:val="1"/>
              </w:numPr>
              <w:spacing w:after="0" w:line="240" w:lineRule="auto"/>
              <w:contextualSpacing w:val="0"/>
              <w:textAlignment w:val="center"/>
              <w:rPr>
                <w:rFonts w:hint="eastAsia" w:ascii="仿宋" w:hAnsi="仿宋" w:eastAsia="仿宋" w:cs="宋体"/>
                <w:color w:val="auto"/>
                <w:sz w:val="24"/>
                <w:highlight w:val="none"/>
                <w:lang w:bidi="ar"/>
              </w:rPr>
            </w:pPr>
            <w:r>
              <w:rPr>
                <w:rFonts w:hint="eastAsia" w:ascii="仿宋" w:hAnsi="仿宋" w:eastAsia="仿宋" w:cs="宋体"/>
                <w:color w:val="auto"/>
                <w:sz w:val="24"/>
                <w:highlight w:val="none"/>
                <w:lang w:bidi="ar"/>
              </w:rPr>
              <w:t>提供技术响应和技术咨询服务，7×24小时技术服务热线电话。</w:t>
            </w:r>
          </w:p>
          <w:p w14:paraId="0CFA63C2">
            <w:pPr>
              <w:pStyle w:val="30"/>
              <w:widowControl/>
              <w:numPr>
                <w:ilvl w:val="0"/>
                <w:numId w:val="1"/>
              </w:numPr>
              <w:spacing w:after="0" w:line="240" w:lineRule="auto"/>
              <w:contextualSpacing w:val="0"/>
              <w:textAlignment w:val="center"/>
              <w:rPr>
                <w:rFonts w:hint="eastAsia" w:ascii="仿宋" w:hAnsi="仿宋" w:eastAsia="仿宋" w:cs="宋体"/>
                <w:color w:val="auto"/>
                <w:sz w:val="24"/>
                <w:highlight w:val="none"/>
                <w:lang w:bidi="ar"/>
              </w:rPr>
            </w:pPr>
            <w:r>
              <w:rPr>
                <w:rFonts w:hint="eastAsia" w:ascii="仿宋" w:hAnsi="仿宋" w:eastAsia="仿宋" w:cs="宋体"/>
                <w:color w:val="auto"/>
                <w:sz w:val="24"/>
                <w:highlight w:val="none"/>
                <w:lang w:bidi="ar"/>
              </w:rPr>
              <w:t>提供 7×2</w:t>
            </w:r>
            <w:r>
              <w:rPr>
                <w:rFonts w:ascii="仿宋" w:hAnsi="仿宋" w:eastAsia="仿宋" w:cs="宋体"/>
                <w:color w:val="auto"/>
                <w:sz w:val="24"/>
                <w:highlight w:val="none"/>
                <w:lang w:bidi="ar"/>
              </w:rPr>
              <w:t>4</w:t>
            </w:r>
            <w:r>
              <w:rPr>
                <w:rFonts w:hint="eastAsia" w:ascii="仿宋" w:hAnsi="仿宋" w:eastAsia="仿宋" w:cs="宋体"/>
                <w:color w:val="auto"/>
                <w:sz w:val="24"/>
                <w:highlight w:val="none"/>
                <w:lang w:bidi="ar"/>
              </w:rPr>
              <w:t>小时故障应急响应和维护服务，免费提供所需的所有配件和消耗品</w:t>
            </w:r>
            <w:r>
              <w:rPr>
                <w:rFonts w:ascii="仿宋" w:hAnsi="仿宋" w:eastAsia="仿宋" w:cs="宋体"/>
                <w:color w:val="auto"/>
                <w:sz w:val="24"/>
                <w:highlight w:val="none"/>
                <w:lang w:bidi="ar"/>
              </w:rPr>
              <w:t>。</w:t>
            </w:r>
          </w:p>
          <w:p w14:paraId="7CD1C3FE">
            <w:pPr>
              <w:pStyle w:val="30"/>
              <w:widowControl/>
              <w:numPr>
                <w:ilvl w:val="0"/>
                <w:numId w:val="1"/>
              </w:numPr>
              <w:spacing w:after="0" w:line="240" w:lineRule="auto"/>
              <w:contextualSpacing w:val="0"/>
              <w:textAlignment w:val="center"/>
              <w:rPr>
                <w:rFonts w:hint="eastAsia" w:ascii="仿宋" w:hAnsi="仿宋" w:eastAsia="仿宋" w:cs="宋体"/>
                <w:color w:val="auto"/>
                <w:sz w:val="24"/>
                <w:highlight w:val="none"/>
                <w:lang w:bidi="ar"/>
              </w:rPr>
            </w:pPr>
            <w:r>
              <w:rPr>
                <w:rFonts w:ascii="仿宋" w:hAnsi="仿宋" w:eastAsia="仿宋" w:cs="宋体"/>
                <w:color w:val="auto"/>
                <w:sz w:val="24"/>
                <w:highlight w:val="none"/>
                <w:lang w:bidi="ar"/>
              </w:rPr>
              <w:t>根据需要在</w:t>
            </w:r>
            <w:r>
              <w:rPr>
                <w:rFonts w:hint="eastAsia" w:ascii="仿宋" w:hAnsi="仿宋" w:eastAsia="仿宋" w:cs="宋体"/>
                <w:color w:val="auto"/>
                <w:sz w:val="24"/>
                <w:highlight w:val="none"/>
                <w:lang w:bidi="ar"/>
              </w:rPr>
              <w:t>重大安全保障期、</w:t>
            </w:r>
            <w:r>
              <w:rPr>
                <w:rFonts w:ascii="仿宋" w:hAnsi="仿宋" w:eastAsia="仿宋" w:cs="宋体"/>
                <w:color w:val="auto"/>
                <w:sz w:val="24"/>
                <w:highlight w:val="none"/>
                <w:lang w:bidi="ar"/>
              </w:rPr>
              <w:t>应急演练、新系统上线</w:t>
            </w:r>
            <w:r>
              <w:rPr>
                <w:rFonts w:hint="eastAsia" w:ascii="仿宋" w:hAnsi="仿宋" w:eastAsia="仿宋" w:cs="宋体"/>
                <w:color w:val="auto"/>
                <w:sz w:val="24"/>
                <w:highlight w:val="none"/>
                <w:lang w:bidi="ar"/>
              </w:rPr>
              <w:t>等重要时段</w:t>
            </w:r>
            <w:r>
              <w:rPr>
                <w:rFonts w:ascii="仿宋" w:hAnsi="仿宋" w:eastAsia="仿宋" w:cs="宋体"/>
                <w:color w:val="auto"/>
                <w:sz w:val="24"/>
                <w:highlight w:val="none"/>
                <w:lang w:bidi="ar"/>
              </w:rPr>
              <w:t>提供现场保障和技术支持服务。</w:t>
            </w:r>
          </w:p>
          <w:p w14:paraId="1658E229">
            <w:pPr>
              <w:pStyle w:val="30"/>
              <w:widowControl/>
              <w:numPr>
                <w:ilvl w:val="0"/>
                <w:numId w:val="1"/>
              </w:numPr>
              <w:spacing w:after="0" w:line="240" w:lineRule="auto"/>
              <w:contextualSpacing w:val="0"/>
              <w:textAlignment w:val="center"/>
              <w:rPr>
                <w:rFonts w:hint="eastAsia" w:ascii="仿宋" w:hAnsi="仿宋" w:eastAsia="仿宋" w:cs="宋体"/>
                <w:color w:val="auto"/>
                <w:sz w:val="24"/>
                <w:highlight w:val="none"/>
                <w:lang w:bidi="ar"/>
              </w:rPr>
            </w:pPr>
            <w:r>
              <w:rPr>
                <w:rFonts w:ascii="仿宋" w:hAnsi="仿宋" w:eastAsia="仿宋" w:cs="宋体"/>
                <w:color w:val="auto"/>
                <w:sz w:val="24"/>
                <w:highlight w:val="none"/>
                <w:lang w:bidi="ar"/>
              </w:rPr>
              <w:t>根据需要为相关的技术人员提供技能培训或集中的高级技能培训、技术交流会。</w:t>
            </w:r>
          </w:p>
          <w:p w14:paraId="6AE8EE2C">
            <w:pPr>
              <w:pStyle w:val="30"/>
              <w:widowControl/>
              <w:numPr>
                <w:ilvl w:val="0"/>
                <w:numId w:val="1"/>
              </w:numPr>
              <w:spacing w:after="0" w:line="240" w:lineRule="auto"/>
              <w:contextualSpacing w:val="0"/>
              <w:textAlignment w:val="center"/>
              <w:rPr>
                <w:rFonts w:hint="eastAsia" w:ascii="仿宋" w:hAnsi="仿宋" w:eastAsia="仿宋" w:cs="宋体"/>
                <w:color w:val="auto"/>
                <w:sz w:val="24"/>
                <w:highlight w:val="none"/>
                <w:lang w:bidi="ar"/>
              </w:rPr>
            </w:pPr>
            <w:r>
              <w:rPr>
                <w:rFonts w:ascii="仿宋" w:hAnsi="仿宋" w:eastAsia="仿宋" w:cs="宋体"/>
                <w:color w:val="auto"/>
                <w:sz w:val="24"/>
                <w:highlight w:val="none"/>
                <w:lang w:bidi="ar"/>
              </w:rPr>
              <w:t>包括但不限于提供相关系统技术文档、技术服务网站等。</w:t>
            </w:r>
          </w:p>
        </w:tc>
      </w:tr>
      <w:tr w14:paraId="1CEC75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vAlign w:val="center"/>
          </w:tcPr>
          <w:p w14:paraId="5224D2BC">
            <w:pPr>
              <w:spacing w:after="120"/>
              <w:jc w:val="left"/>
              <w:textAlignment w:val="center"/>
              <w:rPr>
                <w:rFonts w:hint="eastAsia" w:ascii="仿宋" w:hAnsi="仿宋" w:eastAsia="仿宋" w:cs="宋体"/>
                <w:color w:val="auto"/>
                <w:sz w:val="24"/>
                <w:highlight w:val="none"/>
                <w:lang w:bidi="ar"/>
              </w:rPr>
            </w:pPr>
            <w:r>
              <w:rPr>
                <w:rFonts w:hint="eastAsia" w:ascii="仿宋" w:hAnsi="仿宋" w:eastAsia="仿宋" w:cs="宋体"/>
                <w:color w:val="auto"/>
                <w:sz w:val="24"/>
                <w:highlight w:val="none"/>
                <w:lang w:bidi="ar"/>
              </w:rPr>
              <w:t>故障</w:t>
            </w:r>
            <w:r>
              <w:rPr>
                <w:rFonts w:ascii="仿宋" w:hAnsi="仿宋" w:eastAsia="仿宋" w:cs="宋体"/>
                <w:color w:val="auto"/>
                <w:sz w:val="24"/>
                <w:highlight w:val="none"/>
                <w:lang w:bidi="ar"/>
              </w:rPr>
              <w:t>响应处理</w:t>
            </w:r>
          </w:p>
        </w:tc>
        <w:tc>
          <w:tcPr>
            <w:tcW w:w="8363" w:type="dxa"/>
            <w:vAlign w:val="center"/>
          </w:tcPr>
          <w:p w14:paraId="69B563D7">
            <w:pPr>
              <w:pStyle w:val="30"/>
              <w:widowControl/>
              <w:numPr>
                <w:ilvl w:val="0"/>
                <w:numId w:val="2"/>
              </w:numPr>
              <w:spacing w:after="0" w:line="240" w:lineRule="auto"/>
              <w:contextualSpacing w:val="0"/>
              <w:textAlignment w:val="center"/>
              <w:rPr>
                <w:rFonts w:hint="eastAsia" w:ascii="仿宋" w:hAnsi="仿宋" w:eastAsia="仿宋" w:cs="宋体"/>
                <w:color w:val="auto"/>
                <w:sz w:val="24"/>
                <w:highlight w:val="none"/>
                <w:lang w:bidi="ar"/>
              </w:rPr>
            </w:pPr>
            <w:r>
              <w:rPr>
                <w:rFonts w:hint="eastAsia" w:ascii="仿宋" w:hAnsi="仿宋" w:eastAsia="仿宋" w:cs="宋体"/>
                <w:color w:val="auto"/>
                <w:sz w:val="24"/>
                <w:highlight w:val="none"/>
                <w:lang w:bidi="ar"/>
              </w:rPr>
              <w:t>当主要设备（如UPS、配电、空调）发生任何影响业务正常运作的紧急故障，服务商应在15分钟时间内响应，2小时内到达故障现场进行处理</w:t>
            </w:r>
            <w:r>
              <w:rPr>
                <w:rFonts w:ascii="仿宋" w:hAnsi="仿宋" w:eastAsia="仿宋" w:cs="宋体"/>
                <w:color w:val="auto"/>
                <w:sz w:val="24"/>
                <w:highlight w:val="none"/>
                <w:lang w:bidi="ar"/>
              </w:rPr>
              <w:t>。</w:t>
            </w:r>
          </w:p>
          <w:p w14:paraId="6EC41E5F">
            <w:pPr>
              <w:pStyle w:val="30"/>
              <w:widowControl/>
              <w:numPr>
                <w:ilvl w:val="0"/>
                <w:numId w:val="2"/>
              </w:numPr>
              <w:spacing w:after="0" w:line="240" w:lineRule="auto"/>
              <w:contextualSpacing w:val="0"/>
              <w:textAlignment w:val="center"/>
              <w:rPr>
                <w:rFonts w:hint="eastAsia" w:ascii="仿宋" w:hAnsi="仿宋" w:eastAsia="仿宋" w:cs="宋体"/>
                <w:color w:val="auto"/>
                <w:sz w:val="24"/>
                <w:highlight w:val="none"/>
                <w:lang w:bidi="ar"/>
              </w:rPr>
            </w:pPr>
            <w:r>
              <w:rPr>
                <w:rFonts w:hint="eastAsia" w:ascii="仿宋" w:hAnsi="仿宋" w:eastAsia="仿宋" w:cs="宋体"/>
                <w:color w:val="auto"/>
                <w:sz w:val="24"/>
                <w:highlight w:val="none"/>
                <w:lang w:bidi="ar"/>
              </w:rPr>
              <w:t>除上面列出的以外其余系统，任何影响业务正常运作的严重故障，服务商应在15分钟时间内响应，2小时内到达故障现场进行处理。到达故障现场后，立即进行设备维护或通过更换设备零配件来保障设备恢复正常运行。当有设备发生暂时不影响机房业务正常运作的一般故障，服务商应在15分钟时间内响应，2小时内到达故障现场进行处理。到达故障现场后，立即进行设备维护或通过更换设备零配件来保障设备恢复正常运行。</w:t>
            </w:r>
          </w:p>
          <w:p w14:paraId="0DB61265">
            <w:pPr>
              <w:pStyle w:val="30"/>
              <w:widowControl/>
              <w:numPr>
                <w:ilvl w:val="0"/>
                <w:numId w:val="2"/>
              </w:numPr>
              <w:spacing w:after="0" w:line="240" w:lineRule="auto"/>
              <w:contextualSpacing w:val="0"/>
              <w:textAlignment w:val="center"/>
              <w:rPr>
                <w:rFonts w:hint="eastAsia" w:ascii="仿宋" w:hAnsi="仿宋" w:eastAsia="仿宋" w:cs="宋体"/>
                <w:color w:val="auto"/>
                <w:sz w:val="24"/>
                <w:highlight w:val="none"/>
                <w:lang w:bidi="ar"/>
              </w:rPr>
            </w:pPr>
            <w:r>
              <w:rPr>
                <w:rFonts w:hint="eastAsia" w:ascii="仿宋" w:hAnsi="仿宋" w:eastAsia="仿宋" w:cs="宋体"/>
                <w:color w:val="auto"/>
                <w:sz w:val="24"/>
                <w:highlight w:val="none"/>
                <w:lang w:bidi="ar"/>
              </w:rPr>
              <w:t>设备故障排除和维修期间，根据设备稳定运行的要求，服务商提供现场技术支持和保障。</w:t>
            </w:r>
          </w:p>
        </w:tc>
      </w:tr>
      <w:tr w14:paraId="03F027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vAlign w:val="center"/>
          </w:tcPr>
          <w:p w14:paraId="366B1E2D">
            <w:pPr>
              <w:spacing w:after="156"/>
              <w:jc w:val="left"/>
              <w:textAlignment w:val="center"/>
              <w:rPr>
                <w:rFonts w:hint="eastAsia" w:ascii="仿宋" w:hAnsi="仿宋" w:eastAsia="仿宋" w:cs="宋体"/>
                <w:color w:val="auto"/>
                <w:sz w:val="24"/>
                <w:highlight w:val="none"/>
                <w:lang w:bidi="ar"/>
              </w:rPr>
            </w:pPr>
            <w:r>
              <w:rPr>
                <w:rFonts w:hint="eastAsia" w:ascii="仿宋" w:hAnsi="仿宋" w:eastAsia="仿宋" w:cs="宋体"/>
                <w:color w:val="auto"/>
                <w:sz w:val="24"/>
                <w:highlight w:val="none"/>
                <w:lang w:bidi="ar"/>
              </w:rPr>
              <w:t>维保服务安排</w:t>
            </w:r>
          </w:p>
        </w:tc>
        <w:tc>
          <w:tcPr>
            <w:tcW w:w="8363" w:type="dxa"/>
            <w:vAlign w:val="center"/>
          </w:tcPr>
          <w:p w14:paraId="46718441">
            <w:pPr>
              <w:pStyle w:val="30"/>
              <w:widowControl/>
              <w:numPr>
                <w:ilvl w:val="0"/>
                <w:numId w:val="3"/>
              </w:numPr>
              <w:spacing w:after="0" w:line="240" w:lineRule="auto"/>
              <w:contextualSpacing w:val="0"/>
              <w:textAlignment w:val="center"/>
              <w:rPr>
                <w:rFonts w:hint="eastAsia" w:ascii="仿宋" w:hAnsi="仿宋" w:eastAsia="仿宋" w:cs="宋体"/>
                <w:color w:val="auto"/>
                <w:sz w:val="24"/>
                <w:highlight w:val="none"/>
                <w:lang w:bidi="ar"/>
              </w:rPr>
            </w:pPr>
            <w:r>
              <w:rPr>
                <w:rFonts w:hint="eastAsia" w:ascii="仿宋" w:hAnsi="仿宋" w:eastAsia="仿宋" w:cs="宋体"/>
                <w:color w:val="auto"/>
                <w:sz w:val="24"/>
                <w:highlight w:val="none"/>
                <w:lang w:bidi="ar"/>
              </w:rPr>
              <w:t>现场保障服务期间，根据项目服务要求，服务商对所委托的服务范围内的机房维护设备进行巡检维护工作，每月定期巡查设备，每半年UPS电池放电测试，每年4次季度巡检维护保养，做好记录，并将巡检情况告知机房管理人员。巡检发现异常情况时，服务商须采取措施及时处理，并及时通知机房管理人员。</w:t>
            </w:r>
          </w:p>
          <w:p w14:paraId="693191B4">
            <w:pPr>
              <w:pStyle w:val="30"/>
              <w:widowControl/>
              <w:numPr>
                <w:ilvl w:val="0"/>
                <w:numId w:val="3"/>
              </w:numPr>
              <w:spacing w:after="0" w:line="240" w:lineRule="auto"/>
              <w:contextualSpacing w:val="0"/>
              <w:textAlignment w:val="center"/>
              <w:rPr>
                <w:rFonts w:hint="eastAsia" w:ascii="仿宋" w:hAnsi="仿宋" w:eastAsia="仿宋" w:cs="宋体"/>
                <w:color w:val="auto"/>
                <w:sz w:val="24"/>
                <w:highlight w:val="none"/>
                <w:lang w:bidi="ar"/>
              </w:rPr>
            </w:pPr>
            <w:r>
              <w:rPr>
                <w:rFonts w:hint="eastAsia" w:ascii="仿宋" w:hAnsi="仿宋" w:eastAsia="仿宋" w:cs="宋体"/>
                <w:color w:val="auto"/>
                <w:sz w:val="24"/>
                <w:highlight w:val="none"/>
                <w:lang w:bidi="ar"/>
              </w:rPr>
              <w:t>服务商指派专门的服务人员，对所委托的服务范围内的机房环境设备按照维修保养项目和维修保养计划定期进行检修；按照计划进行季度和年度的保养。每次维护结束后5个工作日内，提交相关维护报告。</w:t>
            </w:r>
          </w:p>
          <w:p w14:paraId="4A1432DD">
            <w:pPr>
              <w:pStyle w:val="30"/>
              <w:widowControl/>
              <w:numPr>
                <w:ilvl w:val="0"/>
                <w:numId w:val="3"/>
              </w:numPr>
              <w:spacing w:after="0" w:line="240" w:lineRule="auto"/>
              <w:contextualSpacing w:val="0"/>
              <w:textAlignment w:val="center"/>
              <w:rPr>
                <w:rFonts w:hint="eastAsia" w:ascii="仿宋" w:hAnsi="仿宋" w:eastAsia="仿宋" w:cs="宋体"/>
                <w:color w:val="auto"/>
                <w:sz w:val="24"/>
                <w:highlight w:val="none"/>
                <w:lang w:bidi="ar"/>
              </w:rPr>
            </w:pPr>
            <w:r>
              <w:rPr>
                <w:rFonts w:hint="eastAsia" w:ascii="仿宋" w:hAnsi="仿宋" w:eastAsia="仿宋" w:cs="宋体"/>
                <w:color w:val="auto"/>
                <w:sz w:val="24"/>
                <w:highlight w:val="none"/>
                <w:lang w:bidi="ar"/>
              </w:rPr>
              <w:t>每年服务商都要安排UPS和空调的品牌厂家或厂家授权的技术服务单位，在现场对机房管理人员进行一次全面的维护技术培训，同时做好该次培训记录文档。</w:t>
            </w:r>
          </w:p>
        </w:tc>
      </w:tr>
      <w:tr w14:paraId="0F1124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vAlign w:val="center"/>
          </w:tcPr>
          <w:p w14:paraId="2F260E1E">
            <w:pPr>
              <w:spacing w:after="156"/>
              <w:jc w:val="left"/>
              <w:textAlignment w:val="center"/>
              <w:rPr>
                <w:rFonts w:hint="eastAsia" w:ascii="仿宋" w:hAnsi="仿宋" w:eastAsia="仿宋" w:cs="宋体"/>
                <w:color w:val="auto"/>
                <w:sz w:val="24"/>
                <w:highlight w:val="none"/>
                <w:lang w:bidi="ar"/>
              </w:rPr>
            </w:pPr>
            <w:r>
              <w:rPr>
                <w:rFonts w:hint="eastAsia" w:ascii="仿宋" w:hAnsi="仿宋" w:eastAsia="仿宋" w:cs="宋体"/>
                <w:color w:val="auto"/>
                <w:sz w:val="24"/>
                <w:highlight w:val="none"/>
                <w:lang w:bidi="ar"/>
              </w:rPr>
              <w:t>技术培训要求</w:t>
            </w:r>
          </w:p>
        </w:tc>
        <w:tc>
          <w:tcPr>
            <w:tcW w:w="8363" w:type="dxa"/>
            <w:vAlign w:val="center"/>
          </w:tcPr>
          <w:p w14:paraId="61F8563C">
            <w:pPr>
              <w:pStyle w:val="30"/>
              <w:widowControl/>
              <w:numPr>
                <w:ilvl w:val="0"/>
                <w:numId w:val="4"/>
              </w:numPr>
              <w:spacing w:after="0" w:line="240" w:lineRule="auto"/>
              <w:contextualSpacing w:val="0"/>
              <w:textAlignment w:val="center"/>
              <w:rPr>
                <w:rFonts w:hint="eastAsia" w:ascii="仿宋" w:hAnsi="仿宋" w:eastAsia="仿宋" w:cs="宋体"/>
                <w:color w:val="auto"/>
                <w:sz w:val="24"/>
                <w:highlight w:val="none"/>
                <w:lang w:bidi="ar"/>
              </w:rPr>
            </w:pPr>
            <w:r>
              <w:rPr>
                <w:rFonts w:hint="eastAsia" w:ascii="仿宋" w:hAnsi="仿宋" w:eastAsia="仿宋" w:cs="宋体"/>
                <w:color w:val="auto"/>
                <w:sz w:val="24"/>
                <w:highlight w:val="none"/>
                <w:lang w:bidi="ar"/>
              </w:rPr>
              <w:t>服务商需提供详细的培训教材和技术资料，负责对机房管理人员进行运维技术培训，以便机房管理人员在培训后能熟练地掌握设备软件及硬件维护工作，并能及时排除大部分的设备现场能应急处理的能力。其中，每年服务商都要安排UPS和空调的品牌厂家或厂家授权的服务单位，在现场对机房管理人员进行一次全面的使用培训，一年不少于一次。</w:t>
            </w:r>
          </w:p>
        </w:tc>
      </w:tr>
      <w:tr w14:paraId="40174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vAlign w:val="center"/>
          </w:tcPr>
          <w:p w14:paraId="1FB6C606">
            <w:pPr>
              <w:spacing w:after="156"/>
              <w:jc w:val="left"/>
              <w:textAlignment w:val="center"/>
              <w:rPr>
                <w:rFonts w:hint="eastAsia" w:ascii="仿宋" w:hAnsi="仿宋" w:eastAsia="仿宋" w:cs="宋体"/>
                <w:color w:val="auto"/>
                <w:sz w:val="24"/>
                <w:highlight w:val="none"/>
                <w:lang w:bidi="ar"/>
              </w:rPr>
            </w:pPr>
            <w:r>
              <w:rPr>
                <w:rFonts w:hint="eastAsia" w:ascii="仿宋" w:hAnsi="仿宋" w:eastAsia="仿宋" w:cs="宋体"/>
                <w:color w:val="auto"/>
                <w:sz w:val="24"/>
                <w:highlight w:val="none"/>
                <w:lang w:bidi="ar"/>
              </w:rPr>
              <w:t>维护保障需求</w:t>
            </w:r>
          </w:p>
        </w:tc>
        <w:tc>
          <w:tcPr>
            <w:tcW w:w="8363" w:type="dxa"/>
            <w:vAlign w:val="center"/>
          </w:tcPr>
          <w:p w14:paraId="41D79AFD">
            <w:pPr>
              <w:pStyle w:val="30"/>
              <w:widowControl/>
              <w:numPr>
                <w:ilvl w:val="0"/>
                <w:numId w:val="5"/>
              </w:numPr>
              <w:spacing w:after="0" w:line="240" w:lineRule="auto"/>
              <w:contextualSpacing w:val="0"/>
              <w:textAlignment w:val="center"/>
              <w:rPr>
                <w:rFonts w:hint="eastAsia" w:ascii="仿宋" w:hAnsi="仿宋" w:eastAsia="仿宋" w:cs="宋体"/>
                <w:color w:val="auto"/>
                <w:sz w:val="24"/>
                <w:highlight w:val="none"/>
                <w:lang w:bidi="ar"/>
              </w:rPr>
            </w:pPr>
            <w:r>
              <w:rPr>
                <w:rFonts w:hint="eastAsia" w:ascii="仿宋" w:hAnsi="仿宋" w:eastAsia="仿宋" w:cs="宋体"/>
                <w:color w:val="auto"/>
                <w:sz w:val="24"/>
                <w:highlight w:val="none"/>
              </w:rPr>
              <w:t>★</w:t>
            </w:r>
            <w:r>
              <w:rPr>
                <w:rFonts w:hint="eastAsia" w:ascii="仿宋" w:hAnsi="仿宋" w:eastAsia="仿宋" w:cs="宋体"/>
                <w:color w:val="auto"/>
                <w:sz w:val="24"/>
                <w:highlight w:val="none"/>
                <w:lang w:bidi="ar"/>
              </w:rPr>
              <w:t xml:space="preserve">服务期内服务商提供7*24小时故障响应，上门服务2小时内到达现场做故障排查，软硬件出问题做报修处理，修复时间视故障严重性分为一般故障8小时完成，严重故障24小时完成，重大故障48小时完成。 </w:t>
            </w:r>
          </w:p>
          <w:p w14:paraId="0761A857">
            <w:pPr>
              <w:pStyle w:val="30"/>
              <w:widowControl/>
              <w:numPr>
                <w:ilvl w:val="0"/>
                <w:numId w:val="5"/>
              </w:numPr>
              <w:spacing w:after="0" w:line="240" w:lineRule="auto"/>
              <w:contextualSpacing w:val="0"/>
              <w:textAlignment w:val="center"/>
              <w:rPr>
                <w:rFonts w:hint="eastAsia" w:ascii="仿宋" w:hAnsi="仿宋" w:eastAsia="仿宋" w:cs="宋体"/>
                <w:color w:val="auto"/>
                <w:sz w:val="24"/>
                <w:highlight w:val="none"/>
                <w:lang w:bidi="ar"/>
              </w:rPr>
            </w:pPr>
            <w:r>
              <w:rPr>
                <w:rFonts w:hint="eastAsia" w:ascii="仿宋" w:hAnsi="仿宋" w:eastAsia="仿宋" w:cs="宋体"/>
                <w:color w:val="auto"/>
                <w:sz w:val="24"/>
                <w:highlight w:val="none"/>
                <w:lang w:bidi="ar"/>
              </w:rPr>
              <w:t>服务商</w:t>
            </w:r>
            <w:r>
              <w:rPr>
                <w:rFonts w:hint="eastAsia" w:ascii="仿宋" w:hAnsi="仿宋" w:eastAsia="仿宋" w:cs="宋体"/>
                <w:color w:val="auto"/>
                <w:sz w:val="24"/>
                <w:highlight w:val="none"/>
                <w:lang w:val="en-US" w:eastAsia="zh-CN" w:bidi="ar"/>
              </w:rPr>
              <w:t>在本项目中标后</w:t>
            </w:r>
            <w:r>
              <w:rPr>
                <w:rFonts w:hint="eastAsia" w:ascii="仿宋" w:hAnsi="仿宋" w:eastAsia="仿宋" w:cs="宋体"/>
                <w:color w:val="auto"/>
                <w:sz w:val="24"/>
                <w:highlight w:val="none"/>
                <w:lang w:bidi="ar"/>
              </w:rPr>
              <w:t>应在广州市设有本地化服务机构和备件库，配有专职维护维修的人员，备充足备品备件、配有广州本地车牌号的专用服务车辆。维护设备出现故障影响正常运转时，维护商应在接到用户维修请求12小时内，带足维修配件赶到现场进行维修，且必须在24小时内设备系统恢复正常工作或提供解决处理方法。</w:t>
            </w:r>
          </w:p>
          <w:p w14:paraId="03BEF633">
            <w:pPr>
              <w:pStyle w:val="30"/>
              <w:widowControl/>
              <w:numPr>
                <w:ilvl w:val="0"/>
                <w:numId w:val="5"/>
              </w:numPr>
              <w:spacing w:after="0" w:line="240" w:lineRule="auto"/>
              <w:contextualSpacing w:val="0"/>
              <w:textAlignment w:val="center"/>
              <w:rPr>
                <w:rFonts w:hint="eastAsia" w:ascii="仿宋" w:hAnsi="仿宋" w:eastAsia="仿宋" w:cs="宋体"/>
                <w:color w:val="auto"/>
                <w:sz w:val="24"/>
                <w:highlight w:val="none"/>
                <w:lang w:bidi="ar"/>
              </w:rPr>
            </w:pPr>
            <w:r>
              <w:rPr>
                <w:rFonts w:hint="eastAsia" w:ascii="仿宋" w:hAnsi="仿宋" w:eastAsia="仿宋" w:cs="宋体"/>
                <w:color w:val="auto"/>
                <w:sz w:val="24"/>
                <w:highlight w:val="none"/>
                <w:lang w:bidi="ar"/>
              </w:rPr>
              <w:t>服务商应提供完整的售后服务计划及措施（应包含公司简介、维修人员情况、应急维修时间安排、技术保障、定期巡检保养、主要零配件价格及其它服务承诺等内容）。</w:t>
            </w:r>
          </w:p>
          <w:p w14:paraId="4FF7B40E">
            <w:pPr>
              <w:pStyle w:val="30"/>
              <w:widowControl/>
              <w:numPr>
                <w:ilvl w:val="0"/>
                <w:numId w:val="5"/>
              </w:numPr>
              <w:spacing w:after="0" w:line="240" w:lineRule="auto"/>
              <w:contextualSpacing w:val="0"/>
              <w:textAlignment w:val="center"/>
              <w:rPr>
                <w:rFonts w:hint="eastAsia" w:ascii="仿宋" w:hAnsi="仿宋" w:eastAsia="仿宋" w:cs="宋体"/>
                <w:color w:val="auto"/>
                <w:sz w:val="24"/>
                <w:highlight w:val="none"/>
                <w:lang w:bidi="ar"/>
              </w:rPr>
            </w:pPr>
            <w:r>
              <w:rPr>
                <w:rFonts w:hint="eastAsia" w:ascii="仿宋" w:hAnsi="仿宋" w:eastAsia="仿宋" w:cs="宋体"/>
                <w:color w:val="auto"/>
                <w:sz w:val="24"/>
                <w:highlight w:val="none"/>
              </w:rPr>
              <w:t>★</w:t>
            </w:r>
            <w:r>
              <w:rPr>
                <w:rFonts w:hint="eastAsia" w:ascii="仿宋" w:hAnsi="仿宋" w:eastAsia="仿宋" w:cs="宋体"/>
                <w:color w:val="auto"/>
                <w:sz w:val="24"/>
                <w:highlight w:val="none"/>
                <w:lang w:bidi="ar"/>
              </w:rPr>
              <w:t>非UPS和空调的设备品牌原厂家服务商的提供维护服务时，服务商需提供本项目的原厂家维护服务保证书或项目支持授权书。</w:t>
            </w:r>
          </w:p>
          <w:p w14:paraId="6CC35965">
            <w:pPr>
              <w:pStyle w:val="30"/>
              <w:widowControl/>
              <w:numPr>
                <w:ilvl w:val="0"/>
                <w:numId w:val="5"/>
              </w:numPr>
              <w:spacing w:after="0" w:line="240" w:lineRule="auto"/>
              <w:contextualSpacing w:val="0"/>
              <w:textAlignment w:val="center"/>
              <w:rPr>
                <w:rFonts w:hint="eastAsia" w:ascii="仿宋" w:hAnsi="仿宋" w:eastAsia="仿宋" w:cs="宋体"/>
                <w:color w:val="auto"/>
                <w:sz w:val="24"/>
                <w:highlight w:val="none"/>
                <w:lang w:bidi="ar"/>
              </w:rPr>
            </w:pPr>
            <w:r>
              <w:rPr>
                <w:rFonts w:hint="eastAsia" w:ascii="仿宋" w:hAnsi="仿宋" w:eastAsia="仿宋" w:cs="宋体"/>
                <w:color w:val="auto"/>
                <w:sz w:val="24"/>
                <w:highlight w:val="none"/>
              </w:rPr>
              <w:t>★</w:t>
            </w:r>
            <w:r>
              <w:rPr>
                <w:rFonts w:hint="eastAsia" w:ascii="仿宋" w:hAnsi="仿宋" w:eastAsia="仿宋" w:cs="宋体"/>
                <w:color w:val="auto"/>
                <w:sz w:val="24"/>
                <w:highlight w:val="none"/>
                <w:lang w:bidi="ar"/>
              </w:rPr>
              <w:t xml:space="preserve">服务商的UPS和空调服务人员需经原厂家技术培训，并能提供有原厂家的服务技术认证的证书或服务授证书，人员数量不少于3名。需提供7*24小时应急响应，2小时间到场的服务，一年提供4次维护保养服务。 </w:t>
            </w:r>
          </w:p>
          <w:p w14:paraId="25476C6D">
            <w:pPr>
              <w:pStyle w:val="30"/>
              <w:widowControl/>
              <w:numPr>
                <w:ilvl w:val="0"/>
                <w:numId w:val="5"/>
              </w:numPr>
              <w:spacing w:after="0" w:line="240" w:lineRule="auto"/>
              <w:contextualSpacing w:val="0"/>
              <w:textAlignment w:val="center"/>
              <w:rPr>
                <w:rFonts w:hint="eastAsia" w:ascii="仿宋" w:hAnsi="仿宋" w:eastAsia="仿宋" w:cs="宋体"/>
                <w:color w:val="auto"/>
                <w:sz w:val="24"/>
                <w:highlight w:val="none"/>
                <w:lang w:bidi="ar"/>
              </w:rPr>
            </w:pPr>
            <w:r>
              <w:rPr>
                <w:rFonts w:hint="eastAsia" w:ascii="仿宋" w:hAnsi="仿宋" w:eastAsia="仿宋" w:cs="宋体"/>
                <w:color w:val="auto"/>
                <w:sz w:val="24"/>
                <w:highlight w:val="none"/>
                <w:lang w:bidi="ar"/>
              </w:rPr>
              <w:t>服务商</w:t>
            </w:r>
            <w:r>
              <w:rPr>
                <w:rFonts w:hint="eastAsia" w:ascii="仿宋" w:hAnsi="仿宋" w:eastAsia="仿宋" w:cs="宋体"/>
                <w:color w:val="auto"/>
                <w:sz w:val="24"/>
                <w:highlight w:val="none"/>
                <w:lang w:val="en-US" w:eastAsia="zh-CN" w:bidi="ar"/>
              </w:rPr>
              <w:t>在本项目中标后设立</w:t>
            </w:r>
            <w:r>
              <w:rPr>
                <w:rFonts w:hint="eastAsia" w:ascii="仿宋" w:hAnsi="仿宋" w:eastAsia="仿宋" w:cs="宋体"/>
                <w:color w:val="auto"/>
                <w:sz w:val="24"/>
                <w:highlight w:val="none"/>
                <w:lang w:bidi="ar"/>
              </w:rPr>
              <w:t>广州自有备件库（不小于15㎡，需提供地址及图片），按设备的维护保养服务要求，为项目提供设备维修维护和应急时所需的设备配件和消耗品（不含UPS电容电池），重要设备备件响应到位时间为4小时内。</w:t>
            </w:r>
          </w:p>
        </w:tc>
      </w:tr>
      <w:tr w14:paraId="3220B5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vAlign w:val="center"/>
          </w:tcPr>
          <w:p w14:paraId="627646D3">
            <w:pPr>
              <w:spacing w:after="156"/>
              <w:jc w:val="left"/>
              <w:textAlignment w:val="center"/>
              <w:rPr>
                <w:rFonts w:hint="eastAsia" w:ascii="仿宋" w:hAnsi="仿宋" w:eastAsia="仿宋" w:cs="宋体"/>
                <w:color w:val="auto"/>
                <w:sz w:val="24"/>
                <w:highlight w:val="none"/>
                <w:lang w:bidi="ar"/>
              </w:rPr>
            </w:pPr>
            <w:r>
              <w:rPr>
                <w:rFonts w:hint="eastAsia" w:ascii="仿宋" w:hAnsi="仿宋" w:eastAsia="仿宋" w:cs="宋体"/>
                <w:color w:val="auto"/>
                <w:sz w:val="24"/>
                <w:highlight w:val="none"/>
                <w:lang w:bidi="ar"/>
              </w:rPr>
              <w:t>UPS 维护要求</w:t>
            </w:r>
          </w:p>
        </w:tc>
        <w:tc>
          <w:tcPr>
            <w:tcW w:w="8363" w:type="dxa"/>
            <w:vAlign w:val="center"/>
          </w:tcPr>
          <w:p w14:paraId="6E87FBB2">
            <w:pPr>
              <w:pStyle w:val="30"/>
              <w:widowControl/>
              <w:numPr>
                <w:ilvl w:val="0"/>
                <w:numId w:val="6"/>
              </w:numPr>
              <w:spacing w:after="0" w:line="240" w:lineRule="auto"/>
              <w:contextualSpacing w:val="0"/>
              <w:textAlignment w:val="center"/>
              <w:rPr>
                <w:rFonts w:hint="eastAsia" w:ascii="仿宋" w:hAnsi="仿宋" w:eastAsia="仿宋" w:cs="宋体"/>
                <w:color w:val="auto"/>
                <w:sz w:val="24"/>
                <w:highlight w:val="none"/>
                <w:lang w:bidi="ar"/>
              </w:rPr>
            </w:pPr>
            <w:r>
              <w:rPr>
                <w:rFonts w:hint="eastAsia" w:ascii="仿宋" w:hAnsi="仿宋" w:eastAsia="仿宋" w:cs="宋体"/>
                <w:color w:val="auto"/>
                <w:sz w:val="24"/>
                <w:highlight w:val="none"/>
                <w:lang w:bidi="ar"/>
              </w:rPr>
              <w:t>设备品牌原厂家提供 7×24小时故障应急响应和维护服务，免费提供所需的所有配件和消耗品（不含UPS电容电池）。</w:t>
            </w:r>
          </w:p>
          <w:p w14:paraId="71CFBCD8">
            <w:pPr>
              <w:pStyle w:val="30"/>
              <w:widowControl/>
              <w:numPr>
                <w:ilvl w:val="0"/>
                <w:numId w:val="6"/>
              </w:numPr>
              <w:spacing w:after="0" w:line="240" w:lineRule="auto"/>
              <w:contextualSpacing w:val="0"/>
              <w:textAlignment w:val="center"/>
              <w:rPr>
                <w:rFonts w:hint="eastAsia" w:ascii="仿宋" w:hAnsi="仿宋" w:eastAsia="仿宋" w:cs="宋体"/>
                <w:color w:val="auto"/>
                <w:sz w:val="24"/>
                <w:highlight w:val="none"/>
                <w:lang w:bidi="ar"/>
              </w:rPr>
            </w:pPr>
            <w:r>
              <w:rPr>
                <w:rFonts w:hint="eastAsia" w:ascii="仿宋" w:hAnsi="仿宋" w:eastAsia="仿宋" w:cs="宋体"/>
                <w:color w:val="auto"/>
                <w:sz w:val="24"/>
                <w:highlight w:val="none"/>
                <w:lang w:bidi="ar"/>
              </w:rPr>
              <w:t>设备品牌原厂家应建有备件库，为项目提供设备维护和应急时所需的设备、配件和消耗品，并确保备件随时可用。</w:t>
            </w:r>
          </w:p>
          <w:p w14:paraId="498C9AF0">
            <w:pPr>
              <w:pStyle w:val="30"/>
              <w:widowControl/>
              <w:numPr>
                <w:ilvl w:val="0"/>
                <w:numId w:val="6"/>
              </w:numPr>
              <w:spacing w:after="0" w:line="240" w:lineRule="auto"/>
              <w:contextualSpacing w:val="0"/>
              <w:textAlignment w:val="center"/>
              <w:rPr>
                <w:rFonts w:hint="eastAsia" w:ascii="仿宋" w:hAnsi="仿宋" w:eastAsia="仿宋" w:cs="宋体"/>
                <w:color w:val="auto"/>
                <w:sz w:val="24"/>
                <w:highlight w:val="none"/>
                <w:lang w:bidi="ar"/>
              </w:rPr>
            </w:pPr>
            <w:r>
              <w:rPr>
                <w:rFonts w:hint="eastAsia" w:ascii="仿宋" w:hAnsi="仿宋" w:eastAsia="仿宋" w:cs="宋体"/>
                <w:color w:val="auto"/>
                <w:sz w:val="24"/>
                <w:highlight w:val="none"/>
                <w:lang w:bidi="ar"/>
              </w:rPr>
              <w:t>所供备件必须为原厂家或原厂家认可的正品。</w:t>
            </w:r>
          </w:p>
        </w:tc>
      </w:tr>
      <w:tr w14:paraId="31F815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vAlign w:val="center"/>
          </w:tcPr>
          <w:p w14:paraId="2BDB8CC1">
            <w:pPr>
              <w:spacing w:after="156"/>
              <w:jc w:val="left"/>
              <w:textAlignment w:val="center"/>
              <w:rPr>
                <w:rFonts w:hint="eastAsia" w:ascii="仿宋" w:hAnsi="仿宋" w:eastAsia="仿宋" w:cs="宋体"/>
                <w:color w:val="auto"/>
                <w:sz w:val="24"/>
                <w:highlight w:val="none"/>
                <w:lang w:bidi="ar"/>
              </w:rPr>
            </w:pPr>
            <w:r>
              <w:rPr>
                <w:rFonts w:hint="eastAsia" w:ascii="仿宋" w:hAnsi="仿宋" w:eastAsia="仿宋" w:cs="宋体"/>
                <w:color w:val="auto"/>
                <w:sz w:val="24"/>
                <w:highlight w:val="none"/>
                <w:lang w:bidi="ar"/>
              </w:rPr>
              <w:t>空调维护要求</w:t>
            </w:r>
          </w:p>
        </w:tc>
        <w:tc>
          <w:tcPr>
            <w:tcW w:w="8363" w:type="dxa"/>
            <w:vAlign w:val="center"/>
          </w:tcPr>
          <w:p w14:paraId="20B39045">
            <w:pPr>
              <w:pStyle w:val="30"/>
              <w:widowControl/>
              <w:numPr>
                <w:ilvl w:val="0"/>
                <w:numId w:val="7"/>
              </w:numPr>
              <w:spacing w:after="0" w:line="240" w:lineRule="auto"/>
              <w:contextualSpacing w:val="0"/>
              <w:textAlignment w:val="center"/>
              <w:rPr>
                <w:rFonts w:hint="eastAsia" w:ascii="仿宋" w:hAnsi="仿宋" w:eastAsia="仿宋" w:cs="宋体"/>
                <w:color w:val="auto"/>
                <w:sz w:val="24"/>
                <w:highlight w:val="none"/>
                <w:lang w:bidi="ar"/>
              </w:rPr>
            </w:pPr>
            <w:r>
              <w:rPr>
                <w:rFonts w:hint="eastAsia" w:ascii="仿宋" w:hAnsi="仿宋" w:eastAsia="仿宋" w:cs="宋体"/>
                <w:color w:val="auto"/>
                <w:sz w:val="24"/>
                <w:highlight w:val="none"/>
                <w:lang w:bidi="ar"/>
              </w:rPr>
              <w:t>设备品牌原厂家提供 7×24小时故障应急响应和维护服务，免费提供所需的所有配件和消耗品。</w:t>
            </w:r>
          </w:p>
          <w:p w14:paraId="23B27DD6">
            <w:pPr>
              <w:pStyle w:val="30"/>
              <w:widowControl/>
              <w:numPr>
                <w:ilvl w:val="0"/>
                <w:numId w:val="7"/>
              </w:numPr>
              <w:spacing w:after="0" w:line="240" w:lineRule="auto"/>
              <w:contextualSpacing w:val="0"/>
              <w:textAlignment w:val="center"/>
              <w:rPr>
                <w:rFonts w:hint="eastAsia" w:ascii="仿宋" w:hAnsi="仿宋" w:eastAsia="仿宋" w:cs="宋体"/>
                <w:color w:val="auto"/>
                <w:sz w:val="24"/>
                <w:highlight w:val="none"/>
                <w:lang w:bidi="ar"/>
              </w:rPr>
            </w:pPr>
            <w:r>
              <w:rPr>
                <w:rFonts w:hint="eastAsia" w:ascii="仿宋" w:hAnsi="仿宋" w:eastAsia="仿宋" w:cs="宋体"/>
                <w:color w:val="auto"/>
                <w:sz w:val="24"/>
                <w:highlight w:val="none"/>
                <w:lang w:bidi="ar"/>
              </w:rPr>
              <w:t>服务商需在建有备件库内应存放部分项目的精密空调备件，以进一步提高服务响应的及时性，备件设备响应到位时间为4小时内。</w:t>
            </w:r>
          </w:p>
          <w:p w14:paraId="11923B42">
            <w:pPr>
              <w:pStyle w:val="30"/>
              <w:widowControl/>
              <w:numPr>
                <w:ilvl w:val="0"/>
                <w:numId w:val="7"/>
              </w:numPr>
              <w:spacing w:after="0" w:line="240" w:lineRule="auto"/>
              <w:contextualSpacing w:val="0"/>
              <w:textAlignment w:val="center"/>
              <w:rPr>
                <w:rFonts w:hint="eastAsia" w:ascii="仿宋" w:hAnsi="仿宋" w:eastAsia="仿宋" w:cs="宋体"/>
                <w:color w:val="auto"/>
                <w:sz w:val="24"/>
                <w:highlight w:val="none"/>
                <w:lang w:bidi="ar"/>
              </w:rPr>
            </w:pPr>
            <w:r>
              <w:rPr>
                <w:rFonts w:hint="eastAsia" w:ascii="仿宋" w:hAnsi="仿宋" w:eastAsia="仿宋" w:cs="宋体"/>
                <w:color w:val="auto"/>
                <w:sz w:val="24"/>
                <w:highlight w:val="none"/>
                <w:lang w:bidi="ar"/>
              </w:rPr>
              <w:t>所供备件必须为原厂家或原厂家认可的正品。</w:t>
            </w:r>
          </w:p>
        </w:tc>
      </w:tr>
      <w:tr w14:paraId="73D9A6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vAlign w:val="center"/>
          </w:tcPr>
          <w:p w14:paraId="155E27D2">
            <w:pPr>
              <w:spacing w:after="156"/>
              <w:jc w:val="left"/>
              <w:textAlignment w:val="center"/>
              <w:rPr>
                <w:rFonts w:hint="eastAsia" w:ascii="仿宋" w:hAnsi="仿宋" w:eastAsia="仿宋" w:cs="宋体"/>
                <w:color w:val="auto"/>
                <w:sz w:val="24"/>
                <w:highlight w:val="none"/>
                <w:lang w:bidi="ar"/>
              </w:rPr>
            </w:pPr>
            <w:r>
              <w:rPr>
                <w:rFonts w:hint="eastAsia" w:ascii="仿宋" w:hAnsi="仿宋" w:eastAsia="仿宋" w:cs="宋体"/>
                <w:color w:val="auto"/>
                <w:sz w:val="24"/>
                <w:highlight w:val="none"/>
                <w:lang w:bidi="ar"/>
              </w:rPr>
              <w:t>巡检要求</w:t>
            </w:r>
          </w:p>
        </w:tc>
        <w:tc>
          <w:tcPr>
            <w:tcW w:w="8363" w:type="dxa"/>
            <w:vAlign w:val="center"/>
          </w:tcPr>
          <w:p w14:paraId="582A65F9">
            <w:pPr>
              <w:pStyle w:val="30"/>
              <w:widowControl/>
              <w:numPr>
                <w:ilvl w:val="0"/>
                <w:numId w:val="8"/>
              </w:numPr>
              <w:spacing w:after="0" w:line="240" w:lineRule="auto"/>
              <w:contextualSpacing w:val="0"/>
              <w:textAlignment w:val="center"/>
              <w:rPr>
                <w:rFonts w:hint="eastAsia" w:ascii="仿宋" w:hAnsi="仿宋" w:eastAsia="仿宋" w:cs="宋体"/>
                <w:color w:val="auto"/>
                <w:sz w:val="24"/>
                <w:highlight w:val="none"/>
                <w:lang w:bidi="ar"/>
              </w:rPr>
            </w:pPr>
            <w:r>
              <w:rPr>
                <w:rFonts w:ascii="仿宋" w:hAnsi="仿宋" w:eastAsia="仿宋" w:cs="宋体"/>
                <w:color w:val="auto"/>
                <w:sz w:val="24"/>
                <w:highlight w:val="none"/>
                <w:lang w:bidi="ar"/>
              </w:rPr>
              <w:t>针对维保设备和系统提供</w:t>
            </w:r>
            <w:r>
              <w:rPr>
                <w:rFonts w:hint="eastAsia" w:ascii="仿宋" w:hAnsi="仿宋" w:eastAsia="仿宋" w:cs="宋体"/>
                <w:color w:val="auto"/>
                <w:sz w:val="24"/>
                <w:highlight w:val="none"/>
                <w:lang w:bidi="ar"/>
              </w:rPr>
              <w:t>每月定期巡查服务，</w:t>
            </w:r>
            <w:r>
              <w:rPr>
                <w:rFonts w:ascii="仿宋" w:hAnsi="仿宋" w:eastAsia="仿宋" w:cs="宋体"/>
                <w:color w:val="auto"/>
                <w:sz w:val="24"/>
                <w:highlight w:val="none"/>
                <w:lang w:bidi="ar"/>
              </w:rPr>
              <w:t>每</w:t>
            </w:r>
            <w:r>
              <w:rPr>
                <w:rFonts w:hint="eastAsia" w:ascii="仿宋" w:hAnsi="仿宋" w:eastAsia="仿宋" w:cs="宋体"/>
                <w:color w:val="auto"/>
                <w:sz w:val="24"/>
                <w:highlight w:val="none"/>
                <w:lang w:bidi="ar"/>
              </w:rPr>
              <w:t>年4</w:t>
            </w:r>
            <w:r>
              <w:rPr>
                <w:rFonts w:ascii="仿宋" w:hAnsi="仿宋" w:eastAsia="仿宋" w:cs="宋体"/>
                <w:color w:val="auto"/>
                <w:sz w:val="24"/>
                <w:highlight w:val="none"/>
                <w:lang w:bidi="ar"/>
              </w:rPr>
              <w:t>次</w:t>
            </w:r>
            <w:r>
              <w:rPr>
                <w:rFonts w:hint="eastAsia" w:ascii="仿宋" w:hAnsi="仿宋" w:eastAsia="仿宋" w:cs="宋体"/>
                <w:color w:val="auto"/>
                <w:sz w:val="24"/>
                <w:highlight w:val="none"/>
                <w:lang w:bidi="ar"/>
              </w:rPr>
              <w:t>季度</w:t>
            </w:r>
            <w:r>
              <w:rPr>
                <w:rFonts w:ascii="仿宋" w:hAnsi="仿宋" w:eastAsia="仿宋" w:cs="宋体"/>
                <w:color w:val="auto"/>
                <w:sz w:val="24"/>
                <w:highlight w:val="none"/>
                <w:lang w:bidi="ar"/>
              </w:rPr>
              <w:t>巡检服务，根据巡检结果对</w:t>
            </w:r>
            <w:r>
              <w:rPr>
                <w:rFonts w:hint="eastAsia" w:ascii="仿宋" w:hAnsi="仿宋" w:eastAsia="仿宋" w:cs="宋体"/>
                <w:color w:val="auto"/>
                <w:sz w:val="24"/>
                <w:highlight w:val="none"/>
                <w:lang w:bidi="ar"/>
              </w:rPr>
              <w:t>故障处理和</w:t>
            </w:r>
            <w:r>
              <w:rPr>
                <w:rFonts w:ascii="仿宋" w:hAnsi="仿宋" w:eastAsia="仿宋" w:cs="宋体"/>
                <w:color w:val="auto"/>
                <w:sz w:val="24"/>
                <w:highlight w:val="none"/>
                <w:lang w:bidi="ar"/>
              </w:rPr>
              <w:t>系统优化</w:t>
            </w:r>
            <w:r>
              <w:rPr>
                <w:rFonts w:hint="eastAsia" w:ascii="仿宋" w:hAnsi="仿宋" w:eastAsia="仿宋" w:cs="宋体"/>
                <w:color w:val="auto"/>
                <w:sz w:val="24"/>
                <w:highlight w:val="none"/>
                <w:lang w:bidi="ar"/>
              </w:rPr>
              <w:t>；</w:t>
            </w:r>
          </w:p>
          <w:p w14:paraId="6D96F49F">
            <w:pPr>
              <w:pStyle w:val="30"/>
              <w:widowControl/>
              <w:numPr>
                <w:ilvl w:val="0"/>
                <w:numId w:val="8"/>
              </w:numPr>
              <w:spacing w:after="0" w:line="240" w:lineRule="auto"/>
              <w:contextualSpacing w:val="0"/>
              <w:textAlignment w:val="center"/>
              <w:rPr>
                <w:rFonts w:hint="eastAsia" w:ascii="仿宋" w:hAnsi="仿宋" w:eastAsia="仿宋" w:cs="宋体"/>
                <w:color w:val="auto"/>
                <w:sz w:val="24"/>
                <w:highlight w:val="none"/>
                <w:lang w:bidi="ar"/>
              </w:rPr>
            </w:pPr>
            <w:r>
              <w:rPr>
                <w:rFonts w:hint="eastAsia" w:ascii="仿宋" w:hAnsi="仿宋" w:eastAsia="仿宋" w:cs="宋体"/>
                <w:color w:val="auto"/>
                <w:sz w:val="24"/>
                <w:highlight w:val="none"/>
                <w:lang w:bidi="ar"/>
              </w:rPr>
              <w:t>月度巡查、季度巡检，</w:t>
            </w:r>
            <w:r>
              <w:rPr>
                <w:rFonts w:ascii="仿宋" w:hAnsi="仿宋" w:eastAsia="仿宋" w:cs="宋体"/>
                <w:color w:val="auto"/>
                <w:sz w:val="24"/>
                <w:highlight w:val="none"/>
                <w:lang w:bidi="ar"/>
              </w:rPr>
              <w:t>完成后5个工作日内提供书面报告；</w:t>
            </w:r>
          </w:p>
          <w:p w14:paraId="53335891">
            <w:pPr>
              <w:pStyle w:val="30"/>
              <w:widowControl/>
              <w:numPr>
                <w:ilvl w:val="0"/>
                <w:numId w:val="8"/>
              </w:numPr>
              <w:spacing w:after="0" w:line="240" w:lineRule="auto"/>
              <w:contextualSpacing w:val="0"/>
              <w:textAlignment w:val="center"/>
              <w:rPr>
                <w:rFonts w:hint="eastAsia" w:ascii="仿宋" w:hAnsi="仿宋" w:eastAsia="仿宋" w:cs="宋体"/>
                <w:color w:val="auto"/>
                <w:sz w:val="24"/>
                <w:highlight w:val="none"/>
                <w:lang w:bidi="ar"/>
              </w:rPr>
            </w:pPr>
            <w:r>
              <w:rPr>
                <w:rFonts w:ascii="仿宋" w:hAnsi="仿宋" w:eastAsia="仿宋" w:cs="宋体"/>
                <w:color w:val="auto"/>
                <w:sz w:val="24"/>
                <w:highlight w:val="none"/>
                <w:lang w:bidi="ar"/>
              </w:rPr>
              <w:t>年度服务完成后，提供详细的</w:t>
            </w:r>
            <w:r>
              <w:rPr>
                <w:rFonts w:hint="eastAsia" w:ascii="仿宋" w:hAnsi="仿宋" w:eastAsia="仿宋" w:cs="宋体"/>
                <w:color w:val="auto"/>
                <w:sz w:val="24"/>
                <w:highlight w:val="none"/>
                <w:lang w:bidi="ar"/>
              </w:rPr>
              <w:t>年度总结</w:t>
            </w:r>
            <w:r>
              <w:rPr>
                <w:rFonts w:ascii="仿宋" w:hAnsi="仿宋" w:eastAsia="仿宋" w:cs="宋体"/>
                <w:color w:val="auto"/>
                <w:sz w:val="24"/>
                <w:highlight w:val="none"/>
                <w:lang w:bidi="ar"/>
              </w:rPr>
              <w:t>报告。</w:t>
            </w:r>
          </w:p>
        </w:tc>
      </w:tr>
      <w:tr w14:paraId="468DF8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vAlign w:val="center"/>
          </w:tcPr>
          <w:p w14:paraId="7FD8C89E">
            <w:pPr>
              <w:spacing w:after="156"/>
              <w:jc w:val="left"/>
              <w:textAlignment w:val="center"/>
              <w:rPr>
                <w:rFonts w:hint="eastAsia" w:ascii="仿宋" w:hAnsi="仿宋" w:eastAsia="仿宋" w:cs="宋体"/>
                <w:color w:val="auto"/>
                <w:sz w:val="24"/>
                <w:highlight w:val="none"/>
                <w:lang w:bidi="ar"/>
              </w:rPr>
            </w:pPr>
            <w:r>
              <w:rPr>
                <w:rFonts w:ascii="仿宋" w:hAnsi="仿宋" w:eastAsia="仿宋" w:cs="宋体"/>
                <w:color w:val="auto"/>
                <w:sz w:val="24"/>
                <w:highlight w:val="none"/>
                <w:lang w:bidi="ar"/>
              </w:rPr>
              <w:t>备件要求</w:t>
            </w:r>
          </w:p>
        </w:tc>
        <w:tc>
          <w:tcPr>
            <w:tcW w:w="8363" w:type="dxa"/>
            <w:vAlign w:val="center"/>
          </w:tcPr>
          <w:p w14:paraId="3A95469E">
            <w:pPr>
              <w:pStyle w:val="30"/>
              <w:widowControl/>
              <w:numPr>
                <w:ilvl w:val="0"/>
                <w:numId w:val="9"/>
              </w:numPr>
              <w:spacing w:after="0" w:line="240" w:lineRule="auto"/>
              <w:contextualSpacing w:val="0"/>
              <w:textAlignment w:val="center"/>
              <w:rPr>
                <w:rFonts w:hint="eastAsia" w:ascii="仿宋" w:hAnsi="仿宋" w:eastAsia="仿宋" w:cs="宋体"/>
                <w:color w:val="auto"/>
                <w:sz w:val="24"/>
                <w:highlight w:val="none"/>
                <w:lang w:bidi="ar"/>
              </w:rPr>
            </w:pPr>
            <w:r>
              <w:rPr>
                <w:rFonts w:ascii="仿宋" w:hAnsi="仿宋" w:eastAsia="仿宋" w:cs="宋体"/>
                <w:color w:val="auto"/>
                <w:sz w:val="24"/>
                <w:highlight w:val="none"/>
                <w:lang w:bidi="ar"/>
              </w:rPr>
              <w:t>服务商</w:t>
            </w:r>
            <w:r>
              <w:rPr>
                <w:rFonts w:hint="eastAsia" w:ascii="仿宋" w:hAnsi="仿宋" w:eastAsia="仿宋" w:cs="宋体"/>
                <w:color w:val="auto"/>
                <w:sz w:val="24"/>
                <w:highlight w:val="none"/>
                <w:lang w:bidi="ar"/>
              </w:rPr>
              <w:t>需根据我司提</w:t>
            </w:r>
            <w:r>
              <w:rPr>
                <w:rFonts w:ascii="仿宋" w:hAnsi="仿宋" w:eastAsia="仿宋" w:cs="宋体"/>
                <w:color w:val="auto"/>
                <w:sz w:val="24"/>
                <w:highlight w:val="none"/>
                <w:lang w:bidi="ar"/>
              </w:rPr>
              <w:t>出的重要生产设备的关键部件清单预存备件</w:t>
            </w:r>
            <w:r>
              <w:rPr>
                <w:rFonts w:hint="eastAsia" w:ascii="仿宋" w:hAnsi="仿宋" w:eastAsia="仿宋" w:cs="宋体"/>
                <w:color w:val="auto"/>
                <w:sz w:val="24"/>
                <w:highlight w:val="none"/>
                <w:lang w:bidi="ar"/>
              </w:rPr>
              <w:t>。</w:t>
            </w:r>
          </w:p>
          <w:p w14:paraId="0BC2E090">
            <w:pPr>
              <w:pStyle w:val="30"/>
              <w:widowControl/>
              <w:numPr>
                <w:ilvl w:val="0"/>
                <w:numId w:val="9"/>
              </w:numPr>
              <w:spacing w:after="0" w:line="240" w:lineRule="auto"/>
              <w:contextualSpacing w:val="0"/>
              <w:textAlignment w:val="center"/>
              <w:rPr>
                <w:rFonts w:hint="eastAsia" w:ascii="仿宋" w:hAnsi="仿宋" w:eastAsia="仿宋" w:cs="宋体"/>
                <w:color w:val="auto"/>
                <w:sz w:val="24"/>
                <w:highlight w:val="none"/>
                <w:lang w:bidi="ar"/>
              </w:rPr>
            </w:pPr>
            <w:r>
              <w:rPr>
                <w:rFonts w:ascii="仿宋" w:hAnsi="仿宋" w:eastAsia="仿宋" w:cs="宋体"/>
                <w:color w:val="auto"/>
                <w:sz w:val="24"/>
                <w:highlight w:val="none"/>
                <w:lang w:bidi="ar"/>
              </w:rPr>
              <w:t>服务商所供备件必须通过正当渠道采购，为原厂或原厂家认可正品。</w:t>
            </w:r>
          </w:p>
          <w:p w14:paraId="4E2D9A87">
            <w:pPr>
              <w:pStyle w:val="30"/>
              <w:widowControl/>
              <w:numPr>
                <w:ilvl w:val="0"/>
                <w:numId w:val="9"/>
              </w:numPr>
              <w:spacing w:after="0" w:line="240" w:lineRule="auto"/>
              <w:contextualSpacing w:val="0"/>
              <w:textAlignment w:val="center"/>
              <w:rPr>
                <w:rFonts w:hint="eastAsia" w:ascii="仿宋" w:hAnsi="仿宋" w:eastAsia="仿宋" w:cs="宋体"/>
                <w:color w:val="auto"/>
                <w:sz w:val="24"/>
                <w:highlight w:val="none"/>
                <w:lang w:bidi="ar"/>
              </w:rPr>
            </w:pPr>
            <w:r>
              <w:rPr>
                <w:rFonts w:ascii="仿宋" w:hAnsi="仿宋" w:eastAsia="仿宋" w:cs="宋体"/>
                <w:color w:val="auto"/>
                <w:sz w:val="24"/>
                <w:highlight w:val="none"/>
                <w:lang w:bidi="ar"/>
              </w:rPr>
              <w:t>如故障设备在8小时内不能修复，且严重影响业务运行，服务商在故障确认后12小时内向</w:t>
            </w:r>
            <w:r>
              <w:rPr>
                <w:rFonts w:hint="eastAsia" w:ascii="仿宋" w:hAnsi="仿宋" w:eastAsia="仿宋" w:cs="宋体"/>
                <w:color w:val="auto"/>
                <w:sz w:val="24"/>
                <w:highlight w:val="none"/>
                <w:lang w:bidi="ar"/>
              </w:rPr>
              <w:t>我司</w:t>
            </w:r>
            <w:r>
              <w:rPr>
                <w:rFonts w:ascii="仿宋" w:hAnsi="仿宋" w:eastAsia="仿宋" w:cs="宋体"/>
                <w:color w:val="auto"/>
                <w:sz w:val="24"/>
                <w:highlight w:val="none"/>
                <w:lang w:bidi="ar"/>
              </w:rPr>
              <w:t>免费提供应急设备。</w:t>
            </w:r>
          </w:p>
        </w:tc>
      </w:tr>
    </w:tbl>
    <w:p w14:paraId="6397AABE">
      <w:pPr>
        <w:pStyle w:val="37"/>
        <w:ind w:firstLine="582"/>
        <w:rPr>
          <w:rStyle w:val="34"/>
          <w:rFonts w:hint="eastAsia"/>
          <w:color w:val="auto"/>
          <w:highlight w:val="none"/>
        </w:rPr>
      </w:pPr>
    </w:p>
    <w:p w14:paraId="206580BF">
      <w:pPr>
        <w:widowControl/>
        <w:spacing w:after="160" w:line="278" w:lineRule="auto"/>
        <w:jc w:val="left"/>
        <w:rPr>
          <w:rStyle w:val="34"/>
          <w:rFonts w:hint="eastAsia" w:ascii="仿宋" w:hAnsi="仿宋" w:eastAsia="仿宋" w:cs="宋体"/>
          <w:color w:val="auto"/>
          <w:sz w:val="28"/>
          <w:szCs w:val="28"/>
          <w:highlight w:val="none"/>
        </w:rPr>
      </w:pPr>
      <w:r>
        <w:rPr>
          <w:rStyle w:val="34"/>
          <w:rFonts w:hint="eastAsia"/>
          <w:color w:val="auto"/>
          <w:highlight w:val="none"/>
        </w:rPr>
        <w:br w:type="page"/>
      </w:r>
    </w:p>
    <w:p w14:paraId="3E28DDD5">
      <w:pPr>
        <w:pStyle w:val="37"/>
        <w:ind w:firstLine="582"/>
        <w:rPr>
          <w:rStyle w:val="34"/>
          <w:rFonts w:hint="eastAsia"/>
          <w:color w:val="auto"/>
          <w:highlight w:val="none"/>
        </w:rPr>
      </w:pPr>
      <w:r>
        <w:rPr>
          <w:rStyle w:val="34"/>
          <w:rFonts w:hint="eastAsia"/>
          <w:color w:val="auto"/>
          <w:highlight w:val="none"/>
        </w:rPr>
        <w:t>附表1</w:t>
      </w:r>
      <w:r>
        <w:rPr>
          <w:rStyle w:val="34"/>
          <w:color w:val="auto"/>
          <w:highlight w:val="none"/>
        </w:rPr>
        <w:t>、</w:t>
      </w:r>
      <w:r>
        <w:rPr>
          <w:rStyle w:val="34"/>
          <w:rFonts w:hint="eastAsia"/>
          <w:color w:val="auto"/>
          <w:highlight w:val="none"/>
        </w:rPr>
        <w:t>项目维保清单</w:t>
      </w:r>
    </w:p>
    <w:tbl>
      <w:tblPr>
        <w:tblStyle w:val="15"/>
        <w:tblW w:w="9654" w:type="dxa"/>
        <w:jc w:val="center"/>
        <w:tblLayout w:type="fixed"/>
        <w:tblCellMar>
          <w:top w:w="15" w:type="dxa"/>
          <w:left w:w="15" w:type="dxa"/>
          <w:bottom w:w="15" w:type="dxa"/>
          <w:right w:w="15" w:type="dxa"/>
        </w:tblCellMar>
      </w:tblPr>
      <w:tblGrid>
        <w:gridCol w:w="602"/>
        <w:gridCol w:w="1560"/>
        <w:gridCol w:w="1681"/>
        <w:gridCol w:w="992"/>
        <w:gridCol w:w="1701"/>
        <w:gridCol w:w="1559"/>
        <w:gridCol w:w="1559"/>
      </w:tblGrid>
      <w:tr w14:paraId="5CE2A235">
        <w:tblPrEx>
          <w:tblCellMar>
            <w:top w:w="15" w:type="dxa"/>
            <w:left w:w="15" w:type="dxa"/>
            <w:bottom w:w="15" w:type="dxa"/>
            <w:right w:w="15" w:type="dxa"/>
          </w:tblCellMar>
        </w:tblPrEx>
        <w:trPr>
          <w:trHeight w:val="563" w:hRule="atLeast"/>
          <w:jc w:val="center"/>
        </w:trPr>
        <w:tc>
          <w:tcPr>
            <w:tcW w:w="602" w:type="dxa"/>
            <w:tcBorders>
              <w:top w:val="single" w:color="000000" w:sz="4" w:space="0"/>
              <w:left w:val="single" w:color="000000" w:sz="4" w:space="0"/>
              <w:bottom w:val="single" w:color="000000" w:sz="4" w:space="0"/>
              <w:right w:val="single" w:color="000000" w:sz="4" w:space="0"/>
            </w:tcBorders>
            <w:vAlign w:val="center"/>
          </w:tcPr>
          <w:p w14:paraId="40645FF2">
            <w:pPr>
              <w:widowControl/>
              <w:spacing w:after="120"/>
              <w:jc w:val="center"/>
              <w:textAlignment w:val="center"/>
              <w:rPr>
                <w:rFonts w:hint="eastAsia" w:ascii="仿宋" w:hAnsi="仿宋" w:eastAsia="仿宋" w:cs="宋体"/>
                <w:color w:val="auto"/>
                <w:kern w:val="0"/>
                <w:sz w:val="28"/>
                <w:szCs w:val="28"/>
                <w:highlight w:val="none"/>
              </w:rPr>
            </w:pPr>
            <w:r>
              <w:rPr>
                <w:rFonts w:hint="eastAsia" w:ascii="仿宋" w:hAnsi="仿宋" w:eastAsia="仿宋" w:cs="宋体"/>
                <w:color w:val="auto"/>
                <w:kern w:val="0"/>
                <w:sz w:val="28"/>
                <w:szCs w:val="28"/>
                <w:highlight w:val="none"/>
              </w:rPr>
              <w:t>编号</w:t>
            </w:r>
          </w:p>
        </w:tc>
        <w:tc>
          <w:tcPr>
            <w:tcW w:w="1560" w:type="dxa"/>
            <w:tcBorders>
              <w:top w:val="single" w:color="000000" w:sz="4" w:space="0"/>
              <w:left w:val="single" w:color="000000" w:sz="4" w:space="0"/>
              <w:bottom w:val="single" w:color="000000" w:sz="4" w:space="0"/>
              <w:right w:val="single" w:color="000000" w:sz="4" w:space="0"/>
            </w:tcBorders>
            <w:vAlign w:val="center"/>
          </w:tcPr>
          <w:p w14:paraId="65C18EC5">
            <w:pPr>
              <w:widowControl/>
              <w:spacing w:after="120" w:line="300" w:lineRule="exact"/>
              <w:jc w:val="center"/>
              <w:textAlignment w:val="center"/>
              <w:rPr>
                <w:rFonts w:hint="eastAsia" w:ascii="仿宋" w:hAnsi="仿宋" w:eastAsia="仿宋" w:cs="仿宋_GB2312"/>
                <w:color w:val="auto"/>
                <w:kern w:val="0"/>
                <w:sz w:val="28"/>
                <w:szCs w:val="28"/>
                <w:highlight w:val="none"/>
              </w:rPr>
            </w:pPr>
            <w:r>
              <w:rPr>
                <w:rFonts w:hint="eastAsia" w:ascii="仿宋" w:hAnsi="仿宋" w:eastAsia="仿宋" w:cs="仿宋_GB2312"/>
                <w:color w:val="auto"/>
                <w:kern w:val="0"/>
                <w:sz w:val="28"/>
                <w:szCs w:val="28"/>
                <w:highlight w:val="none"/>
              </w:rPr>
              <w:t>设备名称</w:t>
            </w:r>
          </w:p>
        </w:tc>
        <w:tc>
          <w:tcPr>
            <w:tcW w:w="1681" w:type="dxa"/>
            <w:tcBorders>
              <w:top w:val="single" w:color="000000" w:sz="4" w:space="0"/>
              <w:left w:val="single" w:color="000000" w:sz="4" w:space="0"/>
              <w:bottom w:val="single" w:color="000000" w:sz="4" w:space="0"/>
              <w:right w:val="single" w:color="000000" w:sz="4" w:space="0"/>
            </w:tcBorders>
            <w:vAlign w:val="center"/>
          </w:tcPr>
          <w:p w14:paraId="4D8EFCD3">
            <w:pPr>
              <w:widowControl/>
              <w:spacing w:after="120" w:line="300" w:lineRule="exact"/>
              <w:jc w:val="center"/>
              <w:textAlignment w:val="center"/>
              <w:rPr>
                <w:rFonts w:hint="eastAsia" w:ascii="仿宋" w:hAnsi="仿宋" w:eastAsia="仿宋" w:cs="仿宋_GB2312"/>
                <w:color w:val="auto"/>
                <w:kern w:val="0"/>
                <w:sz w:val="28"/>
                <w:szCs w:val="28"/>
                <w:highlight w:val="none"/>
              </w:rPr>
            </w:pPr>
            <w:r>
              <w:rPr>
                <w:rFonts w:hint="eastAsia" w:ascii="仿宋" w:hAnsi="仿宋" w:eastAsia="仿宋" w:cs="仿宋_GB2312"/>
                <w:color w:val="auto"/>
                <w:kern w:val="0"/>
                <w:sz w:val="28"/>
                <w:szCs w:val="28"/>
                <w:highlight w:val="none"/>
              </w:rPr>
              <w:t>设备品牌</w:t>
            </w:r>
          </w:p>
        </w:tc>
        <w:tc>
          <w:tcPr>
            <w:tcW w:w="992" w:type="dxa"/>
            <w:tcBorders>
              <w:top w:val="single" w:color="000000" w:sz="4" w:space="0"/>
              <w:left w:val="single" w:color="000000" w:sz="4" w:space="0"/>
              <w:bottom w:val="single" w:color="000000" w:sz="4" w:space="0"/>
              <w:right w:val="single" w:color="000000" w:sz="4" w:space="0"/>
            </w:tcBorders>
            <w:vAlign w:val="center"/>
          </w:tcPr>
          <w:p w14:paraId="0185FBA7">
            <w:pPr>
              <w:widowControl/>
              <w:spacing w:after="120" w:line="300" w:lineRule="exact"/>
              <w:jc w:val="center"/>
              <w:textAlignment w:val="center"/>
              <w:rPr>
                <w:rFonts w:hint="eastAsia" w:ascii="仿宋" w:hAnsi="仿宋" w:eastAsia="仿宋" w:cs="仿宋_GB2312"/>
                <w:color w:val="auto"/>
                <w:kern w:val="0"/>
                <w:sz w:val="28"/>
                <w:szCs w:val="28"/>
                <w:highlight w:val="none"/>
              </w:rPr>
            </w:pPr>
            <w:r>
              <w:rPr>
                <w:rFonts w:hint="eastAsia" w:ascii="仿宋" w:hAnsi="仿宋" w:eastAsia="仿宋" w:cs="仿宋_GB2312"/>
                <w:color w:val="auto"/>
                <w:kern w:val="0"/>
                <w:sz w:val="28"/>
                <w:szCs w:val="28"/>
                <w:highlight w:val="none"/>
              </w:rPr>
              <w:t>数量</w:t>
            </w:r>
          </w:p>
        </w:tc>
        <w:tc>
          <w:tcPr>
            <w:tcW w:w="1701" w:type="dxa"/>
            <w:tcBorders>
              <w:top w:val="single" w:color="000000" w:sz="4" w:space="0"/>
              <w:left w:val="single" w:color="000000" w:sz="4" w:space="0"/>
              <w:bottom w:val="single" w:color="000000" w:sz="4" w:space="0"/>
              <w:right w:val="single" w:color="000000" w:sz="4" w:space="0"/>
            </w:tcBorders>
            <w:vAlign w:val="center"/>
          </w:tcPr>
          <w:p w14:paraId="0C13F6B6">
            <w:pPr>
              <w:widowControl/>
              <w:spacing w:after="120" w:line="300" w:lineRule="exact"/>
              <w:jc w:val="center"/>
              <w:textAlignment w:val="center"/>
              <w:rPr>
                <w:rFonts w:hint="eastAsia" w:ascii="仿宋" w:hAnsi="仿宋" w:eastAsia="仿宋" w:cs="仿宋_GB2312"/>
                <w:color w:val="auto"/>
                <w:kern w:val="0"/>
                <w:sz w:val="28"/>
                <w:szCs w:val="28"/>
                <w:highlight w:val="none"/>
              </w:rPr>
            </w:pPr>
            <w:r>
              <w:rPr>
                <w:rFonts w:ascii="仿宋" w:hAnsi="仿宋" w:eastAsia="仿宋"/>
                <w:color w:val="auto"/>
                <w:kern w:val="0"/>
                <w:sz w:val="24"/>
                <w:highlight w:val="none"/>
              </w:rPr>
              <w:t>设备</w:t>
            </w:r>
            <w:r>
              <w:rPr>
                <w:rFonts w:hint="eastAsia" w:ascii="仿宋" w:hAnsi="仿宋" w:eastAsia="仿宋"/>
                <w:color w:val="auto"/>
                <w:kern w:val="0"/>
                <w:sz w:val="24"/>
                <w:highlight w:val="none"/>
              </w:rPr>
              <w:t>原</w:t>
            </w:r>
            <w:r>
              <w:rPr>
                <w:rFonts w:ascii="仿宋" w:hAnsi="仿宋" w:eastAsia="仿宋"/>
                <w:color w:val="auto"/>
                <w:kern w:val="0"/>
                <w:sz w:val="24"/>
                <w:highlight w:val="none"/>
              </w:rPr>
              <w:t>维保实际到期</w:t>
            </w:r>
            <w:r>
              <w:rPr>
                <w:rFonts w:hint="eastAsia" w:ascii="仿宋" w:hAnsi="仿宋" w:eastAsia="仿宋"/>
                <w:color w:val="auto"/>
                <w:kern w:val="0"/>
                <w:sz w:val="24"/>
                <w:highlight w:val="none"/>
              </w:rPr>
              <w:t>日期</w:t>
            </w:r>
          </w:p>
        </w:tc>
        <w:tc>
          <w:tcPr>
            <w:tcW w:w="1559" w:type="dxa"/>
            <w:tcBorders>
              <w:top w:val="single" w:color="000000" w:sz="4" w:space="0"/>
              <w:left w:val="single" w:color="000000" w:sz="4" w:space="0"/>
              <w:bottom w:val="single" w:color="000000" w:sz="4" w:space="0"/>
              <w:right w:val="single" w:color="000000" w:sz="4" w:space="0"/>
            </w:tcBorders>
            <w:vAlign w:val="center"/>
          </w:tcPr>
          <w:p w14:paraId="74EC4AB4">
            <w:pPr>
              <w:widowControl/>
              <w:spacing w:after="120" w:line="300" w:lineRule="exact"/>
              <w:jc w:val="center"/>
              <w:textAlignment w:val="center"/>
              <w:rPr>
                <w:rFonts w:hint="eastAsia" w:ascii="仿宋" w:hAnsi="仿宋" w:eastAsia="仿宋" w:cs="仿宋_GB2312"/>
                <w:color w:val="auto"/>
                <w:kern w:val="0"/>
                <w:sz w:val="28"/>
                <w:szCs w:val="28"/>
                <w:highlight w:val="none"/>
              </w:rPr>
            </w:pPr>
            <w:r>
              <w:rPr>
                <w:rFonts w:hint="eastAsia" w:ascii="仿宋" w:hAnsi="仿宋" w:eastAsia="仿宋" w:cs="仿宋_GB2312"/>
                <w:color w:val="auto"/>
                <w:kern w:val="0"/>
                <w:sz w:val="28"/>
                <w:szCs w:val="28"/>
                <w:highlight w:val="none"/>
              </w:rPr>
              <w:t>位置</w:t>
            </w:r>
          </w:p>
        </w:tc>
        <w:tc>
          <w:tcPr>
            <w:tcW w:w="1559" w:type="dxa"/>
            <w:tcBorders>
              <w:top w:val="single" w:color="000000" w:sz="4" w:space="0"/>
              <w:left w:val="single" w:color="000000" w:sz="4" w:space="0"/>
              <w:bottom w:val="single" w:color="000000" w:sz="4" w:space="0"/>
              <w:right w:val="single" w:color="000000" w:sz="4" w:space="0"/>
            </w:tcBorders>
            <w:vAlign w:val="center"/>
          </w:tcPr>
          <w:p w14:paraId="27FAD5A3">
            <w:pPr>
              <w:widowControl/>
              <w:spacing w:after="120" w:line="300" w:lineRule="exact"/>
              <w:jc w:val="center"/>
              <w:textAlignment w:val="center"/>
              <w:rPr>
                <w:rFonts w:hint="eastAsia" w:ascii="仿宋" w:hAnsi="仿宋" w:eastAsia="仿宋" w:cs="仿宋_GB2312"/>
                <w:color w:val="auto"/>
                <w:kern w:val="0"/>
                <w:sz w:val="28"/>
                <w:szCs w:val="28"/>
                <w:highlight w:val="none"/>
              </w:rPr>
            </w:pPr>
            <w:r>
              <w:rPr>
                <w:rFonts w:hint="eastAsia" w:ascii="仿宋" w:hAnsi="仿宋" w:eastAsia="仿宋" w:cs="仿宋_GB2312"/>
                <w:color w:val="auto"/>
                <w:kern w:val="0"/>
                <w:sz w:val="28"/>
                <w:szCs w:val="28"/>
                <w:highlight w:val="none"/>
              </w:rPr>
              <w:t>维保说明</w:t>
            </w:r>
          </w:p>
        </w:tc>
      </w:tr>
      <w:tr w14:paraId="7FA1CDAA">
        <w:tblPrEx>
          <w:tblCellMar>
            <w:top w:w="15" w:type="dxa"/>
            <w:left w:w="15" w:type="dxa"/>
            <w:bottom w:w="15" w:type="dxa"/>
            <w:right w:w="15" w:type="dxa"/>
          </w:tblCellMar>
        </w:tblPrEx>
        <w:trPr>
          <w:trHeight w:val="563" w:hRule="atLeast"/>
          <w:jc w:val="center"/>
        </w:trPr>
        <w:tc>
          <w:tcPr>
            <w:tcW w:w="602" w:type="dxa"/>
            <w:tcBorders>
              <w:top w:val="single" w:color="000000" w:sz="4" w:space="0"/>
              <w:left w:val="single" w:color="000000" w:sz="4" w:space="0"/>
              <w:bottom w:val="single" w:color="000000" w:sz="4" w:space="0"/>
              <w:right w:val="single" w:color="000000" w:sz="4" w:space="0"/>
            </w:tcBorders>
            <w:vAlign w:val="center"/>
          </w:tcPr>
          <w:p w14:paraId="7D75BCD7">
            <w:pPr>
              <w:widowControl/>
              <w:spacing w:after="120"/>
              <w:jc w:val="center"/>
              <w:textAlignment w:val="center"/>
              <w:rPr>
                <w:rFonts w:hint="eastAsia" w:ascii="仿宋" w:hAnsi="仿宋" w:eastAsia="仿宋" w:cs="仿宋_GB2312"/>
                <w:color w:val="auto"/>
                <w:sz w:val="28"/>
                <w:szCs w:val="28"/>
                <w:highlight w:val="none"/>
              </w:rPr>
            </w:pPr>
            <w:r>
              <w:rPr>
                <w:rFonts w:hint="eastAsia" w:ascii="仿宋" w:hAnsi="仿宋" w:eastAsia="仿宋" w:cs="宋体"/>
                <w:color w:val="auto"/>
                <w:kern w:val="0"/>
                <w:sz w:val="28"/>
                <w:szCs w:val="28"/>
                <w:highlight w:val="none"/>
              </w:rPr>
              <w:t>1</w:t>
            </w:r>
          </w:p>
        </w:tc>
        <w:tc>
          <w:tcPr>
            <w:tcW w:w="1560" w:type="dxa"/>
            <w:tcBorders>
              <w:top w:val="single" w:color="000000" w:sz="4" w:space="0"/>
              <w:left w:val="single" w:color="000000" w:sz="4" w:space="0"/>
              <w:bottom w:val="single" w:color="000000" w:sz="4" w:space="0"/>
              <w:right w:val="single" w:color="000000" w:sz="4" w:space="0"/>
            </w:tcBorders>
            <w:vAlign w:val="center"/>
          </w:tcPr>
          <w:p w14:paraId="28DA9265">
            <w:pPr>
              <w:widowControl/>
              <w:spacing w:after="120" w:line="300" w:lineRule="exact"/>
              <w:jc w:val="left"/>
              <w:textAlignment w:val="center"/>
              <w:rPr>
                <w:rFonts w:hint="eastAsia" w:ascii="仿宋" w:hAnsi="仿宋" w:eastAsia="仿宋" w:cs="仿宋_GB2312"/>
                <w:color w:val="auto"/>
                <w:sz w:val="28"/>
                <w:szCs w:val="28"/>
                <w:highlight w:val="none"/>
              </w:rPr>
            </w:pPr>
            <w:r>
              <w:rPr>
                <w:rFonts w:hint="eastAsia" w:ascii="仿宋" w:hAnsi="仿宋" w:eastAsia="仿宋" w:cs="仿宋_GB2312"/>
                <w:color w:val="auto"/>
                <w:kern w:val="0"/>
                <w:sz w:val="28"/>
                <w:szCs w:val="28"/>
                <w:highlight w:val="none"/>
              </w:rPr>
              <w:t>精密空调</w:t>
            </w:r>
          </w:p>
        </w:tc>
        <w:tc>
          <w:tcPr>
            <w:tcW w:w="1681" w:type="dxa"/>
            <w:tcBorders>
              <w:top w:val="single" w:color="000000" w:sz="4" w:space="0"/>
              <w:left w:val="single" w:color="000000" w:sz="4" w:space="0"/>
              <w:bottom w:val="single" w:color="000000" w:sz="4" w:space="0"/>
              <w:right w:val="single" w:color="000000" w:sz="4" w:space="0"/>
            </w:tcBorders>
            <w:vAlign w:val="center"/>
          </w:tcPr>
          <w:p w14:paraId="642F0421">
            <w:pPr>
              <w:widowControl/>
              <w:spacing w:after="120" w:line="300" w:lineRule="exact"/>
              <w:jc w:val="left"/>
              <w:textAlignment w:val="center"/>
              <w:rPr>
                <w:rFonts w:hint="eastAsia" w:ascii="仿宋" w:hAnsi="仿宋" w:eastAsia="仿宋" w:cs="仿宋_GB2312"/>
                <w:color w:val="auto"/>
                <w:sz w:val="28"/>
                <w:szCs w:val="28"/>
                <w:highlight w:val="none"/>
              </w:rPr>
            </w:pPr>
            <w:r>
              <w:rPr>
                <w:rFonts w:hint="eastAsia" w:ascii="仿宋" w:hAnsi="仿宋" w:eastAsia="仿宋" w:cs="仿宋_GB2312"/>
                <w:color w:val="auto"/>
                <w:kern w:val="0"/>
                <w:sz w:val="28"/>
                <w:szCs w:val="28"/>
                <w:highlight w:val="none"/>
              </w:rPr>
              <w:t>雷诺威/RDA042C</w:t>
            </w:r>
          </w:p>
        </w:tc>
        <w:tc>
          <w:tcPr>
            <w:tcW w:w="992" w:type="dxa"/>
            <w:tcBorders>
              <w:top w:val="single" w:color="000000" w:sz="4" w:space="0"/>
              <w:left w:val="single" w:color="000000" w:sz="4" w:space="0"/>
              <w:bottom w:val="single" w:color="000000" w:sz="4" w:space="0"/>
              <w:right w:val="single" w:color="000000" w:sz="4" w:space="0"/>
            </w:tcBorders>
            <w:vAlign w:val="center"/>
          </w:tcPr>
          <w:p w14:paraId="7ABE6537">
            <w:pPr>
              <w:widowControl/>
              <w:spacing w:after="120" w:line="300" w:lineRule="exact"/>
              <w:jc w:val="center"/>
              <w:textAlignment w:val="center"/>
              <w:rPr>
                <w:rFonts w:hint="eastAsia" w:ascii="仿宋" w:hAnsi="仿宋" w:eastAsia="仿宋" w:cs="仿宋_GB2312"/>
                <w:color w:val="auto"/>
                <w:sz w:val="28"/>
                <w:szCs w:val="28"/>
                <w:highlight w:val="none"/>
              </w:rPr>
            </w:pPr>
            <w:r>
              <w:rPr>
                <w:rFonts w:hint="eastAsia" w:ascii="仿宋" w:hAnsi="仿宋" w:eastAsia="仿宋" w:cs="仿宋_GB2312"/>
                <w:color w:val="auto"/>
                <w:kern w:val="0"/>
                <w:sz w:val="28"/>
                <w:szCs w:val="28"/>
                <w:highlight w:val="none"/>
              </w:rPr>
              <w:t>4台</w:t>
            </w:r>
          </w:p>
        </w:tc>
        <w:tc>
          <w:tcPr>
            <w:tcW w:w="1701" w:type="dxa"/>
            <w:tcBorders>
              <w:top w:val="single" w:color="000000" w:sz="4" w:space="0"/>
              <w:left w:val="single" w:color="000000" w:sz="4" w:space="0"/>
              <w:bottom w:val="single" w:color="000000" w:sz="4" w:space="0"/>
              <w:right w:val="single" w:color="000000" w:sz="4" w:space="0"/>
            </w:tcBorders>
            <w:vAlign w:val="center"/>
          </w:tcPr>
          <w:p w14:paraId="753DD927">
            <w:pPr>
              <w:widowControl/>
              <w:spacing w:after="120" w:line="300" w:lineRule="exact"/>
              <w:jc w:val="center"/>
              <w:textAlignment w:val="center"/>
              <w:rPr>
                <w:rFonts w:hint="eastAsia" w:ascii="仿宋" w:hAnsi="仿宋" w:eastAsia="仿宋" w:cs="仿宋_GB2312"/>
                <w:color w:val="auto"/>
                <w:kern w:val="0"/>
                <w:sz w:val="28"/>
                <w:szCs w:val="28"/>
                <w:highlight w:val="none"/>
              </w:rPr>
            </w:pPr>
            <w:r>
              <w:rPr>
                <w:rFonts w:ascii="仿宋" w:hAnsi="仿宋" w:eastAsia="仿宋" w:cs="仿宋_GB2312"/>
                <w:color w:val="auto"/>
                <w:kern w:val="0"/>
                <w:sz w:val="28"/>
                <w:szCs w:val="28"/>
                <w:highlight w:val="none"/>
              </w:rPr>
              <w:t>2026</w:t>
            </w:r>
            <w:r>
              <w:rPr>
                <w:rFonts w:hint="eastAsia" w:ascii="仿宋" w:hAnsi="仿宋" w:eastAsia="仿宋" w:cs="仿宋_GB2312"/>
                <w:color w:val="auto"/>
                <w:kern w:val="0"/>
                <w:sz w:val="28"/>
                <w:szCs w:val="28"/>
                <w:highlight w:val="none"/>
              </w:rPr>
              <w:t>/</w:t>
            </w:r>
            <w:r>
              <w:rPr>
                <w:rFonts w:ascii="仿宋" w:hAnsi="仿宋" w:eastAsia="仿宋" w:cs="仿宋_GB2312"/>
                <w:color w:val="auto"/>
                <w:kern w:val="0"/>
                <w:sz w:val="28"/>
                <w:szCs w:val="28"/>
                <w:highlight w:val="none"/>
              </w:rPr>
              <w:t>9</w:t>
            </w:r>
            <w:r>
              <w:rPr>
                <w:rFonts w:hint="eastAsia" w:ascii="仿宋" w:hAnsi="仿宋" w:eastAsia="仿宋" w:cs="仿宋_GB2312"/>
                <w:color w:val="auto"/>
                <w:kern w:val="0"/>
                <w:sz w:val="28"/>
                <w:szCs w:val="28"/>
                <w:highlight w:val="none"/>
              </w:rPr>
              <w:t>/</w:t>
            </w:r>
            <w:r>
              <w:rPr>
                <w:rFonts w:ascii="仿宋" w:hAnsi="仿宋" w:eastAsia="仿宋" w:cs="仿宋_GB2312"/>
                <w:color w:val="auto"/>
                <w:kern w:val="0"/>
                <w:sz w:val="28"/>
                <w:szCs w:val="28"/>
                <w:highlight w:val="none"/>
              </w:rPr>
              <w:t>3</w:t>
            </w:r>
          </w:p>
        </w:tc>
        <w:tc>
          <w:tcPr>
            <w:tcW w:w="1559" w:type="dxa"/>
            <w:tcBorders>
              <w:top w:val="single" w:color="000000" w:sz="4" w:space="0"/>
              <w:left w:val="single" w:color="000000" w:sz="4" w:space="0"/>
              <w:bottom w:val="single" w:color="000000" w:sz="4" w:space="0"/>
              <w:right w:val="single" w:color="000000" w:sz="4" w:space="0"/>
            </w:tcBorders>
            <w:vAlign w:val="center"/>
          </w:tcPr>
          <w:p w14:paraId="60C095D7">
            <w:pPr>
              <w:widowControl/>
              <w:spacing w:after="120" w:line="300" w:lineRule="exact"/>
              <w:jc w:val="left"/>
              <w:textAlignment w:val="center"/>
              <w:rPr>
                <w:rFonts w:hint="eastAsia" w:ascii="仿宋" w:hAnsi="仿宋" w:eastAsia="仿宋" w:cs="仿宋_GB2312"/>
                <w:color w:val="auto"/>
                <w:kern w:val="0"/>
                <w:sz w:val="28"/>
                <w:szCs w:val="28"/>
                <w:highlight w:val="none"/>
              </w:rPr>
            </w:pPr>
            <w:r>
              <w:rPr>
                <w:rFonts w:hint="eastAsia" w:ascii="仿宋" w:hAnsi="仿宋" w:eastAsia="仿宋" w:cs="仿宋_GB2312"/>
                <w:color w:val="auto"/>
                <w:kern w:val="0"/>
                <w:sz w:val="28"/>
                <w:szCs w:val="28"/>
                <w:highlight w:val="none"/>
              </w:rPr>
              <w:t>三楼IT机房</w:t>
            </w:r>
          </w:p>
        </w:tc>
        <w:tc>
          <w:tcPr>
            <w:tcW w:w="1559" w:type="dxa"/>
            <w:tcBorders>
              <w:top w:val="single" w:color="000000" w:sz="4" w:space="0"/>
              <w:left w:val="single" w:color="000000" w:sz="4" w:space="0"/>
              <w:bottom w:val="single" w:color="000000" w:sz="4" w:space="0"/>
              <w:right w:val="single" w:color="000000" w:sz="4" w:space="0"/>
            </w:tcBorders>
            <w:vAlign w:val="center"/>
          </w:tcPr>
          <w:p w14:paraId="57414FDE">
            <w:pPr>
              <w:widowControl/>
              <w:spacing w:after="120" w:line="300" w:lineRule="exact"/>
              <w:jc w:val="left"/>
              <w:textAlignment w:val="center"/>
              <w:rPr>
                <w:rFonts w:hint="eastAsia" w:ascii="仿宋" w:hAnsi="仿宋" w:eastAsia="仿宋" w:cs="仿宋_GB2312"/>
                <w:color w:val="auto"/>
                <w:kern w:val="0"/>
                <w:sz w:val="28"/>
                <w:szCs w:val="28"/>
                <w:highlight w:val="none"/>
              </w:rPr>
            </w:pPr>
            <w:r>
              <w:rPr>
                <w:rFonts w:hint="eastAsia" w:ascii="仿宋" w:hAnsi="仿宋" w:eastAsia="仿宋" w:cs="仿宋_GB2312"/>
                <w:color w:val="auto"/>
                <w:sz w:val="28"/>
                <w:szCs w:val="28"/>
                <w:highlight w:val="none"/>
                <w:lang w:val="en-US" w:eastAsia="zh-CN"/>
              </w:rPr>
              <w:t>/</w:t>
            </w:r>
          </w:p>
        </w:tc>
      </w:tr>
      <w:tr w14:paraId="1BFF42EA">
        <w:tblPrEx>
          <w:tblCellMar>
            <w:top w:w="15" w:type="dxa"/>
            <w:left w:w="15" w:type="dxa"/>
            <w:bottom w:w="15" w:type="dxa"/>
            <w:right w:w="15" w:type="dxa"/>
          </w:tblCellMar>
        </w:tblPrEx>
        <w:trPr>
          <w:trHeight w:val="563" w:hRule="atLeast"/>
          <w:jc w:val="center"/>
        </w:trPr>
        <w:tc>
          <w:tcPr>
            <w:tcW w:w="602" w:type="dxa"/>
            <w:tcBorders>
              <w:top w:val="single" w:color="000000" w:sz="4" w:space="0"/>
              <w:left w:val="single" w:color="000000" w:sz="4" w:space="0"/>
              <w:bottom w:val="single" w:color="000000" w:sz="4" w:space="0"/>
              <w:right w:val="single" w:color="000000" w:sz="4" w:space="0"/>
            </w:tcBorders>
            <w:vAlign w:val="center"/>
          </w:tcPr>
          <w:p w14:paraId="7D5BE0AD">
            <w:pPr>
              <w:widowControl/>
              <w:spacing w:after="120"/>
              <w:jc w:val="center"/>
              <w:textAlignment w:val="center"/>
              <w:rPr>
                <w:rFonts w:hint="eastAsia" w:ascii="仿宋" w:hAnsi="仿宋" w:eastAsia="仿宋" w:cs="仿宋_GB2312"/>
                <w:color w:val="auto"/>
                <w:sz w:val="28"/>
                <w:szCs w:val="28"/>
                <w:highlight w:val="none"/>
              </w:rPr>
            </w:pPr>
            <w:r>
              <w:rPr>
                <w:rFonts w:hint="eastAsia" w:ascii="仿宋" w:hAnsi="仿宋" w:eastAsia="仿宋" w:cs="宋体"/>
                <w:color w:val="auto"/>
                <w:kern w:val="0"/>
                <w:sz w:val="28"/>
                <w:szCs w:val="28"/>
                <w:highlight w:val="none"/>
              </w:rPr>
              <w:t>2</w:t>
            </w:r>
          </w:p>
        </w:tc>
        <w:tc>
          <w:tcPr>
            <w:tcW w:w="1560" w:type="dxa"/>
            <w:tcBorders>
              <w:top w:val="single" w:color="000000" w:sz="4" w:space="0"/>
              <w:left w:val="single" w:color="000000" w:sz="4" w:space="0"/>
              <w:bottom w:val="single" w:color="000000" w:sz="4" w:space="0"/>
              <w:right w:val="single" w:color="000000" w:sz="4" w:space="0"/>
            </w:tcBorders>
            <w:vAlign w:val="center"/>
          </w:tcPr>
          <w:p w14:paraId="48C738AB">
            <w:pPr>
              <w:widowControl/>
              <w:spacing w:after="120" w:line="300" w:lineRule="exact"/>
              <w:jc w:val="left"/>
              <w:textAlignment w:val="center"/>
              <w:rPr>
                <w:rFonts w:hint="eastAsia" w:ascii="仿宋" w:hAnsi="仿宋" w:eastAsia="仿宋" w:cs="仿宋_GB2312"/>
                <w:color w:val="auto"/>
                <w:sz w:val="28"/>
                <w:szCs w:val="28"/>
                <w:highlight w:val="none"/>
              </w:rPr>
            </w:pPr>
            <w:r>
              <w:rPr>
                <w:rFonts w:hint="eastAsia" w:ascii="仿宋" w:hAnsi="仿宋" w:eastAsia="仿宋" w:cs="仿宋_GB2312"/>
                <w:color w:val="auto"/>
                <w:kern w:val="0"/>
                <w:sz w:val="28"/>
                <w:szCs w:val="28"/>
                <w:highlight w:val="none"/>
              </w:rPr>
              <w:t>精密空调</w:t>
            </w:r>
          </w:p>
        </w:tc>
        <w:tc>
          <w:tcPr>
            <w:tcW w:w="1681" w:type="dxa"/>
            <w:tcBorders>
              <w:top w:val="single" w:color="000000" w:sz="4" w:space="0"/>
              <w:left w:val="single" w:color="000000" w:sz="4" w:space="0"/>
              <w:bottom w:val="single" w:color="000000" w:sz="4" w:space="0"/>
              <w:right w:val="single" w:color="000000" w:sz="4" w:space="0"/>
            </w:tcBorders>
            <w:vAlign w:val="center"/>
          </w:tcPr>
          <w:p w14:paraId="1DD5E0A6">
            <w:pPr>
              <w:widowControl/>
              <w:spacing w:after="120" w:line="300" w:lineRule="exact"/>
              <w:jc w:val="left"/>
              <w:textAlignment w:val="center"/>
              <w:rPr>
                <w:rFonts w:hint="eastAsia" w:ascii="仿宋" w:hAnsi="仿宋" w:eastAsia="仿宋" w:cs="仿宋_GB2312"/>
                <w:color w:val="auto"/>
                <w:sz w:val="28"/>
                <w:szCs w:val="28"/>
                <w:highlight w:val="none"/>
              </w:rPr>
            </w:pPr>
            <w:r>
              <w:rPr>
                <w:rFonts w:hint="eastAsia" w:ascii="仿宋" w:hAnsi="仿宋" w:eastAsia="仿宋" w:cs="仿宋_GB2312"/>
                <w:color w:val="auto"/>
                <w:kern w:val="0"/>
                <w:sz w:val="28"/>
                <w:szCs w:val="28"/>
                <w:highlight w:val="none"/>
              </w:rPr>
              <w:t>雷诺威/RUA013A</w:t>
            </w:r>
          </w:p>
        </w:tc>
        <w:tc>
          <w:tcPr>
            <w:tcW w:w="992" w:type="dxa"/>
            <w:tcBorders>
              <w:top w:val="single" w:color="000000" w:sz="4" w:space="0"/>
              <w:left w:val="single" w:color="000000" w:sz="4" w:space="0"/>
              <w:bottom w:val="single" w:color="000000" w:sz="4" w:space="0"/>
              <w:right w:val="single" w:color="000000" w:sz="4" w:space="0"/>
            </w:tcBorders>
            <w:vAlign w:val="center"/>
          </w:tcPr>
          <w:p w14:paraId="311802B1">
            <w:pPr>
              <w:widowControl/>
              <w:spacing w:after="120" w:line="300" w:lineRule="exact"/>
              <w:jc w:val="center"/>
              <w:textAlignment w:val="center"/>
              <w:rPr>
                <w:rFonts w:hint="eastAsia" w:ascii="仿宋" w:hAnsi="仿宋" w:eastAsia="仿宋" w:cs="仿宋_GB2312"/>
                <w:color w:val="auto"/>
                <w:sz w:val="28"/>
                <w:szCs w:val="28"/>
                <w:highlight w:val="none"/>
              </w:rPr>
            </w:pPr>
            <w:r>
              <w:rPr>
                <w:rFonts w:hint="eastAsia" w:ascii="仿宋" w:hAnsi="仿宋" w:eastAsia="仿宋" w:cs="仿宋_GB2312"/>
                <w:color w:val="auto"/>
                <w:kern w:val="0"/>
                <w:sz w:val="28"/>
                <w:szCs w:val="28"/>
                <w:highlight w:val="none"/>
              </w:rPr>
              <w:t>1台</w:t>
            </w:r>
          </w:p>
        </w:tc>
        <w:tc>
          <w:tcPr>
            <w:tcW w:w="1701" w:type="dxa"/>
            <w:tcBorders>
              <w:top w:val="single" w:color="000000" w:sz="4" w:space="0"/>
              <w:left w:val="single" w:color="000000" w:sz="4" w:space="0"/>
              <w:bottom w:val="single" w:color="000000" w:sz="4" w:space="0"/>
              <w:right w:val="single" w:color="000000" w:sz="4" w:space="0"/>
            </w:tcBorders>
            <w:vAlign w:val="center"/>
          </w:tcPr>
          <w:p w14:paraId="012C1799">
            <w:pPr>
              <w:widowControl/>
              <w:spacing w:after="120" w:line="300" w:lineRule="exact"/>
              <w:jc w:val="center"/>
              <w:textAlignment w:val="center"/>
              <w:rPr>
                <w:rFonts w:hint="eastAsia" w:ascii="仿宋" w:hAnsi="仿宋" w:eastAsia="仿宋" w:cs="仿宋_GB2312"/>
                <w:color w:val="auto"/>
                <w:kern w:val="0"/>
                <w:sz w:val="28"/>
                <w:szCs w:val="28"/>
                <w:highlight w:val="none"/>
              </w:rPr>
            </w:pPr>
            <w:r>
              <w:rPr>
                <w:rFonts w:ascii="仿宋" w:hAnsi="仿宋" w:eastAsia="仿宋" w:cs="仿宋_GB2312"/>
                <w:color w:val="auto"/>
                <w:kern w:val="0"/>
                <w:sz w:val="28"/>
                <w:szCs w:val="28"/>
                <w:highlight w:val="none"/>
              </w:rPr>
              <w:t>2026</w:t>
            </w:r>
            <w:r>
              <w:rPr>
                <w:rFonts w:hint="eastAsia" w:ascii="仿宋" w:hAnsi="仿宋" w:eastAsia="仿宋" w:cs="仿宋_GB2312"/>
                <w:color w:val="auto"/>
                <w:kern w:val="0"/>
                <w:sz w:val="28"/>
                <w:szCs w:val="28"/>
                <w:highlight w:val="none"/>
              </w:rPr>
              <w:t>/</w:t>
            </w:r>
            <w:r>
              <w:rPr>
                <w:rFonts w:ascii="仿宋" w:hAnsi="仿宋" w:eastAsia="仿宋" w:cs="仿宋_GB2312"/>
                <w:color w:val="auto"/>
                <w:kern w:val="0"/>
                <w:sz w:val="28"/>
                <w:szCs w:val="28"/>
                <w:highlight w:val="none"/>
              </w:rPr>
              <w:t>9</w:t>
            </w:r>
            <w:r>
              <w:rPr>
                <w:rFonts w:hint="eastAsia" w:ascii="仿宋" w:hAnsi="仿宋" w:eastAsia="仿宋" w:cs="仿宋_GB2312"/>
                <w:color w:val="auto"/>
                <w:kern w:val="0"/>
                <w:sz w:val="28"/>
                <w:szCs w:val="28"/>
                <w:highlight w:val="none"/>
              </w:rPr>
              <w:t>/</w:t>
            </w:r>
            <w:r>
              <w:rPr>
                <w:rFonts w:ascii="仿宋" w:hAnsi="仿宋" w:eastAsia="仿宋" w:cs="仿宋_GB2312"/>
                <w:color w:val="auto"/>
                <w:kern w:val="0"/>
                <w:sz w:val="28"/>
                <w:szCs w:val="28"/>
                <w:highlight w:val="none"/>
              </w:rPr>
              <w:t>3</w:t>
            </w:r>
          </w:p>
        </w:tc>
        <w:tc>
          <w:tcPr>
            <w:tcW w:w="1559" w:type="dxa"/>
            <w:tcBorders>
              <w:top w:val="single" w:color="000000" w:sz="4" w:space="0"/>
              <w:left w:val="single" w:color="000000" w:sz="4" w:space="0"/>
              <w:bottom w:val="single" w:color="000000" w:sz="4" w:space="0"/>
              <w:right w:val="single" w:color="000000" w:sz="4" w:space="0"/>
            </w:tcBorders>
            <w:vAlign w:val="center"/>
          </w:tcPr>
          <w:p w14:paraId="1391ED26">
            <w:pPr>
              <w:widowControl/>
              <w:spacing w:after="120" w:line="300" w:lineRule="exact"/>
              <w:jc w:val="left"/>
              <w:textAlignment w:val="center"/>
              <w:rPr>
                <w:rFonts w:hint="eastAsia" w:ascii="仿宋" w:hAnsi="仿宋" w:eastAsia="仿宋" w:cs="仿宋_GB2312"/>
                <w:color w:val="auto"/>
                <w:kern w:val="0"/>
                <w:sz w:val="28"/>
                <w:szCs w:val="28"/>
                <w:highlight w:val="none"/>
              </w:rPr>
            </w:pPr>
            <w:r>
              <w:rPr>
                <w:rFonts w:hint="eastAsia" w:ascii="仿宋" w:hAnsi="仿宋" w:eastAsia="仿宋" w:cs="仿宋_GB2312"/>
                <w:color w:val="auto"/>
                <w:sz w:val="28"/>
                <w:szCs w:val="28"/>
                <w:highlight w:val="none"/>
              </w:rPr>
              <w:t>一楼UPS房</w:t>
            </w:r>
          </w:p>
        </w:tc>
        <w:tc>
          <w:tcPr>
            <w:tcW w:w="1559" w:type="dxa"/>
            <w:tcBorders>
              <w:top w:val="single" w:color="000000" w:sz="4" w:space="0"/>
              <w:left w:val="single" w:color="000000" w:sz="4" w:space="0"/>
              <w:bottom w:val="single" w:color="000000" w:sz="4" w:space="0"/>
              <w:right w:val="single" w:color="000000" w:sz="4" w:space="0"/>
            </w:tcBorders>
            <w:vAlign w:val="center"/>
          </w:tcPr>
          <w:p w14:paraId="604396DB">
            <w:pPr>
              <w:widowControl/>
              <w:spacing w:after="120" w:line="300" w:lineRule="exact"/>
              <w:jc w:val="left"/>
              <w:textAlignment w:val="center"/>
              <w:rPr>
                <w:rFonts w:hint="eastAsia" w:ascii="仿宋" w:hAnsi="仿宋" w:eastAsia="仿宋" w:cs="仿宋_GB2312"/>
                <w:color w:val="auto"/>
                <w:kern w:val="0"/>
                <w:sz w:val="28"/>
                <w:szCs w:val="28"/>
                <w:highlight w:val="none"/>
              </w:rPr>
            </w:pPr>
            <w:r>
              <w:rPr>
                <w:rFonts w:hint="eastAsia" w:ascii="仿宋" w:hAnsi="仿宋" w:eastAsia="仿宋" w:cs="仿宋_GB2312"/>
                <w:color w:val="auto"/>
                <w:kern w:val="0"/>
                <w:sz w:val="28"/>
                <w:szCs w:val="28"/>
                <w:highlight w:val="none"/>
              </w:rPr>
              <w:t>包含1台</w:t>
            </w:r>
            <w:r>
              <w:rPr>
                <w:rFonts w:ascii="仿宋" w:hAnsi="仿宋" w:eastAsia="仿宋" w:cs="仿宋_GB2312"/>
                <w:color w:val="auto"/>
                <w:kern w:val="0"/>
                <w:sz w:val="28"/>
                <w:szCs w:val="28"/>
                <w:highlight w:val="none"/>
              </w:rPr>
              <w:t>RCA018</w:t>
            </w:r>
            <w:r>
              <w:rPr>
                <w:rFonts w:hint="eastAsia" w:ascii="仿宋" w:hAnsi="仿宋" w:eastAsia="仿宋" w:cs="仿宋_GB2312"/>
                <w:color w:val="auto"/>
                <w:kern w:val="0"/>
                <w:sz w:val="28"/>
                <w:szCs w:val="28"/>
                <w:highlight w:val="none"/>
              </w:rPr>
              <w:t>空调室外机</w:t>
            </w:r>
          </w:p>
        </w:tc>
      </w:tr>
      <w:tr w14:paraId="14F28D25">
        <w:tblPrEx>
          <w:tblCellMar>
            <w:top w:w="15" w:type="dxa"/>
            <w:left w:w="15" w:type="dxa"/>
            <w:bottom w:w="15" w:type="dxa"/>
            <w:right w:w="15" w:type="dxa"/>
          </w:tblCellMar>
        </w:tblPrEx>
        <w:trPr>
          <w:trHeight w:val="563" w:hRule="atLeast"/>
          <w:jc w:val="center"/>
        </w:trPr>
        <w:tc>
          <w:tcPr>
            <w:tcW w:w="602" w:type="dxa"/>
            <w:tcBorders>
              <w:top w:val="single" w:color="000000" w:sz="4" w:space="0"/>
              <w:left w:val="single" w:color="000000" w:sz="4" w:space="0"/>
              <w:bottom w:val="single" w:color="000000" w:sz="4" w:space="0"/>
              <w:right w:val="single" w:color="000000" w:sz="4" w:space="0"/>
            </w:tcBorders>
            <w:vAlign w:val="center"/>
          </w:tcPr>
          <w:p w14:paraId="2AB6C3A8">
            <w:pPr>
              <w:widowControl/>
              <w:spacing w:after="120"/>
              <w:jc w:val="center"/>
              <w:textAlignment w:val="center"/>
              <w:rPr>
                <w:rFonts w:hint="eastAsia" w:ascii="仿宋" w:hAnsi="仿宋" w:eastAsia="仿宋" w:cs="仿宋_GB2312"/>
                <w:color w:val="auto"/>
                <w:sz w:val="28"/>
                <w:szCs w:val="28"/>
                <w:highlight w:val="none"/>
              </w:rPr>
            </w:pPr>
            <w:r>
              <w:rPr>
                <w:rFonts w:hint="eastAsia" w:ascii="仿宋" w:hAnsi="仿宋" w:eastAsia="仿宋" w:cs="宋体"/>
                <w:color w:val="auto"/>
                <w:kern w:val="0"/>
                <w:sz w:val="28"/>
                <w:szCs w:val="28"/>
                <w:highlight w:val="none"/>
              </w:rPr>
              <w:t>3</w:t>
            </w:r>
          </w:p>
        </w:tc>
        <w:tc>
          <w:tcPr>
            <w:tcW w:w="1560" w:type="dxa"/>
            <w:tcBorders>
              <w:top w:val="single" w:color="000000" w:sz="4" w:space="0"/>
              <w:left w:val="single" w:color="000000" w:sz="4" w:space="0"/>
              <w:bottom w:val="single" w:color="000000" w:sz="4" w:space="0"/>
              <w:right w:val="single" w:color="000000" w:sz="4" w:space="0"/>
            </w:tcBorders>
            <w:vAlign w:val="center"/>
          </w:tcPr>
          <w:p w14:paraId="407CC3CC">
            <w:pPr>
              <w:widowControl/>
              <w:spacing w:after="120" w:line="300" w:lineRule="exact"/>
              <w:jc w:val="left"/>
              <w:textAlignment w:val="center"/>
              <w:rPr>
                <w:rFonts w:hint="eastAsia" w:ascii="仿宋" w:hAnsi="仿宋" w:eastAsia="仿宋" w:cs="仿宋_GB2312"/>
                <w:color w:val="auto"/>
                <w:sz w:val="28"/>
                <w:szCs w:val="28"/>
                <w:highlight w:val="none"/>
              </w:rPr>
            </w:pPr>
            <w:r>
              <w:rPr>
                <w:rFonts w:hint="eastAsia" w:ascii="仿宋" w:hAnsi="仿宋" w:eastAsia="仿宋" w:cs="仿宋_GB2312"/>
                <w:color w:val="auto"/>
                <w:kern w:val="0"/>
                <w:sz w:val="28"/>
                <w:szCs w:val="28"/>
                <w:highlight w:val="none"/>
              </w:rPr>
              <w:t>精密空调</w:t>
            </w:r>
          </w:p>
        </w:tc>
        <w:tc>
          <w:tcPr>
            <w:tcW w:w="1681" w:type="dxa"/>
            <w:tcBorders>
              <w:top w:val="single" w:color="000000" w:sz="4" w:space="0"/>
              <w:left w:val="single" w:color="000000" w:sz="4" w:space="0"/>
              <w:bottom w:val="single" w:color="000000" w:sz="4" w:space="0"/>
              <w:right w:val="single" w:color="000000" w:sz="4" w:space="0"/>
            </w:tcBorders>
            <w:vAlign w:val="center"/>
          </w:tcPr>
          <w:p w14:paraId="0D7032B1">
            <w:pPr>
              <w:widowControl/>
              <w:spacing w:after="120" w:line="300" w:lineRule="exact"/>
              <w:jc w:val="left"/>
              <w:textAlignment w:val="center"/>
              <w:rPr>
                <w:rFonts w:hint="eastAsia" w:ascii="仿宋" w:hAnsi="仿宋" w:eastAsia="仿宋" w:cs="仿宋_GB2312"/>
                <w:color w:val="auto"/>
                <w:sz w:val="28"/>
                <w:szCs w:val="28"/>
                <w:highlight w:val="none"/>
              </w:rPr>
            </w:pPr>
            <w:r>
              <w:rPr>
                <w:rFonts w:hint="eastAsia" w:ascii="仿宋" w:hAnsi="仿宋" w:eastAsia="仿宋" w:cs="仿宋_GB2312"/>
                <w:color w:val="auto"/>
                <w:kern w:val="0"/>
                <w:sz w:val="28"/>
                <w:szCs w:val="28"/>
                <w:highlight w:val="none"/>
              </w:rPr>
              <w:t>雷诺威/RUA024A</w:t>
            </w:r>
          </w:p>
        </w:tc>
        <w:tc>
          <w:tcPr>
            <w:tcW w:w="992" w:type="dxa"/>
            <w:tcBorders>
              <w:top w:val="single" w:color="000000" w:sz="4" w:space="0"/>
              <w:left w:val="single" w:color="000000" w:sz="4" w:space="0"/>
              <w:bottom w:val="single" w:color="000000" w:sz="4" w:space="0"/>
              <w:right w:val="single" w:color="000000" w:sz="4" w:space="0"/>
            </w:tcBorders>
            <w:vAlign w:val="center"/>
          </w:tcPr>
          <w:p w14:paraId="24557204">
            <w:pPr>
              <w:widowControl/>
              <w:spacing w:after="120" w:line="300" w:lineRule="exact"/>
              <w:jc w:val="center"/>
              <w:textAlignment w:val="center"/>
              <w:rPr>
                <w:rFonts w:hint="eastAsia" w:ascii="仿宋" w:hAnsi="仿宋" w:eastAsia="仿宋" w:cs="仿宋_GB2312"/>
                <w:color w:val="auto"/>
                <w:sz w:val="28"/>
                <w:szCs w:val="28"/>
                <w:highlight w:val="none"/>
              </w:rPr>
            </w:pPr>
            <w:r>
              <w:rPr>
                <w:rFonts w:hint="eastAsia" w:ascii="仿宋" w:hAnsi="仿宋" w:eastAsia="仿宋" w:cs="仿宋_GB2312"/>
                <w:color w:val="auto"/>
                <w:kern w:val="0"/>
                <w:sz w:val="28"/>
                <w:szCs w:val="28"/>
                <w:highlight w:val="none"/>
              </w:rPr>
              <w:t>1台</w:t>
            </w:r>
          </w:p>
        </w:tc>
        <w:tc>
          <w:tcPr>
            <w:tcW w:w="1701" w:type="dxa"/>
            <w:tcBorders>
              <w:top w:val="single" w:color="000000" w:sz="4" w:space="0"/>
              <w:left w:val="single" w:color="000000" w:sz="4" w:space="0"/>
              <w:bottom w:val="single" w:color="000000" w:sz="4" w:space="0"/>
              <w:right w:val="single" w:color="000000" w:sz="4" w:space="0"/>
            </w:tcBorders>
            <w:vAlign w:val="center"/>
          </w:tcPr>
          <w:p w14:paraId="7D03C264">
            <w:pPr>
              <w:widowControl/>
              <w:spacing w:after="120" w:line="300" w:lineRule="exact"/>
              <w:jc w:val="center"/>
              <w:textAlignment w:val="center"/>
              <w:rPr>
                <w:rFonts w:hint="eastAsia" w:ascii="仿宋" w:hAnsi="仿宋" w:eastAsia="仿宋" w:cs="仿宋_GB2312"/>
                <w:color w:val="auto"/>
                <w:kern w:val="0"/>
                <w:sz w:val="28"/>
                <w:szCs w:val="28"/>
                <w:highlight w:val="none"/>
              </w:rPr>
            </w:pPr>
            <w:r>
              <w:rPr>
                <w:rFonts w:ascii="仿宋" w:hAnsi="仿宋" w:eastAsia="仿宋" w:cs="仿宋_GB2312"/>
                <w:color w:val="auto"/>
                <w:kern w:val="0"/>
                <w:sz w:val="28"/>
                <w:szCs w:val="28"/>
                <w:highlight w:val="none"/>
              </w:rPr>
              <w:t>2026</w:t>
            </w:r>
            <w:r>
              <w:rPr>
                <w:rFonts w:hint="eastAsia" w:ascii="仿宋" w:hAnsi="仿宋" w:eastAsia="仿宋" w:cs="仿宋_GB2312"/>
                <w:color w:val="auto"/>
                <w:kern w:val="0"/>
                <w:sz w:val="28"/>
                <w:szCs w:val="28"/>
                <w:highlight w:val="none"/>
              </w:rPr>
              <w:t>/</w:t>
            </w:r>
            <w:r>
              <w:rPr>
                <w:rFonts w:ascii="仿宋" w:hAnsi="仿宋" w:eastAsia="仿宋" w:cs="仿宋_GB2312"/>
                <w:color w:val="auto"/>
                <w:kern w:val="0"/>
                <w:sz w:val="28"/>
                <w:szCs w:val="28"/>
                <w:highlight w:val="none"/>
              </w:rPr>
              <w:t>9</w:t>
            </w:r>
            <w:r>
              <w:rPr>
                <w:rFonts w:hint="eastAsia" w:ascii="仿宋" w:hAnsi="仿宋" w:eastAsia="仿宋" w:cs="仿宋_GB2312"/>
                <w:color w:val="auto"/>
                <w:kern w:val="0"/>
                <w:sz w:val="28"/>
                <w:szCs w:val="28"/>
                <w:highlight w:val="none"/>
              </w:rPr>
              <w:t>/</w:t>
            </w:r>
            <w:r>
              <w:rPr>
                <w:rFonts w:ascii="仿宋" w:hAnsi="仿宋" w:eastAsia="仿宋" w:cs="仿宋_GB2312"/>
                <w:color w:val="auto"/>
                <w:kern w:val="0"/>
                <w:sz w:val="28"/>
                <w:szCs w:val="28"/>
                <w:highlight w:val="none"/>
              </w:rPr>
              <w:t>3</w:t>
            </w:r>
          </w:p>
        </w:tc>
        <w:tc>
          <w:tcPr>
            <w:tcW w:w="1559" w:type="dxa"/>
            <w:tcBorders>
              <w:top w:val="single" w:color="000000" w:sz="4" w:space="0"/>
              <w:left w:val="single" w:color="000000" w:sz="4" w:space="0"/>
              <w:bottom w:val="single" w:color="000000" w:sz="4" w:space="0"/>
              <w:right w:val="single" w:color="000000" w:sz="4" w:space="0"/>
            </w:tcBorders>
            <w:vAlign w:val="center"/>
          </w:tcPr>
          <w:p w14:paraId="14456659">
            <w:pPr>
              <w:widowControl/>
              <w:spacing w:after="120" w:line="300" w:lineRule="exact"/>
              <w:jc w:val="left"/>
              <w:textAlignment w:val="center"/>
              <w:rPr>
                <w:rFonts w:hint="eastAsia" w:ascii="仿宋" w:hAnsi="仿宋" w:eastAsia="仿宋" w:cs="仿宋_GB2312"/>
                <w:color w:val="auto"/>
                <w:kern w:val="0"/>
                <w:sz w:val="28"/>
                <w:szCs w:val="28"/>
                <w:highlight w:val="none"/>
              </w:rPr>
            </w:pPr>
            <w:r>
              <w:rPr>
                <w:rFonts w:hint="eastAsia" w:ascii="仿宋" w:hAnsi="仿宋" w:eastAsia="仿宋" w:cs="仿宋_GB2312"/>
                <w:color w:val="auto"/>
                <w:sz w:val="28"/>
                <w:szCs w:val="28"/>
                <w:highlight w:val="none"/>
              </w:rPr>
              <w:t>一楼UPS房</w:t>
            </w:r>
          </w:p>
        </w:tc>
        <w:tc>
          <w:tcPr>
            <w:tcW w:w="1559" w:type="dxa"/>
            <w:tcBorders>
              <w:top w:val="single" w:color="000000" w:sz="4" w:space="0"/>
              <w:left w:val="single" w:color="000000" w:sz="4" w:space="0"/>
              <w:bottom w:val="single" w:color="000000" w:sz="4" w:space="0"/>
              <w:right w:val="single" w:color="000000" w:sz="4" w:space="0"/>
            </w:tcBorders>
            <w:vAlign w:val="center"/>
          </w:tcPr>
          <w:p w14:paraId="45742D16">
            <w:pPr>
              <w:widowControl/>
              <w:spacing w:after="120" w:line="300" w:lineRule="exact"/>
              <w:jc w:val="left"/>
              <w:textAlignment w:val="center"/>
              <w:rPr>
                <w:rFonts w:hint="eastAsia" w:ascii="仿宋" w:hAnsi="仿宋" w:eastAsia="仿宋" w:cs="仿宋_GB2312"/>
                <w:color w:val="auto"/>
                <w:kern w:val="0"/>
                <w:sz w:val="28"/>
                <w:szCs w:val="28"/>
                <w:highlight w:val="none"/>
              </w:rPr>
            </w:pPr>
            <w:r>
              <w:rPr>
                <w:rFonts w:hint="eastAsia" w:ascii="仿宋" w:hAnsi="仿宋" w:eastAsia="仿宋" w:cs="仿宋_GB2312"/>
                <w:color w:val="auto"/>
                <w:kern w:val="0"/>
                <w:sz w:val="28"/>
                <w:szCs w:val="28"/>
                <w:highlight w:val="none"/>
              </w:rPr>
              <w:t>包含1台</w:t>
            </w:r>
            <w:r>
              <w:rPr>
                <w:rFonts w:ascii="仿宋" w:hAnsi="仿宋" w:eastAsia="仿宋" w:cs="仿宋_GB2312"/>
                <w:color w:val="auto"/>
                <w:kern w:val="0"/>
                <w:sz w:val="28"/>
                <w:szCs w:val="28"/>
                <w:highlight w:val="none"/>
              </w:rPr>
              <w:t>RCA033</w:t>
            </w:r>
            <w:r>
              <w:rPr>
                <w:rFonts w:hint="eastAsia" w:ascii="仿宋" w:hAnsi="仿宋" w:eastAsia="仿宋" w:cs="仿宋_GB2312"/>
                <w:color w:val="auto"/>
                <w:kern w:val="0"/>
                <w:sz w:val="28"/>
                <w:szCs w:val="28"/>
                <w:highlight w:val="none"/>
              </w:rPr>
              <w:t>空调室外机</w:t>
            </w:r>
          </w:p>
        </w:tc>
      </w:tr>
      <w:tr w14:paraId="34331DA9">
        <w:tblPrEx>
          <w:tblCellMar>
            <w:top w:w="15" w:type="dxa"/>
            <w:left w:w="15" w:type="dxa"/>
            <w:bottom w:w="15" w:type="dxa"/>
            <w:right w:w="15" w:type="dxa"/>
          </w:tblCellMar>
        </w:tblPrEx>
        <w:trPr>
          <w:trHeight w:val="563" w:hRule="atLeast"/>
          <w:jc w:val="center"/>
        </w:trPr>
        <w:tc>
          <w:tcPr>
            <w:tcW w:w="602" w:type="dxa"/>
            <w:tcBorders>
              <w:top w:val="single" w:color="000000" w:sz="4" w:space="0"/>
              <w:left w:val="single" w:color="000000" w:sz="4" w:space="0"/>
              <w:bottom w:val="single" w:color="000000" w:sz="4" w:space="0"/>
              <w:right w:val="single" w:color="000000" w:sz="4" w:space="0"/>
            </w:tcBorders>
            <w:vAlign w:val="center"/>
          </w:tcPr>
          <w:p w14:paraId="381D8A5A">
            <w:pPr>
              <w:widowControl/>
              <w:spacing w:after="120"/>
              <w:jc w:val="center"/>
              <w:textAlignment w:val="center"/>
              <w:rPr>
                <w:rFonts w:hint="eastAsia" w:ascii="仿宋" w:hAnsi="仿宋" w:eastAsia="仿宋" w:cs="仿宋_GB2312"/>
                <w:color w:val="auto"/>
                <w:sz w:val="28"/>
                <w:szCs w:val="28"/>
                <w:highlight w:val="none"/>
              </w:rPr>
            </w:pPr>
            <w:r>
              <w:rPr>
                <w:rFonts w:ascii="仿宋" w:hAnsi="仿宋" w:eastAsia="仿宋" w:cs="宋体"/>
                <w:color w:val="auto"/>
                <w:kern w:val="0"/>
                <w:sz w:val="28"/>
                <w:szCs w:val="28"/>
                <w:highlight w:val="none"/>
              </w:rPr>
              <w:t>4</w:t>
            </w:r>
          </w:p>
        </w:tc>
        <w:tc>
          <w:tcPr>
            <w:tcW w:w="1560" w:type="dxa"/>
            <w:tcBorders>
              <w:top w:val="single" w:color="000000" w:sz="4" w:space="0"/>
              <w:left w:val="single" w:color="000000" w:sz="4" w:space="0"/>
              <w:bottom w:val="single" w:color="000000" w:sz="4" w:space="0"/>
              <w:right w:val="single" w:color="000000" w:sz="4" w:space="0"/>
            </w:tcBorders>
            <w:vAlign w:val="center"/>
          </w:tcPr>
          <w:p w14:paraId="6051643A">
            <w:pPr>
              <w:widowControl/>
              <w:spacing w:after="120" w:line="300" w:lineRule="exact"/>
              <w:jc w:val="left"/>
              <w:textAlignment w:val="center"/>
              <w:rPr>
                <w:rFonts w:hint="eastAsia" w:ascii="仿宋" w:hAnsi="仿宋" w:eastAsia="仿宋" w:cs="仿宋_GB2312"/>
                <w:color w:val="auto"/>
                <w:sz w:val="28"/>
                <w:szCs w:val="28"/>
                <w:highlight w:val="none"/>
              </w:rPr>
            </w:pPr>
            <w:r>
              <w:rPr>
                <w:rFonts w:hint="eastAsia" w:ascii="仿宋" w:hAnsi="仿宋" w:eastAsia="仿宋" w:cs="仿宋_GB2312"/>
                <w:color w:val="auto"/>
                <w:kern w:val="0"/>
                <w:sz w:val="28"/>
                <w:szCs w:val="28"/>
                <w:highlight w:val="none"/>
              </w:rPr>
              <w:t>UPS设备</w:t>
            </w:r>
          </w:p>
        </w:tc>
        <w:tc>
          <w:tcPr>
            <w:tcW w:w="1681" w:type="dxa"/>
            <w:tcBorders>
              <w:top w:val="single" w:color="000000" w:sz="4" w:space="0"/>
              <w:left w:val="single" w:color="000000" w:sz="4" w:space="0"/>
              <w:bottom w:val="single" w:color="000000" w:sz="4" w:space="0"/>
              <w:right w:val="single" w:color="000000" w:sz="4" w:space="0"/>
            </w:tcBorders>
            <w:vAlign w:val="center"/>
          </w:tcPr>
          <w:p w14:paraId="2D7EF47D">
            <w:pPr>
              <w:widowControl/>
              <w:spacing w:after="120" w:line="300" w:lineRule="exact"/>
              <w:jc w:val="left"/>
              <w:textAlignment w:val="center"/>
              <w:rPr>
                <w:rFonts w:hint="eastAsia" w:ascii="仿宋" w:hAnsi="仿宋" w:eastAsia="仿宋" w:cs="仿宋_GB2312"/>
                <w:color w:val="auto"/>
                <w:sz w:val="28"/>
                <w:szCs w:val="28"/>
                <w:highlight w:val="none"/>
              </w:rPr>
            </w:pPr>
            <w:r>
              <w:rPr>
                <w:rFonts w:hint="eastAsia" w:ascii="仿宋" w:hAnsi="仿宋" w:eastAsia="仿宋" w:cs="仿宋_GB2312"/>
                <w:color w:val="auto"/>
                <w:kern w:val="0"/>
                <w:sz w:val="28"/>
                <w:szCs w:val="28"/>
                <w:highlight w:val="none"/>
              </w:rPr>
              <w:t>索克曼/DELPHYS MP ELITE 100KVA/配电池250AH-64节</w:t>
            </w:r>
          </w:p>
        </w:tc>
        <w:tc>
          <w:tcPr>
            <w:tcW w:w="992" w:type="dxa"/>
            <w:tcBorders>
              <w:top w:val="single" w:color="000000" w:sz="4" w:space="0"/>
              <w:left w:val="single" w:color="000000" w:sz="4" w:space="0"/>
              <w:bottom w:val="single" w:color="000000" w:sz="4" w:space="0"/>
              <w:right w:val="single" w:color="000000" w:sz="4" w:space="0"/>
            </w:tcBorders>
            <w:vAlign w:val="center"/>
          </w:tcPr>
          <w:p w14:paraId="7A763D11">
            <w:pPr>
              <w:widowControl/>
              <w:spacing w:after="120" w:line="300" w:lineRule="exact"/>
              <w:jc w:val="center"/>
              <w:textAlignment w:val="center"/>
              <w:rPr>
                <w:rFonts w:hint="eastAsia" w:ascii="仿宋" w:hAnsi="仿宋" w:eastAsia="仿宋" w:cs="仿宋_GB2312"/>
                <w:color w:val="auto"/>
                <w:sz w:val="28"/>
                <w:szCs w:val="28"/>
                <w:highlight w:val="none"/>
              </w:rPr>
            </w:pPr>
            <w:r>
              <w:rPr>
                <w:rFonts w:hint="eastAsia" w:ascii="仿宋" w:hAnsi="仿宋" w:eastAsia="仿宋" w:cs="仿宋_GB2312"/>
                <w:color w:val="auto"/>
                <w:kern w:val="0"/>
                <w:sz w:val="28"/>
                <w:szCs w:val="28"/>
                <w:highlight w:val="none"/>
              </w:rPr>
              <w:t>2套</w:t>
            </w:r>
          </w:p>
        </w:tc>
        <w:tc>
          <w:tcPr>
            <w:tcW w:w="1701" w:type="dxa"/>
            <w:tcBorders>
              <w:top w:val="single" w:color="000000" w:sz="4" w:space="0"/>
              <w:left w:val="single" w:color="000000" w:sz="4" w:space="0"/>
              <w:bottom w:val="single" w:color="000000" w:sz="4" w:space="0"/>
              <w:right w:val="single" w:color="000000" w:sz="4" w:space="0"/>
            </w:tcBorders>
            <w:vAlign w:val="center"/>
          </w:tcPr>
          <w:p w14:paraId="2511B754">
            <w:pPr>
              <w:widowControl/>
              <w:spacing w:after="120" w:line="300" w:lineRule="exact"/>
              <w:jc w:val="center"/>
              <w:textAlignment w:val="center"/>
              <w:rPr>
                <w:rFonts w:hint="eastAsia" w:ascii="仿宋" w:hAnsi="仿宋" w:eastAsia="仿宋" w:cs="仿宋_GB2312"/>
                <w:color w:val="auto"/>
                <w:kern w:val="0"/>
                <w:sz w:val="28"/>
                <w:szCs w:val="28"/>
                <w:highlight w:val="none"/>
              </w:rPr>
            </w:pPr>
            <w:r>
              <w:rPr>
                <w:rFonts w:ascii="仿宋" w:hAnsi="仿宋" w:eastAsia="仿宋" w:cs="仿宋_GB2312"/>
                <w:color w:val="auto"/>
                <w:kern w:val="0"/>
                <w:sz w:val="28"/>
                <w:szCs w:val="28"/>
                <w:highlight w:val="none"/>
              </w:rPr>
              <w:t>2026</w:t>
            </w:r>
            <w:r>
              <w:rPr>
                <w:rFonts w:hint="eastAsia" w:ascii="仿宋" w:hAnsi="仿宋" w:eastAsia="仿宋" w:cs="仿宋_GB2312"/>
                <w:color w:val="auto"/>
                <w:kern w:val="0"/>
                <w:sz w:val="28"/>
                <w:szCs w:val="28"/>
                <w:highlight w:val="none"/>
              </w:rPr>
              <w:t>/</w:t>
            </w:r>
            <w:r>
              <w:rPr>
                <w:rFonts w:ascii="仿宋" w:hAnsi="仿宋" w:eastAsia="仿宋" w:cs="仿宋_GB2312"/>
                <w:color w:val="auto"/>
                <w:kern w:val="0"/>
                <w:sz w:val="28"/>
                <w:szCs w:val="28"/>
                <w:highlight w:val="none"/>
              </w:rPr>
              <w:t>9</w:t>
            </w:r>
            <w:r>
              <w:rPr>
                <w:rFonts w:hint="eastAsia" w:ascii="仿宋" w:hAnsi="仿宋" w:eastAsia="仿宋" w:cs="仿宋_GB2312"/>
                <w:color w:val="auto"/>
                <w:kern w:val="0"/>
                <w:sz w:val="28"/>
                <w:szCs w:val="28"/>
                <w:highlight w:val="none"/>
              </w:rPr>
              <w:t>/</w:t>
            </w:r>
            <w:r>
              <w:rPr>
                <w:rFonts w:ascii="仿宋" w:hAnsi="仿宋" w:eastAsia="仿宋" w:cs="仿宋_GB2312"/>
                <w:color w:val="auto"/>
                <w:kern w:val="0"/>
                <w:sz w:val="28"/>
                <w:szCs w:val="28"/>
                <w:highlight w:val="none"/>
              </w:rPr>
              <w:t>3</w:t>
            </w:r>
          </w:p>
        </w:tc>
        <w:tc>
          <w:tcPr>
            <w:tcW w:w="1559" w:type="dxa"/>
            <w:tcBorders>
              <w:top w:val="single" w:color="000000" w:sz="4" w:space="0"/>
              <w:left w:val="single" w:color="000000" w:sz="4" w:space="0"/>
              <w:bottom w:val="single" w:color="000000" w:sz="4" w:space="0"/>
              <w:right w:val="single" w:color="000000" w:sz="4" w:space="0"/>
            </w:tcBorders>
            <w:vAlign w:val="center"/>
          </w:tcPr>
          <w:p w14:paraId="33B2D8A0">
            <w:pPr>
              <w:widowControl/>
              <w:spacing w:after="120" w:line="300" w:lineRule="exact"/>
              <w:jc w:val="left"/>
              <w:textAlignment w:val="center"/>
              <w:rPr>
                <w:rFonts w:hint="eastAsia" w:ascii="仿宋" w:hAnsi="仿宋" w:eastAsia="仿宋" w:cs="仿宋_GB2312"/>
                <w:color w:val="auto"/>
                <w:kern w:val="0"/>
                <w:sz w:val="28"/>
                <w:szCs w:val="28"/>
                <w:highlight w:val="none"/>
              </w:rPr>
            </w:pPr>
            <w:r>
              <w:rPr>
                <w:rFonts w:hint="eastAsia" w:ascii="仿宋" w:hAnsi="仿宋" w:eastAsia="仿宋" w:cs="仿宋_GB2312"/>
                <w:color w:val="auto"/>
                <w:sz w:val="28"/>
                <w:szCs w:val="28"/>
                <w:highlight w:val="none"/>
              </w:rPr>
              <w:t>一楼UPS房</w:t>
            </w:r>
          </w:p>
        </w:tc>
        <w:tc>
          <w:tcPr>
            <w:tcW w:w="1559" w:type="dxa"/>
            <w:tcBorders>
              <w:top w:val="single" w:color="000000" w:sz="4" w:space="0"/>
              <w:left w:val="single" w:color="000000" w:sz="4" w:space="0"/>
              <w:bottom w:val="single" w:color="000000" w:sz="4" w:space="0"/>
              <w:right w:val="single" w:color="000000" w:sz="4" w:space="0"/>
            </w:tcBorders>
            <w:vAlign w:val="center"/>
          </w:tcPr>
          <w:p w14:paraId="6F2D340F">
            <w:pPr>
              <w:widowControl/>
              <w:spacing w:after="120" w:line="300" w:lineRule="exact"/>
              <w:jc w:val="left"/>
              <w:textAlignment w:val="center"/>
              <w:rPr>
                <w:rFonts w:hint="eastAsia" w:ascii="仿宋" w:hAnsi="仿宋" w:eastAsia="仿宋" w:cs="仿宋_GB2312"/>
                <w:color w:val="auto"/>
                <w:kern w:val="0"/>
                <w:sz w:val="28"/>
                <w:szCs w:val="28"/>
                <w:highlight w:val="none"/>
              </w:rPr>
            </w:pPr>
            <w:r>
              <w:rPr>
                <w:rFonts w:hint="eastAsia" w:ascii="仿宋" w:hAnsi="仿宋" w:eastAsia="仿宋" w:cs="仿宋_GB2312"/>
                <w:color w:val="auto"/>
                <w:sz w:val="28"/>
                <w:szCs w:val="28"/>
                <w:highlight w:val="none"/>
                <w:lang w:val="en-US" w:eastAsia="zh-CN"/>
              </w:rPr>
              <w:t>/</w:t>
            </w:r>
          </w:p>
        </w:tc>
      </w:tr>
      <w:tr w14:paraId="3E4D1D1F">
        <w:tblPrEx>
          <w:tblCellMar>
            <w:top w:w="15" w:type="dxa"/>
            <w:left w:w="15" w:type="dxa"/>
            <w:bottom w:w="15" w:type="dxa"/>
            <w:right w:w="15" w:type="dxa"/>
          </w:tblCellMar>
        </w:tblPrEx>
        <w:trPr>
          <w:trHeight w:val="563" w:hRule="atLeast"/>
          <w:jc w:val="center"/>
        </w:trPr>
        <w:tc>
          <w:tcPr>
            <w:tcW w:w="602" w:type="dxa"/>
            <w:tcBorders>
              <w:top w:val="single" w:color="000000" w:sz="4" w:space="0"/>
              <w:left w:val="single" w:color="000000" w:sz="4" w:space="0"/>
              <w:bottom w:val="single" w:color="000000" w:sz="4" w:space="0"/>
              <w:right w:val="single" w:color="000000" w:sz="4" w:space="0"/>
            </w:tcBorders>
            <w:vAlign w:val="center"/>
          </w:tcPr>
          <w:p w14:paraId="280599C3">
            <w:pPr>
              <w:widowControl/>
              <w:spacing w:after="120"/>
              <w:jc w:val="center"/>
              <w:textAlignment w:val="center"/>
              <w:rPr>
                <w:rFonts w:hint="eastAsia" w:ascii="仿宋" w:hAnsi="仿宋" w:eastAsia="仿宋" w:cs="仿宋_GB2312"/>
                <w:color w:val="auto"/>
                <w:sz w:val="28"/>
                <w:szCs w:val="28"/>
                <w:highlight w:val="none"/>
              </w:rPr>
            </w:pPr>
            <w:r>
              <w:rPr>
                <w:rFonts w:ascii="仿宋" w:hAnsi="仿宋" w:eastAsia="仿宋" w:cs="宋体"/>
                <w:color w:val="auto"/>
                <w:kern w:val="0"/>
                <w:sz w:val="28"/>
                <w:szCs w:val="28"/>
                <w:highlight w:val="none"/>
              </w:rPr>
              <w:t>5</w:t>
            </w:r>
          </w:p>
        </w:tc>
        <w:tc>
          <w:tcPr>
            <w:tcW w:w="1560" w:type="dxa"/>
            <w:tcBorders>
              <w:top w:val="single" w:color="000000" w:sz="4" w:space="0"/>
              <w:left w:val="single" w:color="000000" w:sz="4" w:space="0"/>
              <w:bottom w:val="single" w:color="000000" w:sz="4" w:space="0"/>
              <w:right w:val="single" w:color="000000" w:sz="4" w:space="0"/>
            </w:tcBorders>
            <w:vAlign w:val="center"/>
          </w:tcPr>
          <w:p w14:paraId="79E89E9C">
            <w:pPr>
              <w:widowControl/>
              <w:spacing w:after="120" w:line="300" w:lineRule="exact"/>
              <w:jc w:val="left"/>
              <w:textAlignment w:val="center"/>
              <w:rPr>
                <w:rFonts w:hint="eastAsia" w:ascii="仿宋" w:hAnsi="仿宋" w:eastAsia="仿宋" w:cs="仿宋_GB2312"/>
                <w:color w:val="auto"/>
                <w:sz w:val="28"/>
                <w:szCs w:val="28"/>
                <w:highlight w:val="none"/>
              </w:rPr>
            </w:pPr>
            <w:r>
              <w:rPr>
                <w:rFonts w:hint="eastAsia" w:ascii="仿宋" w:hAnsi="仿宋" w:eastAsia="仿宋" w:cs="仿宋_GB2312"/>
                <w:color w:val="auto"/>
                <w:kern w:val="0"/>
                <w:sz w:val="28"/>
                <w:szCs w:val="28"/>
                <w:highlight w:val="none"/>
              </w:rPr>
              <w:t>强电配电柜</w:t>
            </w:r>
          </w:p>
        </w:tc>
        <w:tc>
          <w:tcPr>
            <w:tcW w:w="1681" w:type="dxa"/>
            <w:tcBorders>
              <w:top w:val="single" w:color="000000" w:sz="4" w:space="0"/>
              <w:left w:val="single" w:color="000000" w:sz="4" w:space="0"/>
              <w:bottom w:val="single" w:color="000000" w:sz="4" w:space="0"/>
              <w:right w:val="single" w:color="000000" w:sz="4" w:space="0"/>
            </w:tcBorders>
            <w:vAlign w:val="center"/>
          </w:tcPr>
          <w:p w14:paraId="6C19BF87">
            <w:pPr>
              <w:widowControl/>
              <w:spacing w:after="120" w:line="300" w:lineRule="exact"/>
              <w:jc w:val="left"/>
              <w:textAlignment w:val="center"/>
              <w:rPr>
                <w:rFonts w:hint="eastAsia" w:ascii="仿宋" w:hAnsi="仿宋" w:eastAsia="仿宋" w:cs="仿宋_GB2312"/>
                <w:color w:val="auto"/>
                <w:sz w:val="28"/>
                <w:szCs w:val="28"/>
                <w:highlight w:val="none"/>
              </w:rPr>
            </w:pPr>
            <w:r>
              <w:rPr>
                <w:rFonts w:hint="eastAsia" w:ascii="仿宋" w:hAnsi="仿宋" w:eastAsia="仿宋" w:cs="仿宋_GB2312"/>
                <w:color w:val="auto"/>
                <w:kern w:val="0"/>
                <w:sz w:val="28"/>
                <w:szCs w:val="28"/>
                <w:highlight w:val="none"/>
              </w:rPr>
              <w:t>格维尔</w:t>
            </w:r>
          </w:p>
        </w:tc>
        <w:tc>
          <w:tcPr>
            <w:tcW w:w="992" w:type="dxa"/>
            <w:tcBorders>
              <w:top w:val="single" w:color="000000" w:sz="4" w:space="0"/>
              <w:left w:val="single" w:color="000000" w:sz="4" w:space="0"/>
              <w:bottom w:val="single" w:color="000000" w:sz="4" w:space="0"/>
              <w:right w:val="single" w:color="000000" w:sz="4" w:space="0"/>
            </w:tcBorders>
            <w:vAlign w:val="center"/>
          </w:tcPr>
          <w:p w14:paraId="32D59DCC">
            <w:pPr>
              <w:widowControl/>
              <w:spacing w:after="120" w:line="300" w:lineRule="exact"/>
              <w:jc w:val="center"/>
              <w:textAlignment w:val="center"/>
              <w:rPr>
                <w:rFonts w:hint="eastAsia" w:ascii="仿宋" w:hAnsi="仿宋" w:eastAsia="仿宋" w:cs="仿宋_GB2312"/>
                <w:color w:val="auto"/>
                <w:sz w:val="28"/>
                <w:szCs w:val="28"/>
                <w:highlight w:val="none"/>
              </w:rPr>
            </w:pPr>
            <w:r>
              <w:rPr>
                <w:rFonts w:hint="eastAsia" w:ascii="仿宋" w:hAnsi="仿宋" w:eastAsia="仿宋" w:cs="仿宋_GB2312"/>
                <w:color w:val="auto"/>
                <w:kern w:val="0"/>
                <w:sz w:val="28"/>
                <w:szCs w:val="28"/>
                <w:highlight w:val="none"/>
              </w:rPr>
              <w:t>13个</w:t>
            </w:r>
          </w:p>
        </w:tc>
        <w:tc>
          <w:tcPr>
            <w:tcW w:w="1701" w:type="dxa"/>
            <w:tcBorders>
              <w:top w:val="single" w:color="000000" w:sz="4" w:space="0"/>
              <w:left w:val="single" w:color="000000" w:sz="4" w:space="0"/>
              <w:bottom w:val="single" w:color="000000" w:sz="4" w:space="0"/>
              <w:right w:val="single" w:color="000000" w:sz="4" w:space="0"/>
            </w:tcBorders>
            <w:vAlign w:val="center"/>
          </w:tcPr>
          <w:p w14:paraId="48136969">
            <w:pPr>
              <w:widowControl/>
              <w:spacing w:after="120" w:line="300" w:lineRule="exact"/>
              <w:jc w:val="center"/>
              <w:textAlignment w:val="center"/>
              <w:rPr>
                <w:rFonts w:hint="eastAsia" w:ascii="仿宋" w:hAnsi="仿宋" w:eastAsia="仿宋" w:cs="仿宋_GB2312"/>
                <w:color w:val="auto"/>
                <w:kern w:val="0"/>
                <w:sz w:val="28"/>
                <w:szCs w:val="28"/>
                <w:highlight w:val="none"/>
              </w:rPr>
            </w:pPr>
            <w:r>
              <w:rPr>
                <w:rFonts w:ascii="仿宋" w:hAnsi="仿宋" w:eastAsia="仿宋" w:cs="仿宋_GB2312"/>
                <w:color w:val="auto"/>
                <w:kern w:val="0"/>
                <w:sz w:val="28"/>
                <w:szCs w:val="28"/>
                <w:highlight w:val="none"/>
              </w:rPr>
              <w:t>2026</w:t>
            </w:r>
            <w:r>
              <w:rPr>
                <w:rFonts w:hint="eastAsia" w:ascii="仿宋" w:hAnsi="仿宋" w:eastAsia="仿宋" w:cs="仿宋_GB2312"/>
                <w:color w:val="auto"/>
                <w:kern w:val="0"/>
                <w:sz w:val="28"/>
                <w:szCs w:val="28"/>
                <w:highlight w:val="none"/>
              </w:rPr>
              <w:t>/</w:t>
            </w:r>
            <w:r>
              <w:rPr>
                <w:rFonts w:ascii="仿宋" w:hAnsi="仿宋" w:eastAsia="仿宋" w:cs="仿宋_GB2312"/>
                <w:color w:val="auto"/>
                <w:kern w:val="0"/>
                <w:sz w:val="28"/>
                <w:szCs w:val="28"/>
                <w:highlight w:val="none"/>
              </w:rPr>
              <w:t>9</w:t>
            </w:r>
            <w:r>
              <w:rPr>
                <w:rFonts w:hint="eastAsia" w:ascii="仿宋" w:hAnsi="仿宋" w:eastAsia="仿宋" w:cs="仿宋_GB2312"/>
                <w:color w:val="auto"/>
                <w:kern w:val="0"/>
                <w:sz w:val="28"/>
                <w:szCs w:val="28"/>
                <w:highlight w:val="none"/>
              </w:rPr>
              <w:t>/</w:t>
            </w:r>
            <w:r>
              <w:rPr>
                <w:rFonts w:ascii="仿宋" w:hAnsi="仿宋" w:eastAsia="仿宋" w:cs="仿宋_GB2312"/>
                <w:color w:val="auto"/>
                <w:kern w:val="0"/>
                <w:sz w:val="28"/>
                <w:szCs w:val="28"/>
                <w:highlight w:val="none"/>
              </w:rPr>
              <w:t>3</w:t>
            </w:r>
          </w:p>
        </w:tc>
        <w:tc>
          <w:tcPr>
            <w:tcW w:w="1559" w:type="dxa"/>
            <w:tcBorders>
              <w:top w:val="single" w:color="000000" w:sz="4" w:space="0"/>
              <w:left w:val="single" w:color="000000" w:sz="4" w:space="0"/>
              <w:bottom w:val="single" w:color="000000" w:sz="4" w:space="0"/>
              <w:right w:val="single" w:color="000000" w:sz="4" w:space="0"/>
            </w:tcBorders>
            <w:vAlign w:val="center"/>
          </w:tcPr>
          <w:p w14:paraId="2BBFB3DE">
            <w:pPr>
              <w:widowControl/>
              <w:spacing w:after="120" w:line="300" w:lineRule="exact"/>
              <w:jc w:val="left"/>
              <w:textAlignment w:val="center"/>
              <w:rPr>
                <w:rFonts w:hint="eastAsia" w:ascii="仿宋" w:hAnsi="仿宋" w:eastAsia="仿宋" w:cs="仿宋_GB2312"/>
                <w:color w:val="auto"/>
                <w:kern w:val="0"/>
                <w:sz w:val="28"/>
                <w:szCs w:val="28"/>
                <w:highlight w:val="none"/>
              </w:rPr>
            </w:pPr>
            <w:r>
              <w:rPr>
                <w:rFonts w:hint="eastAsia" w:ascii="仿宋" w:hAnsi="仿宋" w:eastAsia="仿宋" w:cs="仿宋_GB2312"/>
                <w:color w:val="auto"/>
                <w:sz w:val="28"/>
                <w:szCs w:val="28"/>
                <w:highlight w:val="none"/>
              </w:rPr>
              <w:t>一楼UPS房</w:t>
            </w:r>
            <w:r>
              <w:rPr>
                <w:rFonts w:hint="eastAsia" w:ascii="仿宋" w:hAnsi="仿宋" w:eastAsia="仿宋" w:cs="仿宋_GB2312"/>
                <w:color w:val="auto"/>
                <w:kern w:val="0"/>
                <w:sz w:val="28"/>
                <w:szCs w:val="28"/>
                <w:highlight w:val="none"/>
              </w:rPr>
              <w:t>和三楼IT机房</w:t>
            </w:r>
          </w:p>
        </w:tc>
        <w:tc>
          <w:tcPr>
            <w:tcW w:w="1559" w:type="dxa"/>
            <w:tcBorders>
              <w:top w:val="single" w:color="000000" w:sz="4" w:space="0"/>
              <w:left w:val="single" w:color="000000" w:sz="4" w:space="0"/>
              <w:bottom w:val="single" w:color="000000" w:sz="4" w:space="0"/>
              <w:right w:val="single" w:color="000000" w:sz="4" w:space="0"/>
            </w:tcBorders>
            <w:vAlign w:val="center"/>
          </w:tcPr>
          <w:p w14:paraId="74641380">
            <w:pPr>
              <w:widowControl/>
              <w:spacing w:after="120" w:line="300" w:lineRule="exact"/>
              <w:jc w:val="left"/>
              <w:textAlignment w:val="center"/>
              <w:rPr>
                <w:rFonts w:hint="eastAsia" w:ascii="仿宋" w:hAnsi="仿宋" w:eastAsia="仿宋" w:cs="仿宋_GB2312"/>
                <w:color w:val="auto"/>
                <w:kern w:val="0"/>
                <w:sz w:val="28"/>
                <w:szCs w:val="28"/>
                <w:highlight w:val="none"/>
              </w:rPr>
            </w:pPr>
            <w:r>
              <w:rPr>
                <w:rFonts w:hint="eastAsia" w:ascii="仿宋" w:hAnsi="仿宋" w:eastAsia="仿宋" w:cs="仿宋_GB2312"/>
                <w:color w:val="auto"/>
                <w:kern w:val="0"/>
                <w:sz w:val="28"/>
                <w:szCs w:val="28"/>
                <w:highlight w:val="none"/>
              </w:rPr>
              <w:t>三楼配电柜*4个；列头配电柜*6个；一楼配电柜*3个（包含一楼计量电表箱）</w:t>
            </w:r>
          </w:p>
        </w:tc>
      </w:tr>
      <w:tr w14:paraId="00758276">
        <w:tblPrEx>
          <w:tblCellMar>
            <w:top w:w="15" w:type="dxa"/>
            <w:left w:w="15" w:type="dxa"/>
            <w:bottom w:w="15" w:type="dxa"/>
            <w:right w:w="15" w:type="dxa"/>
          </w:tblCellMar>
        </w:tblPrEx>
        <w:trPr>
          <w:trHeight w:val="563" w:hRule="atLeast"/>
          <w:jc w:val="center"/>
        </w:trPr>
        <w:tc>
          <w:tcPr>
            <w:tcW w:w="602" w:type="dxa"/>
            <w:tcBorders>
              <w:top w:val="single" w:color="000000" w:sz="4" w:space="0"/>
              <w:left w:val="single" w:color="000000" w:sz="4" w:space="0"/>
              <w:bottom w:val="single" w:color="000000" w:sz="4" w:space="0"/>
              <w:right w:val="single" w:color="000000" w:sz="4" w:space="0"/>
            </w:tcBorders>
            <w:vAlign w:val="center"/>
          </w:tcPr>
          <w:p w14:paraId="2F62FF69">
            <w:pPr>
              <w:widowControl/>
              <w:spacing w:after="120"/>
              <w:jc w:val="center"/>
              <w:textAlignment w:val="center"/>
              <w:rPr>
                <w:rFonts w:hint="eastAsia" w:ascii="仿宋" w:hAnsi="仿宋" w:eastAsia="仿宋" w:cs="仿宋_GB2312"/>
                <w:color w:val="auto"/>
                <w:sz w:val="28"/>
                <w:szCs w:val="28"/>
                <w:highlight w:val="none"/>
              </w:rPr>
            </w:pPr>
            <w:r>
              <w:rPr>
                <w:rFonts w:ascii="仿宋" w:hAnsi="仿宋" w:eastAsia="仿宋" w:cs="宋体"/>
                <w:color w:val="auto"/>
                <w:kern w:val="0"/>
                <w:sz w:val="28"/>
                <w:szCs w:val="28"/>
                <w:highlight w:val="none"/>
              </w:rPr>
              <w:t>6</w:t>
            </w:r>
          </w:p>
        </w:tc>
        <w:tc>
          <w:tcPr>
            <w:tcW w:w="1560" w:type="dxa"/>
            <w:tcBorders>
              <w:top w:val="single" w:color="000000" w:sz="4" w:space="0"/>
              <w:left w:val="single" w:color="000000" w:sz="4" w:space="0"/>
              <w:bottom w:val="single" w:color="000000" w:sz="4" w:space="0"/>
              <w:right w:val="single" w:color="000000" w:sz="4" w:space="0"/>
            </w:tcBorders>
            <w:vAlign w:val="center"/>
          </w:tcPr>
          <w:p w14:paraId="03ED2E1F">
            <w:pPr>
              <w:widowControl/>
              <w:spacing w:after="120" w:line="300" w:lineRule="exact"/>
              <w:jc w:val="left"/>
              <w:textAlignment w:val="center"/>
              <w:rPr>
                <w:rFonts w:hint="eastAsia" w:ascii="仿宋" w:hAnsi="仿宋" w:eastAsia="仿宋" w:cs="仿宋_GB2312"/>
                <w:color w:val="auto"/>
                <w:sz w:val="28"/>
                <w:szCs w:val="28"/>
                <w:highlight w:val="none"/>
              </w:rPr>
            </w:pPr>
            <w:r>
              <w:rPr>
                <w:rFonts w:hint="eastAsia" w:ascii="仿宋" w:hAnsi="仿宋" w:eastAsia="仿宋" w:cs="仿宋_GB2312"/>
                <w:color w:val="auto"/>
                <w:kern w:val="0"/>
                <w:sz w:val="28"/>
                <w:szCs w:val="28"/>
                <w:highlight w:val="none"/>
              </w:rPr>
              <w:t>PDU设备</w:t>
            </w:r>
          </w:p>
        </w:tc>
        <w:tc>
          <w:tcPr>
            <w:tcW w:w="1681" w:type="dxa"/>
            <w:tcBorders>
              <w:top w:val="single" w:color="000000" w:sz="4" w:space="0"/>
              <w:left w:val="single" w:color="000000" w:sz="4" w:space="0"/>
              <w:bottom w:val="single" w:color="000000" w:sz="4" w:space="0"/>
              <w:right w:val="single" w:color="000000" w:sz="4" w:space="0"/>
            </w:tcBorders>
            <w:vAlign w:val="center"/>
          </w:tcPr>
          <w:p w14:paraId="3D0F1FF9">
            <w:pPr>
              <w:widowControl/>
              <w:spacing w:after="120" w:line="300" w:lineRule="exact"/>
              <w:jc w:val="left"/>
              <w:textAlignment w:val="center"/>
              <w:rPr>
                <w:rFonts w:hint="eastAsia" w:ascii="仿宋" w:hAnsi="仿宋" w:eastAsia="仿宋" w:cs="仿宋_GB2312"/>
                <w:color w:val="auto"/>
                <w:sz w:val="28"/>
                <w:szCs w:val="28"/>
                <w:highlight w:val="none"/>
              </w:rPr>
            </w:pPr>
            <w:r>
              <w:rPr>
                <w:rFonts w:hint="eastAsia" w:ascii="仿宋" w:hAnsi="仿宋" w:eastAsia="仿宋" w:cs="仿宋_GB2312"/>
                <w:color w:val="auto"/>
                <w:kern w:val="0"/>
                <w:sz w:val="28"/>
                <w:szCs w:val="28"/>
                <w:highlight w:val="none"/>
              </w:rPr>
              <w:t>金盾/带监测检测模块功能/10A-10位</w:t>
            </w:r>
          </w:p>
        </w:tc>
        <w:tc>
          <w:tcPr>
            <w:tcW w:w="992" w:type="dxa"/>
            <w:tcBorders>
              <w:top w:val="single" w:color="000000" w:sz="4" w:space="0"/>
              <w:left w:val="single" w:color="000000" w:sz="4" w:space="0"/>
              <w:bottom w:val="single" w:color="000000" w:sz="4" w:space="0"/>
              <w:right w:val="single" w:color="000000" w:sz="4" w:space="0"/>
            </w:tcBorders>
            <w:vAlign w:val="center"/>
          </w:tcPr>
          <w:p w14:paraId="084A5C97">
            <w:pPr>
              <w:widowControl/>
              <w:spacing w:after="120" w:line="300" w:lineRule="exact"/>
              <w:jc w:val="center"/>
              <w:textAlignment w:val="center"/>
              <w:rPr>
                <w:rFonts w:hint="eastAsia" w:ascii="仿宋" w:hAnsi="仿宋" w:eastAsia="仿宋" w:cs="仿宋_GB2312"/>
                <w:color w:val="auto"/>
                <w:sz w:val="28"/>
                <w:szCs w:val="28"/>
                <w:highlight w:val="none"/>
              </w:rPr>
            </w:pPr>
            <w:r>
              <w:rPr>
                <w:rFonts w:hint="eastAsia" w:ascii="仿宋" w:hAnsi="仿宋" w:eastAsia="仿宋" w:cs="仿宋_GB2312"/>
                <w:color w:val="auto"/>
                <w:kern w:val="0"/>
                <w:sz w:val="28"/>
                <w:szCs w:val="28"/>
                <w:highlight w:val="none"/>
              </w:rPr>
              <w:t>144个</w:t>
            </w:r>
          </w:p>
        </w:tc>
        <w:tc>
          <w:tcPr>
            <w:tcW w:w="1701" w:type="dxa"/>
            <w:tcBorders>
              <w:top w:val="single" w:color="000000" w:sz="4" w:space="0"/>
              <w:left w:val="single" w:color="000000" w:sz="4" w:space="0"/>
              <w:bottom w:val="single" w:color="000000" w:sz="4" w:space="0"/>
              <w:right w:val="single" w:color="000000" w:sz="4" w:space="0"/>
            </w:tcBorders>
            <w:vAlign w:val="center"/>
          </w:tcPr>
          <w:p w14:paraId="27CECB1F">
            <w:pPr>
              <w:widowControl/>
              <w:spacing w:after="120" w:line="300" w:lineRule="exact"/>
              <w:jc w:val="center"/>
              <w:textAlignment w:val="center"/>
              <w:rPr>
                <w:rFonts w:hint="eastAsia" w:ascii="仿宋" w:hAnsi="仿宋" w:eastAsia="仿宋" w:cs="仿宋_GB2312"/>
                <w:color w:val="auto"/>
                <w:kern w:val="0"/>
                <w:sz w:val="28"/>
                <w:szCs w:val="28"/>
                <w:highlight w:val="none"/>
              </w:rPr>
            </w:pPr>
            <w:r>
              <w:rPr>
                <w:rFonts w:ascii="仿宋" w:hAnsi="仿宋" w:eastAsia="仿宋" w:cs="仿宋_GB2312"/>
                <w:color w:val="auto"/>
                <w:kern w:val="0"/>
                <w:sz w:val="28"/>
                <w:szCs w:val="28"/>
                <w:highlight w:val="none"/>
              </w:rPr>
              <w:t>2026</w:t>
            </w:r>
            <w:r>
              <w:rPr>
                <w:rFonts w:hint="eastAsia" w:ascii="仿宋" w:hAnsi="仿宋" w:eastAsia="仿宋" w:cs="仿宋_GB2312"/>
                <w:color w:val="auto"/>
                <w:kern w:val="0"/>
                <w:sz w:val="28"/>
                <w:szCs w:val="28"/>
                <w:highlight w:val="none"/>
              </w:rPr>
              <w:t>/</w:t>
            </w:r>
            <w:r>
              <w:rPr>
                <w:rFonts w:ascii="仿宋" w:hAnsi="仿宋" w:eastAsia="仿宋" w:cs="仿宋_GB2312"/>
                <w:color w:val="auto"/>
                <w:kern w:val="0"/>
                <w:sz w:val="28"/>
                <w:szCs w:val="28"/>
                <w:highlight w:val="none"/>
              </w:rPr>
              <w:t>9</w:t>
            </w:r>
            <w:r>
              <w:rPr>
                <w:rFonts w:hint="eastAsia" w:ascii="仿宋" w:hAnsi="仿宋" w:eastAsia="仿宋" w:cs="仿宋_GB2312"/>
                <w:color w:val="auto"/>
                <w:kern w:val="0"/>
                <w:sz w:val="28"/>
                <w:szCs w:val="28"/>
                <w:highlight w:val="none"/>
              </w:rPr>
              <w:t>/</w:t>
            </w:r>
            <w:r>
              <w:rPr>
                <w:rFonts w:ascii="仿宋" w:hAnsi="仿宋" w:eastAsia="仿宋" w:cs="仿宋_GB2312"/>
                <w:color w:val="auto"/>
                <w:kern w:val="0"/>
                <w:sz w:val="28"/>
                <w:szCs w:val="28"/>
                <w:highlight w:val="none"/>
              </w:rPr>
              <w:t>3</w:t>
            </w:r>
          </w:p>
        </w:tc>
        <w:tc>
          <w:tcPr>
            <w:tcW w:w="1559" w:type="dxa"/>
            <w:tcBorders>
              <w:top w:val="single" w:color="000000" w:sz="4" w:space="0"/>
              <w:left w:val="single" w:color="000000" w:sz="4" w:space="0"/>
              <w:bottom w:val="single" w:color="000000" w:sz="4" w:space="0"/>
              <w:right w:val="single" w:color="000000" w:sz="4" w:space="0"/>
            </w:tcBorders>
            <w:vAlign w:val="center"/>
          </w:tcPr>
          <w:p w14:paraId="43533BEE">
            <w:pPr>
              <w:widowControl/>
              <w:spacing w:after="120" w:line="300" w:lineRule="exact"/>
              <w:jc w:val="left"/>
              <w:textAlignment w:val="center"/>
              <w:rPr>
                <w:rFonts w:hint="eastAsia" w:ascii="仿宋" w:hAnsi="仿宋" w:eastAsia="仿宋" w:cs="仿宋_GB2312"/>
                <w:color w:val="auto"/>
                <w:kern w:val="0"/>
                <w:sz w:val="28"/>
                <w:szCs w:val="28"/>
                <w:highlight w:val="none"/>
              </w:rPr>
            </w:pPr>
            <w:r>
              <w:rPr>
                <w:rFonts w:hint="eastAsia" w:ascii="仿宋" w:hAnsi="仿宋" w:eastAsia="仿宋" w:cs="仿宋_GB2312"/>
                <w:color w:val="auto"/>
                <w:kern w:val="0"/>
                <w:sz w:val="28"/>
                <w:szCs w:val="28"/>
                <w:highlight w:val="none"/>
              </w:rPr>
              <w:t>三楼IT机房</w:t>
            </w:r>
          </w:p>
        </w:tc>
        <w:tc>
          <w:tcPr>
            <w:tcW w:w="1559" w:type="dxa"/>
            <w:tcBorders>
              <w:top w:val="single" w:color="000000" w:sz="4" w:space="0"/>
              <w:left w:val="single" w:color="000000" w:sz="4" w:space="0"/>
              <w:bottom w:val="single" w:color="000000" w:sz="4" w:space="0"/>
              <w:right w:val="single" w:color="000000" w:sz="4" w:space="0"/>
            </w:tcBorders>
            <w:vAlign w:val="center"/>
          </w:tcPr>
          <w:p w14:paraId="6B2EE0DE">
            <w:pPr>
              <w:widowControl/>
              <w:spacing w:after="120" w:line="300" w:lineRule="exact"/>
              <w:jc w:val="left"/>
              <w:textAlignment w:val="center"/>
              <w:rPr>
                <w:rFonts w:hint="eastAsia" w:ascii="仿宋" w:hAnsi="仿宋" w:eastAsia="仿宋" w:cs="仿宋_GB2312"/>
                <w:color w:val="auto"/>
                <w:kern w:val="0"/>
                <w:sz w:val="28"/>
                <w:szCs w:val="28"/>
                <w:highlight w:val="none"/>
              </w:rPr>
            </w:pPr>
            <w:r>
              <w:rPr>
                <w:rFonts w:hint="eastAsia" w:ascii="仿宋" w:hAnsi="仿宋" w:eastAsia="仿宋" w:cs="仿宋_GB2312"/>
                <w:color w:val="auto"/>
                <w:kern w:val="0"/>
                <w:sz w:val="28"/>
                <w:szCs w:val="28"/>
                <w:highlight w:val="none"/>
              </w:rPr>
              <w:t>包含德力西/DZ47X/16A插头</w:t>
            </w:r>
          </w:p>
        </w:tc>
      </w:tr>
      <w:tr w14:paraId="390A131A">
        <w:tblPrEx>
          <w:tblCellMar>
            <w:top w:w="15" w:type="dxa"/>
            <w:left w:w="15" w:type="dxa"/>
            <w:bottom w:w="15" w:type="dxa"/>
            <w:right w:w="15" w:type="dxa"/>
          </w:tblCellMar>
        </w:tblPrEx>
        <w:trPr>
          <w:trHeight w:val="563" w:hRule="atLeast"/>
          <w:jc w:val="center"/>
        </w:trPr>
        <w:tc>
          <w:tcPr>
            <w:tcW w:w="602" w:type="dxa"/>
            <w:tcBorders>
              <w:top w:val="single" w:color="000000" w:sz="4" w:space="0"/>
              <w:left w:val="single" w:color="000000" w:sz="4" w:space="0"/>
              <w:bottom w:val="single" w:color="000000" w:sz="4" w:space="0"/>
              <w:right w:val="single" w:color="000000" w:sz="4" w:space="0"/>
            </w:tcBorders>
            <w:vAlign w:val="center"/>
          </w:tcPr>
          <w:p w14:paraId="371AAC3B">
            <w:pPr>
              <w:widowControl/>
              <w:spacing w:after="120"/>
              <w:jc w:val="center"/>
              <w:textAlignment w:val="center"/>
              <w:rPr>
                <w:rFonts w:hint="eastAsia" w:ascii="仿宋" w:hAnsi="仿宋" w:eastAsia="仿宋" w:cs="仿宋_GB2312"/>
                <w:color w:val="auto"/>
                <w:sz w:val="28"/>
                <w:szCs w:val="28"/>
                <w:highlight w:val="none"/>
              </w:rPr>
            </w:pPr>
            <w:r>
              <w:rPr>
                <w:rFonts w:hint="eastAsia" w:ascii="仿宋" w:hAnsi="仿宋" w:eastAsia="仿宋" w:cs="宋体"/>
                <w:color w:val="auto"/>
                <w:kern w:val="0"/>
                <w:sz w:val="28"/>
                <w:szCs w:val="28"/>
                <w:highlight w:val="none"/>
              </w:rPr>
              <w:t>7</w:t>
            </w:r>
          </w:p>
        </w:tc>
        <w:tc>
          <w:tcPr>
            <w:tcW w:w="1560" w:type="dxa"/>
            <w:tcBorders>
              <w:top w:val="single" w:color="000000" w:sz="4" w:space="0"/>
              <w:left w:val="single" w:color="000000" w:sz="4" w:space="0"/>
              <w:bottom w:val="single" w:color="000000" w:sz="4" w:space="0"/>
              <w:right w:val="single" w:color="000000" w:sz="4" w:space="0"/>
            </w:tcBorders>
            <w:vAlign w:val="center"/>
          </w:tcPr>
          <w:p w14:paraId="154E123A">
            <w:pPr>
              <w:widowControl/>
              <w:spacing w:after="120" w:line="300" w:lineRule="exact"/>
              <w:jc w:val="left"/>
              <w:textAlignment w:val="center"/>
              <w:rPr>
                <w:rFonts w:hint="eastAsia" w:ascii="仿宋" w:hAnsi="仿宋" w:eastAsia="仿宋" w:cs="仿宋_GB2312"/>
                <w:color w:val="auto"/>
                <w:sz w:val="28"/>
                <w:szCs w:val="28"/>
                <w:highlight w:val="none"/>
              </w:rPr>
            </w:pPr>
            <w:r>
              <w:rPr>
                <w:rFonts w:hint="eastAsia" w:ascii="仿宋" w:hAnsi="仿宋" w:eastAsia="仿宋" w:cs="仿宋_GB2312"/>
                <w:color w:val="auto"/>
                <w:kern w:val="0"/>
                <w:sz w:val="28"/>
                <w:szCs w:val="28"/>
                <w:highlight w:val="none"/>
              </w:rPr>
              <w:t>风机盘管空调</w:t>
            </w:r>
          </w:p>
        </w:tc>
        <w:tc>
          <w:tcPr>
            <w:tcW w:w="1681" w:type="dxa"/>
            <w:tcBorders>
              <w:top w:val="single" w:color="000000" w:sz="4" w:space="0"/>
              <w:left w:val="single" w:color="000000" w:sz="4" w:space="0"/>
              <w:bottom w:val="single" w:color="000000" w:sz="4" w:space="0"/>
              <w:right w:val="single" w:color="000000" w:sz="4" w:space="0"/>
            </w:tcBorders>
            <w:vAlign w:val="center"/>
          </w:tcPr>
          <w:p w14:paraId="6F1E0240">
            <w:pPr>
              <w:widowControl/>
              <w:spacing w:after="120" w:line="300" w:lineRule="exact"/>
              <w:jc w:val="left"/>
              <w:textAlignment w:val="center"/>
              <w:rPr>
                <w:rFonts w:hint="eastAsia" w:ascii="仿宋" w:hAnsi="仿宋" w:eastAsia="仿宋" w:cs="仿宋_GB2312"/>
                <w:color w:val="auto"/>
                <w:sz w:val="28"/>
                <w:szCs w:val="28"/>
                <w:highlight w:val="none"/>
              </w:rPr>
            </w:pPr>
            <w:r>
              <w:rPr>
                <w:rFonts w:hint="eastAsia" w:ascii="仿宋" w:hAnsi="仿宋" w:eastAsia="仿宋" w:cs="仿宋_GB2312"/>
                <w:color w:val="auto"/>
                <w:kern w:val="0"/>
                <w:sz w:val="28"/>
                <w:szCs w:val="28"/>
                <w:highlight w:val="none"/>
              </w:rPr>
              <w:t>江南</w:t>
            </w:r>
          </w:p>
        </w:tc>
        <w:tc>
          <w:tcPr>
            <w:tcW w:w="992" w:type="dxa"/>
            <w:tcBorders>
              <w:top w:val="single" w:color="000000" w:sz="4" w:space="0"/>
              <w:left w:val="single" w:color="000000" w:sz="4" w:space="0"/>
              <w:bottom w:val="single" w:color="000000" w:sz="4" w:space="0"/>
              <w:right w:val="single" w:color="000000" w:sz="4" w:space="0"/>
            </w:tcBorders>
            <w:vAlign w:val="center"/>
          </w:tcPr>
          <w:p w14:paraId="6D494084">
            <w:pPr>
              <w:widowControl/>
              <w:spacing w:after="120" w:line="300" w:lineRule="exact"/>
              <w:jc w:val="center"/>
              <w:textAlignment w:val="center"/>
              <w:rPr>
                <w:rFonts w:hint="eastAsia" w:ascii="仿宋" w:hAnsi="仿宋" w:eastAsia="仿宋" w:cs="仿宋_GB2312"/>
                <w:color w:val="auto"/>
                <w:sz w:val="28"/>
                <w:szCs w:val="28"/>
                <w:highlight w:val="none"/>
              </w:rPr>
            </w:pPr>
            <w:r>
              <w:rPr>
                <w:rFonts w:hint="eastAsia" w:ascii="仿宋" w:hAnsi="仿宋" w:eastAsia="仿宋" w:cs="仿宋_GB2312"/>
                <w:color w:val="auto"/>
                <w:kern w:val="0"/>
                <w:sz w:val="28"/>
                <w:szCs w:val="28"/>
                <w:highlight w:val="none"/>
              </w:rPr>
              <w:t>3套</w:t>
            </w:r>
          </w:p>
        </w:tc>
        <w:tc>
          <w:tcPr>
            <w:tcW w:w="1701" w:type="dxa"/>
            <w:tcBorders>
              <w:top w:val="single" w:color="000000" w:sz="4" w:space="0"/>
              <w:left w:val="single" w:color="000000" w:sz="4" w:space="0"/>
              <w:bottom w:val="single" w:color="000000" w:sz="4" w:space="0"/>
              <w:right w:val="single" w:color="000000" w:sz="4" w:space="0"/>
            </w:tcBorders>
            <w:vAlign w:val="center"/>
          </w:tcPr>
          <w:p w14:paraId="2E3CFE1E">
            <w:pPr>
              <w:widowControl/>
              <w:spacing w:after="120" w:line="300" w:lineRule="exact"/>
              <w:jc w:val="center"/>
              <w:textAlignment w:val="center"/>
              <w:rPr>
                <w:rFonts w:hint="eastAsia" w:ascii="仿宋" w:hAnsi="仿宋" w:eastAsia="仿宋" w:cs="仿宋_GB2312"/>
                <w:color w:val="auto"/>
                <w:kern w:val="0"/>
                <w:sz w:val="28"/>
                <w:szCs w:val="28"/>
                <w:highlight w:val="none"/>
              </w:rPr>
            </w:pPr>
            <w:r>
              <w:rPr>
                <w:rFonts w:ascii="仿宋" w:hAnsi="仿宋" w:eastAsia="仿宋" w:cs="仿宋_GB2312"/>
                <w:color w:val="auto"/>
                <w:kern w:val="0"/>
                <w:sz w:val="28"/>
                <w:szCs w:val="28"/>
                <w:highlight w:val="none"/>
              </w:rPr>
              <w:t>2026</w:t>
            </w:r>
            <w:r>
              <w:rPr>
                <w:rFonts w:hint="eastAsia" w:ascii="仿宋" w:hAnsi="仿宋" w:eastAsia="仿宋" w:cs="仿宋_GB2312"/>
                <w:color w:val="auto"/>
                <w:kern w:val="0"/>
                <w:sz w:val="28"/>
                <w:szCs w:val="28"/>
                <w:highlight w:val="none"/>
              </w:rPr>
              <w:t>/</w:t>
            </w:r>
            <w:r>
              <w:rPr>
                <w:rFonts w:ascii="仿宋" w:hAnsi="仿宋" w:eastAsia="仿宋" w:cs="仿宋_GB2312"/>
                <w:color w:val="auto"/>
                <w:kern w:val="0"/>
                <w:sz w:val="28"/>
                <w:szCs w:val="28"/>
                <w:highlight w:val="none"/>
              </w:rPr>
              <w:t>9</w:t>
            </w:r>
            <w:r>
              <w:rPr>
                <w:rFonts w:hint="eastAsia" w:ascii="仿宋" w:hAnsi="仿宋" w:eastAsia="仿宋" w:cs="仿宋_GB2312"/>
                <w:color w:val="auto"/>
                <w:kern w:val="0"/>
                <w:sz w:val="28"/>
                <w:szCs w:val="28"/>
                <w:highlight w:val="none"/>
              </w:rPr>
              <w:t>/</w:t>
            </w:r>
            <w:r>
              <w:rPr>
                <w:rFonts w:ascii="仿宋" w:hAnsi="仿宋" w:eastAsia="仿宋" w:cs="仿宋_GB2312"/>
                <w:color w:val="auto"/>
                <w:kern w:val="0"/>
                <w:sz w:val="28"/>
                <w:szCs w:val="28"/>
                <w:highlight w:val="none"/>
              </w:rPr>
              <w:t>3</w:t>
            </w:r>
          </w:p>
        </w:tc>
        <w:tc>
          <w:tcPr>
            <w:tcW w:w="1559" w:type="dxa"/>
            <w:tcBorders>
              <w:top w:val="single" w:color="000000" w:sz="4" w:space="0"/>
              <w:left w:val="single" w:color="000000" w:sz="4" w:space="0"/>
              <w:bottom w:val="single" w:color="000000" w:sz="4" w:space="0"/>
              <w:right w:val="single" w:color="000000" w:sz="4" w:space="0"/>
            </w:tcBorders>
            <w:vAlign w:val="center"/>
          </w:tcPr>
          <w:p w14:paraId="74ED899B">
            <w:pPr>
              <w:widowControl/>
              <w:spacing w:after="120" w:line="300" w:lineRule="exact"/>
              <w:jc w:val="left"/>
              <w:textAlignment w:val="center"/>
              <w:rPr>
                <w:rFonts w:hint="eastAsia" w:ascii="仿宋" w:hAnsi="仿宋" w:eastAsia="仿宋" w:cs="仿宋_GB2312"/>
                <w:color w:val="auto"/>
                <w:kern w:val="0"/>
                <w:sz w:val="28"/>
                <w:szCs w:val="28"/>
                <w:highlight w:val="none"/>
              </w:rPr>
            </w:pPr>
            <w:r>
              <w:rPr>
                <w:rFonts w:hint="eastAsia" w:ascii="仿宋" w:hAnsi="仿宋" w:eastAsia="仿宋" w:cs="仿宋_GB2312"/>
                <w:color w:val="auto"/>
                <w:kern w:val="0"/>
                <w:sz w:val="28"/>
                <w:szCs w:val="28"/>
                <w:highlight w:val="none"/>
              </w:rPr>
              <w:t>三楼IT机房</w:t>
            </w:r>
          </w:p>
        </w:tc>
        <w:tc>
          <w:tcPr>
            <w:tcW w:w="1559" w:type="dxa"/>
            <w:tcBorders>
              <w:top w:val="single" w:color="000000" w:sz="4" w:space="0"/>
              <w:left w:val="single" w:color="000000" w:sz="4" w:space="0"/>
              <w:bottom w:val="single" w:color="000000" w:sz="4" w:space="0"/>
              <w:right w:val="single" w:color="000000" w:sz="4" w:space="0"/>
            </w:tcBorders>
            <w:vAlign w:val="center"/>
          </w:tcPr>
          <w:p w14:paraId="57C4EECD">
            <w:pPr>
              <w:widowControl/>
              <w:spacing w:after="120" w:line="300" w:lineRule="exact"/>
              <w:jc w:val="left"/>
              <w:textAlignment w:val="center"/>
              <w:rPr>
                <w:rFonts w:hint="eastAsia" w:ascii="仿宋" w:hAnsi="仿宋" w:eastAsia="仿宋" w:cs="仿宋_GB2312"/>
                <w:color w:val="auto"/>
                <w:kern w:val="0"/>
                <w:sz w:val="28"/>
                <w:szCs w:val="28"/>
                <w:highlight w:val="none"/>
              </w:rPr>
            </w:pPr>
            <w:r>
              <w:rPr>
                <w:rFonts w:hint="eastAsia" w:ascii="仿宋" w:hAnsi="仿宋" w:eastAsia="仿宋" w:cs="仿宋_GB2312"/>
                <w:color w:val="auto"/>
                <w:sz w:val="28"/>
                <w:szCs w:val="28"/>
                <w:highlight w:val="none"/>
                <w:lang w:val="en-US" w:eastAsia="zh-CN"/>
              </w:rPr>
              <w:t>/</w:t>
            </w:r>
          </w:p>
        </w:tc>
      </w:tr>
      <w:tr w14:paraId="0C6EC1A1">
        <w:tblPrEx>
          <w:tblCellMar>
            <w:top w:w="15" w:type="dxa"/>
            <w:left w:w="15" w:type="dxa"/>
            <w:bottom w:w="15" w:type="dxa"/>
            <w:right w:w="15" w:type="dxa"/>
          </w:tblCellMar>
        </w:tblPrEx>
        <w:trPr>
          <w:trHeight w:val="563" w:hRule="atLeast"/>
          <w:jc w:val="center"/>
        </w:trPr>
        <w:tc>
          <w:tcPr>
            <w:tcW w:w="602" w:type="dxa"/>
            <w:tcBorders>
              <w:top w:val="single" w:color="000000" w:sz="4" w:space="0"/>
              <w:left w:val="single" w:color="000000" w:sz="4" w:space="0"/>
              <w:bottom w:val="single" w:color="000000" w:sz="4" w:space="0"/>
              <w:right w:val="single" w:color="000000" w:sz="4" w:space="0"/>
            </w:tcBorders>
            <w:vAlign w:val="center"/>
          </w:tcPr>
          <w:p w14:paraId="528BA41C">
            <w:pPr>
              <w:widowControl/>
              <w:spacing w:after="120"/>
              <w:jc w:val="center"/>
              <w:textAlignment w:val="center"/>
              <w:rPr>
                <w:rFonts w:hint="eastAsia" w:ascii="仿宋" w:hAnsi="仿宋" w:eastAsia="仿宋" w:cs="仿宋_GB2312"/>
                <w:color w:val="auto"/>
                <w:sz w:val="28"/>
                <w:szCs w:val="28"/>
                <w:highlight w:val="none"/>
              </w:rPr>
            </w:pPr>
            <w:r>
              <w:rPr>
                <w:rFonts w:hint="eastAsia" w:ascii="仿宋" w:hAnsi="仿宋" w:eastAsia="仿宋" w:cs="宋体"/>
                <w:color w:val="auto"/>
                <w:kern w:val="0"/>
                <w:sz w:val="28"/>
                <w:szCs w:val="28"/>
                <w:highlight w:val="none"/>
              </w:rPr>
              <w:t>8</w:t>
            </w:r>
          </w:p>
        </w:tc>
        <w:tc>
          <w:tcPr>
            <w:tcW w:w="1560" w:type="dxa"/>
            <w:tcBorders>
              <w:top w:val="single" w:color="000000" w:sz="4" w:space="0"/>
              <w:left w:val="single" w:color="000000" w:sz="4" w:space="0"/>
              <w:bottom w:val="single" w:color="000000" w:sz="4" w:space="0"/>
              <w:right w:val="single" w:color="000000" w:sz="4" w:space="0"/>
            </w:tcBorders>
            <w:vAlign w:val="center"/>
          </w:tcPr>
          <w:p w14:paraId="5223B3F1">
            <w:pPr>
              <w:widowControl/>
              <w:spacing w:after="120" w:line="300" w:lineRule="exact"/>
              <w:jc w:val="left"/>
              <w:textAlignment w:val="center"/>
              <w:rPr>
                <w:rFonts w:hint="eastAsia" w:ascii="仿宋" w:hAnsi="仿宋" w:eastAsia="仿宋" w:cs="仿宋_GB2312"/>
                <w:color w:val="auto"/>
                <w:sz w:val="28"/>
                <w:szCs w:val="28"/>
                <w:highlight w:val="none"/>
              </w:rPr>
            </w:pPr>
            <w:r>
              <w:rPr>
                <w:rFonts w:hint="eastAsia" w:ascii="仿宋" w:hAnsi="仿宋" w:eastAsia="仿宋" w:cs="仿宋_GB2312"/>
                <w:color w:val="auto"/>
                <w:kern w:val="0"/>
                <w:sz w:val="28"/>
                <w:szCs w:val="28"/>
                <w:highlight w:val="none"/>
              </w:rPr>
              <w:t>照明灯具</w:t>
            </w:r>
          </w:p>
        </w:tc>
        <w:tc>
          <w:tcPr>
            <w:tcW w:w="1681" w:type="dxa"/>
            <w:tcBorders>
              <w:top w:val="single" w:color="000000" w:sz="4" w:space="0"/>
              <w:left w:val="single" w:color="000000" w:sz="4" w:space="0"/>
              <w:bottom w:val="single" w:color="000000" w:sz="4" w:space="0"/>
              <w:right w:val="single" w:color="000000" w:sz="4" w:space="0"/>
            </w:tcBorders>
            <w:vAlign w:val="center"/>
          </w:tcPr>
          <w:p w14:paraId="3EBB025D">
            <w:pPr>
              <w:widowControl/>
              <w:spacing w:after="120" w:line="300" w:lineRule="exact"/>
              <w:jc w:val="left"/>
              <w:textAlignment w:val="center"/>
              <w:rPr>
                <w:rFonts w:hint="eastAsia" w:ascii="仿宋" w:hAnsi="仿宋" w:eastAsia="仿宋" w:cs="仿宋_GB2312"/>
                <w:color w:val="auto"/>
                <w:sz w:val="28"/>
                <w:szCs w:val="28"/>
                <w:highlight w:val="none"/>
                <w:lang w:eastAsia="zh-CN"/>
              </w:rPr>
            </w:pPr>
            <w:r>
              <w:rPr>
                <w:rFonts w:hint="eastAsia" w:ascii="仿宋" w:hAnsi="仿宋" w:eastAsia="仿宋" w:cs="仿宋_GB2312"/>
                <w:color w:val="auto"/>
                <w:sz w:val="28"/>
                <w:szCs w:val="28"/>
                <w:highlight w:val="none"/>
                <w:lang w:val="en-US" w:eastAsia="zh-CN"/>
              </w:rPr>
              <w:t>/</w:t>
            </w:r>
          </w:p>
        </w:tc>
        <w:tc>
          <w:tcPr>
            <w:tcW w:w="992" w:type="dxa"/>
            <w:tcBorders>
              <w:top w:val="single" w:color="000000" w:sz="4" w:space="0"/>
              <w:left w:val="single" w:color="000000" w:sz="4" w:space="0"/>
              <w:bottom w:val="single" w:color="000000" w:sz="4" w:space="0"/>
              <w:right w:val="single" w:color="000000" w:sz="4" w:space="0"/>
            </w:tcBorders>
            <w:vAlign w:val="center"/>
          </w:tcPr>
          <w:p w14:paraId="27566D26">
            <w:pPr>
              <w:widowControl/>
              <w:spacing w:after="120" w:line="300" w:lineRule="exact"/>
              <w:jc w:val="center"/>
              <w:textAlignment w:val="center"/>
              <w:rPr>
                <w:rFonts w:hint="eastAsia" w:ascii="仿宋" w:hAnsi="仿宋" w:eastAsia="仿宋" w:cs="仿宋_GB2312"/>
                <w:color w:val="auto"/>
                <w:sz w:val="28"/>
                <w:szCs w:val="28"/>
                <w:highlight w:val="none"/>
              </w:rPr>
            </w:pPr>
            <w:r>
              <w:rPr>
                <w:rFonts w:hint="eastAsia" w:ascii="仿宋" w:hAnsi="仿宋" w:eastAsia="仿宋" w:cs="仿宋_GB2312"/>
                <w:color w:val="auto"/>
                <w:kern w:val="0"/>
                <w:sz w:val="28"/>
                <w:szCs w:val="28"/>
                <w:highlight w:val="none"/>
              </w:rPr>
              <w:t>1套</w:t>
            </w:r>
          </w:p>
        </w:tc>
        <w:tc>
          <w:tcPr>
            <w:tcW w:w="1701" w:type="dxa"/>
            <w:tcBorders>
              <w:top w:val="single" w:color="000000" w:sz="4" w:space="0"/>
              <w:left w:val="single" w:color="000000" w:sz="4" w:space="0"/>
              <w:bottom w:val="single" w:color="000000" w:sz="4" w:space="0"/>
              <w:right w:val="single" w:color="000000" w:sz="4" w:space="0"/>
            </w:tcBorders>
            <w:vAlign w:val="center"/>
          </w:tcPr>
          <w:p w14:paraId="39A60998">
            <w:pPr>
              <w:widowControl/>
              <w:spacing w:after="120" w:line="300" w:lineRule="exact"/>
              <w:jc w:val="center"/>
              <w:textAlignment w:val="center"/>
              <w:rPr>
                <w:rFonts w:hint="eastAsia" w:ascii="仿宋" w:hAnsi="仿宋" w:eastAsia="仿宋" w:cs="仿宋_GB2312"/>
                <w:color w:val="auto"/>
                <w:kern w:val="0"/>
                <w:sz w:val="28"/>
                <w:szCs w:val="28"/>
                <w:highlight w:val="none"/>
              </w:rPr>
            </w:pPr>
            <w:r>
              <w:rPr>
                <w:rFonts w:ascii="仿宋" w:hAnsi="仿宋" w:eastAsia="仿宋" w:cs="仿宋_GB2312"/>
                <w:color w:val="auto"/>
                <w:kern w:val="0"/>
                <w:sz w:val="28"/>
                <w:szCs w:val="28"/>
                <w:highlight w:val="none"/>
              </w:rPr>
              <w:t>2026</w:t>
            </w:r>
            <w:r>
              <w:rPr>
                <w:rFonts w:hint="eastAsia" w:ascii="仿宋" w:hAnsi="仿宋" w:eastAsia="仿宋" w:cs="仿宋_GB2312"/>
                <w:color w:val="auto"/>
                <w:kern w:val="0"/>
                <w:sz w:val="28"/>
                <w:szCs w:val="28"/>
                <w:highlight w:val="none"/>
              </w:rPr>
              <w:t>/</w:t>
            </w:r>
            <w:r>
              <w:rPr>
                <w:rFonts w:ascii="仿宋" w:hAnsi="仿宋" w:eastAsia="仿宋" w:cs="仿宋_GB2312"/>
                <w:color w:val="auto"/>
                <w:kern w:val="0"/>
                <w:sz w:val="28"/>
                <w:szCs w:val="28"/>
                <w:highlight w:val="none"/>
              </w:rPr>
              <w:t>9</w:t>
            </w:r>
            <w:r>
              <w:rPr>
                <w:rFonts w:hint="eastAsia" w:ascii="仿宋" w:hAnsi="仿宋" w:eastAsia="仿宋" w:cs="仿宋_GB2312"/>
                <w:color w:val="auto"/>
                <w:kern w:val="0"/>
                <w:sz w:val="28"/>
                <w:szCs w:val="28"/>
                <w:highlight w:val="none"/>
              </w:rPr>
              <w:t>/</w:t>
            </w:r>
            <w:r>
              <w:rPr>
                <w:rFonts w:ascii="仿宋" w:hAnsi="仿宋" w:eastAsia="仿宋" w:cs="仿宋_GB2312"/>
                <w:color w:val="auto"/>
                <w:kern w:val="0"/>
                <w:sz w:val="28"/>
                <w:szCs w:val="28"/>
                <w:highlight w:val="none"/>
              </w:rPr>
              <w:t>3</w:t>
            </w:r>
          </w:p>
        </w:tc>
        <w:tc>
          <w:tcPr>
            <w:tcW w:w="1559" w:type="dxa"/>
            <w:tcBorders>
              <w:top w:val="single" w:color="000000" w:sz="4" w:space="0"/>
              <w:left w:val="single" w:color="000000" w:sz="4" w:space="0"/>
              <w:bottom w:val="single" w:color="000000" w:sz="4" w:space="0"/>
              <w:right w:val="single" w:color="000000" w:sz="4" w:space="0"/>
            </w:tcBorders>
            <w:vAlign w:val="center"/>
          </w:tcPr>
          <w:p w14:paraId="31CAEE4D">
            <w:pPr>
              <w:widowControl/>
              <w:spacing w:after="120" w:line="300" w:lineRule="exact"/>
              <w:jc w:val="left"/>
              <w:textAlignment w:val="center"/>
              <w:rPr>
                <w:rFonts w:hint="eastAsia" w:ascii="仿宋" w:hAnsi="仿宋" w:eastAsia="仿宋" w:cs="仿宋_GB2312"/>
                <w:color w:val="auto"/>
                <w:sz w:val="28"/>
                <w:szCs w:val="28"/>
                <w:highlight w:val="none"/>
              </w:rPr>
            </w:pPr>
            <w:r>
              <w:rPr>
                <w:rFonts w:hint="eastAsia" w:ascii="仿宋" w:hAnsi="仿宋" w:eastAsia="仿宋" w:cs="仿宋_GB2312"/>
                <w:color w:val="auto"/>
                <w:sz w:val="28"/>
                <w:szCs w:val="28"/>
                <w:highlight w:val="none"/>
              </w:rPr>
              <w:t>一楼UPS房</w:t>
            </w:r>
            <w:r>
              <w:rPr>
                <w:rFonts w:hint="eastAsia" w:ascii="仿宋" w:hAnsi="仿宋" w:eastAsia="仿宋" w:cs="仿宋_GB2312"/>
                <w:color w:val="auto"/>
                <w:kern w:val="0"/>
                <w:sz w:val="28"/>
                <w:szCs w:val="28"/>
                <w:highlight w:val="none"/>
              </w:rPr>
              <w:t>和三楼IT机房</w:t>
            </w:r>
          </w:p>
        </w:tc>
        <w:tc>
          <w:tcPr>
            <w:tcW w:w="1559" w:type="dxa"/>
            <w:tcBorders>
              <w:top w:val="single" w:color="000000" w:sz="4" w:space="0"/>
              <w:left w:val="single" w:color="000000" w:sz="4" w:space="0"/>
              <w:bottom w:val="single" w:color="000000" w:sz="4" w:space="0"/>
              <w:right w:val="single" w:color="000000" w:sz="4" w:space="0"/>
            </w:tcBorders>
            <w:vAlign w:val="center"/>
          </w:tcPr>
          <w:p w14:paraId="5124D0E5">
            <w:pPr>
              <w:widowControl/>
              <w:spacing w:after="120" w:line="300" w:lineRule="exact"/>
              <w:jc w:val="left"/>
              <w:textAlignment w:val="center"/>
              <w:rPr>
                <w:rFonts w:hint="eastAsia" w:ascii="仿宋" w:hAnsi="仿宋" w:eastAsia="仿宋" w:cs="仿宋_GB2312"/>
                <w:color w:val="auto"/>
                <w:kern w:val="0"/>
                <w:sz w:val="28"/>
                <w:szCs w:val="28"/>
                <w:highlight w:val="none"/>
              </w:rPr>
            </w:pPr>
            <w:r>
              <w:rPr>
                <w:rFonts w:hint="eastAsia" w:ascii="仿宋" w:hAnsi="仿宋" w:eastAsia="仿宋" w:cs="仿宋_GB2312"/>
                <w:color w:val="auto"/>
                <w:sz w:val="28"/>
                <w:szCs w:val="28"/>
                <w:highlight w:val="none"/>
              </w:rPr>
              <w:t>以机房为单位</w:t>
            </w:r>
          </w:p>
        </w:tc>
      </w:tr>
      <w:tr w14:paraId="0B3422AB">
        <w:tblPrEx>
          <w:tblCellMar>
            <w:top w:w="15" w:type="dxa"/>
            <w:left w:w="15" w:type="dxa"/>
            <w:bottom w:w="15" w:type="dxa"/>
            <w:right w:w="15" w:type="dxa"/>
          </w:tblCellMar>
        </w:tblPrEx>
        <w:trPr>
          <w:trHeight w:val="563" w:hRule="atLeast"/>
          <w:jc w:val="center"/>
        </w:trPr>
        <w:tc>
          <w:tcPr>
            <w:tcW w:w="602" w:type="dxa"/>
            <w:tcBorders>
              <w:top w:val="single" w:color="000000" w:sz="4" w:space="0"/>
              <w:left w:val="single" w:color="000000" w:sz="4" w:space="0"/>
              <w:bottom w:val="single" w:color="000000" w:sz="4" w:space="0"/>
              <w:right w:val="single" w:color="000000" w:sz="4" w:space="0"/>
            </w:tcBorders>
            <w:vAlign w:val="center"/>
          </w:tcPr>
          <w:p w14:paraId="1006E833">
            <w:pPr>
              <w:widowControl/>
              <w:spacing w:after="120"/>
              <w:jc w:val="center"/>
              <w:textAlignment w:val="center"/>
              <w:rPr>
                <w:rFonts w:hint="eastAsia" w:ascii="仿宋" w:hAnsi="仿宋" w:eastAsia="仿宋" w:cs="仿宋_GB2312"/>
                <w:color w:val="auto"/>
                <w:kern w:val="0"/>
                <w:sz w:val="28"/>
                <w:szCs w:val="28"/>
                <w:highlight w:val="none"/>
              </w:rPr>
            </w:pPr>
            <w:r>
              <w:rPr>
                <w:rFonts w:hint="eastAsia" w:ascii="仿宋" w:hAnsi="仿宋" w:eastAsia="仿宋" w:cs="宋体"/>
                <w:color w:val="auto"/>
                <w:kern w:val="0"/>
                <w:sz w:val="28"/>
                <w:szCs w:val="28"/>
                <w:highlight w:val="none"/>
              </w:rPr>
              <w:t>9</w:t>
            </w:r>
          </w:p>
        </w:tc>
        <w:tc>
          <w:tcPr>
            <w:tcW w:w="1560" w:type="dxa"/>
            <w:tcBorders>
              <w:top w:val="single" w:color="000000" w:sz="4" w:space="0"/>
              <w:left w:val="single" w:color="000000" w:sz="4" w:space="0"/>
              <w:bottom w:val="single" w:color="000000" w:sz="4" w:space="0"/>
              <w:right w:val="single" w:color="000000" w:sz="4" w:space="0"/>
            </w:tcBorders>
            <w:vAlign w:val="center"/>
          </w:tcPr>
          <w:p w14:paraId="7406B488">
            <w:pPr>
              <w:widowControl/>
              <w:spacing w:after="120" w:line="300" w:lineRule="exact"/>
              <w:jc w:val="left"/>
              <w:textAlignment w:val="center"/>
              <w:rPr>
                <w:rFonts w:hint="eastAsia" w:ascii="仿宋" w:hAnsi="仿宋" w:eastAsia="仿宋" w:cs="仿宋_GB2312"/>
                <w:color w:val="auto"/>
                <w:kern w:val="0"/>
                <w:sz w:val="28"/>
                <w:szCs w:val="28"/>
                <w:highlight w:val="none"/>
              </w:rPr>
            </w:pPr>
            <w:r>
              <w:rPr>
                <w:rFonts w:hint="eastAsia" w:ascii="仿宋" w:hAnsi="仿宋" w:eastAsia="仿宋" w:cs="仿宋_GB2312"/>
                <w:color w:val="auto"/>
                <w:kern w:val="0"/>
                <w:sz w:val="28"/>
                <w:szCs w:val="28"/>
                <w:highlight w:val="none"/>
              </w:rPr>
              <w:t>服务机柜</w:t>
            </w:r>
          </w:p>
        </w:tc>
        <w:tc>
          <w:tcPr>
            <w:tcW w:w="1681" w:type="dxa"/>
            <w:tcBorders>
              <w:top w:val="single" w:color="000000" w:sz="4" w:space="0"/>
              <w:left w:val="single" w:color="000000" w:sz="4" w:space="0"/>
              <w:bottom w:val="single" w:color="000000" w:sz="4" w:space="0"/>
              <w:right w:val="single" w:color="000000" w:sz="4" w:space="0"/>
            </w:tcBorders>
            <w:vAlign w:val="center"/>
          </w:tcPr>
          <w:p w14:paraId="4048B49A">
            <w:pPr>
              <w:widowControl/>
              <w:spacing w:after="120" w:line="300" w:lineRule="exact"/>
              <w:jc w:val="left"/>
              <w:textAlignment w:val="center"/>
              <w:rPr>
                <w:rFonts w:hint="eastAsia" w:ascii="仿宋" w:hAnsi="仿宋" w:eastAsia="仿宋" w:cs="仿宋_GB2312"/>
                <w:color w:val="auto"/>
                <w:sz w:val="28"/>
                <w:szCs w:val="28"/>
                <w:highlight w:val="none"/>
              </w:rPr>
            </w:pPr>
            <w:r>
              <w:rPr>
                <w:rFonts w:hint="eastAsia" w:ascii="仿宋" w:hAnsi="仿宋" w:eastAsia="仿宋" w:cs="仿宋_GB2312"/>
                <w:color w:val="auto"/>
                <w:sz w:val="28"/>
                <w:szCs w:val="28"/>
                <w:highlight w:val="none"/>
              </w:rPr>
              <w:t>金盾/600*1100*42U</w:t>
            </w:r>
          </w:p>
        </w:tc>
        <w:tc>
          <w:tcPr>
            <w:tcW w:w="992" w:type="dxa"/>
            <w:tcBorders>
              <w:top w:val="single" w:color="000000" w:sz="4" w:space="0"/>
              <w:left w:val="single" w:color="000000" w:sz="4" w:space="0"/>
              <w:bottom w:val="single" w:color="000000" w:sz="4" w:space="0"/>
              <w:right w:val="single" w:color="000000" w:sz="4" w:space="0"/>
            </w:tcBorders>
            <w:vAlign w:val="center"/>
          </w:tcPr>
          <w:p w14:paraId="404540B3">
            <w:pPr>
              <w:widowControl/>
              <w:spacing w:after="120" w:line="300" w:lineRule="exact"/>
              <w:jc w:val="center"/>
              <w:textAlignment w:val="center"/>
              <w:rPr>
                <w:rFonts w:hint="eastAsia" w:ascii="仿宋" w:hAnsi="仿宋" w:eastAsia="仿宋" w:cs="仿宋_GB2312"/>
                <w:color w:val="auto"/>
                <w:kern w:val="0"/>
                <w:sz w:val="28"/>
                <w:szCs w:val="28"/>
                <w:highlight w:val="none"/>
              </w:rPr>
            </w:pPr>
            <w:r>
              <w:rPr>
                <w:rFonts w:hint="eastAsia" w:ascii="仿宋" w:hAnsi="仿宋" w:eastAsia="仿宋" w:cs="仿宋_GB2312"/>
                <w:color w:val="auto"/>
                <w:kern w:val="0"/>
                <w:sz w:val="28"/>
                <w:szCs w:val="28"/>
                <w:highlight w:val="none"/>
              </w:rPr>
              <w:t>72个</w:t>
            </w:r>
          </w:p>
        </w:tc>
        <w:tc>
          <w:tcPr>
            <w:tcW w:w="1701" w:type="dxa"/>
            <w:tcBorders>
              <w:top w:val="single" w:color="000000" w:sz="4" w:space="0"/>
              <w:left w:val="single" w:color="000000" w:sz="4" w:space="0"/>
              <w:bottom w:val="single" w:color="000000" w:sz="4" w:space="0"/>
              <w:right w:val="single" w:color="000000" w:sz="4" w:space="0"/>
            </w:tcBorders>
            <w:vAlign w:val="center"/>
          </w:tcPr>
          <w:p w14:paraId="3BCFFB2E">
            <w:pPr>
              <w:widowControl/>
              <w:spacing w:after="120" w:line="300" w:lineRule="exact"/>
              <w:jc w:val="center"/>
              <w:textAlignment w:val="center"/>
              <w:rPr>
                <w:rFonts w:hint="eastAsia" w:ascii="仿宋" w:hAnsi="仿宋" w:eastAsia="仿宋" w:cs="仿宋_GB2312"/>
                <w:color w:val="auto"/>
                <w:kern w:val="0"/>
                <w:sz w:val="28"/>
                <w:szCs w:val="28"/>
                <w:highlight w:val="none"/>
              </w:rPr>
            </w:pPr>
            <w:r>
              <w:rPr>
                <w:rFonts w:ascii="仿宋" w:hAnsi="仿宋" w:eastAsia="仿宋" w:cs="仿宋_GB2312"/>
                <w:color w:val="auto"/>
                <w:kern w:val="0"/>
                <w:sz w:val="28"/>
                <w:szCs w:val="28"/>
                <w:highlight w:val="none"/>
              </w:rPr>
              <w:t>2026</w:t>
            </w:r>
            <w:r>
              <w:rPr>
                <w:rFonts w:hint="eastAsia" w:ascii="仿宋" w:hAnsi="仿宋" w:eastAsia="仿宋" w:cs="仿宋_GB2312"/>
                <w:color w:val="auto"/>
                <w:kern w:val="0"/>
                <w:sz w:val="28"/>
                <w:szCs w:val="28"/>
                <w:highlight w:val="none"/>
              </w:rPr>
              <w:t>/</w:t>
            </w:r>
            <w:r>
              <w:rPr>
                <w:rFonts w:ascii="仿宋" w:hAnsi="仿宋" w:eastAsia="仿宋" w:cs="仿宋_GB2312"/>
                <w:color w:val="auto"/>
                <w:kern w:val="0"/>
                <w:sz w:val="28"/>
                <w:szCs w:val="28"/>
                <w:highlight w:val="none"/>
              </w:rPr>
              <w:t>9</w:t>
            </w:r>
            <w:r>
              <w:rPr>
                <w:rFonts w:hint="eastAsia" w:ascii="仿宋" w:hAnsi="仿宋" w:eastAsia="仿宋" w:cs="仿宋_GB2312"/>
                <w:color w:val="auto"/>
                <w:kern w:val="0"/>
                <w:sz w:val="28"/>
                <w:szCs w:val="28"/>
                <w:highlight w:val="none"/>
              </w:rPr>
              <w:t>/</w:t>
            </w:r>
            <w:r>
              <w:rPr>
                <w:rFonts w:ascii="仿宋" w:hAnsi="仿宋" w:eastAsia="仿宋" w:cs="仿宋_GB2312"/>
                <w:color w:val="auto"/>
                <w:kern w:val="0"/>
                <w:sz w:val="28"/>
                <w:szCs w:val="28"/>
                <w:highlight w:val="none"/>
              </w:rPr>
              <w:t>3</w:t>
            </w:r>
          </w:p>
        </w:tc>
        <w:tc>
          <w:tcPr>
            <w:tcW w:w="1559" w:type="dxa"/>
            <w:tcBorders>
              <w:top w:val="single" w:color="000000" w:sz="4" w:space="0"/>
              <w:left w:val="single" w:color="000000" w:sz="4" w:space="0"/>
              <w:bottom w:val="single" w:color="000000" w:sz="4" w:space="0"/>
              <w:right w:val="single" w:color="000000" w:sz="4" w:space="0"/>
            </w:tcBorders>
            <w:vAlign w:val="center"/>
          </w:tcPr>
          <w:p w14:paraId="34E3D99F">
            <w:pPr>
              <w:widowControl/>
              <w:spacing w:after="120" w:line="300" w:lineRule="exact"/>
              <w:jc w:val="left"/>
              <w:textAlignment w:val="center"/>
              <w:rPr>
                <w:rFonts w:hint="eastAsia" w:ascii="仿宋" w:hAnsi="仿宋" w:eastAsia="仿宋" w:cs="仿宋_GB2312"/>
                <w:color w:val="auto"/>
                <w:kern w:val="0"/>
                <w:sz w:val="28"/>
                <w:szCs w:val="28"/>
                <w:highlight w:val="none"/>
              </w:rPr>
            </w:pPr>
            <w:r>
              <w:rPr>
                <w:rFonts w:hint="eastAsia" w:ascii="仿宋" w:hAnsi="仿宋" w:eastAsia="仿宋" w:cs="仿宋_GB2312"/>
                <w:color w:val="auto"/>
                <w:kern w:val="0"/>
                <w:sz w:val="28"/>
                <w:szCs w:val="28"/>
                <w:highlight w:val="none"/>
              </w:rPr>
              <w:t>三楼IT机房</w:t>
            </w:r>
          </w:p>
        </w:tc>
        <w:tc>
          <w:tcPr>
            <w:tcW w:w="1559" w:type="dxa"/>
            <w:tcBorders>
              <w:top w:val="single" w:color="000000" w:sz="4" w:space="0"/>
              <w:left w:val="single" w:color="000000" w:sz="4" w:space="0"/>
              <w:bottom w:val="single" w:color="000000" w:sz="4" w:space="0"/>
              <w:right w:val="single" w:color="000000" w:sz="4" w:space="0"/>
            </w:tcBorders>
            <w:vAlign w:val="center"/>
          </w:tcPr>
          <w:p w14:paraId="24206E4C">
            <w:pPr>
              <w:widowControl/>
              <w:spacing w:after="120" w:line="300" w:lineRule="exact"/>
              <w:jc w:val="left"/>
              <w:textAlignment w:val="center"/>
              <w:rPr>
                <w:rFonts w:hint="eastAsia" w:ascii="仿宋" w:hAnsi="仿宋" w:eastAsia="仿宋" w:cs="仿宋_GB2312"/>
                <w:color w:val="auto"/>
                <w:kern w:val="0"/>
                <w:sz w:val="28"/>
                <w:szCs w:val="28"/>
                <w:highlight w:val="none"/>
              </w:rPr>
            </w:pPr>
            <w:r>
              <w:rPr>
                <w:rFonts w:hint="eastAsia" w:ascii="仿宋" w:hAnsi="仿宋" w:eastAsia="仿宋" w:cs="仿宋_GB2312"/>
                <w:color w:val="auto"/>
                <w:sz w:val="28"/>
                <w:szCs w:val="28"/>
                <w:highlight w:val="none"/>
                <w:lang w:val="en-US" w:eastAsia="zh-CN"/>
              </w:rPr>
              <w:t>/</w:t>
            </w:r>
          </w:p>
        </w:tc>
      </w:tr>
      <w:tr w14:paraId="03FA150A">
        <w:tblPrEx>
          <w:tblCellMar>
            <w:top w:w="15" w:type="dxa"/>
            <w:left w:w="15" w:type="dxa"/>
            <w:bottom w:w="15" w:type="dxa"/>
            <w:right w:w="15" w:type="dxa"/>
          </w:tblCellMar>
        </w:tblPrEx>
        <w:trPr>
          <w:trHeight w:val="563" w:hRule="atLeast"/>
          <w:jc w:val="center"/>
        </w:trPr>
        <w:tc>
          <w:tcPr>
            <w:tcW w:w="602" w:type="dxa"/>
            <w:tcBorders>
              <w:top w:val="single" w:color="000000" w:sz="4" w:space="0"/>
              <w:left w:val="single" w:color="000000" w:sz="4" w:space="0"/>
              <w:bottom w:val="single" w:color="000000" w:sz="4" w:space="0"/>
              <w:right w:val="single" w:color="000000" w:sz="4" w:space="0"/>
            </w:tcBorders>
            <w:vAlign w:val="center"/>
          </w:tcPr>
          <w:p w14:paraId="6A22B16A">
            <w:pPr>
              <w:widowControl/>
              <w:spacing w:after="120"/>
              <w:jc w:val="center"/>
              <w:textAlignment w:val="center"/>
              <w:rPr>
                <w:rFonts w:hint="eastAsia" w:ascii="仿宋" w:hAnsi="仿宋" w:eastAsia="仿宋" w:cs="宋体"/>
                <w:color w:val="auto"/>
                <w:kern w:val="0"/>
                <w:sz w:val="28"/>
                <w:szCs w:val="28"/>
                <w:highlight w:val="none"/>
              </w:rPr>
            </w:pPr>
            <w:r>
              <w:rPr>
                <w:rFonts w:hint="eastAsia" w:ascii="仿宋" w:hAnsi="仿宋" w:eastAsia="仿宋" w:cs="宋体"/>
                <w:color w:val="auto"/>
                <w:kern w:val="0"/>
                <w:sz w:val="28"/>
                <w:szCs w:val="28"/>
                <w:highlight w:val="none"/>
              </w:rPr>
              <w:t>10</w:t>
            </w:r>
          </w:p>
        </w:tc>
        <w:tc>
          <w:tcPr>
            <w:tcW w:w="1560" w:type="dxa"/>
            <w:tcBorders>
              <w:top w:val="single" w:color="000000" w:sz="4" w:space="0"/>
              <w:left w:val="single" w:color="000000" w:sz="4" w:space="0"/>
              <w:bottom w:val="single" w:color="000000" w:sz="4" w:space="0"/>
              <w:right w:val="single" w:color="000000" w:sz="4" w:space="0"/>
            </w:tcBorders>
            <w:vAlign w:val="center"/>
          </w:tcPr>
          <w:p w14:paraId="4FFD31A8">
            <w:pPr>
              <w:widowControl/>
              <w:spacing w:after="120" w:line="300" w:lineRule="exact"/>
              <w:jc w:val="left"/>
              <w:textAlignment w:val="center"/>
              <w:rPr>
                <w:rFonts w:hint="eastAsia" w:ascii="仿宋" w:hAnsi="仿宋" w:eastAsia="仿宋" w:cs="仿宋_GB2312"/>
                <w:color w:val="auto"/>
                <w:kern w:val="0"/>
                <w:sz w:val="28"/>
                <w:szCs w:val="28"/>
                <w:highlight w:val="none"/>
              </w:rPr>
            </w:pPr>
            <w:r>
              <w:rPr>
                <w:rFonts w:hint="eastAsia" w:ascii="仿宋" w:hAnsi="仿宋" w:eastAsia="仿宋" w:cs="仿宋_GB2312"/>
                <w:color w:val="auto"/>
                <w:kern w:val="0"/>
                <w:sz w:val="28"/>
                <w:szCs w:val="28"/>
                <w:highlight w:val="none"/>
              </w:rPr>
              <w:t>架空静电地板</w:t>
            </w:r>
          </w:p>
        </w:tc>
        <w:tc>
          <w:tcPr>
            <w:tcW w:w="1681" w:type="dxa"/>
            <w:tcBorders>
              <w:top w:val="single" w:color="000000" w:sz="4" w:space="0"/>
              <w:left w:val="single" w:color="000000" w:sz="4" w:space="0"/>
              <w:bottom w:val="single" w:color="000000" w:sz="4" w:space="0"/>
              <w:right w:val="single" w:color="000000" w:sz="4" w:space="0"/>
            </w:tcBorders>
            <w:vAlign w:val="center"/>
          </w:tcPr>
          <w:p w14:paraId="3F66E76D">
            <w:pPr>
              <w:widowControl/>
              <w:spacing w:after="120" w:line="300" w:lineRule="exact"/>
              <w:jc w:val="left"/>
              <w:textAlignment w:val="center"/>
              <w:rPr>
                <w:rFonts w:hint="eastAsia" w:ascii="仿宋" w:hAnsi="仿宋" w:eastAsia="仿宋" w:cs="仿宋_GB2312"/>
                <w:color w:val="auto"/>
                <w:sz w:val="28"/>
                <w:szCs w:val="28"/>
                <w:highlight w:val="none"/>
              </w:rPr>
            </w:pPr>
            <w:r>
              <w:rPr>
                <w:rFonts w:hint="eastAsia" w:ascii="仿宋" w:hAnsi="仿宋" w:eastAsia="仿宋" w:cs="仿宋_GB2312"/>
                <w:color w:val="auto"/>
                <w:sz w:val="28"/>
                <w:szCs w:val="28"/>
                <w:highlight w:val="none"/>
              </w:rPr>
              <w:t>沈飞/600*600</w:t>
            </w:r>
          </w:p>
        </w:tc>
        <w:tc>
          <w:tcPr>
            <w:tcW w:w="992" w:type="dxa"/>
            <w:tcBorders>
              <w:top w:val="single" w:color="000000" w:sz="4" w:space="0"/>
              <w:left w:val="single" w:color="000000" w:sz="4" w:space="0"/>
              <w:bottom w:val="single" w:color="000000" w:sz="4" w:space="0"/>
              <w:right w:val="single" w:color="000000" w:sz="4" w:space="0"/>
            </w:tcBorders>
            <w:vAlign w:val="center"/>
          </w:tcPr>
          <w:p w14:paraId="69C921ED">
            <w:pPr>
              <w:widowControl/>
              <w:spacing w:after="120" w:line="300" w:lineRule="exact"/>
              <w:jc w:val="center"/>
              <w:textAlignment w:val="center"/>
              <w:rPr>
                <w:rFonts w:hint="eastAsia" w:ascii="仿宋" w:hAnsi="仿宋" w:eastAsia="仿宋" w:cs="仿宋_GB2312"/>
                <w:color w:val="auto"/>
                <w:kern w:val="0"/>
                <w:sz w:val="28"/>
                <w:szCs w:val="28"/>
                <w:highlight w:val="none"/>
              </w:rPr>
            </w:pPr>
            <w:r>
              <w:rPr>
                <w:rFonts w:hint="eastAsia" w:ascii="仿宋" w:hAnsi="仿宋" w:eastAsia="仿宋" w:cs="仿宋_GB2312"/>
                <w:color w:val="auto"/>
                <w:kern w:val="0"/>
                <w:sz w:val="28"/>
                <w:szCs w:val="28"/>
                <w:highlight w:val="none"/>
              </w:rPr>
              <w:t>1套</w:t>
            </w:r>
          </w:p>
        </w:tc>
        <w:tc>
          <w:tcPr>
            <w:tcW w:w="1701" w:type="dxa"/>
            <w:tcBorders>
              <w:top w:val="single" w:color="000000" w:sz="4" w:space="0"/>
              <w:left w:val="single" w:color="000000" w:sz="4" w:space="0"/>
              <w:bottom w:val="single" w:color="000000" w:sz="4" w:space="0"/>
              <w:right w:val="single" w:color="000000" w:sz="4" w:space="0"/>
            </w:tcBorders>
            <w:vAlign w:val="center"/>
          </w:tcPr>
          <w:p w14:paraId="64277F6D">
            <w:pPr>
              <w:widowControl/>
              <w:spacing w:after="120" w:line="300" w:lineRule="exact"/>
              <w:jc w:val="center"/>
              <w:textAlignment w:val="center"/>
              <w:rPr>
                <w:rFonts w:hint="eastAsia" w:ascii="仿宋" w:hAnsi="仿宋" w:eastAsia="仿宋" w:cs="仿宋_GB2312"/>
                <w:color w:val="auto"/>
                <w:kern w:val="0"/>
                <w:sz w:val="28"/>
                <w:szCs w:val="28"/>
                <w:highlight w:val="none"/>
              </w:rPr>
            </w:pPr>
            <w:r>
              <w:rPr>
                <w:rFonts w:ascii="仿宋" w:hAnsi="仿宋" w:eastAsia="仿宋" w:cs="仿宋_GB2312"/>
                <w:color w:val="auto"/>
                <w:kern w:val="0"/>
                <w:sz w:val="28"/>
                <w:szCs w:val="28"/>
                <w:highlight w:val="none"/>
              </w:rPr>
              <w:t>2026</w:t>
            </w:r>
            <w:r>
              <w:rPr>
                <w:rFonts w:hint="eastAsia" w:ascii="仿宋" w:hAnsi="仿宋" w:eastAsia="仿宋" w:cs="仿宋_GB2312"/>
                <w:color w:val="auto"/>
                <w:kern w:val="0"/>
                <w:sz w:val="28"/>
                <w:szCs w:val="28"/>
                <w:highlight w:val="none"/>
              </w:rPr>
              <w:t>/</w:t>
            </w:r>
            <w:r>
              <w:rPr>
                <w:rFonts w:ascii="仿宋" w:hAnsi="仿宋" w:eastAsia="仿宋" w:cs="仿宋_GB2312"/>
                <w:color w:val="auto"/>
                <w:kern w:val="0"/>
                <w:sz w:val="28"/>
                <w:szCs w:val="28"/>
                <w:highlight w:val="none"/>
              </w:rPr>
              <w:t>9</w:t>
            </w:r>
            <w:r>
              <w:rPr>
                <w:rFonts w:hint="eastAsia" w:ascii="仿宋" w:hAnsi="仿宋" w:eastAsia="仿宋" w:cs="仿宋_GB2312"/>
                <w:color w:val="auto"/>
                <w:kern w:val="0"/>
                <w:sz w:val="28"/>
                <w:szCs w:val="28"/>
                <w:highlight w:val="none"/>
              </w:rPr>
              <w:t>/</w:t>
            </w:r>
            <w:r>
              <w:rPr>
                <w:rFonts w:ascii="仿宋" w:hAnsi="仿宋" w:eastAsia="仿宋" w:cs="仿宋_GB2312"/>
                <w:color w:val="auto"/>
                <w:kern w:val="0"/>
                <w:sz w:val="28"/>
                <w:szCs w:val="28"/>
                <w:highlight w:val="none"/>
              </w:rPr>
              <w:t>3</w:t>
            </w:r>
          </w:p>
        </w:tc>
        <w:tc>
          <w:tcPr>
            <w:tcW w:w="1559" w:type="dxa"/>
            <w:tcBorders>
              <w:top w:val="single" w:color="000000" w:sz="4" w:space="0"/>
              <w:left w:val="single" w:color="000000" w:sz="4" w:space="0"/>
              <w:bottom w:val="single" w:color="000000" w:sz="4" w:space="0"/>
              <w:right w:val="single" w:color="000000" w:sz="4" w:space="0"/>
            </w:tcBorders>
            <w:vAlign w:val="center"/>
          </w:tcPr>
          <w:p w14:paraId="5A505BE0">
            <w:pPr>
              <w:widowControl/>
              <w:spacing w:after="120" w:line="300" w:lineRule="exact"/>
              <w:jc w:val="left"/>
              <w:textAlignment w:val="center"/>
              <w:rPr>
                <w:rFonts w:hint="eastAsia" w:ascii="仿宋" w:hAnsi="仿宋" w:eastAsia="仿宋" w:cs="仿宋_GB2312"/>
                <w:color w:val="auto"/>
                <w:kern w:val="0"/>
                <w:sz w:val="28"/>
                <w:szCs w:val="28"/>
                <w:highlight w:val="none"/>
              </w:rPr>
            </w:pPr>
            <w:r>
              <w:rPr>
                <w:rFonts w:hint="eastAsia" w:ascii="仿宋" w:hAnsi="仿宋" w:eastAsia="仿宋" w:cs="仿宋_GB2312"/>
                <w:color w:val="auto"/>
                <w:kern w:val="0"/>
                <w:sz w:val="28"/>
                <w:szCs w:val="28"/>
                <w:highlight w:val="none"/>
              </w:rPr>
              <w:t>三楼IT机房</w:t>
            </w:r>
          </w:p>
        </w:tc>
        <w:tc>
          <w:tcPr>
            <w:tcW w:w="1559" w:type="dxa"/>
            <w:tcBorders>
              <w:top w:val="single" w:color="000000" w:sz="4" w:space="0"/>
              <w:left w:val="single" w:color="000000" w:sz="4" w:space="0"/>
              <w:bottom w:val="single" w:color="000000" w:sz="4" w:space="0"/>
              <w:right w:val="single" w:color="000000" w:sz="4" w:space="0"/>
            </w:tcBorders>
            <w:vAlign w:val="center"/>
          </w:tcPr>
          <w:p w14:paraId="57E19410">
            <w:pPr>
              <w:widowControl/>
              <w:spacing w:after="120" w:line="300" w:lineRule="exact"/>
              <w:jc w:val="left"/>
              <w:textAlignment w:val="center"/>
              <w:rPr>
                <w:rFonts w:hint="eastAsia" w:ascii="仿宋" w:hAnsi="仿宋" w:eastAsia="仿宋" w:cs="仿宋_GB2312"/>
                <w:color w:val="auto"/>
                <w:kern w:val="0"/>
                <w:sz w:val="28"/>
                <w:szCs w:val="28"/>
                <w:highlight w:val="none"/>
              </w:rPr>
            </w:pPr>
            <w:r>
              <w:rPr>
                <w:rFonts w:hint="eastAsia" w:ascii="仿宋" w:hAnsi="仿宋" w:eastAsia="仿宋" w:cs="仿宋_GB2312"/>
                <w:color w:val="auto"/>
                <w:kern w:val="0"/>
                <w:sz w:val="28"/>
                <w:szCs w:val="28"/>
                <w:highlight w:val="none"/>
              </w:rPr>
              <w:t>以机房为单位，包含通风地板</w:t>
            </w:r>
            <w:bookmarkStart w:id="1" w:name="_GoBack"/>
            <w:bookmarkEnd w:id="1"/>
          </w:p>
        </w:tc>
      </w:tr>
      <w:tr w14:paraId="739B398C">
        <w:tblPrEx>
          <w:tblCellMar>
            <w:top w:w="15" w:type="dxa"/>
            <w:left w:w="15" w:type="dxa"/>
            <w:bottom w:w="15" w:type="dxa"/>
            <w:right w:w="15" w:type="dxa"/>
          </w:tblCellMar>
        </w:tblPrEx>
        <w:trPr>
          <w:trHeight w:val="563" w:hRule="atLeast"/>
          <w:jc w:val="center"/>
        </w:trPr>
        <w:tc>
          <w:tcPr>
            <w:tcW w:w="602" w:type="dxa"/>
            <w:tcBorders>
              <w:top w:val="single" w:color="000000" w:sz="4" w:space="0"/>
              <w:left w:val="single" w:color="000000" w:sz="4" w:space="0"/>
              <w:bottom w:val="single" w:color="000000" w:sz="4" w:space="0"/>
              <w:right w:val="single" w:color="000000" w:sz="4" w:space="0"/>
            </w:tcBorders>
            <w:vAlign w:val="center"/>
          </w:tcPr>
          <w:p w14:paraId="2C05D156">
            <w:pPr>
              <w:widowControl/>
              <w:spacing w:after="120"/>
              <w:jc w:val="center"/>
              <w:textAlignment w:val="center"/>
              <w:rPr>
                <w:rFonts w:hint="eastAsia" w:ascii="仿宋" w:hAnsi="仿宋" w:eastAsia="仿宋" w:cs="宋体"/>
                <w:color w:val="auto"/>
                <w:kern w:val="0"/>
                <w:sz w:val="28"/>
                <w:szCs w:val="28"/>
                <w:highlight w:val="none"/>
              </w:rPr>
            </w:pPr>
            <w:r>
              <w:rPr>
                <w:rFonts w:hint="eastAsia" w:ascii="仿宋" w:hAnsi="仿宋" w:eastAsia="仿宋" w:cs="宋体"/>
                <w:color w:val="auto"/>
                <w:kern w:val="0"/>
                <w:sz w:val="28"/>
                <w:szCs w:val="28"/>
                <w:highlight w:val="none"/>
              </w:rPr>
              <w:t>11</w:t>
            </w:r>
          </w:p>
        </w:tc>
        <w:tc>
          <w:tcPr>
            <w:tcW w:w="1560" w:type="dxa"/>
            <w:tcBorders>
              <w:top w:val="single" w:color="000000" w:sz="4" w:space="0"/>
              <w:left w:val="single" w:color="000000" w:sz="4" w:space="0"/>
              <w:bottom w:val="single" w:color="000000" w:sz="4" w:space="0"/>
              <w:right w:val="single" w:color="000000" w:sz="4" w:space="0"/>
            </w:tcBorders>
            <w:vAlign w:val="center"/>
          </w:tcPr>
          <w:p w14:paraId="763CACA0">
            <w:pPr>
              <w:widowControl/>
              <w:spacing w:after="120" w:line="300" w:lineRule="exact"/>
              <w:jc w:val="left"/>
              <w:textAlignment w:val="center"/>
              <w:rPr>
                <w:rFonts w:hint="eastAsia" w:ascii="仿宋" w:hAnsi="仿宋" w:eastAsia="仿宋" w:cs="仿宋_GB2312"/>
                <w:color w:val="auto"/>
                <w:kern w:val="0"/>
                <w:sz w:val="28"/>
                <w:szCs w:val="28"/>
                <w:highlight w:val="none"/>
              </w:rPr>
            </w:pPr>
            <w:r>
              <w:rPr>
                <w:rFonts w:hint="eastAsia" w:ascii="仿宋" w:hAnsi="仿宋" w:eastAsia="仿宋" w:cs="仿宋_GB2312"/>
                <w:color w:val="auto"/>
                <w:kern w:val="0"/>
                <w:sz w:val="28"/>
                <w:szCs w:val="28"/>
                <w:highlight w:val="none"/>
              </w:rPr>
              <w:t>精密空调</w:t>
            </w:r>
          </w:p>
        </w:tc>
        <w:tc>
          <w:tcPr>
            <w:tcW w:w="1681" w:type="dxa"/>
            <w:tcBorders>
              <w:top w:val="single" w:color="000000" w:sz="4" w:space="0"/>
              <w:left w:val="single" w:color="000000" w:sz="4" w:space="0"/>
              <w:bottom w:val="single" w:color="000000" w:sz="4" w:space="0"/>
              <w:right w:val="single" w:color="000000" w:sz="4" w:space="0"/>
            </w:tcBorders>
            <w:vAlign w:val="center"/>
          </w:tcPr>
          <w:p w14:paraId="10B774E8">
            <w:pPr>
              <w:widowControl/>
              <w:spacing w:after="120" w:line="300" w:lineRule="exact"/>
              <w:jc w:val="left"/>
              <w:textAlignment w:val="center"/>
              <w:rPr>
                <w:rFonts w:hint="eastAsia" w:ascii="仿宋" w:hAnsi="仿宋" w:eastAsia="仿宋" w:cs="仿宋_GB2312"/>
                <w:color w:val="auto"/>
                <w:sz w:val="28"/>
                <w:szCs w:val="28"/>
                <w:highlight w:val="none"/>
              </w:rPr>
            </w:pPr>
            <w:r>
              <w:rPr>
                <w:rFonts w:hint="eastAsia" w:ascii="仿宋" w:hAnsi="仿宋" w:eastAsia="仿宋" w:cs="仿宋_GB2312"/>
                <w:color w:val="auto"/>
                <w:sz w:val="28"/>
                <w:szCs w:val="28"/>
                <w:highlight w:val="none"/>
              </w:rPr>
              <w:t>佳力图/MEAD0602M</w:t>
            </w:r>
          </w:p>
        </w:tc>
        <w:tc>
          <w:tcPr>
            <w:tcW w:w="992" w:type="dxa"/>
            <w:tcBorders>
              <w:top w:val="single" w:color="000000" w:sz="4" w:space="0"/>
              <w:left w:val="single" w:color="000000" w:sz="4" w:space="0"/>
              <w:bottom w:val="single" w:color="000000" w:sz="4" w:space="0"/>
              <w:right w:val="single" w:color="000000" w:sz="4" w:space="0"/>
            </w:tcBorders>
            <w:vAlign w:val="center"/>
          </w:tcPr>
          <w:p w14:paraId="690CA8A4">
            <w:pPr>
              <w:widowControl/>
              <w:spacing w:after="120" w:line="300" w:lineRule="exact"/>
              <w:jc w:val="center"/>
              <w:textAlignment w:val="center"/>
              <w:rPr>
                <w:rFonts w:hint="eastAsia" w:ascii="仿宋" w:hAnsi="仿宋" w:eastAsia="仿宋" w:cs="仿宋_GB2312"/>
                <w:color w:val="auto"/>
                <w:kern w:val="0"/>
                <w:sz w:val="28"/>
                <w:szCs w:val="28"/>
                <w:highlight w:val="none"/>
              </w:rPr>
            </w:pPr>
            <w:r>
              <w:rPr>
                <w:rFonts w:hint="eastAsia" w:ascii="仿宋" w:hAnsi="仿宋" w:eastAsia="仿宋" w:cs="仿宋_GB2312"/>
                <w:color w:val="auto"/>
                <w:kern w:val="0"/>
                <w:sz w:val="28"/>
                <w:szCs w:val="28"/>
                <w:highlight w:val="none"/>
              </w:rPr>
              <w:t>2台</w:t>
            </w:r>
          </w:p>
        </w:tc>
        <w:tc>
          <w:tcPr>
            <w:tcW w:w="1701" w:type="dxa"/>
            <w:tcBorders>
              <w:top w:val="single" w:color="000000" w:sz="4" w:space="0"/>
              <w:left w:val="single" w:color="000000" w:sz="4" w:space="0"/>
              <w:bottom w:val="single" w:color="000000" w:sz="4" w:space="0"/>
              <w:right w:val="single" w:color="000000" w:sz="4" w:space="0"/>
            </w:tcBorders>
            <w:vAlign w:val="center"/>
          </w:tcPr>
          <w:p w14:paraId="25AE9CE8">
            <w:pPr>
              <w:widowControl/>
              <w:spacing w:after="120" w:line="300" w:lineRule="exact"/>
              <w:jc w:val="center"/>
              <w:textAlignment w:val="center"/>
              <w:rPr>
                <w:rFonts w:hint="eastAsia" w:ascii="仿宋" w:hAnsi="仿宋" w:eastAsia="仿宋" w:cs="仿宋_GB2312"/>
                <w:color w:val="auto"/>
                <w:kern w:val="0"/>
                <w:sz w:val="28"/>
                <w:szCs w:val="28"/>
                <w:highlight w:val="none"/>
              </w:rPr>
            </w:pPr>
            <w:r>
              <w:rPr>
                <w:rFonts w:ascii="仿宋" w:hAnsi="仿宋" w:eastAsia="仿宋" w:cs="仿宋_GB2312"/>
                <w:color w:val="auto"/>
                <w:kern w:val="0"/>
                <w:sz w:val="28"/>
                <w:szCs w:val="28"/>
                <w:highlight w:val="none"/>
              </w:rPr>
              <w:t>2026</w:t>
            </w:r>
            <w:r>
              <w:rPr>
                <w:rFonts w:hint="eastAsia" w:ascii="仿宋" w:hAnsi="仿宋" w:eastAsia="仿宋" w:cs="仿宋_GB2312"/>
                <w:color w:val="auto"/>
                <w:kern w:val="0"/>
                <w:sz w:val="28"/>
                <w:szCs w:val="28"/>
                <w:highlight w:val="none"/>
              </w:rPr>
              <w:t>/11/14</w:t>
            </w:r>
          </w:p>
        </w:tc>
        <w:tc>
          <w:tcPr>
            <w:tcW w:w="1559" w:type="dxa"/>
            <w:tcBorders>
              <w:top w:val="single" w:color="000000" w:sz="4" w:space="0"/>
              <w:left w:val="single" w:color="000000" w:sz="4" w:space="0"/>
              <w:bottom w:val="single" w:color="000000" w:sz="4" w:space="0"/>
              <w:right w:val="single" w:color="000000" w:sz="4" w:space="0"/>
            </w:tcBorders>
            <w:vAlign w:val="center"/>
          </w:tcPr>
          <w:p w14:paraId="36C63764">
            <w:pPr>
              <w:widowControl/>
              <w:spacing w:after="120" w:line="300" w:lineRule="exact"/>
              <w:jc w:val="left"/>
              <w:textAlignment w:val="center"/>
              <w:rPr>
                <w:rFonts w:hint="eastAsia" w:ascii="仿宋" w:hAnsi="仿宋" w:eastAsia="仿宋" w:cs="仿宋_GB2312"/>
                <w:color w:val="auto"/>
                <w:kern w:val="0"/>
                <w:sz w:val="28"/>
                <w:szCs w:val="28"/>
                <w:highlight w:val="none"/>
              </w:rPr>
            </w:pPr>
            <w:r>
              <w:rPr>
                <w:rFonts w:hint="eastAsia" w:ascii="仿宋" w:hAnsi="仿宋" w:eastAsia="仿宋" w:cs="仿宋_GB2312"/>
                <w:color w:val="auto"/>
                <w:kern w:val="0"/>
                <w:sz w:val="28"/>
                <w:szCs w:val="28"/>
                <w:highlight w:val="none"/>
              </w:rPr>
              <w:t>三楼IT机房</w:t>
            </w:r>
          </w:p>
        </w:tc>
        <w:tc>
          <w:tcPr>
            <w:tcW w:w="1559" w:type="dxa"/>
            <w:tcBorders>
              <w:top w:val="single" w:color="000000" w:sz="4" w:space="0"/>
              <w:left w:val="single" w:color="000000" w:sz="4" w:space="0"/>
              <w:bottom w:val="single" w:color="000000" w:sz="4" w:space="0"/>
              <w:right w:val="single" w:color="000000" w:sz="4" w:space="0"/>
            </w:tcBorders>
            <w:vAlign w:val="center"/>
          </w:tcPr>
          <w:p w14:paraId="6D47B943">
            <w:pPr>
              <w:widowControl/>
              <w:spacing w:after="120" w:line="300" w:lineRule="exact"/>
              <w:jc w:val="left"/>
              <w:textAlignment w:val="center"/>
              <w:rPr>
                <w:rFonts w:hint="eastAsia" w:ascii="仿宋" w:hAnsi="仿宋" w:eastAsia="仿宋" w:cs="仿宋_GB2312"/>
                <w:color w:val="auto"/>
                <w:kern w:val="0"/>
                <w:sz w:val="28"/>
                <w:szCs w:val="28"/>
                <w:highlight w:val="none"/>
              </w:rPr>
            </w:pPr>
            <w:r>
              <w:rPr>
                <w:rFonts w:hint="eastAsia" w:ascii="仿宋" w:hAnsi="仿宋" w:eastAsia="仿宋" w:cs="仿宋_GB2312"/>
                <w:color w:val="auto"/>
                <w:kern w:val="0"/>
                <w:sz w:val="28"/>
                <w:szCs w:val="28"/>
                <w:highlight w:val="none"/>
              </w:rPr>
              <w:t>每台包含2台空调室外机</w:t>
            </w:r>
          </w:p>
        </w:tc>
      </w:tr>
      <w:tr w14:paraId="35BAA018">
        <w:tblPrEx>
          <w:tblCellMar>
            <w:top w:w="15" w:type="dxa"/>
            <w:left w:w="15" w:type="dxa"/>
            <w:bottom w:w="15" w:type="dxa"/>
            <w:right w:w="15" w:type="dxa"/>
          </w:tblCellMar>
        </w:tblPrEx>
        <w:trPr>
          <w:trHeight w:val="563" w:hRule="atLeast"/>
          <w:jc w:val="center"/>
        </w:trPr>
        <w:tc>
          <w:tcPr>
            <w:tcW w:w="602" w:type="dxa"/>
            <w:tcBorders>
              <w:top w:val="single" w:color="000000" w:sz="4" w:space="0"/>
              <w:left w:val="single" w:color="000000" w:sz="4" w:space="0"/>
              <w:bottom w:val="single" w:color="000000" w:sz="4" w:space="0"/>
              <w:right w:val="single" w:color="000000" w:sz="4" w:space="0"/>
            </w:tcBorders>
            <w:vAlign w:val="center"/>
          </w:tcPr>
          <w:p w14:paraId="24FB9397">
            <w:pPr>
              <w:widowControl/>
              <w:spacing w:after="120"/>
              <w:jc w:val="center"/>
              <w:textAlignment w:val="center"/>
              <w:rPr>
                <w:rFonts w:hint="eastAsia" w:ascii="仿宋" w:hAnsi="仿宋" w:eastAsia="仿宋" w:cs="宋体"/>
                <w:color w:val="auto"/>
                <w:kern w:val="0"/>
                <w:sz w:val="28"/>
                <w:szCs w:val="28"/>
                <w:highlight w:val="none"/>
              </w:rPr>
            </w:pPr>
            <w:r>
              <w:rPr>
                <w:rFonts w:hint="eastAsia" w:ascii="仿宋" w:hAnsi="仿宋" w:eastAsia="仿宋" w:cs="宋体"/>
                <w:color w:val="auto"/>
                <w:kern w:val="0"/>
                <w:sz w:val="28"/>
                <w:szCs w:val="28"/>
                <w:highlight w:val="none"/>
              </w:rPr>
              <w:t>12</w:t>
            </w:r>
          </w:p>
        </w:tc>
        <w:tc>
          <w:tcPr>
            <w:tcW w:w="1560" w:type="dxa"/>
            <w:tcBorders>
              <w:top w:val="single" w:color="000000" w:sz="4" w:space="0"/>
              <w:left w:val="single" w:color="000000" w:sz="4" w:space="0"/>
              <w:bottom w:val="single" w:color="000000" w:sz="4" w:space="0"/>
              <w:right w:val="single" w:color="000000" w:sz="4" w:space="0"/>
            </w:tcBorders>
            <w:vAlign w:val="center"/>
          </w:tcPr>
          <w:p w14:paraId="6259D8B4">
            <w:pPr>
              <w:widowControl/>
              <w:spacing w:after="120" w:line="300" w:lineRule="exact"/>
              <w:jc w:val="left"/>
              <w:textAlignment w:val="center"/>
              <w:rPr>
                <w:rFonts w:hint="eastAsia" w:ascii="仿宋" w:hAnsi="仿宋" w:eastAsia="仿宋" w:cs="仿宋_GB2312"/>
                <w:color w:val="auto"/>
                <w:kern w:val="0"/>
                <w:sz w:val="28"/>
                <w:szCs w:val="28"/>
                <w:highlight w:val="none"/>
              </w:rPr>
            </w:pPr>
            <w:r>
              <w:rPr>
                <w:rFonts w:hint="eastAsia" w:ascii="仿宋" w:hAnsi="仿宋" w:eastAsia="仿宋" w:cs="仿宋_GB2312"/>
                <w:color w:val="auto"/>
                <w:kern w:val="0"/>
                <w:sz w:val="28"/>
                <w:szCs w:val="28"/>
                <w:highlight w:val="none"/>
              </w:rPr>
              <w:t>精密空调室外机</w:t>
            </w:r>
          </w:p>
        </w:tc>
        <w:tc>
          <w:tcPr>
            <w:tcW w:w="1681" w:type="dxa"/>
            <w:tcBorders>
              <w:top w:val="single" w:color="000000" w:sz="4" w:space="0"/>
              <w:left w:val="single" w:color="000000" w:sz="4" w:space="0"/>
              <w:bottom w:val="single" w:color="000000" w:sz="4" w:space="0"/>
              <w:right w:val="single" w:color="000000" w:sz="4" w:space="0"/>
            </w:tcBorders>
            <w:vAlign w:val="center"/>
          </w:tcPr>
          <w:p w14:paraId="2BDB4ADB">
            <w:pPr>
              <w:widowControl/>
              <w:spacing w:after="120" w:line="300" w:lineRule="exact"/>
              <w:jc w:val="left"/>
              <w:textAlignment w:val="center"/>
              <w:rPr>
                <w:rFonts w:hint="eastAsia" w:ascii="仿宋" w:hAnsi="仿宋" w:eastAsia="仿宋" w:cs="仿宋_GB2312"/>
                <w:color w:val="auto"/>
                <w:sz w:val="28"/>
                <w:szCs w:val="28"/>
                <w:highlight w:val="none"/>
              </w:rPr>
            </w:pPr>
            <w:r>
              <w:rPr>
                <w:rFonts w:hint="eastAsia" w:ascii="仿宋" w:hAnsi="仿宋" w:eastAsia="仿宋" w:cs="仿宋_GB2312"/>
                <w:color w:val="auto"/>
                <w:sz w:val="28"/>
                <w:szCs w:val="28"/>
                <w:highlight w:val="none"/>
              </w:rPr>
              <w:t>佳力图/NACD22</w:t>
            </w:r>
          </w:p>
        </w:tc>
        <w:tc>
          <w:tcPr>
            <w:tcW w:w="992" w:type="dxa"/>
            <w:tcBorders>
              <w:top w:val="single" w:color="000000" w:sz="4" w:space="0"/>
              <w:left w:val="single" w:color="000000" w:sz="4" w:space="0"/>
              <w:bottom w:val="single" w:color="000000" w:sz="4" w:space="0"/>
              <w:right w:val="single" w:color="000000" w:sz="4" w:space="0"/>
            </w:tcBorders>
            <w:vAlign w:val="center"/>
          </w:tcPr>
          <w:p w14:paraId="16D388C1">
            <w:pPr>
              <w:widowControl/>
              <w:spacing w:after="120" w:line="300" w:lineRule="exact"/>
              <w:jc w:val="center"/>
              <w:textAlignment w:val="center"/>
              <w:rPr>
                <w:rFonts w:hint="eastAsia" w:ascii="仿宋" w:hAnsi="仿宋" w:eastAsia="仿宋" w:cs="仿宋_GB2312"/>
                <w:color w:val="auto"/>
                <w:kern w:val="0"/>
                <w:sz w:val="28"/>
                <w:szCs w:val="28"/>
                <w:highlight w:val="none"/>
              </w:rPr>
            </w:pPr>
            <w:r>
              <w:rPr>
                <w:rFonts w:ascii="仿宋" w:hAnsi="仿宋" w:eastAsia="仿宋" w:cs="仿宋_GB2312"/>
                <w:color w:val="auto"/>
                <w:kern w:val="0"/>
                <w:sz w:val="28"/>
                <w:szCs w:val="28"/>
                <w:highlight w:val="none"/>
              </w:rPr>
              <w:t>8</w:t>
            </w:r>
            <w:r>
              <w:rPr>
                <w:rFonts w:hint="eastAsia" w:ascii="仿宋" w:hAnsi="仿宋" w:eastAsia="仿宋" w:cs="仿宋_GB2312"/>
                <w:color w:val="auto"/>
                <w:kern w:val="0"/>
                <w:sz w:val="28"/>
                <w:szCs w:val="28"/>
                <w:highlight w:val="none"/>
              </w:rPr>
              <w:t>台</w:t>
            </w:r>
          </w:p>
        </w:tc>
        <w:tc>
          <w:tcPr>
            <w:tcW w:w="1701" w:type="dxa"/>
            <w:tcBorders>
              <w:top w:val="single" w:color="000000" w:sz="4" w:space="0"/>
              <w:left w:val="single" w:color="000000" w:sz="4" w:space="0"/>
              <w:bottom w:val="single" w:color="000000" w:sz="4" w:space="0"/>
              <w:right w:val="single" w:color="000000" w:sz="4" w:space="0"/>
            </w:tcBorders>
            <w:vAlign w:val="center"/>
          </w:tcPr>
          <w:p w14:paraId="4C321BBF">
            <w:pPr>
              <w:widowControl/>
              <w:spacing w:after="120" w:line="300" w:lineRule="exact"/>
              <w:jc w:val="center"/>
              <w:textAlignment w:val="center"/>
              <w:rPr>
                <w:rFonts w:hint="eastAsia" w:ascii="仿宋" w:hAnsi="仿宋" w:eastAsia="仿宋" w:cs="仿宋_GB2312"/>
                <w:color w:val="auto"/>
                <w:kern w:val="0"/>
                <w:sz w:val="28"/>
                <w:szCs w:val="28"/>
                <w:highlight w:val="none"/>
              </w:rPr>
            </w:pPr>
            <w:r>
              <w:rPr>
                <w:rFonts w:ascii="仿宋" w:hAnsi="仿宋" w:eastAsia="仿宋" w:cs="仿宋_GB2312"/>
                <w:color w:val="auto"/>
                <w:kern w:val="0"/>
                <w:sz w:val="28"/>
                <w:szCs w:val="28"/>
                <w:highlight w:val="none"/>
              </w:rPr>
              <w:t>2026</w:t>
            </w:r>
            <w:r>
              <w:rPr>
                <w:rFonts w:hint="eastAsia" w:ascii="仿宋" w:hAnsi="仿宋" w:eastAsia="仿宋" w:cs="仿宋_GB2312"/>
                <w:color w:val="auto"/>
                <w:kern w:val="0"/>
                <w:sz w:val="28"/>
                <w:szCs w:val="28"/>
                <w:highlight w:val="none"/>
              </w:rPr>
              <w:t>/11/14</w:t>
            </w:r>
          </w:p>
        </w:tc>
        <w:tc>
          <w:tcPr>
            <w:tcW w:w="1559" w:type="dxa"/>
            <w:tcBorders>
              <w:top w:val="single" w:color="000000" w:sz="4" w:space="0"/>
              <w:left w:val="single" w:color="000000" w:sz="4" w:space="0"/>
              <w:bottom w:val="single" w:color="000000" w:sz="4" w:space="0"/>
              <w:right w:val="single" w:color="000000" w:sz="4" w:space="0"/>
            </w:tcBorders>
            <w:vAlign w:val="center"/>
          </w:tcPr>
          <w:p w14:paraId="395F3ABD">
            <w:pPr>
              <w:widowControl/>
              <w:spacing w:after="120" w:line="300" w:lineRule="exact"/>
              <w:jc w:val="left"/>
              <w:textAlignment w:val="center"/>
              <w:rPr>
                <w:rFonts w:hint="eastAsia" w:ascii="仿宋" w:hAnsi="仿宋" w:eastAsia="仿宋" w:cs="仿宋_GB2312"/>
                <w:color w:val="auto"/>
                <w:kern w:val="0"/>
                <w:sz w:val="28"/>
                <w:szCs w:val="28"/>
                <w:highlight w:val="none"/>
              </w:rPr>
            </w:pPr>
            <w:r>
              <w:rPr>
                <w:rFonts w:hint="eastAsia" w:ascii="仿宋" w:hAnsi="仿宋" w:eastAsia="仿宋" w:cs="仿宋_GB2312"/>
                <w:color w:val="auto"/>
                <w:kern w:val="0"/>
                <w:sz w:val="28"/>
                <w:szCs w:val="28"/>
                <w:highlight w:val="none"/>
              </w:rPr>
              <w:t>楼顶天台</w:t>
            </w:r>
          </w:p>
        </w:tc>
        <w:tc>
          <w:tcPr>
            <w:tcW w:w="1559" w:type="dxa"/>
            <w:tcBorders>
              <w:top w:val="single" w:color="000000" w:sz="4" w:space="0"/>
              <w:left w:val="single" w:color="000000" w:sz="4" w:space="0"/>
              <w:bottom w:val="single" w:color="000000" w:sz="4" w:space="0"/>
              <w:right w:val="single" w:color="000000" w:sz="4" w:space="0"/>
            </w:tcBorders>
            <w:vAlign w:val="center"/>
          </w:tcPr>
          <w:p w14:paraId="155D4206">
            <w:pPr>
              <w:widowControl/>
              <w:spacing w:after="120" w:line="300" w:lineRule="exact"/>
              <w:jc w:val="left"/>
              <w:textAlignment w:val="center"/>
              <w:rPr>
                <w:rFonts w:hint="eastAsia" w:ascii="仿宋" w:hAnsi="仿宋" w:eastAsia="仿宋" w:cs="仿宋_GB2312"/>
                <w:color w:val="auto"/>
                <w:kern w:val="0"/>
                <w:sz w:val="28"/>
                <w:szCs w:val="28"/>
                <w:highlight w:val="none"/>
              </w:rPr>
            </w:pPr>
            <w:r>
              <w:rPr>
                <w:rFonts w:hint="eastAsia" w:ascii="仿宋" w:hAnsi="仿宋" w:eastAsia="仿宋" w:cs="仿宋_GB2312"/>
                <w:color w:val="auto"/>
                <w:kern w:val="0"/>
                <w:sz w:val="28"/>
                <w:szCs w:val="28"/>
                <w:highlight w:val="none"/>
              </w:rPr>
              <w:t>三楼4台雷诺威RDA042C精密空调使用</w:t>
            </w:r>
          </w:p>
        </w:tc>
      </w:tr>
      <w:tr w14:paraId="1E9C6386">
        <w:tblPrEx>
          <w:tblCellMar>
            <w:top w:w="15" w:type="dxa"/>
            <w:left w:w="15" w:type="dxa"/>
            <w:bottom w:w="15" w:type="dxa"/>
            <w:right w:w="15" w:type="dxa"/>
          </w:tblCellMar>
        </w:tblPrEx>
        <w:trPr>
          <w:trHeight w:val="563" w:hRule="atLeast"/>
          <w:jc w:val="center"/>
        </w:trPr>
        <w:tc>
          <w:tcPr>
            <w:tcW w:w="602" w:type="dxa"/>
            <w:tcBorders>
              <w:top w:val="single" w:color="000000" w:sz="4" w:space="0"/>
              <w:left w:val="single" w:color="000000" w:sz="4" w:space="0"/>
              <w:bottom w:val="single" w:color="000000" w:sz="4" w:space="0"/>
              <w:right w:val="single" w:color="000000" w:sz="4" w:space="0"/>
            </w:tcBorders>
            <w:vAlign w:val="center"/>
          </w:tcPr>
          <w:p w14:paraId="539C903C">
            <w:pPr>
              <w:widowControl/>
              <w:spacing w:after="120"/>
              <w:jc w:val="center"/>
              <w:textAlignment w:val="center"/>
              <w:rPr>
                <w:rFonts w:hint="eastAsia" w:ascii="仿宋" w:hAnsi="仿宋" w:eastAsia="仿宋" w:cs="宋体"/>
                <w:color w:val="auto"/>
                <w:kern w:val="0"/>
                <w:sz w:val="28"/>
                <w:szCs w:val="28"/>
                <w:highlight w:val="none"/>
              </w:rPr>
            </w:pPr>
            <w:r>
              <w:rPr>
                <w:rFonts w:hint="eastAsia" w:ascii="仿宋" w:hAnsi="仿宋" w:eastAsia="仿宋" w:cs="宋体"/>
                <w:color w:val="auto"/>
                <w:kern w:val="0"/>
                <w:sz w:val="28"/>
                <w:szCs w:val="28"/>
                <w:highlight w:val="none"/>
              </w:rPr>
              <w:t>13</w:t>
            </w:r>
          </w:p>
        </w:tc>
        <w:tc>
          <w:tcPr>
            <w:tcW w:w="1560" w:type="dxa"/>
            <w:tcBorders>
              <w:top w:val="single" w:color="000000" w:sz="4" w:space="0"/>
              <w:left w:val="single" w:color="000000" w:sz="4" w:space="0"/>
              <w:bottom w:val="single" w:color="000000" w:sz="4" w:space="0"/>
              <w:right w:val="single" w:color="000000" w:sz="4" w:space="0"/>
            </w:tcBorders>
            <w:vAlign w:val="center"/>
          </w:tcPr>
          <w:p w14:paraId="38562DA2">
            <w:pPr>
              <w:widowControl/>
              <w:spacing w:after="120" w:line="300" w:lineRule="exact"/>
              <w:jc w:val="left"/>
              <w:textAlignment w:val="center"/>
              <w:rPr>
                <w:rFonts w:hint="eastAsia" w:ascii="仿宋" w:hAnsi="仿宋" w:eastAsia="仿宋" w:cs="仿宋_GB2312"/>
                <w:color w:val="auto"/>
                <w:kern w:val="0"/>
                <w:sz w:val="28"/>
                <w:szCs w:val="28"/>
                <w:highlight w:val="none"/>
              </w:rPr>
            </w:pPr>
            <w:r>
              <w:rPr>
                <w:rFonts w:hint="eastAsia" w:ascii="仿宋" w:hAnsi="仿宋" w:eastAsia="仿宋" w:cs="仿宋_GB2312"/>
                <w:color w:val="auto"/>
                <w:kern w:val="0"/>
                <w:sz w:val="28"/>
                <w:szCs w:val="28"/>
                <w:highlight w:val="none"/>
              </w:rPr>
              <w:t>全热新风处理机</w:t>
            </w:r>
          </w:p>
        </w:tc>
        <w:tc>
          <w:tcPr>
            <w:tcW w:w="1681" w:type="dxa"/>
            <w:tcBorders>
              <w:top w:val="single" w:color="000000" w:sz="4" w:space="0"/>
              <w:left w:val="single" w:color="000000" w:sz="4" w:space="0"/>
              <w:bottom w:val="single" w:color="000000" w:sz="4" w:space="0"/>
              <w:right w:val="single" w:color="000000" w:sz="4" w:space="0"/>
            </w:tcBorders>
            <w:vAlign w:val="center"/>
          </w:tcPr>
          <w:p w14:paraId="5D215F8A">
            <w:pPr>
              <w:widowControl/>
              <w:spacing w:after="120" w:line="300" w:lineRule="exact"/>
              <w:jc w:val="left"/>
              <w:textAlignment w:val="center"/>
              <w:rPr>
                <w:rFonts w:hint="eastAsia" w:ascii="仿宋" w:hAnsi="仿宋" w:eastAsia="仿宋" w:cs="仿宋_GB2312"/>
                <w:color w:val="auto"/>
                <w:sz w:val="28"/>
                <w:szCs w:val="28"/>
                <w:highlight w:val="none"/>
              </w:rPr>
            </w:pPr>
            <w:r>
              <w:rPr>
                <w:rFonts w:hint="eastAsia" w:ascii="仿宋" w:hAnsi="仿宋" w:eastAsia="仿宋" w:cs="仿宋_GB2312"/>
                <w:color w:val="auto"/>
                <w:sz w:val="28"/>
                <w:szCs w:val="28"/>
                <w:highlight w:val="none"/>
              </w:rPr>
              <w:t>亚都/YDF-D800H(含风管/风阀）</w:t>
            </w:r>
          </w:p>
        </w:tc>
        <w:tc>
          <w:tcPr>
            <w:tcW w:w="992" w:type="dxa"/>
            <w:tcBorders>
              <w:top w:val="single" w:color="000000" w:sz="4" w:space="0"/>
              <w:left w:val="single" w:color="000000" w:sz="4" w:space="0"/>
              <w:bottom w:val="single" w:color="000000" w:sz="4" w:space="0"/>
              <w:right w:val="single" w:color="000000" w:sz="4" w:space="0"/>
            </w:tcBorders>
            <w:vAlign w:val="center"/>
          </w:tcPr>
          <w:p w14:paraId="645B1A1B">
            <w:pPr>
              <w:widowControl/>
              <w:spacing w:after="120" w:line="300" w:lineRule="exact"/>
              <w:jc w:val="center"/>
              <w:textAlignment w:val="center"/>
              <w:rPr>
                <w:rFonts w:hint="eastAsia" w:ascii="仿宋" w:hAnsi="仿宋" w:eastAsia="仿宋" w:cs="仿宋_GB2312"/>
                <w:color w:val="auto"/>
                <w:kern w:val="0"/>
                <w:sz w:val="28"/>
                <w:szCs w:val="28"/>
                <w:highlight w:val="none"/>
              </w:rPr>
            </w:pPr>
            <w:r>
              <w:rPr>
                <w:rFonts w:ascii="仿宋" w:hAnsi="仿宋" w:eastAsia="仿宋" w:cs="仿宋_GB2312"/>
                <w:color w:val="auto"/>
                <w:kern w:val="0"/>
                <w:sz w:val="28"/>
                <w:szCs w:val="28"/>
                <w:highlight w:val="none"/>
              </w:rPr>
              <w:t>3</w:t>
            </w:r>
            <w:r>
              <w:rPr>
                <w:rFonts w:hint="eastAsia" w:ascii="仿宋" w:hAnsi="仿宋" w:eastAsia="仿宋" w:cs="仿宋_GB2312"/>
                <w:color w:val="auto"/>
                <w:kern w:val="0"/>
                <w:sz w:val="28"/>
                <w:szCs w:val="28"/>
                <w:highlight w:val="none"/>
              </w:rPr>
              <w:t>台</w:t>
            </w:r>
          </w:p>
        </w:tc>
        <w:tc>
          <w:tcPr>
            <w:tcW w:w="1701" w:type="dxa"/>
            <w:tcBorders>
              <w:top w:val="single" w:color="000000" w:sz="4" w:space="0"/>
              <w:left w:val="single" w:color="000000" w:sz="4" w:space="0"/>
              <w:bottom w:val="single" w:color="000000" w:sz="4" w:space="0"/>
              <w:right w:val="single" w:color="000000" w:sz="4" w:space="0"/>
            </w:tcBorders>
            <w:vAlign w:val="center"/>
          </w:tcPr>
          <w:p w14:paraId="16056A02">
            <w:pPr>
              <w:widowControl/>
              <w:spacing w:after="120" w:line="300" w:lineRule="exact"/>
              <w:jc w:val="center"/>
              <w:textAlignment w:val="center"/>
              <w:rPr>
                <w:rFonts w:hint="eastAsia" w:ascii="仿宋" w:hAnsi="仿宋" w:eastAsia="仿宋" w:cs="仿宋_GB2312"/>
                <w:color w:val="auto"/>
                <w:kern w:val="0"/>
                <w:sz w:val="28"/>
                <w:szCs w:val="28"/>
                <w:highlight w:val="none"/>
              </w:rPr>
            </w:pPr>
            <w:r>
              <w:rPr>
                <w:rFonts w:ascii="仿宋" w:hAnsi="仿宋" w:eastAsia="仿宋" w:cs="仿宋_GB2312"/>
                <w:color w:val="auto"/>
                <w:kern w:val="0"/>
                <w:sz w:val="28"/>
                <w:szCs w:val="28"/>
                <w:highlight w:val="none"/>
              </w:rPr>
              <w:t>2026</w:t>
            </w:r>
            <w:r>
              <w:rPr>
                <w:rFonts w:hint="eastAsia" w:ascii="仿宋" w:hAnsi="仿宋" w:eastAsia="仿宋" w:cs="仿宋_GB2312"/>
                <w:color w:val="auto"/>
                <w:kern w:val="0"/>
                <w:sz w:val="28"/>
                <w:szCs w:val="28"/>
                <w:highlight w:val="none"/>
              </w:rPr>
              <w:t>/11/14</w:t>
            </w:r>
          </w:p>
        </w:tc>
        <w:tc>
          <w:tcPr>
            <w:tcW w:w="1559" w:type="dxa"/>
            <w:tcBorders>
              <w:top w:val="single" w:color="000000" w:sz="4" w:space="0"/>
              <w:left w:val="single" w:color="000000" w:sz="4" w:space="0"/>
              <w:bottom w:val="single" w:color="000000" w:sz="4" w:space="0"/>
              <w:right w:val="single" w:color="000000" w:sz="4" w:space="0"/>
            </w:tcBorders>
            <w:vAlign w:val="center"/>
          </w:tcPr>
          <w:p w14:paraId="68C08D4A">
            <w:pPr>
              <w:widowControl/>
              <w:spacing w:after="120" w:line="300" w:lineRule="exact"/>
              <w:jc w:val="left"/>
              <w:textAlignment w:val="center"/>
              <w:rPr>
                <w:rFonts w:hint="eastAsia" w:ascii="仿宋" w:hAnsi="仿宋" w:eastAsia="仿宋" w:cs="仿宋_GB2312"/>
                <w:color w:val="auto"/>
                <w:kern w:val="0"/>
                <w:sz w:val="28"/>
                <w:szCs w:val="28"/>
                <w:highlight w:val="none"/>
              </w:rPr>
            </w:pPr>
            <w:r>
              <w:rPr>
                <w:rFonts w:hint="eastAsia" w:ascii="仿宋" w:hAnsi="仿宋" w:eastAsia="仿宋" w:cs="仿宋_GB2312"/>
                <w:color w:val="auto"/>
                <w:kern w:val="0"/>
                <w:sz w:val="28"/>
                <w:szCs w:val="28"/>
                <w:highlight w:val="none"/>
              </w:rPr>
              <w:t>三楼IT机房</w:t>
            </w:r>
          </w:p>
        </w:tc>
        <w:tc>
          <w:tcPr>
            <w:tcW w:w="1559" w:type="dxa"/>
            <w:tcBorders>
              <w:top w:val="single" w:color="000000" w:sz="4" w:space="0"/>
              <w:left w:val="single" w:color="000000" w:sz="4" w:space="0"/>
              <w:bottom w:val="single" w:color="000000" w:sz="4" w:space="0"/>
              <w:right w:val="single" w:color="000000" w:sz="4" w:space="0"/>
            </w:tcBorders>
            <w:vAlign w:val="center"/>
          </w:tcPr>
          <w:p w14:paraId="3DF9436C">
            <w:pPr>
              <w:widowControl/>
              <w:spacing w:after="120" w:line="300" w:lineRule="exact"/>
              <w:jc w:val="left"/>
              <w:textAlignment w:val="center"/>
              <w:rPr>
                <w:rFonts w:hint="eastAsia" w:ascii="仿宋" w:hAnsi="仿宋" w:eastAsia="仿宋" w:cs="仿宋_GB2312"/>
                <w:color w:val="auto"/>
                <w:kern w:val="0"/>
                <w:sz w:val="28"/>
                <w:szCs w:val="28"/>
                <w:highlight w:val="none"/>
              </w:rPr>
            </w:pPr>
            <w:r>
              <w:rPr>
                <w:rFonts w:hint="eastAsia" w:ascii="仿宋" w:hAnsi="仿宋" w:eastAsia="仿宋" w:cs="仿宋_GB2312"/>
                <w:color w:val="auto"/>
                <w:sz w:val="28"/>
                <w:szCs w:val="28"/>
                <w:highlight w:val="none"/>
                <w:lang w:val="en-US" w:eastAsia="zh-CN"/>
              </w:rPr>
              <w:t>/</w:t>
            </w:r>
          </w:p>
        </w:tc>
      </w:tr>
    </w:tbl>
    <w:p w14:paraId="0ECD10A2">
      <w:pPr>
        <w:widowControl/>
        <w:spacing w:after="160" w:line="278" w:lineRule="auto"/>
        <w:jc w:val="left"/>
        <w:rPr>
          <w:rStyle w:val="34"/>
          <w:rFonts w:hint="eastAsia" w:ascii="仿宋" w:hAnsi="仿宋" w:eastAsia="仿宋" w:cs="宋体"/>
          <w:color w:val="auto"/>
          <w:sz w:val="28"/>
          <w:szCs w:val="28"/>
          <w:highlight w:val="none"/>
        </w:rPr>
      </w:pPr>
      <w:r>
        <w:rPr>
          <w:rStyle w:val="34"/>
          <w:rFonts w:hint="eastAsia"/>
          <w:color w:val="auto"/>
          <w:highlight w:val="none"/>
        </w:rPr>
        <w:br w:type="page"/>
      </w:r>
    </w:p>
    <w:p w14:paraId="497491E9">
      <w:pPr>
        <w:pStyle w:val="37"/>
        <w:ind w:firstLine="582"/>
        <w:rPr>
          <w:rStyle w:val="34"/>
          <w:rFonts w:hint="eastAsia"/>
          <w:color w:val="auto"/>
          <w:highlight w:val="none"/>
        </w:rPr>
      </w:pPr>
      <w:r>
        <w:rPr>
          <w:rStyle w:val="34"/>
          <w:rFonts w:hint="eastAsia"/>
          <w:color w:val="auto"/>
          <w:highlight w:val="none"/>
        </w:rPr>
        <w:t>附表2、故障级别对照表</w:t>
      </w:r>
    </w:p>
    <w:tbl>
      <w:tblPr>
        <w:tblStyle w:val="15"/>
        <w:tblW w:w="812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11"/>
        <w:gridCol w:w="6512"/>
      </w:tblGrid>
      <w:tr w14:paraId="445803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11" w:type="dxa"/>
          </w:tcPr>
          <w:p w14:paraId="6DE88815">
            <w:pPr>
              <w:spacing w:after="120" w:line="400" w:lineRule="exact"/>
              <w:jc w:val="center"/>
              <w:rPr>
                <w:rFonts w:hint="eastAsia" w:ascii="仿宋" w:hAnsi="仿宋" w:eastAsia="仿宋" w:cs="仿宋_GB2312"/>
                <w:color w:val="auto"/>
                <w:sz w:val="28"/>
                <w:szCs w:val="28"/>
                <w:highlight w:val="none"/>
              </w:rPr>
            </w:pPr>
            <w:r>
              <w:rPr>
                <w:rFonts w:hint="eastAsia" w:ascii="仿宋" w:hAnsi="仿宋" w:eastAsia="仿宋" w:cs="仿宋_GB2312"/>
                <w:color w:val="auto"/>
                <w:sz w:val="28"/>
                <w:szCs w:val="28"/>
                <w:highlight w:val="none"/>
              </w:rPr>
              <w:t>故障级别</w:t>
            </w:r>
          </w:p>
        </w:tc>
        <w:tc>
          <w:tcPr>
            <w:tcW w:w="6512" w:type="dxa"/>
          </w:tcPr>
          <w:p w14:paraId="0CB9860B">
            <w:pPr>
              <w:spacing w:after="120" w:line="400" w:lineRule="exact"/>
              <w:jc w:val="center"/>
              <w:rPr>
                <w:rFonts w:hint="eastAsia" w:ascii="仿宋" w:hAnsi="仿宋" w:eastAsia="仿宋" w:cs="仿宋_GB2312"/>
                <w:color w:val="auto"/>
                <w:sz w:val="28"/>
                <w:szCs w:val="28"/>
                <w:highlight w:val="none"/>
              </w:rPr>
            </w:pPr>
            <w:r>
              <w:rPr>
                <w:rFonts w:hint="eastAsia" w:ascii="仿宋" w:hAnsi="仿宋" w:eastAsia="仿宋" w:cs="仿宋_GB2312"/>
                <w:color w:val="auto"/>
                <w:sz w:val="28"/>
                <w:szCs w:val="28"/>
                <w:highlight w:val="none"/>
              </w:rPr>
              <w:t>故障典型表现</w:t>
            </w:r>
          </w:p>
        </w:tc>
      </w:tr>
      <w:tr w14:paraId="2BD3FD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11" w:type="dxa"/>
            <w:vAlign w:val="center"/>
          </w:tcPr>
          <w:p w14:paraId="7F8E055A">
            <w:pPr>
              <w:spacing w:after="120" w:line="400" w:lineRule="exact"/>
              <w:jc w:val="center"/>
              <w:rPr>
                <w:rFonts w:hint="eastAsia" w:ascii="仿宋" w:hAnsi="仿宋" w:eastAsia="仿宋" w:cs="仿宋_GB2312"/>
                <w:color w:val="auto"/>
                <w:sz w:val="28"/>
                <w:szCs w:val="28"/>
                <w:highlight w:val="none"/>
              </w:rPr>
            </w:pPr>
            <w:r>
              <w:rPr>
                <w:rFonts w:hint="eastAsia" w:ascii="仿宋" w:hAnsi="仿宋" w:eastAsia="仿宋" w:cs="仿宋_GB2312"/>
                <w:color w:val="auto"/>
                <w:sz w:val="28"/>
                <w:szCs w:val="28"/>
                <w:highlight w:val="none"/>
              </w:rPr>
              <w:t>紧急故障</w:t>
            </w:r>
          </w:p>
        </w:tc>
        <w:tc>
          <w:tcPr>
            <w:tcW w:w="6512" w:type="dxa"/>
          </w:tcPr>
          <w:p w14:paraId="06703D91">
            <w:pPr>
              <w:spacing w:after="120" w:line="400" w:lineRule="exact"/>
              <w:rPr>
                <w:rFonts w:hint="eastAsia" w:ascii="仿宋" w:hAnsi="仿宋" w:eastAsia="仿宋" w:cs="仿宋_GB2312"/>
                <w:color w:val="auto"/>
                <w:sz w:val="28"/>
                <w:szCs w:val="28"/>
                <w:highlight w:val="none"/>
              </w:rPr>
            </w:pPr>
            <w:r>
              <w:rPr>
                <w:rFonts w:hint="eastAsia" w:ascii="仿宋" w:hAnsi="仿宋" w:eastAsia="仿宋" w:cs="仿宋_GB2312"/>
                <w:color w:val="auto"/>
                <w:sz w:val="28"/>
                <w:szCs w:val="28"/>
                <w:highlight w:val="none"/>
              </w:rPr>
              <w:t>1. 设备运行中止</w:t>
            </w:r>
          </w:p>
          <w:p w14:paraId="1AF69E7F">
            <w:pPr>
              <w:spacing w:after="120" w:line="400" w:lineRule="exact"/>
              <w:rPr>
                <w:rFonts w:hint="eastAsia" w:ascii="仿宋" w:hAnsi="仿宋" w:eastAsia="仿宋" w:cs="仿宋_GB2312"/>
                <w:color w:val="auto"/>
                <w:sz w:val="28"/>
                <w:szCs w:val="28"/>
                <w:highlight w:val="none"/>
              </w:rPr>
            </w:pPr>
            <w:r>
              <w:rPr>
                <w:rFonts w:hint="eastAsia" w:ascii="仿宋" w:hAnsi="仿宋" w:eastAsia="仿宋" w:cs="仿宋_GB2312"/>
                <w:color w:val="auto"/>
                <w:sz w:val="28"/>
                <w:szCs w:val="28"/>
                <w:highlight w:val="none"/>
              </w:rPr>
              <w:t>2. 设备处理性能严重下降</w:t>
            </w:r>
          </w:p>
          <w:p w14:paraId="022B382C">
            <w:pPr>
              <w:spacing w:after="120" w:line="400" w:lineRule="exact"/>
              <w:rPr>
                <w:rFonts w:hint="eastAsia" w:ascii="仿宋" w:hAnsi="仿宋" w:eastAsia="仿宋" w:cs="仿宋_GB2312"/>
                <w:color w:val="auto"/>
                <w:sz w:val="28"/>
                <w:szCs w:val="28"/>
                <w:highlight w:val="none"/>
              </w:rPr>
            </w:pPr>
            <w:r>
              <w:rPr>
                <w:rFonts w:hint="eastAsia" w:ascii="仿宋" w:hAnsi="仿宋" w:eastAsia="仿宋" w:cs="仿宋_GB2312"/>
                <w:color w:val="auto"/>
                <w:sz w:val="28"/>
                <w:szCs w:val="28"/>
                <w:highlight w:val="none"/>
              </w:rPr>
              <w:t>3. 设备处理时断时续</w:t>
            </w:r>
          </w:p>
          <w:p w14:paraId="4F168EC8">
            <w:pPr>
              <w:spacing w:after="120" w:line="400" w:lineRule="exact"/>
              <w:rPr>
                <w:rFonts w:hint="eastAsia" w:ascii="仿宋" w:hAnsi="仿宋" w:eastAsia="仿宋" w:cs="仿宋_GB2312"/>
                <w:color w:val="auto"/>
                <w:sz w:val="28"/>
                <w:szCs w:val="28"/>
                <w:highlight w:val="none"/>
              </w:rPr>
            </w:pPr>
            <w:r>
              <w:rPr>
                <w:rFonts w:hint="eastAsia" w:ascii="仿宋" w:hAnsi="仿宋" w:eastAsia="仿宋" w:cs="仿宋_GB2312"/>
                <w:color w:val="auto"/>
                <w:sz w:val="28"/>
                <w:szCs w:val="28"/>
                <w:highlight w:val="none"/>
              </w:rPr>
              <w:t>4. 设备（系统）不能启动</w:t>
            </w:r>
          </w:p>
          <w:p w14:paraId="2F705B3D">
            <w:pPr>
              <w:spacing w:after="120" w:line="400" w:lineRule="exact"/>
              <w:rPr>
                <w:rFonts w:hint="eastAsia" w:ascii="仿宋" w:hAnsi="仿宋" w:eastAsia="仿宋" w:cs="仿宋_GB2312"/>
                <w:color w:val="auto"/>
                <w:sz w:val="28"/>
                <w:szCs w:val="28"/>
                <w:highlight w:val="none"/>
              </w:rPr>
            </w:pPr>
            <w:r>
              <w:rPr>
                <w:rFonts w:hint="eastAsia" w:ascii="仿宋" w:hAnsi="仿宋" w:eastAsia="仿宋" w:cs="仿宋_GB2312"/>
                <w:color w:val="auto"/>
                <w:sz w:val="28"/>
                <w:szCs w:val="28"/>
                <w:highlight w:val="none"/>
              </w:rPr>
              <w:t>5. 设备（系统）出现重大异常现象</w:t>
            </w:r>
          </w:p>
          <w:p w14:paraId="0468EFB5">
            <w:pPr>
              <w:spacing w:after="120" w:line="400" w:lineRule="exact"/>
              <w:rPr>
                <w:rFonts w:hint="eastAsia" w:ascii="仿宋" w:hAnsi="仿宋" w:eastAsia="仿宋" w:cs="仿宋_GB2312"/>
                <w:color w:val="auto"/>
                <w:sz w:val="28"/>
                <w:szCs w:val="28"/>
                <w:highlight w:val="none"/>
              </w:rPr>
            </w:pPr>
            <w:r>
              <w:rPr>
                <w:rFonts w:hint="eastAsia" w:ascii="仿宋" w:hAnsi="仿宋" w:eastAsia="仿宋" w:cs="仿宋_GB2312"/>
                <w:color w:val="auto"/>
                <w:sz w:val="28"/>
                <w:szCs w:val="28"/>
                <w:highlight w:val="none"/>
              </w:rPr>
              <w:t>6. 设备（系统）发现重大安全隐患</w:t>
            </w:r>
          </w:p>
          <w:p w14:paraId="48C09D3D">
            <w:pPr>
              <w:spacing w:after="120" w:line="400" w:lineRule="exact"/>
              <w:rPr>
                <w:rFonts w:hint="eastAsia" w:ascii="仿宋" w:hAnsi="仿宋" w:eastAsia="仿宋" w:cs="仿宋_GB2312"/>
                <w:color w:val="auto"/>
                <w:sz w:val="28"/>
                <w:szCs w:val="28"/>
                <w:highlight w:val="none"/>
              </w:rPr>
            </w:pPr>
            <w:r>
              <w:rPr>
                <w:rFonts w:hint="eastAsia" w:ascii="仿宋" w:hAnsi="仿宋" w:eastAsia="仿宋" w:cs="仿宋_GB2312"/>
                <w:color w:val="auto"/>
                <w:sz w:val="28"/>
                <w:szCs w:val="28"/>
                <w:highlight w:val="none"/>
              </w:rPr>
              <w:t>7. 设备（系统）面临的重大危害（如火灾水灾外部和内部的攻击等）</w:t>
            </w:r>
          </w:p>
          <w:p w14:paraId="205D06A0">
            <w:pPr>
              <w:spacing w:after="120" w:line="400" w:lineRule="exact"/>
              <w:rPr>
                <w:rFonts w:hint="eastAsia" w:ascii="仿宋" w:hAnsi="仿宋" w:eastAsia="仿宋" w:cs="仿宋_GB2312"/>
                <w:color w:val="auto"/>
                <w:sz w:val="28"/>
                <w:szCs w:val="28"/>
                <w:highlight w:val="none"/>
              </w:rPr>
            </w:pPr>
            <w:r>
              <w:rPr>
                <w:rFonts w:hint="eastAsia" w:ascii="仿宋" w:hAnsi="仿宋" w:eastAsia="仿宋" w:cs="仿宋_GB2312"/>
                <w:color w:val="auto"/>
                <w:sz w:val="28"/>
                <w:szCs w:val="28"/>
                <w:highlight w:val="none"/>
              </w:rPr>
              <w:t>8. 其他紧急故障</w:t>
            </w:r>
          </w:p>
        </w:tc>
      </w:tr>
      <w:tr w14:paraId="48146E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11" w:type="dxa"/>
            <w:vAlign w:val="center"/>
          </w:tcPr>
          <w:p w14:paraId="7EA9FA6B">
            <w:pPr>
              <w:spacing w:after="120" w:line="400" w:lineRule="exact"/>
              <w:jc w:val="center"/>
              <w:rPr>
                <w:rFonts w:hint="eastAsia" w:ascii="仿宋" w:hAnsi="仿宋" w:eastAsia="仿宋" w:cs="仿宋_GB2312"/>
                <w:color w:val="auto"/>
                <w:sz w:val="28"/>
                <w:szCs w:val="28"/>
                <w:highlight w:val="none"/>
              </w:rPr>
            </w:pPr>
            <w:r>
              <w:rPr>
                <w:rFonts w:hint="eastAsia" w:ascii="仿宋" w:hAnsi="仿宋" w:eastAsia="仿宋" w:cs="仿宋_GB2312"/>
                <w:color w:val="auto"/>
                <w:sz w:val="28"/>
                <w:szCs w:val="28"/>
                <w:highlight w:val="none"/>
              </w:rPr>
              <w:t>严重故障</w:t>
            </w:r>
          </w:p>
        </w:tc>
        <w:tc>
          <w:tcPr>
            <w:tcW w:w="6512" w:type="dxa"/>
            <w:vAlign w:val="center"/>
          </w:tcPr>
          <w:p w14:paraId="59F8CD96">
            <w:pPr>
              <w:spacing w:after="120" w:line="400" w:lineRule="exact"/>
              <w:rPr>
                <w:rFonts w:hint="eastAsia" w:ascii="仿宋" w:hAnsi="仿宋" w:eastAsia="仿宋" w:cs="仿宋_GB2312"/>
                <w:color w:val="auto"/>
                <w:sz w:val="28"/>
                <w:szCs w:val="28"/>
                <w:highlight w:val="none"/>
              </w:rPr>
            </w:pPr>
            <w:r>
              <w:rPr>
                <w:rFonts w:hint="eastAsia" w:ascii="仿宋" w:hAnsi="仿宋" w:eastAsia="仿宋" w:cs="仿宋_GB2312"/>
                <w:color w:val="auto"/>
                <w:sz w:val="28"/>
                <w:szCs w:val="28"/>
                <w:highlight w:val="none"/>
              </w:rPr>
              <w:t>1. 设备（系统）的核心功能部分失效，但整体未完全中断</w:t>
            </w:r>
          </w:p>
          <w:p w14:paraId="38F3D0EE">
            <w:pPr>
              <w:spacing w:after="120" w:line="400" w:lineRule="exact"/>
              <w:rPr>
                <w:rFonts w:hint="eastAsia" w:ascii="仿宋" w:hAnsi="仿宋" w:eastAsia="仿宋" w:cs="仿宋_GB2312"/>
                <w:color w:val="auto"/>
                <w:sz w:val="28"/>
                <w:szCs w:val="28"/>
                <w:highlight w:val="none"/>
              </w:rPr>
            </w:pPr>
            <w:r>
              <w:rPr>
                <w:rFonts w:hint="eastAsia" w:ascii="仿宋" w:hAnsi="仿宋" w:eastAsia="仿宋" w:cs="仿宋_GB2312"/>
                <w:color w:val="auto"/>
                <w:sz w:val="28"/>
                <w:szCs w:val="28"/>
                <w:highlight w:val="none"/>
              </w:rPr>
              <w:t>2. 设备（系统）性能显著下降，严重影响业务效率</w:t>
            </w:r>
          </w:p>
          <w:p w14:paraId="7CA30157">
            <w:pPr>
              <w:spacing w:after="120" w:line="400" w:lineRule="exact"/>
              <w:rPr>
                <w:rFonts w:hint="eastAsia" w:ascii="仿宋" w:hAnsi="仿宋" w:eastAsia="仿宋" w:cs="仿宋_GB2312"/>
                <w:color w:val="auto"/>
                <w:sz w:val="28"/>
                <w:szCs w:val="28"/>
                <w:highlight w:val="none"/>
              </w:rPr>
            </w:pPr>
            <w:r>
              <w:rPr>
                <w:rFonts w:hint="eastAsia" w:ascii="仿宋" w:hAnsi="仿宋" w:eastAsia="仿宋" w:cs="仿宋_GB2312"/>
                <w:color w:val="auto"/>
                <w:sz w:val="28"/>
                <w:szCs w:val="28"/>
                <w:highlight w:val="none"/>
              </w:rPr>
              <w:t>3. 非核心功能完全失效，且无临时替代方案</w:t>
            </w:r>
          </w:p>
          <w:p w14:paraId="1477605E">
            <w:pPr>
              <w:spacing w:after="120" w:line="400" w:lineRule="exact"/>
              <w:rPr>
                <w:rFonts w:hint="eastAsia" w:ascii="仿宋" w:hAnsi="仿宋" w:eastAsia="仿宋" w:cs="仿宋_GB2312"/>
                <w:color w:val="auto"/>
                <w:sz w:val="28"/>
                <w:szCs w:val="28"/>
                <w:highlight w:val="none"/>
              </w:rPr>
            </w:pPr>
            <w:r>
              <w:rPr>
                <w:rFonts w:hint="eastAsia" w:ascii="仿宋" w:hAnsi="仿宋" w:eastAsia="仿宋" w:cs="仿宋_GB2312"/>
                <w:color w:val="auto"/>
                <w:sz w:val="28"/>
                <w:szCs w:val="28"/>
                <w:highlight w:val="none"/>
              </w:rPr>
              <w:t>4. 设备（系统）出现可预见的、可能导致紧急故障的严重隐患</w:t>
            </w:r>
          </w:p>
          <w:p w14:paraId="42B8B011">
            <w:pPr>
              <w:spacing w:after="120" w:line="400" w:lineRule="exact"/>
              <w:rPr>
                <w:rFonts w:hint="eastAsia" w:ascii="仿宋" w:hAnsi="仿宋" w:eastAsia="仿宋" w:cs="仿宋_GB2312"/>
                <w:color w:val="auto"/>
                <w:sz w:val="28"/>
                <w:szCs w:val="28"/>
                <w:highlight w:val="none"/>
              </w:rPr>
            </w:pPr>
            <w:r>
              <w:rPr>
                <w:rFonts w:hint="eastAsia" w:ascii="仿宋" w:hAnsi="仿宋" w:eastAsia="仿宋" w:cs="仿宋_GB2312"/>
                <w:color w:val="auto"/>
                <w:sz w:val="28"/>
                <w:szCs w:val="28"/>
                <w:highlight w:val="none"/>
              </w:rPr>
              <w:t>5. 数据出现错误或小范围丢失，但未造成系统性影响</w:t>
            </w:r>
          </w:p>
          <w:p w14:paraId="424765AD">
            <w:pPr>
              <w:spacing w:after="120" w:line="400" w:lineRule="exact"/>
              <w:rPr>
                <w:rFonts w:hint="eastAsia" w:ascii="仿宋" w:hAnsi="仿宋" w:eastAsia="仿宋" w:cs="仿宋_GB2312"/>
                <w:color w:val="auto"/>
                <w:sz w:val="28"/>
                <w:szCs w:val="28"/>
                <w:highlight w:val="none"/>
              </w:rPr>
            </w:pPr>
            <w:r>
              <w:rPr>
                <w:rFonts w:hint="eastAsia" w:ascii="仿宋" w:hAnsi="仿宋" w:eastAsia="仿宋" w:cs="仿宋_GB2312"/>
                <w:color w:val="auto"/>
                <w:sz w:val="28"/>
                <w:szCs w:val="28"/>
                <w:highlight w:val="none"/>
              </w:rPr>
              <w:t>6. 其他严重故障</w:t>
            </w:r>
          </w:p>
        </w:tc>
      </w:tr>
      <w:tr w14:paraId="7BFCF8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11" w:type="dxa"/>
          </w:tcPr>
          <w:p w14:paraId="52D07D2A">
            <w:pPr>
              <w:spacing w:after="120" w:line="400" w:lineRule="exact"/>
              <w:jc w:val="center"/>
              <w:rPr>
                <w:rFonts w:hint="eastAsia" w:ascii="仿宋" w:hAnsi="仿宋" w:eastAsia="仿宋" w:cs="仿宋_GB2312"/>
                <w:color w:val="auto"/>
                <w:sz w:val="28"/>
                <w:szCs w:val="28"/>
                <w:highlight w:val="none"/>
              </w:rPr>
            </w:pPr>
            <w:r>
              <w:rPr>
                <w:rFonts w:hint="eastAsia" w:ascii="仿宋" w:hAnsi="仿宋" w:eastAsia="仿宋" w:cs="仿宋_GB2312"/>
                <w:color w:val="auto"/>
                <w:sz w:val="28"/>
                <w:szCs w:val="28"/>
                <w:highlight w:val="none"/>
              </w:rPr>
              <w:t>一般故障</w:t>
            </w:r>
          </w:p>
        </w:tc>
        <w:tc>
          <w:tcPr>
            <w:tcW w:w="6512" w:type="dxa"/>
          </w:tcPr>
          <w:p w14:paraId="235E840F">
            <w:pPr>
              <w:spacing w:after="120" w:line="400" w:lineRule="exact"/>
              <w:rPr>
                <w:rFonts w:hint="eastAsia" w:ascii="仿宋" w:hAnsi="仿宋" w:eastAsia="仿宋" w:cs="仿宋_GB2312"/>
                <w:color w:val="auto"/>
                <w:sz w:val="28"/>
                <w:szCs w:val="28"/>
                <w:highlight w:val="none"/>
              </w:rPr>
            </w:pPr>
            <w:r>
              <w:rPr>
                <w:rFonts w:hint="eastAsia" w:ascii="仿宋" w:hAnsi="仿宋" w:eastAsia="仿宋" w:cs="仿宋_GB2312"/>
                <w:color w:val="auto"/>
                <w:sz w:val="28"/>
                <w:szCs w:val="28"/>
                <w:highlight w:val="none"/>
              </w:rPr>
              <w:t>除以上所列的其它情况</w:t>
            </w:r>
          </w:p>
        </w:tc>
      </w:tr>
    </w:tbl>
    <w:p w14:paraId="17133445">
      <w:pPr>
        <w:widowControl/>
        <w:spacing w:after="160" w:line="278" w:lineRule="auto"/>
        <w:jc w:val="left"/>
        <w:rPr>
          <w:rFonts w:hint="eastAsia" w:ascii="仿宋" w:hAnsi="仿宋" w:eastAsia="仿宋" w:cs="宋体"/>
          <w:color w:val="auto"/>
          <w:sz w:val="28"/>
          <w:szCs w:val="28"/>
          <w:highlight w:val="none"/>
        </w:rPr>
      </w:pPr>
      <w:r>
        <w:rPr>
          <w:rFonts w:hint="eastAsia"/>
          <w:color w:val="auto"/>
          <w:highlight w:val="none"/>
        </w:rPr>
        <w:br w:type="page"/>
      </w:r>
    </w:p>
    <w:p w14:paraId="62869D3D">
      <w:pPr>
        <w:pStyle w:val="37"/>
        <w:ind w:firstLine="582"/>
        <w:rPr>
          <w:rStyle w:val="34"/>
          <w:rFonts w:hint="eastAsia"/>
          <w:color w:val="auto"/>
          <w:highlight w:val="none"/>
        </w:rPr>
      </w:pPr>
      <w:r>
        <w:rPr>
          <w:rStyle w:val="34"/>
          <w:rFonts w:hint="eastAsia"/>
          <w:color w:val="auto"/>
          <w:highlight w:val="none"/>
        </w:rPr>
        <w:t>附表3、维护保障备件清单</w:t>
      </w:r>
    </w:p>
    <w:tbl>
      <w:tblPr>
        <w:tblStyle w:val="15"/>
        <w:tblW w:w="78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5"/>
        <w:gridCol w:w="2618"/>
        <w:gridCol w:w="2835"/>
        <w:gridCol w:w="1408"/>
      </w:tblGrid>
      <w:tr w14:paraId="335F2CDB">
        <w:tblPrEx>
          <w:tblCellMar>
            <w:top w:w="0" w:type="dxa"/>
            <w:left w:w="108" w:type="dxa"/>
            <w:bottom w:w="0" w:type="dxa"/>
            <w:right w:w="108" w:type="dxa"/>
          </w:tblCellMar>
        </w:tblPrEx>
        <w:trPr>
          <w:trHeight w:val="457" w:hRule="atLeast"/>
          <w:jc w:val="center"/>
        </w:trPr>
        <w:tc>
          <w:tcPr>
            <w:tcW w:w="975" w:type="dxa"/>
            <w:vAlign w:val="center"/>
          </w:tcPr>
          <w:p w14:paraId="2E5E8D90">
            <w:pPr>
              <w:spacing w:after="120"/>
              <w:jc w:val="center"/>
              <w:rPr>
                <w:rFonts w:hint="eastAsia" w:ascii="仿宋" w:hAnsi="仿宋" w:eastAsia="仿宋" w:cs="仿宋_GB2312"/>
                <w:color w:val="auto"/>
                <w:sz w:val="28"/>
                <w:szCs w:val="28"/>
                <w:highlight w:val="none"/>
              </w:rPr>
            </w:pPr>
            <w:r>
              <w:rPr>
                <w:rFonts w:hint="eastAsia" w:ascii="仿宋" w:hAnsi="仿宋" w:eastAsia="仿宋"/>
                <w:color w:val="auto"/>
                <w:sz w:val="28"/>
                <w:szCs w:val="28"/>
                <w:highlight w:val="none"/>
              </w:rPr>
              <w:t>编号</w:t>
            </w:r>
          </w:p>
        </w:tc>
        <w:tc>
          <w:tcPr>
            <w:tcW w:w="2618" w:type="dxa"/>
            <w:vAlign w:val="center"/>
          </w:tcPr>
          <w:p w14:paraId="7C69976A">
            <w:pPr>
              <w:widowControl/>
              <w:spacing w:after="120"/>
              <w:jc w:val="center"/>
              <w:rPr>
                <w:rFonts w:hint="eastAsia" w:ascii="仿宋" w:hAnsi="仿宋" w:eastAsia="仿宋" w:cs="仿宋_GB2312"/>
                <w:color w:val="auto"/>
                <w:sz w:val="28"/>
                <w:szCs w:val="28"/>
                <w:highlight w:val="none"/>
              </w:rPr>
            </w:pPr>
            <w:r>
              <w:rPr>
                <w:rFonts w:hint="eastAsia" w:ascii="仿宋" w:hAnsi="仿宋" w:eastAsia="仿宋"/>
                <w:color w:val="auto"/>
                <w:sz w:val="28"/>
                <w:szCs w:val="28"/>
                <w:highlight w:val="none"/>
              </w:rPr>
              <w:t>名 称</w:t>
            </w:r>
          </w:p>
        </w:tc>
        <w:tc>
          <w:tcPr>
            <w:tcW w:w="2835" w:type="dxa"/>
            <w:vAlign w:val="center"/>
          </w:tcPr>
          <w:p w14:paraId="79E2AFFF">
            <w:pPr>
              <w:widowControl/>
              <w:spacing w:after="120"/>
              <w:jc w:val="center"/>
              <w:rPr>
                <w:rFonts w:hint="eastAsia" w:ascii="仿宋" w:hAnsi="仿宋" w:eastAsia="仿宋" w:cs="仿宋_GB2312"/>
                <w:color w:val="auto"/>
                <w:sz w:val="28"/>
                <w:szCs w:val="28"/>
                <w:highlight w:val="none"/>
              </w:rPr>
            </w:pPr>
            <w:r>
              <w:rPr>
                <w:rFonts w:hint="eastAsia" w:ascii="仿宋" w:hAnsi="仿宋" w:eastAsia="仿宋"/>
                <w:color w:val="auto"/>
                <w:sz w:val="28"/>
                <w:szCs w:val="28"/>
                <w:highlight w:val="none"/>
              </w:rPr>
              <w:t>规   格</w:t>
            </w:r>
          </w:p>
        </w:tc>
        <w:tc>
          <w:tcPr>
            <w:tcW w:w="1408" w:type="dxa"/>
            <w:vAlign w:val="center"/>
          </w:tcPr>
          <w:p w14:paraId="0886B876">
            <w:pPr>
              <w:spacing w:after="120"/>
              <w:jc w:val="center"/>
              <w:rPr>
                <w:rFonts w:hint="eastAsia" w:ascii="仿宋" w:hAnsi="仿宋" w:eastAsia="仿宋" w:cs="仿宋_GB2312"/>
                <w:color w:val="auto"/>
                <w:sz w:val="28"/>
                <w:szCs w:val="28"/>
                <w:highlight w:val="none"/>
              </w:rPr>
            </w:pPr>
            <w:r>
              <w:rPr>
                <w:rFonts w:hint="eastAsia" w:ascii="仿宋" w:hAnsi="仿宋" w:eastAsia="仿宋"/>
                <w:color w:val="auto"/>
                <w:sz w:val="28"/>
                <w:szCs w:val="28"/>
                <w:highlight w:val="none"/>
              </w:rPr>
              <w:t>数量</w:t>
            </w:r>
          </w:p>
        </w:tc>
      </w:tr>
      <w:tr w14:paraId="73468D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9" w:hRule="atLeast"/>
          <w:jc w:val="center"/>
        </w:trPr>
        <w:tc>
          <w:tcPr>
            <w:tcW w:w="975" w:type="dxa"/>
            <w:vAlign w:val="center"/>
          </w:tcPr>
          <w:p w14:paraId="6548AAEB">
            <w:pPr>
              <w:spacing w:after="120"/>
              <w:jc w:val="center"/>
              <w:rPr>
                <w:rFonts w:hint="eastAsia" w:ascii="仿宋" w:hAnsi="仿宋" w:eastAsia="仿宋" w:cs="仿宋_GB2312"/>
                <w:color w:val="auto"/>
                <w:sz w:val="28"/>
                <w:szCs w:val="28"/>
                <w:highlight w:val="none"/>
              </w:rPr>
            </w:pPr>
            <w:r>
              <w:rPr>
                <w:rFonts w:hint="eastAsia" w:ascii="仿宋" w:hAnsi="仿宋" w:eastAsia="仿宋"/>
                <w:color w:val="auto"/>
                <w:sz w:val="28"/>
                <w:szCs w:val="28"/>
                <w:highlight w:val="none"/>
              </w:rPr>
              <w:t>1</w:t>
            </w:r>
          </w:p>
        </w:tc>
        <w:tc>
          <w:tcPr>
            <w:tcW w:w="2618" w:type="dxa"/>
            <w:vAlign w:val="center"/>
          </w:tcPr>
          <w:p w14:paraId="2FD1DFA6">
            <w:pPr>
              <w:spacing w:after="120"/>
              <w:jc w:val="center"/>
              <w:rPr>
                <w:rFonts w:hint="eastAsia" w:ascii="仿宋" w:hAnsi="仿宋" w:eastAsia="仿宋" w:cs="仿宋_GB2312"/>
                <w:color w:val="auto"/>
                <w:sz w:val="28"/>
                <w:szCs w:val="28"/>
                <w:highlight w:val="none"/>
              </w:rPr>
            </w:pPr>
            <w:r>
              <w:rPr>
                <w:rFonts w:hint="eastAsia" w:ascii="仿宋" w:hAnsi="仿宋" w:eastAsia="仿宋"/>
                <w:color w:val="auto"/>
                <w:sz w:val="28"/>
                <w:szCs w:val="28"/>
                <w:highlight w:val="none"/>
              </w:rPr>
              <w:t>空调制冷剂</w:t>
            </w:r>
          </w:p>
        </w:tc>
        <w:tc>
          <w:tcPr>
            <w:tcW w:w="2835" w:type="dxa"/>
            <w:vAlign w:val="center"/>
          </w:tcPr>
          <w:p w14:paraId="217DBAD3">
            <w:pPr>
              <w:spacing w:after="120"/>
              <w:jc w:val="center"/>
              <w:rPr>
                <w:rFonts w:hint="eastAsia" w:ascii="仿宋" w:hAnsi="仿宋" w:eastAsia="仿宋" w:cs="仿宋_GB2312"/>
                <w:color w:val="auto"/>
                <w:sz w:val="28"/>
                <w:szCs w:val="28"/>
                <w:highlight w:val="none"/>
              </w:rPr>
            </w:pPr>
            <w:r>
              <w:rPr>
                <w:rFonts w:hint="eastAsia" w:ascii="仿宋" w:hAnsi="仿宋" w:eastAsia="仿宋"/>
                <w:color w:val="auto"/>
                <w:sz w:val="28"/>
                <w:szCs w:val="28"/>
                <w:highlight w:val="none"/>
              </w:rPr>
              <w:t>R407C（10KG/瓶)</w:t>
            </w:r>
          </w:p>
        </w:tc>
        <w:tc>
          <w:tcPr>
            <w:tcW w:w="1408" w:type="dxa"/>
            <w:vAlign w:val="center"/>
          </w:tcPr>
          <w:p w14:paraId="6F74EA1F">
            <w:pPr>
              <w:spacing w:after="120"/>
              <w:jc w:val="center"/>
              <w:rPr>
                <w:rFonts w:hint="eastAsia" w:ascii="仿宋" w:hAnsi="仿宋" w:eastAsia="仿宋" w:cs="仿宋_GB2312"/>
                <w:color w:val="auto"/>
                <w:sz w:val="28"/>
                <w:szCs w:val="28"/>
                <w:highlight w:val="none"/>
              </w:rPr>
            </w:pPr>
            <w:r>
              <w:rPr>
                <w:rFonts w:hint="eastAsia" w:ascii="仿宋" w:hAnsi="仿宋" w:eastAsia="仿宋"/>
                <w:color w:val="auto"/>
                <w:sz w:val="28"/>
                <w:szCs w:val="28"/>
                <w:highlight w:val="none"/>
              </w:rPr>
              <w:t>2瓶</w:t>
            </w:r>
          </w:p>
        </w:tc>
      </w:tr>
      <w:tr w14:paraId="4E1074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9" w:hRule="atLeast"/>
          <w:jc w:val="center"/>
        </w:trPr>
        <w:tc>
          <w:tcPr>
            <w:tcW w:w="975" w:type="dxa"/>
            <w:vAlign w:val="center"/>
          </w:tcPr>
          <w:p w14:paraId="74A81F2F">
            <w:pPr>
              <w:spacing w:after="120"/>
              <w:jc w:val="center"/>
              <w:rPr>
                <w:rFonts w:hint="eastAsia" w:ascii="仿宋" w:hAnsi="仿宋" w:eastAsia="仿宋" w:cs="仿宋_GB2312"/>
                <w:color w:val="auto"/>
                <w:sz w:val="28"/>
                <w:szCs w:val="28"/>
                <w:highlight w:val="none"/>
              </w:rPr>
            </w:pPr>
            <w:r>
              <w:rPr>
                <w:rFonts w:hint="eastAsia" w:ascii="仿宋" w:hAnsi="仿宋" w:eastAsia="仿宋"/>
                <w:color w:val="auto"/>
                <w:sz w:val="28"/>
                <w:szCs w:val="28"/>
                <w:highlight w:val="none"/>
              </w:rPr>
              <w:t>2</w:t>
            </w:r>
          </w:p>
        </w:tc>
        <w:tc>
          <w:tcPr>
            <w:tcW w:w="2618" w:type="dxa"/>
            <w:vAlign w:val="center"/>
          </w:tcPr>
          <w:p w14:paraId="70C14848">
            <w:pPr>
              <w:spacing w:after="120"/>
              <w:jc w:val="center"/>
              <w:rPr>
                <w:rFonts w:hint="eastAsia" w:ascii="仿宋" w:hAnsi="仿宋" w:eastAsia="仿宋" w:cs="仿宋_GB2312"/>
                <w:color w:val="auto"/>
                <w:sz w:val="28"/>
                <w:szCs w:val="28"/>
                <w:highlight w:val="none"/>
              </w:rPr>
            </w:pPr>
            <w:r>
              <w:rPr>
                <w:rFonts w:hint="eastAsia" w:ascii="仿宋" w:hAnsi="仿宋" w:eastAsia="仿宋"/>
                <w:color w:val="auto"/>
                <w:sz w:val="28"/>
                <w:szCs w:val="28"/>
                <w:highlight w:val="none"/>
              </w:rPr>
              <w:t>空调制冷剂</w:t>
            </w:r>
          </w:p>
        </w:tc>
        <w:tc>
          <w:tcPr>
            <w:tcW w:w="2835" w:type="dxa"/>
            <w:vAlign w:val="center"/>
          </w:tcPr>
          <w:p w14:paraId="41FED5E3">
            <w:pPr>
              <w:spacing w:after="120"/>
              <w:jc w:val="center"/>
              <w:rPr>
                <w:rFonts w:hint="eastAsia" w:ascii="仿宋" w:hAnsi="仿宋" w:eastAsia="仿宋" w:cs="仿宋_GB2312"/>
                <w:color w:val="auto"/>
                <w:sz w:val="28"/>
                <w:szCs w:val="28"/>
                <w:highlight w:val="none"/>
              </w:rPr>
            </w:pPr>
            <w:r>
              <w:rPr>
                <w:rFonts w:hint="eastAsia" w:ascii="仿宋" w:hAnsi="仿宋" w:eastAsia="仿宋" w:cs="宋体"/>
                <w:color w:val="auto"/>
                <w:sz w:val="28"/>
                <w:szCs w:val="28"/>
                <w:highlight w:val="none"/>
              </w:rPr>
              <w:t>R410A（10KG/瓶）</w:t>
            </w:r>
          </w:p>
        </w:tc>
        <w:tc>
          <w:tcPr>
            <w:tcW w:w="1408" w:type="dxa"/>
            <w:vAlign w:val="center"/>
          </w:tcPr>
          <w:p w14:paraId="6860364F">
            <w:pPr>
              <w:spacing w:after="120"/>
              <w:jc w:val="center"/>
              <w:rPr>
                <w:rFonts w:hint="eastAsia" w:ascii="仿宋" w:hAnsi="仿宋" w:eastAsia="仿宋" w:cs="仿宋_GB2312"/>
                <w:color w:val="auto"/>
                <w:sz w:val="28"/>
                <w:szCs w:val="28"/>
                <w:highlight w:val="none"/>
              </w:rPr>
            </w:pPr>
            <w:r>
              <w:rPr>
                <w:rFonts w:hint="eastAsia" w:ascii="仿宋" w:hAnsi="仿宋" w:eastAsia="仿宋"/>
                <w:color w:val="auto"/>
                <w:sz w:val="28"/>
                <w:szCs w:val="28"/>
                <w:highlight w:val="none"/>
              </w:rPr>
              <w:t>2瓶</w:t>
            </w:r>
          </w:p>
        </w:tc>
      </w:tr>
      <w:tr w14:paraId="6A7484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9" w:hRule="atLeast"/>
          <w:jc w:val="center"/>
        </w:trPr>
        <w:tc>
          <w:tcPr>
            <w:tcW w:w="975" w:type="dxa"/>
            <w:vAlign w:val="center"/>
          </w:tcPr>
          <w:p w14:paraId="6853343C">
            <w:pPr>
              <w:spacing w:after="120"/>
              <w:jc w:val="center"/>
              <w:rPr>
                <w:rFonts w:hint="eastAsia" w:ascii="仿宋" w:hAnsi="仿宋" w:eastAsia="仿宋"/>
                <w:color w:val="auto"/>
                <w:sz w:val="28"/>
                <w:szCs w:val="28"/>
                <w:highlight w:val="none"/>
              </w:rPr>
            </w:pPr>
            <w:r>
              <w:rPr>
                <w:rFonts w:hint="eastAsia" w:ascii="仿宋" w:hAnsi="仿宋" w:eastAsia="仿宋"/>
                <w:color w:val="auto"/>
                <w:sz w:val="28"/>
                <w:szCs w:val="28"/>
                <w:highlight w:val="none"/>
              </w:rPr>
              <w:t>3</w:t>
            </w:r>
          </w:p>
        </w:tc>
        <w:tc>
          <w:tcPr>
            <w:tcW w:w="2618" w:type="dxa"/>
            <w:vAlign w:val="center"/>
          </w:tcPr>
          <w:p w14:paraId="5B07CFCA">
            <w:pPr>
              <w:spacing w:after="120"/>
              <w:jc w:val="center"/>
              <w:rPr>
                <w:rFonts w:hint="eastAsia" w:ascii="仿宋" w:hAnsi="仿宋" w:eastAsia="仿宋"/>
                <w:color w:val="auto"/>
                <w:sz w:val="28"/>
                <w:szCs w:val="28"/>
                <w:highlight w:val="none"/>
              </w:rPr>
            </w:pPr>
            <w:r>
              <w:rPr>
                <w:rFonts w:hint="eastAsia" w:ascii="仿宋" w:hAnsi="仿宋" w:eastAsia="仿宋"/>
                <w:color w:val="auto"/>
                <w:sz w:val="28"/>
                <w:szCs w:val="28"/>
                <w:highlight w:val="none"/>
              </w:rPr>
              <w:t>空调加湿罐</w:t>
            </w:r>
          </w:p>
        </w:tc>
        <w:tc>
          <w:tcPr>
            <w:tcW w:w="2835" w:type="dxa"/>
            <w:vAlign w:val="center"/>
          </w:tcPr>
          <w:p w14:paraId="55BB6B19">
            <w:pPr>
              <w:spacing w:after="120"/>
              <w:jc w:val="center"/>
              <w:rPr>
                <w:rFonts w:hint="eastAsia" w:ascii="仿宋" w:hAnsi="仿宋" w:eastAsia="仿宋"/>
                <w:color w:val="auto"/>
                <w:sz w:val="28"/>
                <w:szCs w:val="28"/>
                <w:highlight w:val="none"/>
              </w:rPr>
            </w:pPr>
            <w:r>
              <w:rPr>
                <w:rFonts w:hint="eastAsia" w:ascii="仿宋" w:hAnsi="仿宋" w:eastAsia="仿宋"/>
                <w:color w:val="auto"/>
                <w:sz w:val="28"/>
                <w:szCs w:val="28"/>
                <w:highlight w:val="none"/>
              </w:rPr>
              <w:t>雷诺威 8KG</w:t>
            </w:r>
          </w:p>
        </w:tc>
        <w:tc>
          <w:tcPr>
            <w:tcW w:w="1408" w:type="dxa"/>
            <w:vAlign w:val="center"/>
          </w:tcPr>
          <w:p w14:paraId="12087B72">
            <w:pPr>
              <w:spacing w:after="120"/>
              <w:jc w:val="center"/>
              <w:rPr>
                <w:rFonts w:hint="eastAsia" w:ascii="仿宋" w:hAnsi="仿宋" w:eastAsia="仿宋"/>
                <w:color w:val="auto"/>
                <w:sz w:val="28"/>
                <w:szCs w:val="28"/>
                <w:highlight w:val="none"/>
              </w:rPr>
            </w:pPr>
            <w:r>
              <w:rPr>
                <w:rFonts w:hint="eastAsia" w:ascii="仿宋" w:hAnsi="仿宋" w:eastAsia="仿宋"/>
                <w:color w:val="auto"/>
                <w:sz w:val="28"/>
                <w:szCs w:val="28"/>
                <w:highlight w:val="none"/>
              </w:rPr>
              <w:t>1个</w:t>
            </w:r>
          </w:p>
        </w:tc>
      </w:tr>
      <w:tr w14:paraId="4681C5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9" w:hRule="atLeast"/>
          <w:jc w:val="center"/>
        </w:trPr>
        <w:tc>
          <w:tcPr>
            <w:tcW w:w="975" w:type="dxa"/>
            <w:vAlign w:val="center"/>
          </w:tcPr>
          <w:p w14:paraId="13056209">
            <w:pPr>
              <w:spacing w:after="120"/>
              <w:jc w:val="center"/>
              <w:rPr>
                <w:rFonts w:hint="eastAsia" w:ascii="仿宋" w:hAnsi="仿宋" w:eastAsia="仿宋" w:cs="仿宋_GB2312"/>
                <w:color w:val="auto"/>
                <w:sz w:val="28"/>
                <w:szCs w:val="28"/>
                <w:highlight w:val="none"/>
              </w:rPr>
            </w:pPr>
            <w:r>
              <w:rPr>
                <w:rFonts w:hint="eastAsia" w:ascii="仿宋" w:hAnsi="仿宋" w:eastAsia="仿宋"/>
                <w:color w:val="auto"/>
                <w:sz w:val="28"/>
                <w:szCs w:val="28"/>
                <w:highlight w:val="none"/>
              </w:rPr>
              <w:t>4</w:t>
            </w:r>
          </w:p>
        </w:tc>
        <w:tc>
          <w:tcPr>
            <w:tcW w:w="2618" w:type="dxa"/>
            <w:vAlign w:val="center"/>
          </w:tcPr>
          <w:p w14:paraId="508EACBD">
            <w:pPr>
              <w:spacing w:after="120"/>
              <w:jc w:val="center"/>
              <w:rPr>
                <w:rFonts w:hint="eastAsia" w:ascii="仿宋" w:hAnsi="仿宋" w:eastAsia="仿宋" w:cs="仿宋_GB2312"/>
                <w:color w:val="auto"/>
                <w:sz w:val="28"/>
                <w:szCs w:val="28"/>
                <w:highlight w:val="none"/>
              </w:rPr>
            </w:pPr>
            <w:r>
              <w:rPr>
                <w:rFonts w:hint="eastAsia" w:ascii="仿宋" w:hAnsi="仿宋" w:eastAsia="仿宋"/>
                <w:color w:val="auto"/>
                <w:sz w:val="28"/>
                <w:szCs w:val="28"/>
                <w:highlight w:val="none"/>
              </w:rPr>
              <w:t>空调加湿罐</w:t>
            </w:r>
          </w:p>
        </w:tc>
        <w:tc>
          <w:tcPr>
            <w:tcW w:w="2835" w:type="dxa"/>
            <w:vAlign w:val="center"/>
          </w:tcPr>
          <w:p w14:paraId="0C85B4B7">
            <w:pPr>
              <w:spacing w:after="120"/>
              <w:jc w:val="center"/>
              <w:rPr>
                <w:rFonts w:hint="eastAsia" w:ascii="仿宋" w:hAnsi="仿宋" w:eastAsia="仿宋" w:cs="仿宋_GB2312"/>
                <w:color w:val="auto"/>
                <w:sz w:val="28"/>
                <w:szCs w:val="28"/>
                <w:highlight w:val="none"/>
              </w:rPr>
            </w:pPr>
            <w:r>
              <w:rPr>
                <w:rFonts w:hint="eastAsia" w:ascii="仿宋" w:hAnsi="仿宋" w:eastAsia="仿宋"/>
                <w:color w:val="auto"/>
                <w:sz w:val="28"/>
                <w:szCs w:val="28"/>
                <w:highlight w:val="none"/>
              </w:rPr>
              <w:t>佳力图8KG</w:t>
            </w:r>
          </w:p>
        </w:tc>
        <w:tc>
          <w:tcPr>
            <w:tcW w:w="1408" w:type="dxa"/>
            <w:vAlign w:val="center"/>
          </w:tcPr>
          <w:p w14:paraId="00729319">
            <w:pPr>
              <w:spacing w:after="120"/>
              <w:jc w:val="center"/>
              <w:rPr>
                <w:rFonts w:hint="eastAsia" w:ascii="仿宋" w:hAnsi="仿宋" w:eastAsia="仿宋" w:cs="仿宋_GB2312"/>
                <w:color w:val="auto"/>
                <w:sz w:val="28"/>
                <w:szCs w:val="28"/>
                <w:highlight w:val="none"/>
              </w:rPr>
            </w:pPr>
            <w:r>
              <w:rPr>
                <w:rFonts w:hint="eastAsia" w:ascii="仿宋" w:hAnsi="仿宋" w:eastAsia="仿宋"/>
                <w:color w:val="auto"/>
                <w:sz w:val="28"/>
                <w:szCs w:val="28"/>
                <w:highlight w:val="none"/>
              </w:rPr>
              <w:t>1个</w:t>
            </w:r>
          </w:p>
        </w:tc>
      </w:tr>
      <w:tr w14:paraId="11C3F3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9" w:hRule="atLeast"/>
          <w:jc w:val="center"/>
        </w:trPr>
        <w:tc>
          <w:tcPr>
            <w:tcW w:w="975" w:type="dxa"/>
            <w:vAlign w:val="center"/>
          </w:tcPr>
          <w:p w14:paraId="7B849726">
            <w:pPr>
              <w:spacing w:after="120"/>
              <w:jc w:val="center"/>
              <w:rPr>
                <w:rFonts w:hint="eastAsia" w:ascii="仿宋" w:hAnsi="仿宋" w:eastAsia="仿宋"/>
                <w:color w:val="auto"/>
                <w:sz w:val="28"/>
                <w:szCs w:val="28"/>
                <w:highlight w:val="none"/>
              </w:rPr>
            </w:pPr>
            <w:r>
              <w:rPr>
                <w:rFonts w:hint="eastAsia" w:ascii="仿宋" w:hAnsi="仿宋" w:eastAsia="仿宋"/>
                <w:color w:val="auto"/>
                <w:sz w:val="28"/>
                <w:szCs w:val="28"/>
                <w:highlight w:val="none"/>
              </w:rPr>
              <w:t>5</w:t>
            </w:r>
          </w:p>
        </w:tc>
        <w:tc>
          <w:tcPr>
            <w:tcW w:w="2618" w:type="dxa"/>
            <w:vAlign w:val="center"/>
          </w:tcPr>
          <w:p w14:paraId="28A78BCF">
            <w:pPr>
              <w:spacing w:after="120"/>
              <w:jc w:val="center"/>
              <w:rPr>
                <w:rFonts w:hint="eastAsia" w:ascii="仿宋" w:hAnsi="仿宋" w:eastAsia="仿宋"/>
                <w:color w:val="auto"/>
                <w:sz w:val="28"/>
                <w:szCs w:val="28"/>
                <w:highlight w:val="none"/>
              </w:rPr>
            </w:pPr>
            <w:r>
              <w:rPr>
                <w:rFonts w:hint="eastAsia" w:ascii="仿宋" w:hAnsi="仿宋" w:eastAsia="仿宋"/>
                <w:color w:val="auto"/>
                <w:sz w:val="28"/>
                <w:szCs w:val="28"/>
                <w:highlight w:val="none"/>
              </w:rPr>
              <w:t>空调压缩机</w:t>
            </w:r>
          </w:p>
        </w:tc>
        <w:tc>
          <w:tcPr>
            <w:tcW w:w="2835" w:type="dxa"/>
            <w:vAlign w:val="center"/>
          </w:tcPr>
          <w:p w14:paraId="3EAB598B">
            <w:pPr>
              <w:spacing w:after="120"/>
              <w:jc w:val="center"/>
              <w:rPr>
                <w:rFonts w:hint="eastAsia" w:ascii="仿宋" w:hAnsi="仿宋" w:eastAsia="仿宋"/>
                <w:color w:val="auto"/>
                <w:sz w:val="28"/>
                <w:szCs w:val="28"/>
                <w:highlight w:val="none"/>
              </w:rPr>
            </w:pPr>
            <w:r>
              <w:rPr>
                <w:rFonts w:hint="eastAsia" w:ascii="仿宋" w:hAnsi="仿宋" w:eastAsia="仿宋"/>
                <w:color w:val="auto"/>
                <w:sz w:val="28"/>
                <w:szCs w:val="28"/>
                <w:highlight w:val="none"/>
              </w:rPr>
              <w:t>ZR61KC-TFD-522</w:t>
            </w:r>
          </w:p>
        </w:tc>
        <w:tc>
          <w:tcPr>
            <w:tcW w:w="1408" w:type="dxa"/>
            <w:vAlign w:val="center"/>
          </w:tcPr>
          <w:p w14:paraId="4E96FF10">
            <w:pPr>
              <w:spacing w:after="120"/>
              <w:jc w:val="center"/>
              <w:rPr>
                <w:rFonts w:hint="eastAsia" w:ascii="仿宋" w:hAnsi="仿宋" w:eastAsia="仿宋"/>
                <w:color w:val="auto"/>
                <w:sz w:val="28"/>
                <w:szCs w:val="28"/>
                <w:highlight w:val="none"/>
              </w:rPr>
            </w:pPr>
            <w:r>
              <w:rPr>
                <w:rFonts w:hint="eastAsia" w:ascii="仿宋" w:hAnsi="仿宋" w:eastAsia="仿宋"/>
                <w:color w:val="auto"/>
                <w:sz w:val="28"/>
                <w:szCs w:val="28"/>
                <w:highlight w:val="none"/>
              </w:rPr>
              <w:t>1台</w:t>
            </w:r>
          </w:p>
        </w:tc>
      </w:tr>
      <w:tr w14:paraId="675772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9" w:hRule="atLeast"/>
          <w:jc w:val="center"/>
        </w:trPr>
        <w:tc>
          <w:tcPr>
            <w:tcW w:w="975" w:type="dxa"/>
            <w:vAlign w:val="center"/>
          </w:tcPr>
          <w:p w14:paraId="255915A2">
            <w:pPr>
              <w:spacing w:after="120"/>
              <w:jc w:val="center"/>
              <w:rPr>
                <w:rFonts w:hint="eastAsia" w:ascii="仿宋" w:hAnsi="仿宋" w:eastAsia="仿宋" w:cs="仿宋_GB2312"/>
                <w:color w:val="auto"/>
                <w:sz w:val="28"/>
                <w:szCs w:val="28"/>
                <w:highlight w:val="none"/>
              </w:rPr>
            </w:pPr>
            <w:r>
              <w:rPr>
                <w:rFonts w:hint="eastAsia" w:ascii="仿宋" w:hAnsi="仿宋" w:eastAsia="仿宋"/>
                <w:color w:val="auto"/>
                <w:sz w:val="28"/>
                <w:szCs w:val="28"/>
                <w:highlight w:val="none"/>
              </w:rPr>
              <w:t>6</w:t>
            </w:r>
          </w:p>
        </w:tc>
        <w:tc>
          <w:tcPr>
            <w:tcW w:w="2618" w:type="dxa"/>
            <w:vAlign w:val="center"/>
          </w:tcPr>
          <w:p w14:paraId="659FA0B8">
            <w:pPr>
              <w:spacing w:after="120"/>
              <w:jc w:val="center"/>
              <w:rPr>
                <w:rFonts w:hint="eastAsia" w:ascii="仿宋" w:hAnsi="仿宋" w:eastAsia="仿宋" w:cs="仿宋_GB2312"/>
                <w:color w:val="auto"/>
                <w:sz w:val="28"/>
                <w:szCs w:val="28"/>
                <w:highlight w:val="none"/>
              </w:rPr>
            </w:pPr>
            <w:r>
              <w:rPr>
                <w:rFonts w:hint="eastAsia" w:ascii="仿宋" w:hAnsi="仿宋" w:eastAsia="仿宋"/>
                <w:color w:val="auto"/>
                <w:sz w:val="28"/>
                <w:szCs w:val="28"/>
                <w:highlight w:val="none"/>
              </w:rPr>
              <w:t>空调主控制器</w:t>
            </w:r>
          </w:p>
        </w:tc>
        <w:tc>
          <w:tcPr>
            <w:tcW w:w="2835" w:type="dxa"/>
            <w:vAlign w:val="center"/>
          </w:tcPr>
          <w:p w14:paraId="37E5ADE0">
            <w:pPr>
              <w:spacing w:after="120"/>
              <w:jc w:val="center"/>
              <w:rPr>
                <w:rFonts w:hint="eastAsia" w:ascii="仿宋" w:hAnsi="仿宋" w:eastAsia="仿宋" w:cs="仿宋_GB2312"/>
                <w:color w:val="auto"/>
                <w:sz w:val="28"/>
                <w:szCs w:val="28"/>
                <w:highlight w:val="none"/>
              </w:rPr>
            </w:pPr>
            <w:r>
              <w:rPr>
                <w:rFonts w:hint="eastAsia" w:ascii="仿宋" w:hAnsi="仿宋" w:eastAsia="仿宋"/>
                <w:color w:val="auto"/>
                <w:sz w:val="28"/>
                <w:szCs w:val="28"/>
                <w:highlight w:val="none"/>
              </w:rPr>
              <w:t>雷诺威/原厂主控器</w:t>
            </w:r>
          </w:p>
        </w:tc>
        <w:tc>
          <w:tcPr>
            <w:tcW w:w="1408" w:type="dxa"/>
            <w:vAlign w:val="center"/>
          </w:tcPr>
          <w:p w14:paraId="014C4DF5">
            <w:pPr>
              <w:spacing w:after="120"/>
              <w:jc w:val="center"/>
              <w:rPr>
                <w:rFonts w:hint="eastAsia" w:ascii="仿宋" w:hAnsi="仿宋" w:eastAsia="仿宋" w:cs="仿宋_GB2312"/>
                <w:color w:val="auto"/>
                <w:sz w:val="28"/>
                <w:szCs w:val="28"/>
                <w:highlight w:val="none"/>
              </w:rPr>
            </w:pPr>
            <w:r>
              <w:rPr>
                <w:rFonts w:hint="eastAsia" w:ascii="仿宋" w:hAnsi="仿宋" w:eastAsia="仿宋"/>
                <w:color w:val="auto"/>
                <w:sz w:val="28"/>
                <w:szCs w:val="28"/>
                <w:highlight w:val="none"/>
              </w:rPr>
              <w:t>1个</w:t>
            </w:r>
          </w:p>
        </w:tc>
      </w:tr>
      <w:tr w14:paraId="0170A4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9" w:hRule="atLeast"/>
          <w:jc w:val="center"/>
        </w:trPr>
        <w:tc>
          <w:tcPr>
            <w:tcW w:w="975" w:type="dxa"/>
            <w:vAlign w:val="center"/>
          </w:tcPr>
          <w:p w14:paraId="20DD7CD9">
            <w:pPr>
              <w:spacing w:after="120"/>
              <w:jc w:val="center"/>
              <w:rPr>
                <w:rFonts w:hint="eastAsia" w:ascii="仿宋" w:hAnsi="仿宋" w:eastAsia="仿宋" w:cs="仿宋_GB2312"/>
                <w:color w:val="auto"/>
                <w:sz w:val="28"/>
                <w:szCs w:val="28"/>
                <w:highlight w:val="none"/>
              </w:rPr>
            </w:pPr>
            <w:r>
              <w:rPr>
                <w:rFonts w:hint="eastAsia" w:ascii="仿宋" w:hAnsi="仿宋" w:eastAsia="仿宋"/>
                <w:color w:val="auto"/>
                <w:sz w:val="28"/>
                <w:szCs w:val="28"/>
                <w:highlight w:val="none"/>
              </w:rPr>
              <w:t>7</w:t>
            </w:r>
          </w:p>
        </w:tc>
        <w:tc>
          <w:tcPr>
            <w:tcW w:w="2618" w:type="dxa"/>
            <w:vAlign w:val="center"/>
          </w:tcPr>
          <w:p w14:paraId="6C0B4E7F">
            <w:pPr>
              <w:spacing w:after="120"/>
              <w:jc w:val="center"/>
              <w:rPr>
                <w:rFonts w:hint="eastAsia" w:ascii="仿宋" w:hAnsi="仿宋" w:eastAsia="仿宋"/>
                <w:color w:val="auto"/>
                <w:sz w:val="28"/>
                <w:szCs w:val="28"/>
                <w:highlight w:val="none"/>
              </w:rPr>
            </w:pPr>
            <w:r>
              <w:rPr>
                <w:rFonts w:hint="eastAsia" w:ascii="仿宋" w:hAnsi="仿宋" w:eastAsia="仿宋"/>
                <w:color w:val="auto"/>
                <w:sz w:val="28"/>
                <w:szCs w:val="28"/>
                <w:highlight w:val="none"/>
              </w:rPr>
              <w:t>空调显示操作器</w:t>
            </w:r>
          </w:p>
        </w:tc>
        <w:tc>
          <w:tcPr>
            <w:tcW w:w="2835" w:type="dxa"/>
            <w:vAlign w:val="center"/>
          </w:tcPr>
          <w:p w14:paraId="08CF4AC9">
            <w:pPr>
              <w:spacing w:after="120"/>
              <w:jc w:val="center"/>
              <w:rPr>
                <w:rFonts w:hint="eastAsia" w:ascii="仿宋" w:hAnsi="仿宋" w:eastAsia="仿宋" w:cs="仿宋_GB2312"/>
                <w:color w:val="auto"/>
                <w:sz w:val="28"/>
                <w:szCs w:val="28"/>
                <w:highlight w:val="none"/>
              </w:rPr>
            </w:pPr>
            <w:r>
              <w:rPr>
                <w:rFonts w:hint="eastAsia" w:ascii="仿宋" w:hAnsi="仿宋" w:eastAsia="仿宋"/>
                <w:color w:val="auto"/>
                <w:sz w:val="28"/>
                <w:szCs w:val="28"/>
                <w:highlight w:val="none"/>
              </w:rPr>
              <w:t>雷诺威/LED屏</w:t>
            </w:r>
          </w:p>
        </w:tc>
        <w:tc>
          <w:tcPr>
            <w:tcW w:w="1408" w:type="dxa"/>
            <w:vAlign w:val="center"/>
          </w:tcPr>
          <w:p w14:paraId="1374C32F">
            <w:pPr>
              <w:spacing w:after="120"/>
              <w:jc w:val="center"/>
              <w:rPr>
                <w:rFonts w:hint="eastAsia" w:ascii="仿宋" w:hAnsi="仿宋" w:eastAsia="仿宋" w:cs="仿宋_GB2312"/>
                <w:color w:val="auto"/>
                <w:sz w:val="28"/>
                <w:szCs w:val="28"/>
                <w:highlight w:val="none"/>
              </w:rPr>
            </w:pPr>
            <w:r>
              <w:rPr>
                <w:rFonts w:hint="eastAsia" w:ascii="仿宋" w:hAnsi="仿宋" w:eastAsia="仿宋"/>
                <w:color w:val="auto"/>
                <w:sz w:val="28"/>
                <w:szCs w:val="28"/>
                <w:highlight w:val="none"/>
              </w:rPr>
              <w:t>1个</w:t>
            </w:r>
          </w:p>
        </w:tc>
      </w:tr>
      <w:tr w14:paraId="02D340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9" w:hRule="atLeast"/>
          <w:jc w:val="center"/>
        </w:trPr>
        <w:tc>
          <w:tcPr>
            <w:tcW w:w="975" w:type="dxa"/>
            <w:vAlign w:val="center"/>
          </w:tcPr>
          <w:p w14:paraId="59621A28">
            <w:pPr>
              <w:spacing w:after="120"/>
              <w:jc w:val="center"/>
              <w:rPr>
                <w:rFonts w:hint="eastAsia" w:ascii="仿宋" w:hAnsi="仿宋" w:eastAsia="仿宋"/>
                <w:color w:val="auto"/>
                <w:sz w:val="28"/>
                <w:szCs w:val="28"/>
                <w:highlight w:val="none"/>
              </w:rPr>
            </w:pPr>
            <w:r>
              <w:rPr>
                <w:rFonts w:hint="eastAsia" w:ascii="仿宋" w:hAnsi="仿宋" w:eastAsia="仿宋"/>
                <w:color w:val="auto"/>
                <w:sz w:val="28"/>
                <w:szCs w:val="28"/>
                <w:highlight w:val="none"/>
              </w:rPr>
              <w:t>8</w:t>
            </w:r>
          </w:p>
        </w:tc>
        <w:tc>
          <w:tcPr>
            <w:tcW w:w="2618" w:type="dxa"/>
            <w:vAlign w:val="center"/>
          </w:tcPr>
          <w:p w14:paraId="239261D3">
            <w:pPr>
              <w:spacing w:after="120"/>
              <w:jc w:val="center"/>
              <w:rPr>
                <w:rFonts w:hint="eastAsia" w:ascii="仿宋" w:hAnsi="仿宋" w:eastAsia="仿宋"/>
                <w:color w:val="auto"/>
                <w:sz w:val="28"/>
                <w:szCs w:val="28"/>
                <w:highlight w:val="none"/>
              </w:rPr>
            </w:pPr>
            <w:r>
              <w:rPr>
                <w:rFonts w:hint="eastAsia" w:ascii="仿宋" w:hAnsi="仿宋" w:eastAsia="仿宋" w:cs="宋体"/>
                <w:color w:val="auto"/>
                <w:sz w:val="28"/>
                <w:szCs w:val="28"/>
                <w:highlight w:val="none"/>
              </w:rPr>
              <w:t>空调温/湿度传感器</w:t>
            </w:r>
          </w:p>
        </w:tc>
        <w:tc>
          <w:tcPr>
            <w:tcW w:w="2835" w:type="dxa"/>
            <w:vAlign w:val="center"/>
          </w:tcPr>
          <w:p w14:paraId="41BFB32B">
            <w:pPr>
              <w:spacing w:after="120"/>
              <w:jc w:val="center"/>
              <w:rPr>
                <w:rFonts w:hint="eastAsia" w:ascii="仿宋" w:hAnsi="仿宋" w:eastAsia="仿宋"/>
                <w:color w:val="auto"/>
                <w:sz w:val="28"/>
                <w:szCs w:val="28"/>
                <w:highlight w:val="none"/>
              </w:rPr>
            </w:pPr>
            <w:r>
              <w:rPr>
                <w:rFonts w:hint="eastAsia" w:ascii="仿宋" w:hAnsi="仿宋" w:eastAsia="仿宋" w:cs="宋体"/>
                <w:color w:val="auto"/>
                <w:sz w:val="28"/>
                <w:szCs w:val="28"/>
                <w:highlight w:val="none"/>
              </w:rPr>
              <w:t>雷诺威/原厂配件</w:t>
            </w:r>
          </w:p>
        </w:tc>
        <w:tc>
          <w:tcPr>
            <w:tcW w:w="1408" w:type="dxa"/>
            <w:vAlign w:val="center"/>
          </w:tcPr>
          <w:p w14:paraId="72495874">
            <w:pPr>
              <w:spacing w:after="120"/>
              <w:jc w:val="center"/>
              <w:rPr>
                <w:rFonts w:hint="eastAsia" w:ascii="仿宋" w:hAnsi="仿宋" w:eastAsia="仿宋"/>
                <w:color w:val="auto"/>
                <w:sz w:val="28"/>
                <w:szCs w:val="28"/>
                <w:highlight w:val="none"/>
              </w:rPr>
            </w:pPr>
            <w:r>
              <w:rPr>
                <w:rFonts w:hint="eastAsia" w:ascii="仿宋" w:hAnsi="仿宋" w:eastAsia="仿宋" w:cs="宋体"/>
                <w:color w:val="auto"/>
                <w:sz w:val="28"/>
                <w:szCs w:val="28"/>
                <w:highlight w:val="none"/>
              </w:rPr>
              <w:t>1个</w:t>
            </w:r>
          </w:p>
        </w:tc>
      </w:tr>
    </w:tbl>
    <w:p w14:paraId="733AB5D4">
      <w:pPr>
        <w:pStyle w:val="37"/>
        <w:rPr>
          <w:rFonts w:hint="eastAsia"/>
          <w:color w:val="auto"/>
          <w:highlight w:val="none"/>
        </w:rPr>
      </w:pP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1AC5135"/>
    <w:multiLevelType w:val="multilevel"/>
    <w:tmpl w:val="01AC5135"/>
    <w:lvl w:ilvl="0" w:tentative="0">
      <w:start w:val="1"/>
      <w:numFmt w:val="decimal"/>
      <w:lvlText w:val="%1)"/>
      <w:lvlJc w:val="left"/>
      <w:pPr>
        <w:ind w:left="420" w:hanging="420"/>
      </w:pPr>
      <w:rPr>
        <w:rFonts w:hint="default"/>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1">
    <w:nsid w:val="1A0E43EA"/>
    <w:multiLevelType w:val="multilevel"/>
    <w:tmpl w:val="1A0E43EA"/>
    <w:lvl w:ilvl="0" w:tentative="0">
      <w:start w:val="1"/>
      <w:numFmt w:val="decimal"/>
      <w:lvlText w:val="%1)"/>
      <w:lvlJc w:val="left"/>
      <w:pPr>
        <w:ind w:left="420" w:hanging="420"/>
      </w:pPr>
      <w:rPr>
        <w:rFonts w:hint="default"/>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2">
    <w:nsid w:val="2F9C253E"/>
    <w:multiLevelType w:val="multilevel"/>
    <w:tmpl w:val="2F9C253E"/>
    <w:lvl w:ilvl="0" w:tentative="0">
      <w:start w:val="1"/>
      <w:numFmt w:val="decimal"/>
      <w:lvlText w:val="%1)"/>
      <w:lvlJc w:val="left"/>
      <w:pPr>
        <w:ind w:left="420" w:hanging="420"/>
      </w:pPr>
      <w:rPr>
        <w:rFonts w:hint="default"/>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3">
    <w:nsid w:val="3A5D3AC3"/>
    <w:multiLevelType w:val="multilevel"/>
    <w:tmpl w:val="3A5D3AC3"/>
    <w:lvl w:ilvl="0" w:tentative="0">
      <w:start w:val="1"/>
      <w:numFmt w:val="decimal"/>
      <w:lvlText w:val="%1)"/>
      <w:lvlJc w:val="left"/>
      <w:pPr>
        <w:ind w:left="420" w:hanging="420"/>
      </w:pPr>
      <w:rPr>
        <w:rFonts w:hint="default"/>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4">
    <w:nsid w:val="42B258F4"/>
    <w:multiLevelType w:val="multilevel"/>
    <w:tmpl w:val="42B258F4"/>
    <w:lvl w:ilvl="0" w:tentative="0">
      <w:start w:val="1"/>
      <w:numFmt w:val="decimal"/>
      <w:lvlText w:val="%1)"/>
      <w:lvlJc w:val="left"/>
      <w:pPr>
        <w:ind w:left="420" w:hanging="420"/>
      </w:pPr>
      <w:rPr>
        <w:rFonts w:hint="default"/>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5">
    <w:nsid w:val="49C42653"/>
    <w:multiLevelType w:val="multilevel"/>
    <w:tmpl w:val="49C42653"/>
    <w:lvl w:ilvl="0" w:tentative="0">
      <w:start w:val="1"/>
      <w:numFmt w:val="decimal"/>
      <w:lvlText w:val="%1)"/>
      <w:lvlJc w:val="left"/>
      <w:pPr>
        <w:ind w:left="420" w:hanging="420"/>
      </w:pPr>
      <w:rPr>
        <w:rFonts w:hint="default"/>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6">
    <w:nsid w:val="5E3F6FBA"/>
    <w:multiLevelType w:val="multilevel"/>
    <w:tmpl w:val="5E3F6FBA"/>
    <w:lvl w:ilvl="0" w:tentative="0">
      <w:start w:val="1"/>
      <w:numFmt w:val="decimal"/>
      <w:lvlText w:val="%1)"/>
      <w:lvlJc w:val="left"/>
      <w:pPr>
        <w:ind w:left="420" w:hanging="420"/>
      </w:pPr>
      <w:rPr>
        <w:rFonts w:hint="default"/>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7">
    <w:nsid w:val="63186C05"/>
    <w:multiLevelType w:val="multilevel"/>
    <w:tmpl w:val="63186C05"/>
    <w:lvl w:ilvl="0" w:tentative="0">
      <w:start w:val="1"/>
      <w:numFmt w:val="decimal"/>
      <w:lvlText w:val="%1)"/>
      <w:lvlJc w:val="left"/>
      <w:pPr>
        <w:ind w:left="420" w:hanging="420"/>
      </w:pPr>
      <w:rPr>
        <w:rFonts w:hint="default"/>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8">
    <w:nsid w:val="71B86F15"/>
    <w:multiLevelType w:val="multilevel"/>
    <w:tmpl w:val="71B86F15"/>
    <w:lvl w:ilvl="0" w:tentative="0">
      <w:start w:val="1"/>
      <w:numFmt w:val="decimal"/>
      <w:lvlText w:val="%1)"/>
      <w:lvlJc w:val="left"/>
      <w:pPr>
        <w:ind w:left="420" w:hanging="420"/>
      </w:pPr>
      <w:rPr>
        <w:rFonts w:hint="default"/>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num w:numId="1">
    <w:abstractNumId w:val="8"/>
  </w:num>
  <w:num w:numId="2">
    <w:abstractNumId w:val="4"/>
  </w:num>
  <w:num w:numId="3">
    <w:abstractNumId w:val="6"/>
  </w:num>
  <w:num w:numId="4">
    <w:abstractNumId w:val="2"/>
  </w:num>
  <w:num w:numId="5">
    <w:abstractNumId w:val="7"/>
  </w:num>
  <w:num w:numId="6">
    <w:abstractNumId w:val="1"/>
  </w:num>
  <w:num w:numId="7">
    <w:abstractNumId w:val="5"/>
  </w:num>
  <w:num w:numId="8">
    <w:abstractNumId w:val="0"/>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3334"/>
    <w:rsid w:val="0003355D"/>
    <w:rsid w:val="00036633"/>
    <w:rsid w:val="000540CE"/>
    <w:rsid w:val="00113D62"/>
    <w:rsid w:val="00175A19"/>
    <w:rsid w:val="00183E16"/>
    <w:rsid w:val="00235B97"/>
    <w:rsid w:val="003F5C5E"/>
    <w:rsid w:val="00426882"/>
    <w:rsid w:val="0044240F"/>
    <w:rsid w:val="00481CC7"/>
    <w:rsid w:val="004B1997"/>
    <w:rsid w:val="00626103"/>
    <w:rsid w:val="00687FD4"/>
    <w:rsid w:val="00741A69"/>
    <w:rsid w:val="0087484A"/>
    <w:rsid w:val="00913580"/>
    <w:rsid w:val="00921041"/>
    <w:rsid w:val="00925FBA"/>
    <w:rsid w:val="00953736"/>
    <w:rsid w:val="00A00D32"/>
    <w:rsid w:val="00AE7193"/>
    <w:rsid w:val="00B353B4"/>
    <w:rsid w:val="00BD4505"/>
    <w:rsid w:val="00BE6925"/>
    <w:rsid w:val="00C54A32"/>
    <w:rsid w:val="00C748F3"/>
    <w:rsid w:val="00CA6438"/>
    <w:rsid w:val="00CC652B"/>
    <w:rsid w:val="00CD76A2"/>
    <w:rsid w:val="00CE4D17"/>
    <w:rsid w:val="00D6318F"/>
    <w:rsid w:val="00DF3334"/>
    <w:rsid w:val="00E1684E"/>
    <w:rsid w:val="00E52E24"/>
    <w:rsid w:val="00F03951"/>
    <w:rsid w:val="19417AC6"/>
    <w:rsid w:val="1B8A00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0" w:line="240" w:lineRule="auto"/>
      <w:jc w:val="both"/>
    </w:pPr>
    <w:rPr>
      <w:rFonts w:asciiTheme="minorHAnsi" w:hAnsiTheme="minorHAnsi" w:eastAsiaTheme="minorEastAsia" w:cstheme="minorBidi"/>
      <w:kern w:val="2"/>
      <w:sz w:val="21"/>
      <w:szCs w:val="22"/>
      <w:lang w:val="en-US" w:eastAsia="zh-CN" w:bidi="ar-SA"/>
      <w14:ligatures w14:val="none"/>
    </w:rPr>
  </w:style>
  <w:style w:type="paragraph" w:styleId="2">
    <w:name w:val="heading 1"/>
    <w:basedOn w:val="1"/>
    <w:next w:val="1"/>
    <w:link w:val="17"/>
    <w:qFormat/>
    <w:uiPriority w:val="0"/>
    <w:pPr>
      <w:keepNext/>
      <w:keepLines/>
      <w:spacing w:before="480" w:after="80" w:line="278" w:lineRule="auto"/>
      <w:jc w:val="left"/>
      <w:outlineLvl w:val="0"/>
    </w:pPr>
    <w:rPr>
      <w:rFonts w:asciiTheme="majorHAnsi" w:hAnsiTheme="majorHAnsi" w:eastAsiaTheme="majorEastAsia" w:cstheme="majorBidi"/>
      <w:color w:val="104862" w:themeColor="accent1" w:themeShade="BF"/>
      <w:sz w:val="48"/>
      <w:szCs w:val="48"/>
      <w14:ligatures w14:val="standardContextual"/>
    </w:rPr>
  </w:style>
  <w:style w:type="paragraph" w:styleId="3">
    <w:name w:val="heading 2"/>
    <w:basedOn w:val="1"/>
    <w:next w:val="1"/>
    <w:link w:val="18"/>
    <w:semiHidden/>
    <w:unhideWhenUsed/>
    <w:qFormat/>
    <w:uiPriority w:val="9"/>
    <w:pPr>
      <w:keepNext/>
      <w:keepLines/>
      <w:spacing w:before="160" w:after="80" w:line="278" w:lineRule="auto"/>
      <w:jc w:val="left"/>
      <w:outlineLvl w:val="1"/>
    </w:pPr>
    <w:rPr>
      <w:rFonts w:asciiTheme="majorHAnsi" w:hAnsiTheme="majorHAnsi" w:eastAsiaTheme="majorEastAsia" w:cstheme="majorBidi"/>
      <w:color w:val="104862" w:themeColor="accent1" w:themeShade="BF"/>
      <w:sz w:val="40"/>
      <w:szCs w:val="40"/>
      <w14:ligatures w14:val="standardContextual"/>
    </w:rPr>
  </w:style>
  <w:style w:type="paragraph" w:styleId="4">
    <w:name w:val="heading 3"/>
    <w:basedOn w:val="1"/>
    <w:next w:val="1"/>
    <w:link w:val="19"/>
    <w:semiHidden/>
    <w:unhideWhenUsed/>
    <w:qFormat/>
    <w:uiPriority w:val="9"/>
    <w:pPr>
      <w:keepNext/>
      <w:keepLines/>
      <w:spacing w:before="160" w:after="80" w:line="278" w:lineRule="auto"/>
      <w:jc w:val="left"/>
      <w:outlineLvl w:val="2"/>
    </w:pPr>
    <w:rPr>
      <w:rFonts w:asciiTheme="majorHAnsi" w:hAnsiTheme="majorHAnsi" w:eastAsiaTheme="majorEastAsia" w:cstheme="majorBidi"/>
      <w:color w:val="104862" w:themeColor="accent1" w:themeShade="BF"/>
      <w:sz w:val="32"/>
      <w:szCs w:val="32"/>
      <w14:ligatures w14:val="standardContextual"/>
    </w:rPr>
  </w:style>
  <w:style w:type="paragraph" w:styleId="5">
    <w:name w:val="heading 4"/>
    <w:basedOn w:val="1"/>
    <w:next w:val="1"/>
    <w:link w:val="20"/>
    <w:semiHidden/>
    <w:unhideWhenUsed/>
    <w:qFormat/>
    <w:uiPriority w:val="9"/>
    <w:pPr>
      <w:keepNext/>
      <w:keepLines/>
      <w:spacing w:before="80" w:after="40" w:line="278" w:lineRule="auto"/>
      <w:jc w:val="left"/>
      <w:outlineLvl w:val="3"/>
    </w:pPr>
    <w:rPr>
      <w:rFonts w:cstheme="majorBidi"/>
      <w:color w:val="104862" w:themeColor="accent1" w:themeShade="BF"/>
      <w:sz w:val="28"/>
      <w:szCs w:val="28"/>
      <w14:ligatures w14:val="standardContextual"/>
    </w:rPr>
  </w:style>
  <w:style w:type="paragraph" w:styleId="6">
    <w:name w:val="heading 5"/>
    <w:basedOn w:val="1"/>
    <w:next w:val="1"/>
    <w:link w:val="21"/>
    <w:semiHidden/>
    <w:unhideWhenUsed/>
    <w:qFormat/>
    <w:uiPriority w:val="9"/>
    <w:pPr>
      <w:keepNext/>
      <w:keepLines/>
      <w:spacing w:before="80" w:after="40" w:line="278" w:lineRule="auto"/>
      <w:jc w:val="left"/>
      <w:outlineLvl w:val="4"/>
    </w:pPr>
    <w:rPr>
      <w:rFonts w:cstheme="majorBidi"/>
      <w:color w:val="104862" w:themeColor="accent1" w:themeShade="BF"/>
      <w:sz w:val="24"/>
      <w:szCs w:val="24"/>
      <w14:ligatures w14:val="standardContextual"/>
    </w:rPr>
  </w:style>
  <w:style w:type="paragraph" w:styleId="7">
    <w:name w:val="heading 6"/>
    <w:basedOn w:val="1"/>
    <w:next w:val="1"/>
    <w:link w:val="22"/>
    <w:semiHidden/>
    <w:unhideWhenUsed/>
    <w:qFormat/>
    <w:uiPriority w:val="9"/>
    <w:pPr>
      <w:keepNext/>
      <w:keepLines/>
      <w:spacing w:before="40" w:line="278" w:lineRule="auto"/>
      <w:jc w:val="left"/>
      <w:outlineLvl w:val="5"/>
    </w:pPr>
    <w:rPr>
      <w:rFonts w:cstheme="majorBidi"/>
      <w:b/>
      <w:bCs/>
      <w:color w:val="104862" w:themeColor="accent1" w:themeShade="BF"/>
      <w:sz w:val="22"/>
      <w:szCs w:val="24"/>
      <w14:ligatures w14:val="standardContextual"/>
    </w:rPr>
  </w:style>
  <w:style w:type="paragraph" w:styleId="8">
    <w:name w:val="heading 7"/>
    <w:basedOn w:val="1"/>
    <w:next w:val="1"/>
    <w:link w:val="23"/>
    <w:semiHidden/>
    <w:unhideWhenUsed/>
    <w:qFormat/>
    <w:uiPriority w:val="9"/>
    <w:pPr>
      <w:keepNext/>
      <w:keepLines/>
      <w:spacing w:before="40" w:line="278" w:lineRule="auto"/>
      <w:jc w:val="left"/>
      <w:outlineLvl w:val="6"/>
    </w:pPr>
    <w:rPr>
      <w:rFonts w:cstheme="majorBidi"/>
      <w:b/>
      <w:bCs/>
      <w:color w:val="595959" w:themeColor="text1" w:themeTint="A6"/>
      <w:sz w:val="22"/>
      <w:szCs w:val="24"/>
      <w14:textFill>
        <w14:solidFill>
          <w14:schemeClr w14:val="tx1">
            <w14:lumMod w14:val="65000"/>
            <w14:lumOff w14:val="35000"/>
          </w14:schemeClr>
        </w14:solidFill>
      </w14:textFill>
      <w14:ligatures w14:val="standardContextual"/>
    </w:rPr>
  </w:style>
  <w:style w:type="paragraph" w:styleId="9">
    <w:name w:val="heading 8"/>
    <w:basedOn w:val="1"/>
    <w:next w:val="1"/>
    <w:link w:val="24"/>
    <w:semiHidden/>
    <w:unhideWhenUsed/>
    <w:qFormat/>
    <w:uiPriority w:val="9"/>
    <w:pPr>
      <w:keepNext/>
      <w:keepLines/>
      <w:spacing w:line="278" w:lineRule="auto"/>
      <w:jc w:val="left"/>
      <w:outlineLvl w:val="7"/>
    </w:pPr>
    <w:rPr>
      <w:rFonts w:cstheme="majorBidi"/>
      <w:color w:val="595959" w:themeColor="text1" w:themeTint="A6"/>
      <w:sz w:val="22"/>
      <w:szCs w:val="24"/>
      <w14:textFill>
        <w14:solidFill>
          <w14:schemeClr w14:val="tx1">
            <w14:lumMod w14:val="65000"/>
            <w14:lumOff w14:val="35000"/>
          </w14:schemeClr>
        </w14:solidFill>
      </w14:textFill>
      <w14:ligatures w14:val="standardContextual"/>
    </w:rPr>
  </w:style>
  <w:style w:type="paragraph" w:styleId="10">
    <w:name w:val="heading 9"/>
    <w:basedOn w:val="1"/>
    <w:next w:val="1"/>
    <w:link w:val="25"/>
    <w:semiHidden/>
    <w:unhideWhenUsed/>
    <w:qFormat/>
    <w:uiPriority w:val="9"/>
    <w:pPr>
      <w:keepNext/>
      <w:keepLines/>
      <w:spacing w:line="278" w:lineRule="auto"/>
      <w:jc w:val="left"/>
      <w:outlineLvl w:val="8"/>
    </w:pPr>
    <w:rPr>
      <w:rFonts w:eastAsiaTheme="majorEastAsia" w:cstheme="majorBidi"/>
      <w:color w:val="595959" w:themeColor="text1" w:themeTint="A6"/>
      <w:sz w:val="22"/>
      <w:szCs w:val="24"/>
      <w14:textFill>
        <w14:solidFill>
          <w14:schemeClr w14:val="tx1">
            <w14:lumMod w14:val="65000"/>
            <w14:lumOff w14:val="35000"/>
          </w14:schemeClr>
        </w14:solidFill>
      </w14:textFill>
      <w14:ligatures w14:val="standardContextual"/>
    </w:rPr>
  </w:style>
  <w:style w:type="character" w:default="1" w:styleId="16">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11">
    <w:name w:val="footer"/>
    <w:basedOn w:val="1"/>
    <w:link w:val="36"/>
    <w:unhideWhenUsed/>
    <w:qFormat/>
    <w:uiPriority w:val="99"/>
    <w:pPr>
      <w:tabs>
        <w:tab w:val="center" w:pos="4153"/>
        <w:tab w:val="right" w:pos="8306"/>
      </w:tabs>
      <w:snapToGrid w:val="0"/>
    </w:pPr>
    <w:rPr>
      <w:sz w:val="18"/>
      <w:szCs w:val="18"/>
    </w:rPr>
  </w:style>
  <w:style w:type="paragraph" w:styleId="12">
    <w:name w:val="header"/>
    <w:basedOn w:val="1"/>
    <w:link w:val="35"/>
    <w:unhideWhenUsed/>
    <w:qFormat/>
    <w:uiPriority w:val="99"/>
    <w:pPr>
      <w:tabs>
        <w:tab w:val="center" w:pos="4153"/>
        <w:tab w:val="right" w:pos="8306"/>
      </w:tabs>
      <w:snapToGrid w:val="0"/>
      <w:spacing w:after="160"/>
      <w:jc w:val="center"/>
    </w:pPr>
    <w:rPr>
      <w:sz w:val="18"/>
      <w:szCs w:val="18"/>
      <w14:ligatures w14:val="standardContextual"/>
    </w:rPr>
  </w:style>
  <w:style w:type="paragraph" w:styleId="13">
    <w:name w:val="Subtitle"/>
    <w:basedOn w:val="1"/>
    <w:next w:val="1"/>
    <w:link w:val="27"/>
    <w:qFormat/>
    <w:uiPriority w:val="11"/>
    <w:pPr>
      <w:spacing w:after="160" w:line="278" w:lineRule="auto"/>
      <w:jc w:val="center"/>
    </w:pPr>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14:ligatures w14:val="standardContextual"/>
    </w:rPr>
  </w:style>
  <w:style w:type="paragraph" w:styleId="14">
    <w:name w:val="Title"/>
    <w:basedOn w:val="1"/>
    <w:next w:val="1"/>
    <w:link w:val="26"/>
    <w:qFormat/>
    <w:uiPriority w:val="10"/>
    <w:pPr>
      <w:spacing w:after="80"/>
      <w:contextualSpacing/>
      <w:jc w:val="center"/>
    </w:pPr>
    <w:rPr>
      <w:rFonts w:asciiTheme="majorHAnsi" w:hAnsiTheme="majorHAnsi" w:eastAsiaTheme="majorEastAsia" w:cstheme="majorBidi"/>
      <w:spacing w:val="-10"/>
      <w:kern w:val="28"/>
      <w:sz w:val="56"/>
      <w:szCs w:val="56"/>
      <w14:ligatures w14:val="standardContextual"/>
    </w:rPr>
  </w:style>
  <w:style w:type="character" w:customStyle="1" w:styleId="17">
    <w:name w:val="标题 1 字符"/>
    <w:basedOn w:val="16"/>
    <w:link w:val="2"/>
    <w:qFormat/>
    <w:uiPriority w:val="0"/>
    <w:rPr>
      <w:rFonts w:asciiTheme="majorHAnsi" w:hAnsiTheme="majorHAnsi" w:eastAsiaTheme="majorEastAsia" w:cstheme="majorBidi"/>
      <w:color w:val="104862" w:themeColor="accent1" w:themeShade="BF"/>
      <w:sz w:val="48"/>
      <w:szCs w:val="48"/>
    </w:rPr>
  </w:style>
  <w:style w:type="character" w:customStyle="1" w:styleId="18">
    <w:name w:val="标题 2 字符"/>
    <w:basedOn w:val="16"/>
    <w:link w:val="3"/>
    <w:semiHidden/>
    <w:qFormat/>
    <w:uiPriority w:val="9"/>
    <w:rPr>
      <w:rFonts w:asciiTheme="majorHAnsi" w:hAnsiTheme="majorHAnsi" w:eastAsiaTheme="majorEastAsia" w:cstheme="majorBidi"/>
      <w:color w:val="104862" w:themeColor="accent1" w:themeShade="BF"/>
      <w:sz w:val="40"/>
      <w:szCs w:val="40"/>
    </w:rPr>
  </w:style>
  <w:style w:type="character" w:customStyle="1" w:styleId="19">
    <w:name w:val="标题 3 字符"/>
    <w:basedOn w:val="16"/>
    <w:link w:val="4"/>
    <w:semiHidden/>
    <w:qFormat/>
    <w:uiPriority w:val="9"/>
    <w:rPr>
      <w:rFonts w:asciiTheme="majorHAnsi" w:hAnsiTheme="majorHAnsi" w:eastAsiaTheme="majorEastAsia" w:cstheme="majorBidi"/>
      <w:color w:val="104862" w:themeColor="accent1" w:themeShade="BF"/>
      <w:sz w:val="32"/>
      <w:szCs w:val="32"/>
    </w:rPr>
  </w:style>
  <w:style w:type="character" w:customStyle="1" w:styleId="20">
    <w:name w:val="标题 4 字符"/>
    <w:basedOn w:val="16"/>
    <w:link w:val="5"/>
    <w:semiHidden/>
    <w:qFormat/>
    <w:uiPriority w:val="9"/>
    <w:rPr>
      <w:rFonts w:cstheme="majorBidi"/>
      <w:color w:val="104862" w:themeColor="accent1" w:themeShade="BF"/>
      <w:sz w:val="28"/>
      <w:szCs w:val="28"/>
    </w:rPr>
  </w:style>
  <w:style w:type="character" w:customStyle="1" w:styleId="21">
    <w:name w:val="标题 5 字符"/>
    <w:basedOn w:val="16"/>
    <w:link w:val="6"/>
    <w:semiHidden/>
    <w:qFormat/>
    <w:uiPriority w:val="9"/>
    <w:rPr>
      <w:rFonts w:cstheme="majorBidi"/>
      <w:color w:val="104862" w:themeColor="accent1" w:themeShade="BF"/>
      <w:sz w:val="24"/>
    </w:rPr>
  </w:style>
  <w:style w:type="character" w:customStyle="1" w:styleId="22">
    <w:name w:val="标题 6 字符"/>
    <w:basedOn w:val="16"/>
    <w:link w:val="7"/>
    <w:semiHidden/>
    <w:qFormat/>
    <w:uiPriority w:val="9"/>
    <w:rPr>
      <w:rFonts w:cstheme="majorBidi"/>
      <w:b/>
      <w:bCs/>
      <w:color w:val="104862" w:themeColor="accent1" w:themeShade="BF"/>
    </w:rPr>
  </w:style>
  <w:style w:type="character" w:customStyle="1" w:styleId="23">
    <w:name w:val="标题 7 字符"/>
    <w:basedOn w:val="16"/>
    <w:link w:val="8"/>
    <w:semiHidden/>
    <w:qFormat/>
    <w:uiPriority w:val="9"/>
    <w:rPr>
      <w:rFonts w:cstheme="majorBidi"/>
      <w:b/>
      <w:bCs/>
      <w:color w:val="595959" w:themeColor="text1" w:themeTint="A6"/>
      <w14:textFill>
        <w14:solidFill>
          <w14:schemeClr w14:val="tx1">
            <w14:lumMod w14:val="65000"/>
            <w14:lumOff w14:val="35000"/>
          </w14:schemeClr>
        </w14:solidFill>
      </w14:textFill>
    </w:rPr>
  </w:style>
  <w:style w:type="character" w:customStyle="1" w:styleId="24">
    <w:name w:val="标题 8 字符"/>
    <w:basedOn w:val="16"/>
    <w:link w:val="9"/>
    <w:semiHidden/>
    <w:qFormat/>
    <w:uiPriority w:val="9"/>
    <w:rPr>
      <w:rFonts w:cstheme="majorBidi"/>
      <w:color w:val="595959" w:themeColor="text1" w:themeTint="A6"/>
      <w14:textFill>
        <w14:solidFill>
          <w14:schemeClr w14:val="tx1">
            <w14:lumMod w14:val="65000"/>
            <w14:lumOff w14:val="35000"/>
          </w14:schemeClr>
        </w14:solidFill>
      </w14:textFill>
    </w:rPr>
  </w:style>
  <w:style w:type="character" w:customStyle="1" w:styleId="25">
    <w:name w:val="标题 9 字符"/>
    <w:basedOn w:val="16"/>
    <w:link w:val="10"/>
    <w:semiHidden/>
    <w:qFormat/>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26">
    <w:name w:val="标题 字符"/>
    <w:basedOn w:val="16"/>
    <w:link w:val="14"/>
    <w:qFormat/>
    <w:uiPriority w:val="10"/>
    <w:rPr>
      <w:rFonts w:asciiTheme="majorHAnsi" w:hAnsiTheme="majorHAnsi" w:eastAsiaTheme="majorEastAsia" w:cstheme="majorBidi"/>
      <w:spacing w:val="-10"/>
      <w:kern w:val="28"/>
      <w:sz w:val="56"/>
      <w:szCs w:val="56"/>
    </w:rPr>
  </w:style>
  <w:style w:type="character" w:customStyle="1" w:styleId="27">
    <w:name w:val="副标题 字符"/>
    <w:basedOn w:val="16"/>
    <w:link w:val="13"/>
    <w:qFormat/>
    <w:uiPriority w:val="11"/>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28">
    <w:name w:val="Quote"/>
    <w:basedOn w:val="1"/>
    <w:next w:val="1"/>
    <w:link w:val="29"/>
    <w:qFormat/>
    <w:uiPriority w:val="29"/>
    <w:pPr>
      <w:spacing w:before="160" w:after="160" w:line="278" w:lineRule="auto"/>
      <w:jc w:val="center"/>
    </w:pPr>
    <w:rPr>
      <w:i/>
      <w:iCs/>
      <w:color w:val="404040" w:themeColor="text1" w:themeTint="BF"/>
      <w:sz w:val="22"/>
      <w:szCs w:val="24"/>
      <w14:textFill>
        <w14:solidFill>
          <w14:schemeClr w14:val="tx1">
            <w14:lumMod w14:val="75000"/>
            <w14:lumOff w14:val="25000"/>
          </w14:schemeClr>
        </w14:solidFill>
      </w14:textFill>
      <w14:ligatures w14:val="standardContextual"/>
    </w:rPr>
  </w:style>
  <w:style w:type="character" w:customStyle="1" w:styleId="29">
    <w:name w:val="引用 字符"/>
    <w:basedOn w:val="16"/>
    <w:link w:val="28"/>
    <w:qFormat/>
    <w:uiPriority w:val="29"/>
    <w:rPr>
      <w:i/>
      <w:iCs/>
      <w:color w:val="404040" w:themeColor="text1" w:themeTint="BF"/>
      <w14:textFill>
        <w14:solidFill>
          <w14:schemeClr w14:val="tx1">
            <w14:lumMod w14:val="75000"/>
            <w14:lumOff w14:val="25000"/>
          </w14:schemeClr>
        </w14:solidFill>
      </w14:textFill>
    </w:rPr>
  </w:style>
  <w:style w:type="paragraph" w:styleId="30">
    <w:name w:val="List Paragraph"/>
    <w:basedOn w:val="1"/>
    <w:link w:val="41"/>
    <w:qFormat/>
    <w:uiPriority w:val="34"/>
    <w:pPr>
      <w:spacing w:after="160" w:line="278" w:lineRule="auto"/>
      <w:ind w:left="720"/>
      <w:contextualSpacing/>
      <w:jc w:val="left"/>
    </w:pPr>
    <w:rPr>
      <w:sz w:val="22"/>
      <w:szCs w:val="24"/>
      <w14:ligatures w14:val="standardContextual"/>
    </w:rPr>
  </w:style>
  <w:style w:type="character" w:customStyle="1" w:styleId="31">
    <w:name w:val="Intense Emphasis"/>
    <w:basedOn w:val="16"/>
    <w:qFormat/>
    <w:uiPriority w:val="21"/>
    <w:rPr>
      <w:i/>
      <w:iCs/>
      <w:color w:val="104862" w:themeColor="accent1" w:themeShade="BF"/>
    </w:rPr>
  </w:style>
  <w:style w:type="paragraph" w:styleId="32">
    <w:name w:val="Intense Quote"/>
    <w:basedOn w:val="1"/>
    <w:next w:val="1"/>
    <w:link w:val="33"/>
    <w:qFormat/>
    <w:uiPriority w:val="30"/>
    <w:pPr>
      <w:pBdr>
        <w:top w:val="single" w:color="0F4761" w:themeColor="accent1" w:themeShade="BF" w:sz="4" w:space="10"/>
        <w:bottom w:val="single" w:color="0F4761" w:themeColor="accent1" w:themeShade="BF" w:sz="4" w:space="10"/>
      </w:pBdr>
      <w:spacing w:before="360" w:after="360" w:line="278" w:lineRule="auto"/>
      <w:ind w:left="864" w:right="864"/>
      <w:jc w:val="center"/>
    </w:pPr>
    <w:rPr>
      <w:i/>
      <w:iCs/>
      <w:color w:val="104862" w:themeColor="accent1" w:themeShade="BF"/>
      <w:sz w:val="22"/>
      <w:szCs w:val="24"/>
      <w14:ligatures w14:val="standardContextual"/>
    </w:rPr>
  </w:style>
  <w:style w:type="character" w:customStyle="1" w:styleId="33">
    <w:name w:val="明显引用 字符"/>
    <w:basedOn w:val="16"/>
    <w:link w:val="32"/>
    <w:qFormat/>
    <w:uiPriority w:val="30"/>
    <w:rPr>
      <w:i/>
      <w:iCs/>
      <w:color w:val="104862" w:themeColor="accent1" w:themeShade="BF"/>
    </w:rPr>
  </w:style>
  <w:style w:type="character" w:customStyle="1" w:styleId="34">
    <w:name w:val="Intense Reference"/>
    <w:basedOn w:val="16"/>
    <w:qFormat/>
    <w:uiPriority w:val="32"/>
    <w:rPr>
      <w:b/>
      <w:bCs/>
      <w:smallCaps/>
      <w:color w:val="104862" w:themeColor="accent1" w:themeShade="BF"/>
      <w:spacing w:val="5"/>
    </w:rPr>
  </w:style>
  <w:style w:type="character" w:customStyle="1" w:styleId="35">
    <w:name w:val="页眉 字符"/>
    <w:basedOn w:val="16"/>
    <w:link w:val="12"/>
    <w:qFormat/>
    <w:uiPriority w:val="99"/>
    <w:rPr>
      <w:sz w:val="18"/>
      <w:szCs w:val="18"/>
    </w:rPr>
  </w:style>
  <w:style w:type="character" w:customStyle="1" w:styleId="36">
    <w:name w:val="页脚 字符"/>
    <w:basedOn w:val="16"/>
    <w:link w:val="11"/>
    <w:uiPriority w:val="99"/>
    <w:rPr>
      <w:sz w:val="18"/>
      <w:szCs w:val="18"/>
    </w:rPr>
  </w:style>
  <w:style w:type="paragraph" w:customStyle="1" w:styleId="37">
    <w:name w:val="snm_正文"/>
    <w:basedOn w:val="1"/>
    <w:link w:val="38"/>
    <w:autoRedefine/>
    <w:qFormat/>
    <w:uiPriority w:val="0"/>
    <w:pPr>
      <w:spacing w:line="360" w:lineRule="auto"/>
      <w:ind w:firstLine="560" w:firstLineChars="200"/>
    </w:pPr>
    <w:rPr>
      <w:rFonts w:ascii="仿宋" w:hAnsi="仿宋" w:eastAsia="仿宋" w:cs="宋体"/>
      <w:sz w:val="28"/>
      <w:szCs w:val="28"/>
    </w:rPr>
  </w:style>
  <w:style w:type="character" w:customStyle="1" w:styleId="38">
    <w:name w:val="snm_正文 Char"/>
    <w:link w:val="37"/>
    <w:autoRedefine/>
    <w:qFormat/>
    <w:uiPriority w:val="0"/>
    <w:rPr>
      <w:rFonts w:ascii="仿宋" w:hAnsi="仿宋" w:eastAsia="仿宋" w:cs="宋体"/>
      <w:sz w:val="28"/>
      <w:szCs w:val="28"/>
      <w14:ligatures w14:val="none"/>
    </w:rPr>
  </w:style>
  <w:style w:type="character" w:customStyle="1" w:styleId="39">
    <w:name w:val="无间隔 字符"/>
    <w:link w:val="40"/>
    <w:qFormat/>
    <w:uiPriority w:val="1"/>
    <w:rPr>
      <w:rFonts w:ascii="Times New Roman" w:hAnsi="Times New Roman" w:eastAsia="宋体" w:cs="Times New Roman"/>
      <w:sz w:val="21"/>
      <w:szCs w:val="21"/>
    </w:rPr>
  </w:style>
  <w:style w:type="paragraph" w:styleId="40">
    <w:name w:val="No Spacing"/>
    <w:link w:val="39"/>
    <w:qFormat/>
    <w:uiPriority w:val="1"/>
    <w:pPr>
      <w:widowControl w:val="0"/>
      <w:adjustRightInd w:val="0"/>
      <w:snapToGrid w:val="0"/>
      <w:spacing w:after="0" w:line="360" w:lineRule="auto"/>
    </w:pPr>
    <w:rPr>
      <w:rFonts w:ascii="Times New Roman" w:hAnsi="Times New Roman" w:eastAsia="宋体" w:cs="Times New Roman"/>
      <w:kern w:val="2"/>
      <w:sz w:val="21"/>
      <w:szCs w:val="21"/>
      <w:lang w:val="en-US" w:eastAsia="zh-CN" w:bidi="ar-SA"/>
      <w14:ligatures w14:val="standardContextual"/>
    </w:rPr>
  </w:style>
  <w:style w:type="character" w:customStyle="1" w:styleId="41">
    <w:name w:val="列表段落 字符"/>
    <w:link w:val="30"/>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3275</Words>
  <Characters>3631</Characters>
  <Lines>392</Lines>
  <Paragraphs>406</Paragraphs>
  <TotalTime>20</TotalTime>
  <ScaleCrop>false</ScaleCrop>
  <LinksUpToDate>false</LinksUpToDate>
  <CharactersWithSpaces>3659</CharactersWithSpaces>
  <Application>WPS Office_12.1.0.22525_F1E327BC-269C-435d-A152-05C5408002CA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2026-01-28T03:36:00Z</dcterms:created>
  <dc:creator>e94121</dc:creator>
  <cp:lastModifiedBy>gc</cp:lastModifiedBy>
  <dcterms:modified xsi:type="dcterms:W3CDTF">2026-04-11T09:26:47Z</dcterms:modified>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eyJoZGlkIjoiNzg5M2RhNDE3ZjYzZmU1MTk2Yzc0ZjQ5NWVkMGNjNmUiLCJ1c2VySWQiOiI2MjU5ODg1NTIifQ==</vt:lpwstr>
  </property>
  <property fmtid="{D5CDD505-2E9C-101B-9397-08002B2CF9AE}" pid="3" name="KSOProductBuildVer">
    <vt:lpwstr>2052-12.1.0.22525</vt:lpwstr>
  </property>
  <property fmtid="{D5CDD505-2E9C-101B-9397-08002B2CF9AE}" pid="4" name="ICV">
    <vt:lpwstr>D48D0BCC9A704BF389A8F91A900A0F50_12</vt:lpwstr>
  </property>
</Properties>
</file>