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eastAsia="仿宋_GB2312"/>
          <w:b/>
          <w:bCs/>
          <w:sz w:val="52"/>
          <w:szCs w:val="52"/>
          <w:highlight w:val="none"/>
        </w:rPr>
      </w:pPr>
    </w:p>
    <w:p>
      <w:pPr>
        <w:jc w:val="center"/>
        <w:rPr>
          <w:rFonts w:eastAsia="仿宋_GB2312"/>
          <w:b/>
          <w:bCs/>
          <w:sz w:val="52"/>
          <w:szCs w:val="52"/>
          <w:highlight w:val="none"/>
        </w:rPr>
      </w:pPr>
    </w:p>
    <w:p>
      <w:pPr>
        <w:jc w:val="center"/>
        <w:rPr>
          <w:rFonts w:eastAsia="仿宋_GB2312"/>
          <w:b/>
          <w:bCs/>
          <w:sz w:val="52"/>
          <w:szCs w:val="52"/>
          <w:highlight w:val="none"/>
        </w:rPr>
      </w:pPr>
      <w:r>
        <w:rPr>
          <w:rFonts w:hint="eastAsia" w:eastAsia="仿宋_GB2312"/>
          <w:b/>
          <w:bCs/>
          <w:sz w:val="52"/>
          <w:szCs w:val="52"/>
          <w:highlight w:val="none"/>
        </w:rPr>
        <w:t>广东</w:t>
      </w:r>
      <w:r>
        <w:rPr>
          <w:rFonts w:eastAsia="仿宋_GB2312"/>
          <w:b/>
          <w:bCs/>
          <w:sz w:val="52"/>
          <w:szCs w:val="52"/>
          <w:highlight w:val="none"/>
        </w:rPr>
        <w:t>惠州天然气发电有限公司</w:t>
      </w:r>
    </w:p>
    <w:p>
      <w:pPr>
        <w:jc w:val="center"/>
        <w:rPr>
          <w:rFonts w:eastAsia="仿宋_GB2312"/>
          <w:b/>
          <w:bCs/>
          <w:sz w:val="52"/>
          <w:szCs w:val="52"/>
          <w:highlight w:val="none"/>
        </w:rPr>
      </w:pPr>
    </w:p>
    <w:p>
      <w:pPr>
        <w:pStyle w:val="5"/>
        <w:rPr>
          <w:rFonts w:eastAsia="仿宋_GB2312"/>
          <w:b/>
          <w:bCs/>
          <w:sz w:val="52"/>
          <w:szCs w:val="52"/>
          <w:highlight w:val="none"/>
        </w:rPr>
      </w:pPr>
    </w:p>
    <w:p>
      <w:pPr>
        <w:rPr>
          <w:rFonts w:eastAsia="仿宋_GB2312"/>
          <w:b/>
          <w:bCs/>
          <w:sz w:val="52"/>
          <w:szCs w:val="52"/>
          <w:highlight w:val="none"/>
        </w:rPr>
      </w:pPr>
    </w:p>
    <w:p>
      <w:pPr>
        <w:pStyle w:val="5"/>
      </w:pPr>
    </w:p>
    <w:p>
      <w:pPr>
        <w:jc w:val="center"/>
        <w:rPr>
          <w:rFonts w:eastAsia="仿宋_GB2312"/>
          <w:b/>
          <w:bCs/>
          <w:sz w:val="44"/>
          <w:szCs w:val="44"/>
          <w:highlight w:val="none"/>
        </w:rPr>
      </w:pPr>
      <w:r>
        <w:rPr>
          <w:rFonts w:hint="eastAsia" w:eastAsia="仿宋_GB2312"/>
          <w:b/>
          <w:bCs/>
          <w:sz w:val="44"/>
          <w:szCs w:val="44"/>
          <w:highlight w:val="none"/>
          <w:lang w:val="en-US" w:eastAsia="zh-CN"/>
        </w:rPr>
        <w:t>2025年车辆</w:t>
      </w:r>
      <w:r>
        <w:rPr>
          <w:rFonts w:hint="eastAsia" w:eastAsia="仿宋_GB2312"/>
          <w:b/>
          <w:bCs/>
          <w:sz w:val="44"/>
          <w:szCs w:val="44"/>
          <w:highlight w:val="none"/>
        </w:rPr>
        <w:t>处置</w:t>
      </w:r>
      <w:r>
        <w:rPr>
          <w:rFonts w:hint="eastAsia" w:eastAsia="仿宋_GB2312"/>
          <w:b/>
          <w:bCs/>
          <w:sz w:val="44"/>
          <w:szCs w:val="44"/>
          <w:highlight w:val="none"/>
          <w:lang w:eastAsia="zh-CN"/>
        </w:rPr>
        <w:t>（</w:t>
      </w:r>
      <w:r>
        <w:rPr>
          <w:rFonts w:hint="eastAsia" w:eastAsia="仿宋_GB2312"/>
          <w:b/>
          <w:bCs/>
          <w:sz w:val="44"/>
          <w:szCs w:val="44"/>
          <w:highlight w:val="none"/>
          <w:lang w:val="en-US" w:eastAsia="zh-CN"/>
        </w:rPr>
        <w:t>大型普通客车</w:t>
      </w:r>
      <w:r>
        <w:rPr>
          <w:rFonts w:hint="eastAsia" w:eastAsia="仿宋_GB2312"/>
          <w:b/>
          <w:bCs/>
          <w:sz w:val="44"/>
          <w:szCs w:val="44"/>
          <w:highlight w:val="none"/>
          <w:lang w:eastAsia="zh-CN"/>
        </w:rPr>
        <w:t>）</w:t>
      </w:r>
      <w:r>
        <w:rPr>
          <w:rFonts w:hint="eastAsia" w:eastAsia="仿宋_GB2312"/>
          <w:b/>
          <w:bCs/>
          <w:sz w:val="44"/>
          <w:szCs w:val="44"/>
          <w:highlight w:val="none"/>
          <w:lang w:val="en-US" w:eastAsia="zh-CN"/>
        </w:rPr>
        <w:t>出售</w:t>
      </w:r>
      <w:r>
        <w:rPr>
          <w:rFonts w:hint="eastAsia" w:eastAsia="仿宋_GB2312"/>
          <w:b/>
          <w:bCs/>
          <w:sz w:val="44"/>
          <w:szCs w:val="44"/>
          <w:highlight w:val="none"/>
        </w:rPr>
        <w:t>文件</w:t>
      </w:r>
    </w:p>
    <w:p>
      <w:pPr>
        <w:rPr>
          <w:b/>
          <w:bCs/>
          <w:sz w:val="72"/>
          <w:highlight w:val="none"/>
        </w:rPr>
      </w:pPr>
    </w:p>
    <w:p>
      <w:pPr>
        <w:rPr>
          <w:b/>
          <w:bCs/>
          <w:sz w:val="72"/>
          <w:highlight w:val="none"/>
        </w:rPr>
      </w:pPr>
    </w:p>
    <w:p>
      <w:pPr>
        <w:rPr>
          <w:b/>
          <w:bCs/>
          <w:sz w:val="72"/>
          <w:highlight w:val="none"/>
        </w:rPr>
      </w:pPr>
    </w:p>
    <w:p>
      <w:pPr>
        <w:jc w:val="center"/>
        <w:rPr>
          <w:rFonts w:ascii="宋体"/>
          <w:b/>
          <w:sz w:val="36"/>
          <w:szCs w:val="36"/>
          <w:highlight w:val="none"/>
        </w:rPr>
      </w:pPr>
    </w:p>
    <w:p>
      <w:pPr>
        <w:jc w:val="center"/>
        <w:rPr>
          <w:rFonts w:ascii="宋体"/>
          <w:b/>
          <w:sz w:val="36"/>
          <w:szCs w:val="36"/>
          <w:highlight w:val="none"/>
        </w:rPr>
      </w:pPr>
    </w:p>
    <w:p>
      <w:pPr>
        <w:jc w:val="center"/>
        <w:rPr>
          <w:rFonts w:ascii="宋体"/>
          <w:b/>
          <w:sz w:val="36"/>
          <w:szCs w:val="36"/>
          <w:highlight w:val="none"/>
        </w:rPr>
      </w:pPr>
      <w:r>
        <w:rPr>
          <w:rFonts w:hint="eastAsia" w:ascii="宋体"/>
          <w:b/>
          <w:sz w:val="36"/>
          <w:szCs w:val="36"/>
          <w:highlight w:val="none"/>
        </w:rPr>
        <w:t>广东惠州</w:t>
      </w:r>
    </w:p>
    <w:p>
      <w:pPr>
        <w:jc w:val="center"/>
        <w:rPr>
          <w:rFonts w:hint="eastAsia" w:ascii="宋体" w:eastAsia="宋体"/>
          <w:b/>
          <w:sz w:val="36"/>
          <w:szCs w:val="36"/>
          <w:highlight w:val="none"/>
          <w:lang w:eastAsia="zh-CN"/>
        </w:rPr>
      </w:pPr>
      <w:r>
        <w:rPr>
          <w:rFonts w:hint="eastAsia" w:ascii="宋体"/>
          <w:b/>
          <w:sz w:val="36"/>
          <w:szCs w:val="36"/>
          <w:highlight w:val="none"/>
          <w:lang w:eastAsia="zh-CN"/>
        </w:rPr>
        <w:t>202</w:t>
      </w:r>
      <w:r>
        <w:rPr>
          <w:rFonts w:hint="eastAsia" w:ascii="宋体"/>
          <w:b/>
          <w:sz w:val="36"/>
          <w:szCs w:val="36"/>
          <w:highlight w:val="none"/>
          <w:lang w:val="en-US" w:eastAsia="zh-CN"/>
        </w:rPr>
        <w:t>5</w:t>
      </w:r>
      <w:r>
        <w:rPr>
          <w:rFonts w:hint="eastAsia" w:ascii="宋体"/>
          <w:b/>
          <w:sz w:val="36"/>
          <w:szCs w:val="36"/>
          <w:highlight w:val="none"/>
          <w:lang w:eastAsia="zh-CN"/>
        </w:rPr>
        <w:t>年</w:t>
      </w:r>
    </w:p>
    <w:p>
      <w:pPr>
        <w:jc w:val="center"/>
        <w:rPr>
          <w:rFonts w:hint="eastAsia" w:ascii="宋体" w:hAnsi="宋体" w:cs="宋体"/>
          <w:b/>
          <w:sz w:val="28"/>
          <w:szCs w:val="32"/>
          <w:highlight w:val="none"/>
        </w:rPr>
        <w:sectPr>
          <w:pgSz w:w="11906" w:h="16838"/>
          <w:pgMar w:top="1440" w:right="1080" w:bottom="1440" w:left="108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keepLines w:val="0"/>
        <w:widowControl/>
        <w:kinsoku/>
        <w:overflowPunct/>
        <w:topLinePunct w:val="0"/>
        <w:autoSpaceDE/>
        <w:autoSpaceDN/>
        <w:bidi w:val="0"/>
        <w:snapToGrid/>
        <w:spacing w:line="360" w:lineRule="auto"/>
        <w:ind w:firstLine="525" w:firstLineChars="250"/>
        <w:jc w:val="left"/>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本次二手车辆购买活动由广东惠州天然气发电有限公司组织管理，采用密封报价方式进行。购买人必须仔细阅读并遵守本次购买活动的《购买须知》和《购买规则》，购买人参与本次二手车购买的，视为认同并遵守本《购买须知》、《购买规则》的规定和《二手车辆买卖合同》的相关约定，并对其参加本次购买活动的行为负责。</w:t>
      </w:r>
    </w:p>
    <w:p>
      <w:pPr>
        <w:jc w:val="center"/>
        <w:rPr>
          <w:rFonts w:hint="default" w:ascii="宋体" w:hAnsi="宋体" w:cs="宋体"/>
          <w:b/>
          <w:sz w:val="32"/>
          <w:szCs w:val="36"/>
          <w:highlight w:val="none"/>
          <w:lang w:val="en-US" w:eastAsia="zh-CN"/>
        </w:rPr>
      </w:pPr>
      <w:r>
        <w:rPr>
          <w:rFonts w:hint="eastAsia" w:ascii="宋体" w:hAnsi="宋体" w:cs="宋体"/>
          <w:b/>
          <w:sz w:val="32"/>
          <w:szCs w:val="36"/>
          <w:highlight w:val="none"/>
          <w:lang w:val="en-US" w:eastAsia="zh-CN"/>
        </w:rPr>
        <w:t>购买须知</w:t>
      </w:r>
    </w:p>
    <w:p>
      <w:pPr>
        <w:keepLines w:val="0"/>
        <w:widowControl/>
        <w:kinsoku/>
        <w:overflowPunct/>
        <w:topLinePunct w:val="0"/>
        <w:autoSpaceDE/>
        <w:autoSpaceDN/>
        <w:bidi w:val="0"/>
        <w:snapToGrid/>
        <w:spacing w:line="360" w:lineRule="auto"/>
        <w:ind w:firstLine="525" w:firstLineChars="25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广东惠州天然气发电有限公司（以下简称“出售方”）</w:t>
      </w:r>
      <w:r>
        <w:rPr>
          <w:rFonts w:hint="eastAsia" w:ascii="宋体" w:hAnsi="宋体" w:eastAsia="宋体" w:cs="宋体"/>
          <w:sz w:val="21"/>
          <w:szCs w:val="21"/>
          <w:highlight w:val="none"/>
        </w:rPr>
        <w:t>现有如下</w:t>
      </w:r>
      <w:r>
        <w:rPr>
          <w:rFonts w:hint="eastAsia" w:ascii="宋体" w:hAnsi="宋体" w:cs="宋体"/>
          <w:sz w:val="21"/>
          <w:szCs w:val="21"/>
          <w:highlight w:val="none"/>
          <w:lang w:val="en-US" w:eastAsia="zh-CN"/>
        </w:rPr>
        <w:t>二手车辆</w:t>
      </w:r>
      <w:r>
        <w:rPr>
          <w:rFonts w:hint="eastAsia" w:ascii="宋体" w:hAnsi="宋体" w:eastAsia="宋体" w:cs="宋体"/>
          <w:sz w:val="21"/>
          <w:szCs w:val="21"/>
          <w:highlight w:val="none"/>
        </w:rPr>
        <w:t>进行处理，欢迎具备相关</w:t>
      </w:r>
      <w:r>
        <w:rPr>
          <w:rFonts w:hint="eastAsia" w:ascii="宋体" w:hAnsi="宋体" w:cs="宋体"/>
          <w:sz w:val="21"/>
          <w:szCs w:val="21"/>
          <w:highlight w:val="none"/>
          <w:lang w:val="en-US" w:eastAsia="zh-CN"/>
        </w:rPr>
        <w:t>购买</w:t>
      </w:r>
      <w:r>
        <w:rPr>
          <w:rFonts w:hint="eastAsia" w:ascii="宋体" w:hAnsi="宋体" w:eastAsia="宋体" w:cs="宋体"/>
          <w:sz w:val="21"/>
          <w:szCs w:val="21"/>
          <w:highlight w:val="none"/>
        </w:rPr>
        <w:t>资质的</w:t>
      </w:r>
      <w:r>
        <w:rPr>
          <w:rFonts w:hint="eastAsia" w:ascii="宋体" w:hAnsi="宋体" w:cs="宋体"/>
          <w:sz w:val="21"/>
          <w:szCs w:val="21"/>
          <w:highlight w:val="none"/>
          <w:lang w:val="en-US" w:eastAsia="zh-CN"/>
        </w:rPr>
        <w:t>组织或个人</w:t>
      </w:r>
      <w:r>
        <w:rPr>
          <w:rFonts w:hint="eastAsia" w:ascii="宋体" w:hAnsi="宋体" w:eastAsia="宋体" w:cs="宋体"/>
          <w:sz w:val="21"/>
          <w:szCs w:val="21"/>
          <w:highlight w:val="none"/>
        </w:rPr>
        <w:t>参加</w:t>
      </w: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w:t>
      </w:r>
    </w:p>
    <w:p>
      <w:pPr>
        <w:keepLines w:val="0"/>
        <w:numPr>
          <w:ilvl w:val="0"/>
          <w:numId w:val="5"/>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eastAsia="宋体" w:cs="宋体"/>
          <w:b/>
          <w:sz w:val="21"/>
          <w:szCs w:val="21"/>
          <w:highlight w:val="none"/>
          <w:lang w:val="en-US" w:eastAsia="zh-CN"/>
        </w:rPr>
        <w:t>出售</w:t>
      </w:r>
      <w:r>
        <w:rPr>
          <w:rFonts w:hint="eastAsia" w:ascii="宋体" w:hAnsi="宋体" w:eastAsia="宋体" w:cs="宋体"/>
          <w:b/>
          <w:sz w:val="21"/>
          <w:szCs w:val="21"/>
          <w:highlight w:val="none"/>
        </w:rPr>
        <w:t>内容</w:t>
      </w:r>
    </w:p>
    <w:tbl>
      <w:tblPr>
        <w:tblStyle w:val="9"/>
        <w:tblW w:w="11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2"/>
        <w:gridCol w:w="677"/>
        <w:gridCol w:w="705"/>
        <w:gridCol w:w="2121"/>
        <w:gridCol w:w="1350"/>
        <w:gridCol w:w="1377"/>
        <w:gridCol w:w="1894"/>
        <w:gridCol w:w="18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52"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物资</w:t>
            </w:r>
          </w:p>
        </w:tc>
        <w:tc>
          <w:tcPr>
            <w:tcW w:w="677" w:type="dxa"/>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w:t>
            </w:r>
          </w:p>
        </w:tc>
        <w:tc>
          <w:tcPr>
            <w:tcW w:w="705" w:type="dxa"/>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数量</w:t>
            </w:r>
          </w:p>
        </w:tc>
        <w:tc>
          <w:tcPr>
            <w:tcW w:w="2121"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已行驶里程（公里）</w:t>
            </w:r>
          </w:p>
        </w:tc>
        <w:tc>
          <w:tcPr>
            <w:tcW w:w="1350"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启用日期</w:t>
            </w:r>
          </w:p>
        </w:tc>
        <w:tc>
          <w:tcPr>
            <w:tcW w:w="1377"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年检有效期</w:t>
            </w:r>
          </w:p>
        </w:tc>
        <w:tc>
          <w:tcPr>
            <w:tcW w:w="1894"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商业险有效期</w:t>
            </w:r>
          </w:p>
        </w:tc>
        <w:tc>
          <w:tcPr>
            <w:tcW w:w="1875"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交强险有效期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52"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lang w:val="en-US"/>
              </w:rPr>
            </w:pPr>
            <w:r>
              <w:rPr>
                <w:rFonts w:hint="eastAsia" w:ascii="宋体" w:hAnsi="宋体" w:cs="宋体"/>
                <w:kern w:val="0"/>
                <w:sz w:val="21"/>
                <w:szCs w:val="21"/>
                <w:lang w:val="en-US" w:eastAsia="zh-CN"/>
              </w:rPr>
              <w:t>柯斯达</w:t>
            </w:r>
            <w:r>
              <w:rPr>
                <w:rFonts w:hint="eastAsia" w:ascii="宋体" w:hAnsi="宋体" w:eastAsia="宋体" w:cs="宋体"/>
                <w:kern w:val="0"/>
                <w:sz w:val="21"/>
                <w:szCs w:val="21"/>
                <w:lang w:val="en-US" w:eastAsia="zh-CN"/>
              </w:rPr>
              <w:t>牌大型普通客车</w:t>
            </w:r>
          </w:p>
        </w:tc>
        <w:tc>
          <w:tcPr>
            <w:tcW w:w="677" w:type="dxa"/>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lang w:eastAsia="zh-CN"/>
              </w:rPr>
            </w:pPr>
            <w:r>
              <w:rPr>
                <w:rFonts w:hint="eastAsia" w:ascii="宋体" w:hAnsi="宋体" w:cs="宋体"/>
                <w:color w:val="auto"/>
                <w:sz w:val="21"/>
                <w:szCs w:val="21"/>
                <w:highlight w:val="none"/>
                <w:lang w:val="en-US" w:eastAsia="zh-CN"/>
              </w:rPr>
              <w:t>辆</w:t>
            </w:r>
          </w:p>
        </w:tc>
        <w:tc>
          <w:tcPr>
            <w:tcW w:w="705" w:type="dxa"/>
            <w:noWrap w:val="0"/>
            <w:vAlign w:val="center"/>
          </w:tcPr>
          <w:p>
            <w:pPr>
              <w:keepLines w:val="0"/>
              <w:kinsoku/>
              <w:overflowPunct/>
              <w:topLinePunct w:val="0"/>
              <w:autoSpaceDE/>
              <w:autoSpaceDN/>
              <w:bidi w:val="0"/>
              <w:snapToGrid/>
              <w:spacing w:line="360" w:lineRule="auto"/>
              <w:jc w:val="center"/>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1</w:t>
            </w:r>
          </w:p>
        </w:tc>
        <w:tc>
          <w:tcPr>
            <w:tcW w:w="2121"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eastAsia="宋体" w:cs="宋体"/>
                <w:color w:val="auto"/>
                <w:sz w:val="21"/>
                <w:szCs w:val="21"/>
                <w:highlight w:val="none"/>
                <w:lang w:val="en-US" w:eastAsia="zh-CN"/>
              </w:rPr>
            </w:pPr>
            <w:r>
              <w:rPr>
                <w:rFonts w:hint="eastAsia" w:ascii="宋体" w:hAnsi="宋体" w:cs="宋体"/>
                <w:color w:val="0000FF"/>
                <w:sz w:val="21"/>
                <w:szCs w:val="21"/>
                <w:highlight w:val="none"/>
                <w:lang w:val="en-US" w:eastAsia="zh-CN"/>
              </w:rPr>
              <w:t>318000</w:t>
            </w:r>
          </w:p>
        </w:tc>
        <w:tc>
          <w:tcPr>
            <w:tcW w:w="1350"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2009年12月</w:t>
            </w:r>
          </w:p>
        </w:tc>
        <w:tc>
          <w:tcPr>
            <w:tcW w:w="1377"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0000FF"/>
                <w:sz w:val="21"/>
                <w:szCs w:val="21"/>
                <w:highlight w:val="none"/>
                <w:lang w:val="en-US" w:eastAsia="zh-CN"/>
              </w:rPr>
            </w:pPr>
            <w:r>
              <w:rPr>
                <w:rFonts w:hint="eastAsia" w:ascii="宋体" w:hAnsi="宋体" w:cs="宋体"/>
                <w:color w:val="0000FF"/>
                <w:sz w:val="21"/>
                <w:szCs w:val="21"/>
                <w:highlight w:val="none"/>
                <w:lang w:val="en-US" w:eastAsia="zh-CN"/>
              </w:rPr>
              <w:t>2025年11月</w:t>
            </w:r>
          </w:p>
        </w:tc>
        <w:tc>
          <w:tcPr>
            <w:tcW w:w="1894"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0000FF"/>
                <w:sz w:val="21"/>
                <w:szCs w:val="21"/>
                <w:highlight w:val="none"/>
                <w:lang w:val="en-US" w:eastAsia="zh-CN"/>
              </w:rPr>
            </w:pPr>
            <w:r>
              <w:rPr>
                <w:rFonts w:hint="eastAsia" w:ascii="宋体" w:hAnsi="宋体" w:cs="宋体"/>
                <w:color w:val="0000FF"/>
                <w:sz w:val="21"/>
                <w:szCs w:val="21"/>
                <w:highlight w:val="none"/>
                <w:lang w:val="en-US" w:eastAsia="zh-CN"/>
              </w:rPr>
              <w:t>2025年11月18日</w:t>
            </w:r>
          </w:p>
        </w:tc>
        <w:tc>
          <w:tcPr>
            <w:tcW w:w="1875" w:type="dxa"/>
            <w:tcBorders>
              <w:left w:val="single" w:color="auto" w:sz="4" w:space="0"/>
              <w:right w:val="single" w:color="auto" w:sz="4" w:space="0"/>
            </w:tcBorders>
            <w:noWrap w:val="0"/>
            <w:vAlign w:val="center"/>
          </w:tcPr>
          <w:p>
            <w:pPr>
              <w:keepLines w:val="0"/>
              <w:kinsoku/>
              <w:overflowPunct/>
              <w:topLinePunct w:val="0"/>
              <w:autoSpaceDE/>
              <w:autoSpaceDN/>
              <w:bidi w:val="0"/>
              <w:snapToGrid/>
              <w:spacing w:line="360" w:lineRule="auto"/>
              <w:jc w:val="center"/>
              <w:rPr>
                <w:rFonts w:hint="default" w:ascii="宋体" w:hAnsi="宋体" w:cs="宋体"/>
                <w:color w:val="0000FF"/>
                <w:sz w:val="21"/>
                <w:szCs w:val="21"/>
                <w:highlight w:val="none"/>
                <w:lang w:val="en-US" w:eastAsia="zh-CN"/>
              </w:rPr>
            </w:pPr>
            <w:r>
              <w:rPr>
                <w:rFonts w:hint="eastAsia" w:ascii="宋体" w:hAnsi="宋体" w:cs="宋体"/>
                <w:color w:val="0000FF"/>
                <w:sz w:val="21"/>
                <w:szCs w:val="21"/>
                <w:highlight w:val="none"/>
                <w:lang w:val="en-US" w:eastAsia="zh-CN"/>
              </w:rPr>
              <w:t>2025年11月18日</w:t>
            </w:r>
          </w:p>
        </w:tc>
      </w:tr>
    </w:tbl>
    <w:p>
      <w:pPr>
        <w:pStyle w:val="2"/>
        <w:keepLines w:val="0"/>
        <w:kinsoku/>
        <w:overflowPunct/>
        <w:topLinePunct w:val="0"/>
        <w:autoSpaceDE/>
        <w:autoSpaceDN/>
        <w:bidi w:val="0"/>
        <w:snapToGrid/>
        <w:spacing w:line="360" w:lineRule="auto"/>
        <w:rPr>
          <w:rFonts w:hint="eastAsia" w:ascii="宋体" w:hAnsi="宋体" w:eastAsia="宋体" w:cs="宋体"/>
          <w:sz w:val="21"/>
          <w:szCs w:val="21"/>
          <w:highlight w:val="none"/>
        </w:rPr>
      </w:pPr>
    </w:p>
    <w:p>
      <w:pPr>
        <w:keepLines w:val="0"/>
        <w:numPr>
          <w:ilvl w:val="0"/>
          <w:numId w:val="6"/>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此次出售的</w:t>
      </w:r>
      <w:r>
        <w:rPr>
          <w:rFonts w:hint="eastAsia" w:ascii="宋体" w:hAnsi="宋体" w:cs="宋体"/>
          <w:sz w:val="21"/>
          <w:szCs w:val="21"/>
          <w:highlight w:val="none"/>
          <w:lang w:val="en-US" w:eastAsia="zh-CN"/>
        </w:rPr>
        <w:t>二手车辆</w:t>
      </w:r>
      <w:r>
        <w:rPr>
          <w:rFonts w:hint="eastAsia" w:ascii="宋体" w:hAnsi="宋体" w:eastAsia="宋体" w:cs="宋体"/>
          <w:sz w:val="21"/>
          <w:szCs w:val="21"/>
          <w:highlight w:val="none"/>
        </w:rPr>
        <w:t>，</w:t>
      </w:r>
      <w:r>
        <w:rPr>
          <w:rFonts w:hint="eastAsia" w:ascii="宋体" w:hAnsi="宋体" w:eastAsia="宋体" w:cs="宋体"/>
          <w:sz w:val="21"/>
          <w:szCs w:val="21"/>
          <w:highlight w:val="none"/>
          <w:lang w:eastAsia="zh-CN"/>
        </w:rPr>
        <w:t>出售方</w:t>
      </w:r>
      <w:r>
        <w:rPr>
          <w:rFonts w:hint="eastAsia" w:ascii="宋体" w:hAnsi="宋体" w:eastAsia="宋体" w:cs="宋体"/>
          <w:sz w:val="21"/>
          <w:szCs w:val="21"/>
          <w:highlight w:val="none"/>
        </w:rPr>
        <w:t>不承担瑕疵的担保责任。所有标的有关资料仅作竞价参考，标的物的状况、质量、外观、结构均以存放现场实物为准。因本次出售的资产报废状态存在特异性，</w:t>
      </w:r>
      <w:r>
        <w:rPr>
          <w:rFonts w:hint="eastAsia" w:ascii="宋体" w:hAnsi="宋体" w:eastAsia="宋体" w:cs="宋体"/>
          <w:sz w:val="21"/>
          <w:szCs w:val="21"/>
          <w:highlight w:val="none"/>
          <w:lang w:eastAsia="zh-CN"/>
        </w:rPr>
        <w:t>投标方</w:t>
      </w:r>
      <w:r>
        <w:rPr>
          <w:rFonts w:hint="eastAsia" w:ascii="宋体" w:hAnsi="宋体" w:eastAsia="宋体" w:cs="宋体"/>
          <w:sz w:val="21"/>
          <w:szCs w:val="21"/>
          <w:highlight w:val="none"/>
          <w:lang w:val="en-US" w:eastAsia="zh-CN"/>
        </w:rPr>
        <w:t>可</w:t>
      </w:r>
      <w:r>
        <w:rPr>
          <w:rFonts w:hint="eastAsia" w:ascii="宋体" w:hAnsi="宋体" w:eastAsia="宋体" w:cs="宋体"/>
          <w:sz w:val="21"/>
          <w:szCs w:val="21"/>
          <w:highlight w:val="none"/>
        </w:rPr>
        <w:t>到现场查看实物。</w:t>
      </w:r>
      <w:r>
        <w:rPr>
          <w:rFonts w:hint="eastAsia" w:ascii="宋体" w:hAnsi="宋体" w:cs="宋体"/>
          <w:sz w:val="21"/>
          <w:szCs w:val="21"/>
          <w:highlight w:val="none"/>
          <w:lang w:val="en-US" w:eastAsia="zh-CN"/>
        </w:rPr>
        <w:t>购买人</w:t>
      </w:r>
      <w:r>
        <w:rPr>
          <w:rFonts w:hint="eastAsia" w:ascii="宋体" w:hAnsi="宋体" w:eastAsia="宋体" w:cs="宋体"/>
          <w:sz w:val="21"/>
          <w:szCs w:val="21"/>
          <w:highlight w:val="none"/>
        </w:rPr>
        <w:t>到现场查看所发生的费用自理。</w:t>
      </w:r>
    </w:p>
    <w:p>
      <w:pPr>
        <w:keepLines w:val="0"/>
        <w:numPr>
          <w:ilvl w:val="0"/>
          <w:numId w:val="6"/>
        </w:numPr>
        <w:kinsoku/>
        <w:overflowPunct/>
        <w:topLinePunct w:val="0"/>
        <w:autoSpaceDE/>
        <w:autoSpaceDN/>
        <w:bidi w:val="0"/>
        <w:snapToGrid/>
        <w:spacing w:line="360" w:lineRule="auto"/>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现场查看标的车辆时间</w:t>
      </w:r>
      <w:r>
        <w:rPr>
          <w:rFonts w:hint="eastAsia" w:ascii="宋体" w:hAnsi="宋体" w:cs="宋体"/>
          <w:sz w:val="21"/>
          <w:szCs w:val="21"/>
          <w:highlight w:val="none"/>
          <w:lang w:val="en-US" w:eastAsia="zh-CN"/>
        </w:rPr>
        <w:t>为：</w:t>
      </w:r>
      <w:r>
        <w:rPr>
          <w:rFonts w:hint="eastAsia" w:ascii="宋体" w:hAnsi="宋体" w:eastAsia="宋体" w:cs="宋体"/>
          <w:color w:val="0000FF"/>
          <w:sz w:val="21"/>
          <w:szCs w:val="21"/>
          <w:highlight w:val="none"/>
        </w:rPr>
        <w:t>202</w:t>
      </w:r>
      <w:r>
        <w:rPr>
          <w:rFonts w:hint="eastAsia" w:ascii="宋体" w:hAnsi="宋体" w:cs="宋体"/>
          <w:color w:val="0000FF"/>
          <w:sz w:val="21"/>
          <w:szCs w:val="21"/>
          <w:highlight w:val="none"/>
          <w:lang w:val="en-US" w:eastAsia="zh-CN"/>
        </w:rPr>
        <w:t>5</w:t>
      </w:r>
      <w:r>
        <w:rPr>
          <w:rFonts w:hint="eastAsia" w:ascii="宋体" w:hAnsi="宋体" w:eastAsia="宋体" w:cs="宋体"/>
          <w:color w:val="0000FF"/>
          <w:sz w:val="21"/>
          <w:szCs w:val="21"/>
          <w:highlight w:val="none"/>
        </w:rPr>
        <w:t>年</w:t>
      </w:r>
      <w:r>
        <w:rPr>
          <w:rFonts w:hint="eastAsia" w:ascii="宋体" w:hAnsi="宋体" w:cs="宋体"/>
          <w:color w:val="0000FF"/>
          <w:sz w:val="21"/>
          <w:szCs w:val="21"/>
          <w:highlight w:val="none"/>
          <w:lang w:val="en-US" w:eastAsia="zh-CN"/>
        </w:rPr>
        <w:t>9</w:t>
      </w:r>
      <w:r>
        <w:rPr>
          <w:rFonts w:hint="eastAsia" w:ascii="宋体" w:hAnsi="宋体" w:eastAsia="宋体" w:cs="宋体"/>
          <w:color w:val="0000FF"/>
          <w:sz w:val="21"/>
          <w:szCs w:val="21"/>
          <w:highlight w:val="none"/>
        </w:rPr>
        <w:t>月</w:t>
      </w:r>
      <w:r>
        <w:rPr>
          <w:rFonts w:hint="eastAsia" w:ascii="宋体" w:hAnsi="宋体" w:cs="宋体"/>
          <w:color w:val="0000FF"/>
          <w:sz w:val="21"/>
          <w:szCs w:val="21"/>
          <w:highlight w:val="none"/>
          <w:lang w:val="en-US" w:eastAsia="zh-CN"/>
        </w:rPr>
        <w:t>18</w:t>
      </w:r>
      <w:r>
        <w:rPr>
          <w:rFonts w:hint="eastAsia" w:ascii="宋体" w:hAnsi="宋体" w:eastAsia="宋体" w:cs="宋体"/>
          <w:color w:val="0000FF"/>
          <w:sz w:val="21"/>
          <w:szCs w:val="21"/>
          <w:highlight w:val="none"/>
        </w:rPr>
        <w:t>日</w:t>
      </w:r>
      <w:r>
        <w:rPr>
          <w:rFonts w:hint="eastAsia" w:ascii="宋体" w:hAnsi="宋体" w:cs="宋体"/>
          <w:color w:val="0000FF"/>
          <w:sz w:val="21"/>
          <w:szCs w:val="21"/>
          <w:highlight w:val="none"/>
          <w:lang w:val="en-US" w:eastAsia="zh-CN"/>
        </w:rPr>
        <w:t>9:00至10月9日15:00</w:t>
      </w:r>
      <w:r>
        <w:rPr>
          <w:rFonts w:hint="eastAsia" w:ascii="宋体" w:hAnsi="宋体" w:cs="宋体"/>
          <w:color w:val="0000FF"/>
          <w:sz w:val="21"/>
          <w:szCs w:val="21"/>
          <w:highlight w:val="none"/>
          <w:lang w:eastAsia="zh-CN"/>
        </w:rPr>
        <w:t>，</w:t>
      </w:r>
      <w:r>
        <w:rPr>
          <w:rFonts w:hint="eastAsia" w:ascii="宋体" w:hAnsi="宋体" w:eastAsia="宋体" w:cs="宋体"/>
          <w:sz w:val="21"/>
          <w:szCs w:val="21"/>
          <w:highlight w:val="none"/>
        </w:rPr>
        <w:t>联系</w:t>
      </w:r>
      <w:r>
        <w:rPr>
          <w:rFonts w:hint="eastAsia" w:ascii="宋体" w:hAnsi="宋体" w:cs="宋体"/>
          <w:sz w:val="21"/>
          <w:szCs w:val="21"/>
          <w:highlight w:val="none"/>
          <w:lang w:eastAsia="zh-CN"/>
        </w:rPr>
        <w:t>人</w:t>
      </w:r>
      <w:r>
        <w:rPr>
          <w:rFonts w:hint="eastAsia" w:ascii="宋体" w:hAnsi="宋体" w:eastAsia="宋体" w:cs="宋体"/>
          <w:sz w:val="21"/>
          <w:szCs w:val="21"/>
          <w:highlight w:val="none"/>
        </w:rPr>
        <w:t>及联系</w:t>
      </w:r>
      <w:r>
        <w:rPr>
          <w:rFonts w:hint="eastAsia" w:ascii="宋体" w:hAnsi="宋体" w:cs="宋体"/>
          <w:sz w:val="21"/>
          <w:szCs w:val="21"/>
          <w:highlight w:val="none"/>
          <w:lang w:val="en-US" w:eastAsia="zh-CN"/>
        </w:rPr>
        <w:t>电话</w:t>
      </w:r>
      <w:r>
        <w:rPr>
          <w:rFonts w:hint="eastAsia" w:ascii="宋体" w:hAnsi="宋体" w:eastAsia="宋体" w:cs="宋体"/>
          <w:sz w:val="21"/>
          <w:szCs w:val="21"/>
          <w:highlight w:val="none"/>
        </w:rPr>
        <w:t>李先生0752-5587086</w:t>
      </w:r>
      <w:r>
        <w:rPr>
          <w:rFonts w:hint="eastAsia" w:ascii="宋体" w:hAnsi="宋体" w:cs="宋体"/>
          <w:sz w:val="21"/>
          <w:szCs w:val="21"/>
          <w:highlight w:val="none"/>
          <w:lang w:val="en-US" w:eastAsia="zh-CN"/>
        </w:rPr>
        <w:t>/13927370824</w:t>
      </w:r>
      <w:r>
        <w:rPr>
          <w:rFonts w:hint="eastAsia" w:ascii="宋体" w:hAnsi="宋体" w:eastAsia="宋体" w:cs="宋体"/>
          <w:sz w:val="21"/>
          <w:szCs w:val="21"/>
          <w:highlight w:val="none"/>
        </w:rPr>
        <w:t>，地点：</w:t>
      </w:r>
      <w:r>
        <w:rPr>
          <w:rFonts w:hint="eastAsia" w:ascii="宋体" w:hAnsi="宋体" w:cs="宋体"/>
          <w:color w:val="0000FF"/>
          <w:sz w:val="21"/>
          <w:szCs w:val="21"/>
          <w:highlight w:val="none"/>
          <w:lang w:val="en-US" w:eastAsia="zh-CN"/>
        </w:rPr>
        <w:t>广东省惠州市惠阳区石化大道中11号惠电家园</w:t>
      </w:r>
      <w:r>
        <w:rPr>
          <w:rFonts w:hint="eastAsia" w:ascii="宋体" w:hAnsi="宋体" w:eastAsia="宋体" w:cs="宋体"/>
          <w:sz w:val="21"/>
          <w:szCs w:val="21"/>
          <w:highlight w:val="none"/>
        </w:rPr>
        <w:t>，</w:t>
      </w:r>
      <w:r>
        <w:rPr>
          <w:rFonts w:hint="eastAsia" w:ascii="宋体" w:hAnsi="宋体" w:cs="宋体"/>
          <w:sz w:val="21"/>
          <w:szCs w:val="21"/>
          <w:highlight w:val="none"/>
          <w:lang w:val="en-US" w:eastAsia="zh-CN"/>
        </w:rPr>
        <w:t>请意向购买人提前24小时联系预约查看标的车辆</w:t>
      </w:r>
      <w:r>
        <w:rPr>
          <w:rFonts w:hint="eastAsia" w:ascii="宋体" w:hAnsi="宋体" w:eastAsia="宋体" w:cs="宋体"/>
          <w:sz w:val="21"/>
          <w:szCs w:val="21"/>
          <w:highlight w:val="none"/>
        </w:rPr>
        <w:t>。</w:t>
      </w:r>
    </w:p>
    <w:p>
      <w:pPr>
        <w:keepLines w:val="0"/>
        <w:numPr>
          <w:ilvl w:val="0"/>
          <w:numId w:val="6"/>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出售方所提供的标的资料，仅供购买人参考，购买人应认真咨询，实地了解标的物的现状。未咨询或对标的物不了解而参与购买，责任自负。一旦应价即表明购买人接受该标的物的一切现状（包括缺陷），购买成交后发生的一切问题均与车辆所有人及出售方无关，购买人自行承担全部责任。</w:t>
      </w:r>
    </w:p>
    <w:p>
      <w:pPr>
        <w:keepLines w:val="0"/>
        <w:numPr>
          <w:ilvl w:val="0"/>
          <w:numId w:val="6"/>
        </w:numPr>
        <w:kinsoku/>
        <w:overflowPunct/>
        <w:topLinePunct w:val="0"/>
        <w:autoSpaceDE/>
        <w:autoSpaceDN/>
        <w:bidi w:val="0"/>
        <w:snapToGrid/>
        <w:spacing w:line="360" w:lineRule="auto"/>
        <w:rPr>
          <w:rFonts w:hint="eastAsia" w:ascii="宋体" w:hAnsi="宋体" w:cs="宋体"/>
          <w:sz w:val="21"/>
          <w:szCs w:val="21"/>
          <w:highlight w:val="none"/>
          <w:lang w:val="en-US" w:eastAsia="zh-CN"/>
        </w:rPr>
      </w:pPr>
      <w:r>
        <w:rPr>
          <w:rFonts w:hint="eastAsia" w:ascii="宋体" w:hAnsi="宋体" w:cs="宋体"/>
          <w:sz w:val="21"/>
          <w:szCs w:val="21"/>
          <w:highlight w:val="none"/>
          <w:lang w:val="en-US" w:eastAsia="zh-CN"/>
        </w:rPr>
        <w:t>本次购买活动定于2025年</w:t>
      </w:r>
      <w:r>
        <w:rPr>
          <w:rFonts w:hint="eastAsia" w:ascii="宋体" w:hAnsi="宋体" w:cs="宋体"/>
          <w:color w:val="0000FF"/>
          <w:sz w:val="21"/>
          <w:szCs w:val="21"/>
          <w:highlight w:val="none"/>
          <w:lang w:val="en-US" w:eastAsia="zh-CN"/>
        </w:rPr>
        <w:t>10月10日</w:t>
      </w:r>
      <w:r>
        <w:rPr>
          <w:rFonts w:hint="eastAsia" w:ascii="宋体" w:hAnsi="宋体" w:cs="宋体"/>
          <w:sz w:val="21"/>
          <w:szCs w:val="21"/>
          <w:highlight w:val="none"/>
          <w:lang w:val="en-US" w:eastAsia="zh-CN"/>
        </w:rPr>
        <w:t>11：00开始，在惠州市大亚湾区石化大道300号惠州天然气发电有限公司（暂定）举行，如有更改另行通知。购买人应在上述时间到场。未在上述时间内到场的，</w:t>
      </w:r>
      <w:r>
        <w:rPr>
          <w:rFonts w:hint="eastAsia" w:ascii="宋体" w:hAnsi="宋体" w:cs="宋体"/>
          <w:color w:val="0000FF"/>
          <w:sz w:val="21"/>
          <w:szCs w:val="21"/>
          <w:highlight w:val="none"/>
          <w:lang w:val="en-US" w:eastAsia="zh-CN"/>
        </w:rPr>
        <w:t>视为对报价结果无异议</w:t>
      </w:r>
      <w:r>
        <w:rPr>
          <w:rFonts w:hint="eastAsia" w:ascii="宋体" w:hAnsi="宋体" w:cs="宋体"/>
          <w:sz w:val="21"/>
          <w:szCs w:val="21"/>
          <w:highlight w:val="none"/>
          <w:lang w:val="en-US" w:eastAsia="zh-CN"/>
        </w:rPr>
        <w:t>，后果自行负责。</w:t>
      </w:r>
    </w:p>
    <w:p>
      <w:pPr>
        <w:keepLines w:val="0"/>
        <w:numPr>
          <w:ilvl w:val="0"/>
          <w:numId w:val="6"/>
        </w:numPr>
        <w:kinsoku/>
        <w:overflowPunct/>
        <w:topLinePunct w:val="0"/>
        <w:autoSpaceDE/>
        <w:autoSpaceDN/>
        <w:bidi w:val="0"/>
        <w:snapToGrid/>
        <w:spacing w:line="360" w:lineRule="auto"/>
        <w:rPr>
          <w:rFonts w:hint="eastAsia" w:ascii="宋体" w:hAnsi="宋体" w:eastAsia="宋体" w:cs="宋体"/>
          <w:kern w:val="2"/>
          <w:sz w:val="21"/>
          <w:szCs w:val="21"/>
          <w:highlight w:val="none"/>
          <w:lang w:val="en-US" w:eastAsia="zh-CN" w:bidi="ar-SA"/>
        </w:rPr>
      </w:pPr>
      <w:r>
        <w:rPr>
          <w:rFonts w:hint="eastAsia" w:ascii="宋体" w:hAnsi="宋体" w:cs="宋体"/>
          <w:sz w:val="21"/>
          <w:szCs w:val="21"/>
          <w:highlight w:val="none"/>
          <w:lang w:val="en-US" w:eastAsia="zh-CN"/>
        </w:rPr>
        <w:t>购买人须于购买活动开始即</w:t>
      </w:r>
      <w:r>
        <w:rPr>
          <w:rFonts w:hint="eastAsia" w:ascii="宋体" w:hAnsi="宋体" w:cs="宋体"/>
          <w:color w:val="0000FF"/>
          <w:sz w:val="21"/>
          <w:szCs w:val="21"/>
          <w:highlight w:val="none"/>
          <w:lang w:val="en-US" w:eastAsia="zh-CN"/>
        </w:rPr>
        <w:t>2025年10月10日11:00前</w:t>
      </w:r>
      <w:r>
        <w:rPr>
          <w:rFonts w:hint="eastAsia" w:ascii="宋体" w:hAnsi="宋体" w:cs="宋体"/>
          <w:sz w:val="21"/>
          <w:szCs w:val="21"/>
          <w:highlight w:val="none"/>
          <w:lang w:val="en-US" w:eastAsia="zh-CN"/>
        </w:rPr>
        <w:t>，将装有《报价书》的信封密封递交或邮寄到出售方的商务联系人。如同时提供电子报价和纸质报价，两者需一致，如出现纸质报价与电子报价不一致的，以纸质报价为准。商务联系电话及联系人：0752-5587039 邱工。报价书邮寄地址：广东惠州大亚湾经济技术开发区石化工业园区石化大道300号广东惠州天然气发电有限公司。</w:t>
      </w:r>
    </w:p>
    <w:p>
      <w:pPr>
        <w:keepLines w:val="0"/>
        <w:numPr>
          <w:ilvl w:val="0"/>
          <w:numId w:val="6"/>
        </w:numPr>
        <w:kinsoku/>
        <w:overflowPunct/>
        <w:topLinePunct w:val="0"/>
        <w:autoSpaceDE/>
        <w:autoSpaceDN/>
        <w:bidi w:val="0"/>
        <w:snapToGrid/>
        <w:spacing w:line="360" w:lineRule="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有意购买者须于</w:t>
      </w:r>
      <w:r>
        <w:rPr>
          <w:rFonts w:hint="eastAsia" w:ascii="宋体" w:hAnsi="宋体" w:eastAsia="宋体" w:cs="宋体"/>
          <w:color w:val="0000FF"/>
          <w:kern w:val="2"/>
          <w:sz w:val="21"/>
          <w:szCs w:val="21"/>
          <w:highlight w:val="none"/>
          <w:lang w:val="en-US" w:eastAsia="zh-CN" w:bidi="ar-SA"/>
        </w:rPr>
        <w:t>202</w:t>
      </w:r>
      <w:r>
        <w:rPr>
          <w:rFonts w:hint="eastAsia" w:ascii="宋体" w:hAnsi="宋体" w:cs="宋体"/>
          <w:color w:val="0000FF"/>
          <w:kern w:val="2"/>
          <w:sz w:val="21"/>
          <w:szCs w:val="21"/>
          <w:highlight w:val="none"/>
          <w:lang w:val="en-US" w:eastAsia="zh-CN" w:bidi="ar-SA"/>
        </w:rPr>
        <w:t>5</w:t>
      </w:r>
      <w:r>
        <w:rPr>
          <w:rFonts w:hint="eastAsia" w:ascii="宋体" w:hAnsi="宋体" w:eastAsia="宋体" w:cs="宋体"/>
          <w:color w:val="0000FF"/>
          <w:kern w:val="2"/>
          <w:sz w:val="21"/>
          <w:szCs w:val="21"/>
          <w:highlight w:val="none"/>
          <w:lang w:val="en-US" w:eastAsia="zh-CN" w:bidi="ar-SA"/>
        </w:rPr>
        <w:t>年</w:t>
      </w:r>
      <w:r>
        <w:rPr>
          <w:rFonts w:hint="eastAsia" w:ascii="宋体" w:hAnsi="宋体" w:cs="宋体"/>
          <w:color w:val="0000FF"/>
          <w:kern w:val="2"/>
          <w:sz w:val="21"/>
          <w:szCs w:val="21"/>
          <w:highlight w:val="none"/>
          <w:lang w:val="en-US" w:eastAsia="zh-CN" w:bidi="ar-SA"/>
        </w:rPr>
        <w:t>10</w:t>
      </w:r>
      <w:r>
        <w:rPr>
          <w:rFonts w:hint="eastAsia" w:ascii="宋体" w:hAnsi="宋体" w:eastAsia="宋体" w:cs="宋体"/>
          <w:color w:val="0000FF"/>
          <w:kern w:val="2"/>
          <w:sz w:val="21"/>
          <w:szCs w:val="21"/>
          <w:highlight w:val="none"/>
          <w:lang w:val="en-US" w:eastAsia="zh-CN" w:bidi="ar-SA"/>
        </w:rPr>
        <w:t>月</w:t>
      </w:r>
      <w:r>
        <w:rPr>
          <w:rFonts w:hint="eastAsia" w:ascii="宋体" w:hAnsi="宋体" w:cs="宋体"/>
          <w:color w:val="0000FF"/>
          <w:kern w:val="2"/>
          <w:sz w:val="21"/>
          <w:szCs w:val="21"/>
          <w:highlight w:val="none"/>
          <w:lang w:val="en-US" w:eastAsia="zh-CN" w:bidi="ar-SA"/>
        </w:rPr>
        <w:t>9</w:t>
      </w:r>
      <w:bookmarkStart w:id="0" w:name="_GoBack"/>
      <w:bookmarkEnd w:id="0"/>
      <w:r>
        <w:rPr>
          <w:rFonts w:hint="eastAsia" w:ascii="宋体" w:hAnsi="宋体" w:eastAsia="宋体" w:cs="宋体"/>
          <w:color w:val="0000FF"/>
          <w:kern w:val="2"/>
          <w:sz w:val="21"/>
          <w:szCs w:val="21"/>
          <w:highlight w:val="none"/>
          <w:lang w:val="en-US" w:eastAsia="zh-CN" w:bidi="ar-SA"/>
        </w:rPr>
        <w:t>日下午1</w:t>
      </w:r>
      <w:r>
        <w:rPr>
          <w:rFonts w:hint="eastAsia" w:ascii="宋体" w:hAnsi="宋体" w:cs="宋体"/>
          <w:color w:val="0000FF"/>
          <w:kern w:val="2"/>
          <w:sz w:val="21"/>
          <w:szCs w:val="21"/>
          <w:highlight w:val="none"/>
          <w:lang w:val="en-US" w:eastAsia="zh-CN" w:bidi="ar-SA"/>
        </w:rPr>
        <w:t>5</w:t>
      </w:r>
      <w:r>
        <w:rPr>
          <w:rFonts w:hint="eastAsia" w:ascii="宋体" w:hAnsi="宋体" w:eastAsia="宋体" w:cs="宋体"/>
          <w:color w:val="0000FF"/>
          <w:kern w:val="2"/>
          <w:sz w:val="21"/>
          <w:szCs w:val="21"/>
          <w:highlight w:val="none"/>
          <w:lang w:val="en-US" w:eastAsia="zh-CN" w:bidi="ar-SA"/>
        </w:rPr>
        <w:t>:00前</w:t>
      </w:r>
      <w:r>
        <w:rPr>
          <w:rFonts w:hint="eastAsia" w:ascii="宋体" w:hAnsi="宋体" w:eastAsia="宋体" w:cs="宋体"/>
          <w:kern w:val="2"/>
          <w:sz w:val="21"/>
          <w:szCs w:val="21"/>
          <w:highlight w:val="none"/>
          <w:lang w:val="en-US" w:eastAsia="zh-CN" w:bidi="ar-SA"/>
        </w:rPr>
        <w:t>交纳购买保证金，为</w:t>
      </w:r>
      <w:r>
        <w:rPr>
          <w:rFonts w:hint="eastAsia" w:ascii="宋体" w:hAnsi="宋体" w:eastAsia="宋体" w:cs="宋体"/>
          <w:color w:val="FF0000"/>
          <w:kern w:val="2"/>
          <w:sz w:val="21"/>
          <w:szCs w:val="21"/>
          <w:highlight w:val="none"/>
          <w:lang w:val="en-US" w:eastAsia="zh-CN" w:bidi="ar-SA"/>
        </w:rPr>
        <w:t>人民币伍仟元整（￥5,000.00元）</w:t>
      </w:r>
      <w:r>
        <w:rPr>
          <w:rFonts w:hint="eastAsia" w:ascii="宋体" w:hAnsi="宋体" w:eastAsia="宋体" w:cs="宋体"/>
          <w:kern w:val="2"/>
          <w:sz w:val="21"/>
          <w:szCs w:val="21"/>
          <w:highlight w:val="none"/>
          <w:lang w:val="en-US" w:eastAsia="zh-CN" w:bidi="ar-SA"/>
        </w:rPr>
        <w:t>。在上述时间内交纳保证金的，享有标的车辆的购买资格，成为标的车辆的购买人；未在上述时间内交纳保证金的，没有购买资格。</w:t>
      </w:r>
      <w:r>
        <w:rPr>
          <w:rFonts w:hint="eastAsia" w:ascii="宋体" w:hAnsi="宋体" w:eastAsia="宋体" w:cs="宋体"/>
          <w:b/>
          <w:bCs/>
          <w:color w:val="FF0000"/>
          <w:kern w:val="2"/>
          <w:sz w:val="21"/>
          <w:szCs w:val="21"/>
          <w:highlight w:val="none"/>
          <w:lang w:val="en-US" w:eastAsia="zh-CN" w:bidi="ar-SA"/>
        </w:rPr>
        <w:t>（购买保证金请交纳至该账号：开户银行：中国工商银行股份有限公司惠州滨海支行，帐号：2008022719200014304，</w:t>
      </w:r>
      <w:r>
        <w:rPr>
          <w:rFonts w:hint="eastAsia" w:ascii="宋体" w:hAnsi="宋体" w:cs="宋体"/>
          <w:b/>
          <w:bCs/>
          <w:color w:val="FF0000"/>
          <w:kern w:val="2"/>
          <w:sz w:val="21"/>
          <w:szCs w:val="21"/>
          <w:highlight w:val="none"/>
          <w:lang w:val="en-US" w:eastAsia="zh-CN" w:bidi="ar-SA"/>
        </w:rPr>
        <w:t>并</w:t>
      </w:r>
      <w:r>
        <w:rPr>
          <w:rFonts w:hint="eastAsia" w:ascii="宋体" w:hAnsi="宋体" w:eastAsia="宋体" w:cs="宋体"/>
          <w:b/>
          <w:bCs/>
          <w:color w:val="FF0000"/>
          <w:kern w:val="2"/>
          <w:sz w:val="21"/>
          <w:szCs w:val="21"/>
          <w:highlight w:val="none"/>
          <w:lang w:val="en-US" w:eastAsia="zh-CN" w:bidi="ar-SA"/>
        </w:rPr>
        <w:t>备注</w:t>
      </w:r>
      <w:r>
        <w:rPr>
          <w:rFonts w:hint="eastAsia" w:ascii="宋体" w:hAnsi="宋体" w:cs="宋体"/>
          <w:b/>
          <w:bCs/>
          <w:color w:val="FF0000"/>
          <w:kern w:val="2"/>
          <w:sz w:val="21"/>
          <w:szCs w:val="21"/>
          <w:highlight w:val="none"/>
          <w:lang w:val="en-US" w:eastAsia="zh-CN" w:bidi="ar-SA"/>
        </w:rPr>
        <w:t>购买方公司</w:t>
      </w:r>
      <w:r>
        <w:rPr>
          <w:rFonts w:hint="eastAsia" w:ascii="宋体" w:hAnsi="宋体" w:eastAsia="宋体" w:cs="宋体"/>
          <w:b/>
          <w:bCs/>
          <w:color w:val="FF0000"/>
          <w:kern w:val="2"/>
          <w:sz w:val="21"/>
          <w:szCs w:val="21"/>
          <w:highlight w:val="none"/>
          <w:lang w:val="en-US" w:eastAsia="zh-CN" w:bidi="ar-SA"/>
        </w:rPr>
        <w:t>名称或</w:t>
      </w:r>
      <w:r>
        <w:rPr>
          <w:rFonts w:hint="eastAsia" w:ascii="宋体" w:hAnsi="宋体" w:cs="宋体"/>
          <w:b/>
          <w:bCs/>
          <w:color w:val="FF0000"/>
          <w:kern w:val="2"/>
          <w:sz w:val="21"/>
          <w:szCs w:val="21"/>
          <w:highlight w:val="none"/>
          <w:lang w:val="en-US" w:eastAsia="zh-CN" w:bidi="ar-SA"/>
        </w:rPr>
        <w:t>购买者</w:t>
      </w:r>
      <w:r>
        <w:rPr>
          <w:rFonts w:hint="eastAsia" w:ascii="宋体" w:hAnsi="宋体" w:eastAsia="宋体" w:cs="宋体"/>
          <w:b/>
          <w:bCs/>
          <w:color w:val="FF0000"/>
          <w:kern w:val="2"/>
          <w:sz w:val="21"/>
          <w:szCs w:val="21"/>
          <w:highlight w:val="none"/>
          <w:lang w:val="en-US" w:eastAsia="zh-CN" w:bidi="ar-SA"/>
        </w:rPr>
        <w:t>姓名）</w:t>
      </w:r>
    </w:p>
    <w:p>
      <w:pPr>
        <w:keepLines w:val="0"/>
        <w:numPr>
          <w:ilvl w:val="0"/>
          <w:numId w:val="6"/>
        </w:numPr>
        <w:kinsoku/>
        <w:overflowPunct/>
        <w:topLinePunct w:val="0"/>
        <w:autoSpaceDE/>
        <w:autoSpaceDN/>
        <w:bidi w:val="0"/>
        <w:snapToGrid/>
        <w:spacing w:line="360" w:lineRule="auto"/>
        <w:rPr>
          <w:rFonts w:hint="eastAsia"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en-US" w:eastAsia="zh-CN" w:bidi="ar-SA"/>
        </w:rPr>
        <w:t>购买人竞投成功后，即成为该标的车辆的买受人，其交纳的购买保证金即转为履约保证金，待其购买的标的车辆过户完毕后无息退还。购买人在本场购买结束后未竞得标的的，所交纳的购买保证金在本次购买结束后十个工作日内全额退还，不计利息。</w:t>
      </w:r>
    </w:p>
    <w:p>
      <w:pPr>
        <w:keepLines w:val="0"/>
        <w:numPr>
          <w:ilvl w:val="0"/>
          <w:numId w:val="6"/>
        </w:numPr>
        <w:kinsoku/>
        <w:overflowPunct/>
        <w:topLinePunct w:val="0"/>
        <w:autoSpaceDE/>
        <w:autoSpaceDN/>
        <w:bidi w:val="0"/>
        <w:snapToGrid/>
        <w:spacing w:line="360" w:lineRule="auto"/>
        <w:rPr>
          <w:rFonts w:hint="eastAsia" w:ascii="宋体" w:hAnsi="宋体" w:eastAsia="宋体" w:cs="宋体"/>
          <w:color w:val="0000FF"/>
          <w:kern w:val="2"/>
          <w:sz w:val="21"/>
          <w:szCs w:val="21"/>
          <w:highlight w:val="none"/>
          <w:lang w:val="en-US" w:eastAsia="zh-CN" w:bidi="ar-SA"/>
        </w:rPr>
      </w:pPr>
      <w:r>
        <w:rPr>
          <w:rFonts w:hint="eastAsia" w:ascii="宋体" w:hAnsi="宋体" w:eastAsia="宋体" w:cs="宋体"/>
          <w:color w:val="0000FF"/>
          <w:kern w:val="2"/>
          <w:sz w:val="21"/>
          <w:szCs w:val="21"/>
          <w:highlight w:val="none"/>
          <w:lang w:val="en-US" w:eastAsia="zh-CN" w:bidi="ar-SA"/>
        </w:rPr>
        <w:t>购买结束后，买受人应与标的车辆所有人签署《二手车辆买卖合同》，成交价款应在签署《二手车辆买卖合同》后的</w:t>
      </w:r>
      <w:r>
        <w:rPr>
          <w:rFonts w:hint="eastAsia" w:ascii="宋体" w:hAnsi="宋体" w:cs="宋体"/>
          <w:color w:val="0000FF"/>
          <w:kern w:val="2"/>
          <w:sz w:val="21"/>
          <w:szCs w:val="21"/>
          <w:highlight w:val="none"/>
          <w:lang w:val="en-US" w:eastAsia="zh-CN" w:bidi="ar-SA"/>
        </w:rPr>
        <w:t>10</w:t>
      </w:r>
      <w:r>
        <w:rPr>
          <w:rFonts w:hint="eastAsia" w:ascii="宋体" w:hAnsi="宋体" w:eastAsia="宋体" w:cs="宋体"/>
          <w:color w:val="0000FF"/>
          <w:kern w:val="2"/>
          <w:sz w:val="21"/>
          <w:szCs w:val="21"/>
          <w:highlight w:val="none"/>
          <w:lang w:val="en-US" w:eastAsia="zh-CN" w:bidi="ar-SA"/>
        </w:rPr>
        <w:t>个工作日内一次付清（以车辆所有人实际收到全额价款为准），逾期未付清成交价款的视作违约，其已经交纳的履约保证金及车辆价款不予退还，车辆所有人有权对标的车辆另行处置。如买受人拒绝与标的车辆所有人签署《二手车辆买卖合同》，则已缴纳的保证金不予退还，车辆所有人有权对标的车辆另行处置。</w:t>
      </w:r>
    </w:p>
    <w:p>
      <w:pPr>
        <w:jc w:val="center"/>
        <w:rPr>
          <w:rFonts w:hint="eastAsia" w:ascii="宋体" w:hAnsi="宋体" w:cs="宋体"/>
          <w:b/>
          <w:sz w:val="32"/>
          <w:szCs w:val="36"/>
          <w:highlight w:val="none"/>
          <w:lang w:val="en-US" w:eastAsia="zh-CN"/>
        </w:rPr>
      </w:pPr>
    </w:p>
    <w:p>
      <w:pPr>
        <w:jc w:val="center"/>
        <w:rPr>
          <w:rFonts w:hint="default" w:ascii="宋体" w:hAnsi="宋体" w:cs="宋体"/>
          <w:b/>
          <w:sz w:val="32"/>
          <w:szCs w:val="36"/>
          <w:highlight w:val="none"/>
          <w:lang w:val="en-US" w:eastAsia="zh-CN"/>
        </w:rPr>
      </w:pPr>
      <w:r>
        <w:rPr>
          <w:rFonts w:hint="eastAsia" w:ascii="宋体" w:hAnsi="宋体" w:cs="宋体"/>
          <w:b/>
          <w:sz w:val="32"/>
          <w:szCs w:val="36"/>
          <w:highlight w:val="none"/>
          <w:lang w:val="en-US" w:eastAsia="zh-CN"/>
        </w:rPr>
        <w:t>购买规则</w:t>
      </w:r>
    </w:p>
    <w:p>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textAlignment w:val="auto"/>
        <w:rPr>
          <w:rFonts w:hint="default" w:ascii="宋体" w:hAnsi="宋体" w:eastAsia="宋体" w:cs="宋体"/>
          <w:kern w:val="2"/>
          <w:sz w:val="21"/>
          <w:szCs w:val="21"/>
          <w:highlight w:val="none"/>
          <w:lang w:val="en-US" w:eastAsia="zh-CN" w:bidi="ar-SA"/>
        </w:rPr>
      </w:pPr>
      <w:r>
        <w:rPr>
          <w:rFonts w:hint="default" w:ascii="宋体" w:hAnsi="宋体" w:eastAsia="宋体" w:cs="宋体"/>
          <w:kern w:val="2"/>
          <w:sz w:val="21"/>
          <w:szCs w:val="21"/>
          <w:highlight w:val="none"/>
          <w:lang w:val="en-US" w:eastAsia="zh-CN" w:bidi="ar-SA"/>
        </w:rPr>
        <w:t>本次二手车辆购买活动应遵循公开、公平、公正、诚实信用的原则开展，依法实施的相关行为具有法律效力。</w:t>
      </w:r>
    </w:p>
    <w:p>
      <w:pPr>
        <w:pStyle w:val="2"/>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textAlignment w:val="auto"/>
        <w:rPr>
          <w:rFonts w:hint="default" w:ascii="宋体" w:hAnsi="宋体" w:eastAsia="宋体" w:cs="宋体"/>
          <w:kern w:val="2"/>
          <w:sz w:val="21"/>
          <w:szCs w:val="21"/>
          <w:highlight w:val="none"/>
          <w:lang w:val="en-US" w:eastAsia="zh-CN" w:bidi="ar-SA"/>
        </w:rPr>
      </w:pPr>
      <w:r>
        <w:rPr>
          <w:rFonts w:hint="default" w:ascii="宋体" w:hAnsi="宋体" w:eastAsia="宋体" w:cs="宋体"/>
          <w:kern w:val="2"/>
          <w:sz w:val="21"/>
          <w:szCs w:val="21"/>
          <w:highlight w:val="none"/>
          <w:lang w:val="en-US" w:eastAsia="zh-CN" w:bidi="ar-SA"/>
        </w:rPr>
        <w:t>本次购买活动当事人应当遵守本次购买的《购买须知》和《购买规则》的规定，当事人之间不得恶意串通，不得阻扰、干涉购买人竞价，不得有操纵、垄断等违法违规行为。有上述行为的，一经发现组织者有权取消该名购买人的资格以及追究其法律责任。</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cs="宋体"/>
          <w:b/>
          <w:sz w:val="21"/>
          <w:szCs w:val="21"/>
          <w:highlight w:val="none"/>
          <w:lang w:val="en-US" w:eastAsia="zh-CN"/>
        </w:rPr>
        <w:t>购买</w:t>
      </w:r>
      <w:r>
        <w:rPr>
          <w:rFonts w:hint="eastAsia" w:ascii="宋体" w:hAnsi="宋体" w:eastAsia="宋体" w:cs="宋体"/>
          <w:b/>
          <w:sz w:val="21"/>
          <w:szCs w:val="21"/>
          <w:highlight w:val="none"/>
        </w:rPr>
        <w:t>方式</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采用密封报价购买方式。本次购买标的设有底价，底价为</w:t>
      </w:r>
      <w:r>
        <w:rPr>
          <w:rFonts w:hint="eastAsia" w:ascii="宋体" w:hAnsi="宋体" w:cs="宋体"/>
          <w:color w:val="0000FF"/>
          <w:sz w:val="21"/>
          <w:szCs w:val="21"/>
          <w:highlight w:val="none"/>
          <w:lang w:val="en-US" w:eastAsia="zh-CN"/>
        </w:rPr>
        <w:t>30300</w:t>
      </w:r>
      <w:r>
        <w:rPr>
          <w:rFonts w:hint="eastAsia" w:ascii="宋体" w:hAnsi="宋体" w:eastAsia="宋体" w:cs="宋体"/>
          <w:color w:val="0000FF"/>
          <w:sz w:val="21"/>
          <w:szCs w:val="21"/>
          <w:highlight w:val="none"/>
        </w:rPr>
        <w:t>元</w:t>
      </w:r>
      <w:r>
        <w:rPr>
          <w:rFonts w:hint="eastAsia" w:ascii="宋体" w:hAnsi="宋体" w:cs="宋体"/>
          <w:color w:val="0000FF"/>
          <w:sz w:val="21"/>
          <w:szCs w:val="21"/>
          <w:highlight w:val="none"/>
          <w:lang w:eastAsia="zh-CN"/>
        </w:rPr>
        <w:t>（</w:t>
      </w:r>
      <w:r>
        <w:rPr>
          <w:rFonts w:hint="eastAsia" w:ascii="宋体" w:hAnsi="宋体" w:cs="宋体"/>
          <w:color w:val="0000FF"/>
          <w:sz w:val="21"/>
          <w:szCs w:val="21"/>
          <w:highlight w:val="none"/>
          <w:lang w:val="en-US" w:eastAsia="zh-CN"/>
        </w:rPr>
        <w:t>含税</w:t>
      </w:r>
      <w:r>
        <w:rPr>
          <w:rFonts w:hint="eastAsia" w:ascii="宋体" w:hAnsi="宋体" w:cs="宋体"/>
          <w:color w:val="0000FF"/>
          <w:sz w:val="21"/>
          <w:szCs w:val="21"/>
          <w:highlight w:val="none"/>
          <w:lang w:eastAsia="zh-CN"/>
        </w:rPr>
        <w:t>）</w:t>
      </w:r>
      <w:r>
        <w:rPr>
          <w:rFonts w:hint="eastAsia" w:ascii="宋体" w:hAnsi="宋体" w:eastAsia="宋体" w:cs="宋体"/>
          <w:sz w:val="21"/>
          <w:szCs w:val="21"/>
          <w:highlight w:val="none"/>
        </w:rPr>
        <w:t>。</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购买人的报价只有高于或等于底价，才是有效报价，低于底价的报价为无效报价。</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购买人用信封密封对拟购买的标的车辆进行报价，组织者在购买日当场拆封后宣布各竞标人所报标的车辆的报价。</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在所有报价宣布完成后，得出标的车辆该轮的最高报价，如该轮最高报价达到或超过底价的，组织者将宣布标的车辆的最高报价者为标的车辆的买受人。若报价最高的</w:t>
      </w:r>
      <w:r>
        <w:rPr>
          <w:rFonts w:hint="eastAsia" w:ascii="宋体" w:hAnsi="宋体" w:cs="宋体"/>
          <w:sz w:val="21"/>
          <w:szCs w:val="21"/>
          <w:highlight w:val="none"/>
          <w:lang w:val="en-US" w:eastAsia="zh-CN"/>
        </w:rPr>
        <w:t>购买人</w:t>
      </w:r>
      <w:r>
        <w:rPr>
          <w:rFonts w:hint="eastAsia" w:ascii="宋体" w:hAnsi="宋体" w:eastAsia="宋体" w:cs="宋体"/>
          <w:sz w:val="21"/>
          <w:szCs w:val="21"/>
          <w:highlight w:val="none"/>
        </w:rPr>
        <w:t>多于一家的，以</w:t>
      </w:r>
      <w:r>
        <w:rPr>
          <w:rFonts w:hint="eastAsia" w:ascii="宋体" w:hAnsi="宋体" w:cs="宋体"/>
          <w:sz w:val="21"/>
          <w:szCs w:val="21"/>
          <w:highlight w:val="none"/>
          <w:lang w:val="en-US" w:eastAsia="zh-CN"/>
        </w:rPr>
        <w:t>交纳购买保证金</w:t>
      </w:r>
      <w:r>
        <w:rPr>
          <w:rFonts w:hint="eastAsia" w:ascii="宋体" w:hAnsi="宋体" w:eastAsia="宋体" w:cs="宋体"/>
          <w:sz w:val="21"/>
          <w:szCs w:val="21"/>
          <w:highlight w:val="none"/>
        </w:rPr>
        <w:t>时间排前的</w:t>
      </w:r>
      <w:r>
        <w:rPr>
          <w:rFonts w:hint="eastAsia" w:ascii="宋体" w:hAnsi="宋体" w:cs="宋体"/>
          <w:sz w:val="21"/>
          <w:szCs w:val="21"/>
          <w:highlight w:val="none"/>
          <w:lang w:val="en-US" w:eastAsia="zh-CN"/>
        </w:rPr>
        <w:t>购买人</w:t>
      </w:r>
      <w:r>
        <w:rPr>
          <w:rFonts w:hint="eastAsia" w:ascii="宋体" w:hAnsi="宋体" w:eastAsia="宋体" w:cs="宋体"/>
          <w:sz w:val="21"/>
          <w:szCs w:val="21"/>
          <w:highlight w:val="none"/>
        </w:rPr>
        <w:t>为标的车辆的买受人。购买人有权不报价，报价后不得</w:t>
      </w:r>
      <w:r>
        <w:rPr>
          <w:rFonts w:hint="eastAsia" w:ascii="宋体" w:hAnsi="宋体" w:cs="宋体"/>
          <w:sz w:val="21"/>
          <w:szCs w:val="21"/>
          <w:highlight w:val="none"/>
          <w:lang w:eastAsia="zh-CN"/>
        </w:rPr>
        <w:t>撤销</w:t>
      </w:r>
      <w:r>
        <w:rPr>
          <w:rFonts w:hint="eastAsia" w:ascii="宋体" w:hAnsi="宋体" w:eastAsia="宋体" w:cs="宋体"/>
          <w:sz w:val="21"/>
          <w:szCs w:val="21"/>
          <w:highlight w:val="none"/>
        </w:rPr>
        <w:t>，否则保证金不退回。对标的车辆没有购买资格的人参与报价的，其报价无效。</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如对标的车辆的首轮报价均未达到该标的车辆底价的，则组织者有权按购买人首轮报价高低顺序，分别口头征求购买人是否愿意按该标的车辆底价成交，如愿意成交，则购买成交；否则，本次出售活动失败。</w:t>
      </w:r>
    </w:p>
    <w:p>
      <w:pPr>
        <w:keepLines w:val="0"/>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按上述方式确定的标的车辆</w:t>
      </w:r>
      <w:r>
        <w:rPr>
          <w:rFonts w:hint="eastAsia" w:ascii="宋体" w:hAnsi="宋体" w:cs="宋体"/>
          <w:sz w:val="21"/>
          <w:szCs w:val="21"/>
          <w:highlight w:val="none"/>
          <w:lang w:val="en-US" w:eastAsia="zh-CN"/>
        </w:rPr>
        <w:t>不低于</w:t>
      </w:r>
      <w:r>
        <w:rPr>
          <w:rFonts w:hint="eastAsia" w:ascii="宋体" w:hAnsi="宋体" w:eastAsia="宋体" w:cs="宋体"/>
          <w:sz w:val="21"/>
          <w:szCs w:val="21"/>
          <w:highlight w:val="none"/>
        </w:rPr>
        <w:t>底价的最高报价者由本次活动的组织者宣布为标的车辆的买受人。</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cs="宋体"/>
          <w:b/>
          <w:sz w:val="21"/>
          <w:szCs w:val="21"/>
          <w:highlight w:val="none"/>
          <w:lang w:val="en-US" w:eastAsia="zh-CN"/>
        </w:rPr>
        <w:t>报价方式及报价</w:t>
      </w:r>
      <w:r>
        <w:rPr>
          <w:rFonts w:hint="eastAsia" w:ascii="宋体" w:hAnsi="宋体" w:eastAsia="宋体" w:cs="宋体"/>
          <w:b/>
          <w:sz w:val="21"/>
          <w:szCs w:val="21"/>
          <w:highlight w:val="none"/>
        </w:rPr>
        <w:t>文件要求</w:t>
      </w:r>
    </w:p>
    <w:p>
      <w:pPr>
        <w:keepLines w:val="0"/>
        <w:widowControl/>
        <w:numPr>
          <w:ilvl w:val="1"/>
          <w:numId w:val="8"/>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color w:val="auto"/>
          <w:sz w:val="21"/>
          <w:szCs w:val="21"/>
          <w:highlight w:val="none"/>
          <w:lang w:val="en-US" w:eastAsia="zh-CN"/>
        </w:rPr>
        <w:t>购买人可</w:t>
      </w:r>
      <w:r>
        <w:rPr>
          <w:rFonts w:hint="eastAsia" w:ascii="宋体" w:hAnsi="宋体" w:eastAsia="宋体" w:cs="宋体"/>
          <w:color w:val="auto"/>
          <w:sz w:val="21"/>
          <w:szCs w:val="21"/>
          <w:highlight w:val="none"/>
        </w:rPr>
        <w:t>在“</w:t>
      </w:r>
      <w:r>
        <w:rPr>
          <w:rFonts w:hint="eastAsia" w:ascii="宋体" w:hAnsi="宋体" w:eastAsia="宋体" w:cs="宋体"/>
          <w:color w:val="auto"/>
          <w:sz w:val="21"/>
          <w:szCs w:val="21"/>
          <w:highlight w:val="none"/>
          <w:lang w:val="en-US" w:eastAsia="zh-CN"/>
        </w:rPr>
        <w:t>广东能源</w:t>
      </w:r>
      <w:r>
        <w:rPr>
          <w:rFonts w:hint="eastAsia" w:ascii="宋体" w:hAnsi="宋体" w:eastAsia="宋体" w:cs="宋体"/>
          <w:color w:val="auto"/>
          <w:sz w:val="21"/>
          <w:szCs w:val="21"/>
          <w:highlight w:val="none"/>
        </w:rPr>
        <w:t>商务网”上进行</w:t>
      </w:r>
      <w:r>
        <w:rPr>
          <w:rFonts w:hint="eastAsia" w:ascii="宋体" w:hAnsi="宋体" w:cs="宋体"/>
          <w:color w:val="auto"/>
          <w:sz w:val="21"/>
          <w:szCs w:val="21"/>
          <w:highlight w:val="none"/>
          <w:lang w:val="en-US" w:eastAsia="zh-CN"/>
        </w:rPr>
        <w:t>报价</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并将</w:t>
      </w:r>
      <w:r>
        <w:rPr>
          <w:rFonts w:hint="eastAsia" w:ascii="宋体" w:hAnsi="宋体" w:cs="宋体"/>
          <w:color w:val="auto"/>
          <w:sz w:val="21"/>
          <w:szCs w:val="21"/>
          <w:highlight w:val="none"/>
          <w:lang w:val="en-US" w:eastAsia="zh-CN"/>
        </w:rPr>
        <w:t>报价</w:t>
      </w:r>
      <w:r>
        <w:rPr>
          <w:rFonts w:hint="eastAsia" w:ascii="宋体" w:hAnsi="宋体" w:eastAsia="宋体" w:cs="宋体"/>
          <w:color w:val="auto"/>
          <w:sz w:val="21"/>
          <w:szCs w:val="21"/>
          <w:highlight w:val="none"/>
          <w:lang w:val="en-US" w:eastAsia="zh-CN"/>
        </w:rPr>
        <w:t>文件扫描后</w:t>
      </w:r>
      <w:r>
        <w:rPr>
          <w:rFonts w:hint="eastAsia" w:ascii="宋体" w:hAnsi="宋体" w:eastAsia="宋体" w:cs="宋体"/>
          <w:color w:val="auto"/>
          <w:sz w:val="21"/>
          <w:szCs w:val="21"/>
          <w:highlight w:val="none"/>
        </w:rPr>
        <w:t>上传至“</w:t>
      </w:r>
      <w:r>
        <w:rPr>
          <w:rFonts w:hint="eastAsia" w:ascii="宋体" w:hAnsi="宋体" w:eastAsia="宋体" w:cs="宋体"/>
          <w:color w:val="auto"/>
          <w:sz w:val="21"/>
          <w:szCs w:val="21"/>
          <w:highlight w:val="none"/>
          <w:lang w:eastAsia="zh-CN"/>
        </w:rPr>
        <w:t>广东能源商务网</w:t>
      </w:r>
      <w:r>
        <w:rPr>
          <w:rFonts w:hint="eastAsia" w:ascii="宋体" w:hAnsi="宋体" w:eastAsia="宋体" w:cs="宋体"/>
          <w:color w:val="auto"/>
          <w:sz w:val="21"/>
          <w:szCs w:val="21"/>
          <w:highlight w:val="none"/>
        </w:rPr>
        <w:t>”。</w:t>
      </w:r>
    </w:p>
    <w:p>
      <w:pPr>
        <w:keepLines w:val="0"/>
        <w:widowControl/>
        <w:numPr>
          <w:ilvl w:val="1"/>
          <w:numId w:val="8"/>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color w:val="FF0000"/>
          <w:sz w:val="21"/>
          <w:szCs w:val="21"/>
          <w:highlight w:val="none"/>
          <w:lang w:val="en-US" w:eastAsia="zh-CN"/>
        </w:rPr>
        <w:t>*</w:t>
      </w:r>
      <w:r>
        <w:rPr>
          <w:rFonts w:hint="eastAsia" w:ascii="宋体" w:hAnsi="宋体" w:eastAsia="宋体" w:cs="宋体"/>
          <w:b/>
          <w:color w:val="FF0000"/>
          <w:sz w:val="21"/>
          <w:szCs w:val="21"/>
          <w:highlight w:val="none"/>
          <w:lang w:val="en-US" w:eastAsia="zh-CN"/>
        </w:rPr>
        <w:t>同时</w:t>
      </w:r>
      <w:r>
        <w:rPr>
          <w:rFonts w:hint="eastAsia" w:ascii="宋体" w:hAnsi="宋体" w:cs="宋体"/>
          <w:b/>
          <w:color w:val="FF0000"/>
          <w:sz w:val="21"/>
          <w:szCs w:val="21"/>
          <w:highlight w:val="none"/>
          <w:lang w:val="en-US" w:eastAsia="zh-CN"/>
        </w:rPr>
        <w:t>须</w:t>
      </w:r>
      <w:r>
        <w:rPr>
          <w:rFonts w:hint="eastAsia" w:ascii="宋体" w:hAnsi="宋体" w:eastAsia="宋体" w:cs="宋体"/>
          <w:b/>
          <w:color w:val="FF0000"/>
          <w:sz w:val="21"/>
          <w:szCs w:val="21"/>
          <w:highlight w:val="none"/>
        </w:rPr>
        <w:t>在</w:t>
      </w:r>
      <w:r>
        <w:rPr>
          <w:rFonts w:hint="eastAsia" w:ascii="宋体" w:hAnsi="宋体" w:cs="宋体"/>
          <w:b/>
          <w:color w:val="FF0000"/>
          <w:sz w:val="21"/>
          <w:szCs w:val="21"/>
          <w:highlight w:val="none"/>
          <w:lang w:val="en-US" w:eastAsia="zh-CN"/>
        </w:rPr>
        <w:t>报价</w:t>
      </w:r>
      <w:r>
        <w:rPr>
          <w:rFonts w:hint="eastAsia" w:ascii="宋体" w:hAnsi="宋体" w:eastAsia="宋体" w:cs="宋体"/>
          <w:b/>
          <w:color w:val="FF0000"/>
          <w:sz w:val="21"/>
          <w:szCs w:val="21"/>
          <w:highlight w:val="none"/>
        </w:rPr>
        <w:t>截止时间前提交</w:t>
      </w:r>
      <w:r>
        <w:rPr>
          <w:rFonts w:hint="eastAsia" w:ascii="宋体" w:hAnsi="宋体" w:cs="宋体"/>
          <w:b/>
          <w:color w:val="FF0000"/>
          <w:sz w:val="21"/>
          <w:szCs w:val="21"/>
          <w:highlight w:val="none"/>
          <w:lang w:val="en-US" w:eastAsia="zh-CN"/>
        </w:rPr>
        <w:t>2</w:t>
      </w:r>
      <w:r>
        <w:rPr>
          <w:rFonts w:hint="eastAsia" w:ascii="宋体" w:hAnsi="宋体" w:eastAsia="宋体" w:cs="宋体"/>
          <w:b/>
          <w:color w:val="FF0000"/>
          <w:sz w:val="21"/>
          <w:szCs w:val="21"/>
          <w:highlight w:val="none"/>
        </w:rPr>
        <w:t>份</w:t>
      </w:r>
      <w:r>
        <w:rPr>
          <w:rFonts w:hint="eastAsia" w:ascii="宋体" w:hAnsi="宋体" w:cs="宋体"/>
          <w:b/>
          <w:color w:val="FF0000"/>
          <w:sz w:val="21"/>
          <w:szCs w:val="21"/>
          <w:highlight w:val="none"/>
          <w:lang w:val="en-US" w:eastAsia="zh-CN"/>
        </w:rPr>
        <w:t>报价</w:t>
      </w:r>
      <w:r>
        <w:rPr>
          <w:rFonts w:hint="eastAsia" w:ascii="宋体" w:hAnsi="宋体" w:eastAsia="宋体" w:cs="宋体"/>
          <w:b/>
          <w:color w:val="FF0000"/>
          <w:sz w:val="21"/>
          <w:szCs w:val="21"/>
          <w:highlight w:val="none"/>
        </w:rPr>
        <w:t>文件（纸质版正本</w:t>
      </w:r>
      <w:r>
        <w:rPr>
          <w:rFonts w:hint="eastAsia" w:ascii="宋体" w:hAnsi="宋体" w:cs="宋体"/>
          <w:b/>
          <w:color w:val="FF0000"/>
          <w:sz w:val="21"/>
          <w:szCs w:val="21"/>
          <w:highlight w:val="none"/>
          <w:lang w:val="en-US" w:eastAsia="zh-CN"/>
        </w:rPr>
        <w:t>1份，副本1份</w:t>
      </w:r>
      <w:r>
        <w:rPr>
          <w:rFonts w:hint="eastAsia" w:ascii="宋体" w:hAnsi="宋体" w:eastAsia="宋体" w:cs="宋体"/>
          <w:b/>
          <w:color w:val="FF0000"/>
          <w:sz w:val="21"/>
          <w:szCs w:val="21"/>
          <w:highlight w:val="none"/>
        </w:rPr>
        <w:t>），邮寄到惠州市大亚湾石化区石化大道中300号广东惠州天然气发电有限公司</w:t>
      </w:r>
      <w:r>
        <w:rPr>
          <w:rFonts w:hint="eastAsia" w:ascii="宋体" w:hAnsi="宋体" w:eastAsia="宋体" w:cs="宋体"/>
          <w:b/>
          <w:color w:val="FF0000"/>
          <w:sz w:val="21"/>
          <w:szCs w:val="21"/>
          <w:highlight w:val="none"/>
          <w:lang w:val="en-US" w:eastAsia="zh-CN"/>
        </w:rPr>
        <w:t>物资采购分部</w:t>
      </w:r>
      <w:r>
        <w:rPr>
          <w:rFonts w:hint="eastAsia" w:ascii="宋体" w:hAnsi="宋体" w:eastAsia="宋体" w:cs="宋体"/>
          <w:color w:val="FF0000"/>
          <w:sz w:val="21"/>
          <w:szCs w:val="21"/>
          <w:highlight w:val="none"/>
        </w:rPr>
        <w:t>。</w:t>
      </w:r>
      <w:r>
        <w:rPr>
          <w:rFonts w:hint="eastAsia" w:ascii="宋体" w:hAnsi="宋体" w:eastAsia="宋体" w:cs="宋体"/>
          <w:color w:val="FF0000"/>
          <w:sz w:val="21"/>
          <w:szCs w:val="21"/>
          <w:highlight w:val="none"/>
          <w:lang w:val="en-US" w:eastAsia="zh-CN"/>
        </w:rPr>
        <w:t>未按要求提交的</w:t>
      </w:r>
      <w:r>
        <w:rPr>
          <w:rFonts w:hint="eastAsia" w:ascii="宋体" w:hAnsi="宋体" w:cs="宋体"/>
          <w:color w:val="FF0000"/>
          <w:sz w:val="21"/>
          <w:szCs w:val="21"/>
          <w:highlight w:val="none"/>
          <w:lang w:val="en-US" w:eastAsia="zh-CN"/>
        </w:rPr>
        <w:t>报价</w:t>
      </w:r>
      <w:r>
        <w:rPr>
          <w:rFonts w:hint="eastAsia" w:ascii="宋体" w:hAnsi="宋体" w:eastAsia="宋体" w:cs="宋体"/>
          <w:color w:val="FF0000"/>
          <w:sz w:val="21"/>
          <w:szCs w:val="21"/>
          <w:highlight w:val="none"/>
          <w:lang w:val="en-US" w:eastAsia="zh-CN"/>
        </w:rPr>
        <w:t>文件按无效</w:t>
      </w:r>
      <w:r>
        <w:rPr>
          <w:rFonts w:hint="eastAsia" w:ascii="宋体" w:hAnsi="宋体" w:cs="宋体"/>
          <w:color w:val="FF0000"/>
          <w:sz w:val="21"/>
          <w:szCs w:val="21"/>
          <w:highlight w:val="none"/>
          <w:lang w:val="en-US" w:eastAsia="zh-CN"/>
        </w:rPr>
        <w:t>报价</w:t>
      </w:r>
      <w:r>
        <w:rPr>
          <w:rFonts w:hint="eastAsia" w:ascii="宋体" w:hAnsi="宋体" w:eastAsia="宋体" w:cs="宋体"/>
          <w:color w:val="FF0000"/>
          <w:sz w:val="21"/>
          <w:szCs w:val="21"/>
          <w:highlight w:val="none"/>
          <w:lang w:val="en-US" w:eastAsia="zh-CN"/>
        </w:rPr>
        <w:t>处理。</w:t>
      </w:r>
    </w:p>
    <w:p>
      <w:pPr>
        <w:keepLines w:val="0"/>
        <w:widowControl/>
        <w:numPr>
          <w:ilvl w:val="1"/>
          <w:numId w:val="8"/>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截止时间：以</w:t>
      </w:r>
      <w:r>
        <w:rPr>
          <w:rFonts w:hint="eastAsia" w:ascii="宋体" w:hAnsi="宋体" w:eastAsia="宋体" w:cs="宋体"/>
          <w:sz w:val="21"/>
          <w:szCs w:val="21"/>
          <w:highlight w:val="none"/>
          <w:lang w:eastAsia="zh-CN"/>
        </w:rPr>
        <w:t>广东能源商务网</w:t>
      </w:r>
      <w:r>
        <w:rPr>
          <w:rFonts w:hint="eastAsia" w:ascii="宋体" w:hAnsi="宋体" w:eastAsia="宋体" w:cs="宋体"/>
          <w:sz w:val="21"/>
          <w:szCs w:val="21"/>
          <w:highlight w:val="none"/>
        </w:rPr>
        <w:t>为准。</w:t>
      </w:r>
    </w:p>
    <w:p>
      <w:pPr>
        <w:keepLines w:val="0"/>
        <w:widowControl/>
        <w:numPr>
          <w:ilvl w:val="1"/>
          <w:numId w:val="8"/>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文件中任何行间插字、涂改和/或增删，必须由</w:t>
      </w: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文件签字人用姓或首字母在旁边签字才有效。</w:t>
      </w:r>
    </w:p>
    <w:p>
      <w:pPr>
        <w:keepLines w:val="0"/>
        <w:widowControl/>
        <w:numPr>
          <w:ilvl w:val="1"/>
          <w:numId w:val="8"/>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购买人</w:t>
      </w:r>
      <w:r>
        <w:rPr>
          <w:rFonts w:hint="eastAsia" w:ascii="宋体" w:hAnsi="宋体" w:eastAsia="宋体" w:cs="宋体"/>
          <w:sz w:val="21"/>
          <w:szCs w:val="21"/>
          <w:highlight w:val="none"/>
        </w:rPr>
        <w:t>在</w:t>
      </w: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时，</w:t>
      </w:r>
      <w:r>
        <w:rPr>
          <w:rFonts w:hint="eastAsia" w:ascii="宋体" w:hAnsi="宋体" w:cs="宋体"/>
          <w:sz w:val="21"/>
          <w:szCs w:val="21"/>
          <w:highlight w:val="none"/>
          <w:lang w:val="en-US" w:eastAsia="zh-CN"/>
        </w:rPr>
        <w:t>报价文件需</w:t>
      </w:r>
      <w:r>
        <w:rPr>
          <w:rFonts w:hint="eastAsia" w:ascii="宋体" w:hAnsi="宋体" w:eastAsia="宋体" w:cs="宋体"/>
          <w:sz w:val="21"/>
          <w:szCs w:val="21"/>
          <w:highlight w:val="none"/>
        </w:rPr>
        <w:t>提供以下</w:t>
      </w: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文件：</w:t>
      </w:r>
    </w:p>
    <w:p>
      <w:pPr>
        <w:keepLines w:val="0"/>
        <w:widowControl/>
        <w:kinsoku/>
        <w:overflowPunct/>
        <w:topLinePunct w:val="0"/>
        <w:autoSpaceDE/>
        <w:autoSpaceDN/>
        <w:bidi w:val="0"/>
        <w:snapToGrid/>
        <w:spacing w:line="360" w:lineRule="auto"/>
        <w:ind w:firstLine="735" w:firstLineChars="350"/>
        <w:rPr>
          <w:rFonts w:hint="eastAsia" w:ascii="宋体" w:hAnsi="宋体" w:eastAsia="宋体" w:cs="宋体"/>
          <w:b w:val="0"/>
          <w:bCs w:val="0"/>
          <w:color w:val="FF0000"/>
          <w:sz w:val="21"/>
          <w:szCs w:val="21"/>
          <w:highlight w:val="none"/>
          <w:lang w:val="en-US" w:eastAsia="zh-CN"/>
        </w:rPr>
      </w:pPr>
      <w:r>
        <w:rPr>
          <w:rFonts w:hint="eastAsia" w:ascii="宋体" w:hAnsi="宋体" w:cs="宋体"/>
          <w:b w:val="0"/>
          <w:bCs w:val="0"/>
          <w:color w:val="FF0000"/>
          <w:sz w:val="21"/>
          <w:szCs w:val="21"/>
          <w:highlight w:val="none"/>
          <w:lang w:val="en-US" w:eastAsia="zh-CN"/>
        </w:rPr>
        <w:t>（1）报价书（可参考模版）</w:t>
      </w:r>
    </w:p>
    <w:p>
      <w:pPr>
        <w:keepLines w:val="0"/>
        <w:widowControl/>
        <w:kinsoku/>
        <w:overflowPunct/>
        <w:topLinePunct w:val="0"/>
        <w:autoSpaceDE/>
        <w:autoSpaceDN/>
        <w:bidi w:val="0"/>
        <w:snapToGrid/>
        <w:spacing w:line="360" w:lineRule="auto"/>
        <w:ind w:firstLine="735" w:firstLineChars="350"/>
        <w:rPr>
          <w:rFonts w:hint="eastAsia" w:ascii="宋体" w:hAnsi="宋体" w:cs="宋体"/>
          <w:b w:val="0"/>
          <w:bCs w:val="0"/>
          <w:color w:val="FF0000"/>
          <w:sz w:val="21"/>
          <w:szCs w:val="21"/>
          <w:highlight w:val="none"/>
          <w:lang w:val="en-US" w:eastAsia="zh-CN"/>
        </w:rPr>
      </w:pPr>
      <w:r>
        <w:rPr>
          <w:rFonts w:hint="eastAsia" w:ascii="宋体" w:hAnsi="宋体" w:cs="宋体"/>
          <w:b w:val="0"/>
          <w:bCs w:val="0"/>
          <w:color w:val="FF0000"/>
          <w:sz w:val="21"/>
          <w:szCs w:val="21"/>
          <w:highlight w:val="none"/>
          <w:lang w:val="en-US" w:eastAsia="zh-CN"/>
        </w:rPr>
        <w:t>（2）购买保证金的缴纳证明文件（付款回单或缴纳信息截图）</w:t>
      </w:r>
    </w:p>
    <w:p>
      <w:pPr>
        <w:keepLines w:val="0"/>
        <w:widowControl/>
        <w:kinsoku/>
        <w:overflowPunct/>
        <w:topLinePunct w:val="0"/>
        <w:autoSpaceDE/>
        <w:autoSpaceDN/>
        <w:bidi w:val="0"/>
        <w:snapToGrid/>
        <w:spacing w:line="360" w:lineRule="auto"/>
        <w:ind w:firstLine="735" w:firstLineChars="350"/>
        <w:rPr>
          <w:rFonts w:hint="default" w:ascii="宋体" w:hAnsi="宋体" w:cs="宋体"/>
          <w:b w:val="0"/>
          <w:bCs w:val="0"/>
          <w:color w:val="FF0000"/>
          <w:sz w:val="21"/>
          <w:szCs w:val="21"/>
          <w:highlight w:val="none"/>
          <w:lang w:val="en-US" w:eastAsia="zh-CN"/>
        </w:rPr>
      </w:pPr>
      <w:r>
        <w:rPr>
          <w:rFonts w:hint="eastAsia" w:ascii="宋体" w:hAnsi="宋体" w:cs="宋体"/>
          <w:b w:val="0"/>
          <w:bCs w:val="0"/>
          <w:color w:val="FF0000"/>
          <w:sz w:val="21"/>
          <w:szCs w:val="21"/>
          <w:highlight w:val="none"/>
          <w:lang w:val="en-US" w:eastAsia="zh-CN"/>
        </w:rPr>
        <w:t>（3）</w:t>
      </w:r>
      <w:r>
        <w:rPr>
          <w:rFonts w:hint="default" w:ascii="宋体" w:hAnsi="宋体" w:cs="宋体"/>
          <w:b w:val="0"/>
          <w:bCs w:val="0"/>
          <w:color w:val="FF0000"/>
          <w:sz w:val="21"/>
          <w:szCs w:val="21"/>
          <w:highlight w:val="none"/>
          <w:lang w:val="en-US" w:eastAsia="zh-CN"/>
        </w:rPr>
        <w:t>购买人为自然人的，应在提交报价时提交本人有效身份证件复印件；购买人为法人或其他组织的，应在提交报价时提交单位营业执照复印件（加盖公章）、法定代表人身份证明（原件）及合法的授权委托（原件）。</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eastAsia="宋体" w:cs="宋体"/>
          <w:b/>
          <w:sz w:val="21"/>
          <w:szCs w:val="21"/>
          <w:highlight w:val="none"/>
        </w:rPr>
        <w:t>报价说明</w:t>
      </w:r>
    </w:p>
    <w:p>
      <w:pPr>
        <w:keepLines w:val="0"/>
        <w:numPr>
          <w:ilvl w:val="0"/>
          <w:numId w:val="9"/>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color w:val="FF0000"/>
          <w:sz w:val="21"/>
          <w:szCs w:val="21"/>
          <w:highlight w:val="none"/>
          <w:lang w:val="en-US" w:eastAsia="zh-CN"/>
        </w:rPr>
        <w:t>满足以下要求且购买报价最高者为</w:t>
      </w:r>
      <w:r>
        <w:rPr>
          <w:rFonts w:hint="eastAsia" w:ascii="宋体" w:hAnsi="宋体" w:cs="宋体"/>
          <w:color w:val="FF0000"/>
          <w:sz w:val="21"/>
          <w:szCs w:val="21"/>
          <w:highlight w:val="none"/>
          <w:lang w:val="en-US" w:eastAsia="zh-CN"/>
        </w:rPr>
        <w:t>本次二手车</w:t>
      </w:r>
      <w:r>
        <w:rPr>
          <w:rFonts w:hint="eastAsia" w:ascii="宋体" w:hAnsi="宋体" w:eastAsia="宋体" w:cs="宋体"/>
          <w:color w:val="FF0000"/>
          <w:sz w:val="21"/>
          <w:szCs w:val="21"/>
          <w:highlight w:val="none"/>
          <w:lang w:val="en-US" w:eastAsia="zh-CN"/>
        </w:rPr>
        <w:t>出售的预中标人：</w:t>
      </w:r>
    </w:p>
    <w:p>
      <w:pPr>
        <w:keepLines w:val="0"/>
        <w:widowControl/>
        <w:numPr>
          <w:ilvl w:val="0"/>
          <w:numId w:val="10"/>
        </w:numPr>
        <w:kinsoku/>
        <w:overflowPunct/>
        <w:topLinePunct w:val="0"/>
        <w:autoSpaceDE/>
        <w:autoSpaceDN/>
        <w:bidi w:val="0"/>
        <w:snapToGrid/>
        <w:spacing w:line="360" w:lineRule="auto"/>
        <w:ind w:left="425" w:leftChars="0" w:firstLine="415" w:firstLineChars="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报价文件有效且密封</w:t>
      </w:r>
    </w:p>
    <w:p>
      <w:pPr>
        <w:keepLines w:val="0"/>
        <w:widowControl/>
        <w:numPr>
          <w:ilvl w:val="0"/>
          <w:numId w:val="10"/>
        </w:numPr>
        <w:kinsoku/>
        <w:overflowPunct/>
        <w:topLinePunct w:val="0"/>
        <w:autoSpaceDE/>
        <w:autoSpaceDN/>
        <w:bidi w:val="0"/>
        <w:snapToGrid/>
        <w:spacing w:line="360" w:lineRule="auto"/>
        <w:ind w:left="425" w:leftChars="0" w:firstLine="415" w:firstLineChars="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响应</w:t>
      </w:r>
      <w:r>
        <w:rPr>
          <w:rFonts w:hint="eastAsia" w:ascii="宋体" w:hAnsi="宋体" w:eastAsia="宋体" w:cs="宋体"/>
          <w:color w:val="000000"/>
          <w:sz w:val="21"/>
          <w:szCs w:val="21"/>
          <w:highlight w:val="none"/>
        </w:rPr>
        <w:t>出售文件</w:t>
      </w:r>
    </w:p>
    <w:p>
      <w:pPr>
        <w:keepLines w:val="0"/>
        <w:widowControl/>
        <w:numPr>
          <w:ilvl w:val="0"/>
          <w:numId w:val="10"/>
        </w:numPr>
        <w:kinsoku/>
        <w:overflowPunct/>
        <w:topLinePunct w:val="0"/>
        <w:autoSpaceDE/>
        <w:autoSpaceDN/>
        <w:bidi w:val="0"/>
        <w:snapToGrid/>
        <w:spacing w:line="360" w:lineRule="auto"/>
        <w:ind w:left="425" w:leftChars="0" w:firstLine="415" w:firstLineChars="0"/>
        <w:rPr>
          <w:rFonts w:hint="eastAsia" w:ascii="宋体" w:hAnsi="宋体" w:eastAsia="宋体" w:cs="宋体"/>
          <w:color w:val="000000"/>
          <w:sz w:val="21"/>
          <w:szCs w:val="21"/>
          <w:highlight w:val="none"/>
        </w:rPr>
      </w:pPr>
      <w:r>
        <w:rPr>
          <w:rFonts w:hint="eastAsia" w:ascii="宋体" w:hAnsi="宋体" w:cs="宋体"/>
          <w:color w:val="000000"/>
          <w:sz w:val="21"/>
          <w:szCs w:val="21"/>
          <w:highlight w:val="none"/>
          <w:lang w:val="en-US" w:eastAsia="zh-CN"/>
        </w:rPr>
        <w:t>按时缴纳购买保证金</w:t>
      </w:r>
    </w:p>
    <w:p>
      <w:pPr>
        <w:keepLines w:val="0"/>
        <w:numPr>
          <w:ilvl w:val="0"/>
          <w:numId w:val="9"/>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如</w:t>
      </w:r>
      <w:r>
        <w:rPr>
          <w:rFonts w:hint="eastAsia" w:ascii="宋体" w:hAnsi="宋体" w:eastAsia="宋体" w:cs="宋体"/>
          <w:sz w:val="21"/>
          <w:szCs w:val="21"/>
          <w:highlight w:val="none"/>
          <w:lang w:val="en-US" w:eastAsia="zh-CN"/>
        </w:rPr>
        <w:t>纸质</w:t>
      </w:r>
      <w:r>
        <w:rPr>
          <w:rFonts w:hint="eastAsia" w:ascii="宋体" w:hAnsi="宋体" w:eastAsia="宋体" w:cs="宋体"/>
          <w:sz w:val="21"/>
          <w:szCs w:val="21"/>
          <w:highlight w:val="none"/>
        </w:rPr>
        <w:t>价格与商务网价格不一致，以</w:t>
      </w:r>
      <w:r>
        <w:rPr>
          <w:rFonts w:hint="eastAsia" w:ascii="宋体" w:hAnsi="宋体" w:eastAsia="宋体" w:cs="宋体"/>
          <w:sz w:val="21"/>
          <w:szCs w:val="21"/>
          <w:highlight w:val="none"/>
          <w:lang w:val="en-US" w:eastAsia="zh-CN"/>
        </w:rPr>
        <w:t>纸质</w:t>
      </w:r>
      <w:r>
        <w:rPr>
          <w:rFonts w:hint="eastAsia" w:ascii="宋体" w:hAnsi="宋体" w:eastAsia="宋体" w:cs="宋体"/>
          <w:sz w:val="21"/>
          <w:szCs w:val="21"/>
          <w:highlight w:val="none"/>
        </w:rPr>
        <w:t>价格为准。</w:t>
      </w:r>
    </w:p>
    <w:p>
      <w:pPr>
        <w:keepLines w:val="0"/>
        <w:numPr>
          <w:ilvl w:val="0"/>
          <w:numId w:val="9"/>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报价为含税价，</w:t>
      </w:r>
      <w:r>
        <w:rPr>
          <w:rFonts w:hint="eastAsia" w:ascii="宋体" w:hAnsi="宋体" w:eastAsia="宋体" w:cs="宋体"/>
          <w:sz w:val="21"/>
          <w:szCs w:val="21"/>
          <w:highlight w:val="none"/>
          <w:lang w:val="en-US" w:eastAsia="zh-CN"/>
        </w:rPr>
        <w:t>出售方</w:t>
      </w:r>
      <w:r>
        <w:rPr>
          <w:rFonts w:hint="eastAsia" w:ascii="宋体" w:hAnsi="宋体" w:eastAsia="宋体" w:cs="宋体"/>
          <w:sz w:val="21"/>
          <w:szCs w:val="21"/>
          <w:highlight w:val="none"/>
        </w:rPr>
        <w:t>提供</w:t>
      </w:r>
      <w:r>
        <w:rPr>
          <w:rFonts w:hint="eastAsia" w:ascii="宋体" w:hAnsi="宋体" w:eastAsia="宋体" w:cs="宋体"/>
          <w:color w:val="FF0000"/>
          <w:sz w:val="21"/>
          <w:szCs w:val="21"/>
          <w:highlight w:val="none"/>
          <w:lang w:val="en-US" w:eastAsia="zh-CN"/>
        </w:rPr>
        <w:t>3%的</w:t>
      </w:r>
      <w:r>
        <w:rPr>
          <w:rFonts w:hint="eastAsia" w:ascii="宋体" w:hAnsi="宋体" w:eastAsia="宋体" w:cs="宋体"/>
          <w:color w:val="FF0000"/>
          <w:sz w:val="21"/>
          <w:szCs w:val="21"/>
          <w:highlight w:val="none"/>
        </w:rPr>
        <w:t>增值税</w:t>
      </w:r>
      <w:r>
        <w:rPr>
          <w:rFonts w:hint="eastAsia" w:ascii="宋体" w:hAnsi="宋体" w:cs="宋体"/>
          <w:color w:val="FF0000"/>
          <w:sz w:val="21"/>
          <w:szCs w:val="21"/>
          <w:highlight w:val="none"/>
          <w:lang w:eastAsia="zh-CN"/>
        </w:rPr>
        <w:t>专用/普通</w:t>
      </w:r>
      <w:r>
        <w:rPr>
          <w:rFonts w:hint="eastAsia" w:ascii="宋体" w:hAnsi="宋体" w:eastAsia="宋体" w:cs="宋体"/>
          <w:color w:val="FF0000"/>
          <w:sz w:val="21"/>
          <w:szCs w:val="21"/>
          <w:highlight w:val="none"/>
        </w:rPr>
        <w:t>发票</w:t>
      </w:r>
      <w:r>
        <w:rPr>
          <w:rFonts w:hint="eastAsia" w:ascii="宋体" w:hAnsi="宋体" w:eastAsia="宋体" w:cs="宋体"/>
          <w:sz w:val="21"/>
          <w:szCs w:val="21"/>
          <w:highlight w:val="none"/>
        </w:rPr>
        <w:t>。</w:t>
      </w:r>
    </w:p>
    <w:p>
      <w:pPr>
        <w:keepLines w:val="0"/>
        <w:numPr>
          <w:ilvl w:val="0"/>
          <w:numId w:val="9"/>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报价一经确认将不得修改，如果中标单位无故悔标或弃标，将取消以后的</w:t>
      </w:r>
      <w:r>
        <w:rPr>
          <w:rFonts w:hint="eastAsia" w:ascii="宋体" w:hAnsi="宋体" w:cs="宋体"/>
          <w:sz w:val="21"/>
          <w:szCs w:val="21"/>
          <w:highlight w:val="none"/>
          <w:lang w:val="en-US" w:eastAsia="zh-CN"/>
        </w:rPr>
        <w:t>报价</w:t>
      </w:r>
      <w:r>
        <w:rPr>
          <w:rFonts w:hint="eastAsia" w:ascii="宋体" w:hAnsi="宋体" w:eastAsia="宋体" w:cs="宋体"/>
          <w:sz w:val="21"/>
          <w:szCs w:val="21"/>
          <w:highlight w:val="none"/>
        </w:rPr>
        <w:t>资格。</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cs="宋体"/>
          <w:b/>
          <w:sz w:val="21"/>
          <w:szCs w:val="21"/>
          <w:highlight w:val="none"/>
          <w:lang w:val="en-US" w:eastAsia="zh-CN"/>
        </w:rPr>
        <w:t>交接流程</w:t>
      </w:r>
      <w:r>
        <w:rPr>
          <w:rFonts w:hint="eastAsia" w:ascii="宋体" w:hAnsi="宋体" w:eastAsia="宋体" w:cs="宋体"/>
          <w:b/>
          <w:sz w:val="21"/>
          <w:szCs w:val="21"/>
          <w:highlight w:val="none"/>
          <w:lang w:val="en-US" w:eastAsia="zh-CN"/>
        </w:rPr>
        <w:t>及</w:t>
      </w:r>
      <w:r>
        <w:rPr>
          <w:rFonts w:hint="eastAsia" w:ascii="宋体" w:hAnsi="宋体" w:eastAsia="宋体" w:cs="宋体"/>
          <w:b/>
          <w:sz w:val="21"/>
          <w:szCs w:val="21"/>
          <w:highlight w:val="none"/>
        </w:rPr>
        <w:t>结算方式</w:t>
      </w:r>
    </w:p>
    <w:p>
      <w:pPr>
        <w:keepLines w:val="0"/>
        <w:numPr>
          <w:ilvl w:val="0"/>
          <w:numId w:val="11"/>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买受人</w:t>
      </w:r>
      <w:r>
        <w:rPr>
          <w:rFonts w:hint="eastAsia" w:ascii="宋体" w:hAnsi="宋体" w:eastAsia="宋体" w:cs="宋体"/>
          <w:sz w:val="21"/>
          <w:szCs w:val="21"/>
          <w:highlight w:val="none"/>
        </w:rPr>
        <w:t>在签订</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二手车辆买卖合同</w:t>
      </w:r>
      <w:r>
        <w:rPr>
          <w:rFonts w:hint="eastAsia" w:ascii="宋体" w:hAnsi="宋体" w:cs="宋体"/>
          <w:sz w:val="21"/>
          <w:szCs w:val="21"/>
          <w:highlight w:val="none"/>
          <w:lang w:eastAsia="zh-CN"/>
        </w:rPr>
        <w:t>》</w:t>
      </w:r>
      <w:r>
        <w:rPr>
          <w:rFonts w:hint="eastAsia" w:ascii="宋体" w:hAnsi="宋体" w:eastAsia="宋体" w:cs="宋体"/>
          <w:sz w:val="21"/>
          <w:szCs w:val="21"/>
          <w:highlight w:val="none"/>
          <w:lang w:val="en-US" w:eastAsia="zh-CN"/>
        </w:rPr>
        <w:t>后</w:t>
      </w:r>
      <w:r>
        <w:rPr>
          <w:rFonts w:hint="eastAsia" w:ascii="宋体" w:hAnsi="宋体" w:cs="宋体"/>
          <w:sz w:val="21"/>
          <w:szCs w:val="21"/>
          <w:highlight w:val="none"/>
          <w:lang w:val="en-US" w:eastAsia="zh-CN"/>
        </w:rPr>
        <w:t>10</w:t>
      </w:r>
      <w:r>
        <w:rPr>
          <w:rFonts w:hint="eastAsia" w:ascii="宋体" w:hAnsi="宋体" w:eastAsia="宋体" w:cs="宋体"/>
          <w:sz w:val="21"/>
          <w:szCs w:val="21"/>
          <w:highlight w:val="none"/>
          <w:lang w:val="en-US" w:eastAsia="zh-CN"/>
        </w:rPr>
        <w:t>个工作日内</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须</w:t>
      </w:r>
      <w:r>
        <w:rPr>
          <w:rFonts w:hint="eastAsia" w:ascii="宋体" w:hAnsi="宋体" w:eastAsia="宋体" w:cs="宋体"/>
          <w:sz w:val="21"/>
          <w:szCs w:val="21"/>
          <w:highlight w:val="none"/>
        </w:rPr>
        <w:t>进场</w:t>
      </w:r>
      <w:r>
        <w:rPr>
          <w:rFonts w:hint="eastAsia" w:ascii="宋体" w:hAnsi="宋体" w:cs="宋体"/>
          <w:sz w:val="21"/>
          <w:szCs w:val="21"/>
          <w:highlight w:val="none"/>
          <w:lang w:val="en-US" w:eastAsia="zh-CN"/>
        </w:rPr>
        <w:t>交接</w:t>
      </w:r>
      <w:r>
        <w:rPr>
          <w:rFonts w:hint="eastAsia" w:ascii="宋体" w:hAnsi="宋体" w:eastAsia="宋体" w:cs="宋体"/>
          <w:sz w:val="21"/>
          <w:szCs w:val="21"/>
          <w:highlight w:val="none"/>
          <w:lang w:eastAsia="zh-CN"/>
        </w:rPr>
        <w:t>。</w:t>
      </w:r>
    </w:p>
    <w:p>
      <w:pPr>
        <w:keepLines w:val="0"/>
        <w:numPr>
          <w:ilvl w:val="0"/>
          <w:numId w:val="11"/>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买受人到厂交接本次出售的车辆</w:t>
      </w:r>
      <w:r>
        <w:rPr>
          <w:rFonts w:hint="eastAsia" w:ascii="宋体" w:hAnsi="宋体" w:eastAsia="宋体" w:cs="宋体"/>
          <w:sz w:val="21"/>
          <w:szCs w:val="21"/>
          <w:highlight w:val="none"/>
          <w:lang w:val="en-US" w:eastAsia="zh-CN"/>
        </w:rPr>
        <w:t>前，须提前至少两天通知出售方。</w:t>
      </w:r>
    </w:p>
    <w:p>
      <w:pPr>
        <w:keepLines w:val="0"/>
        <w:numPr>
          <w:ilvl w:val="0"/>
          <w:numId w:val="11"/>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买受人</w:t>
      </w:r>
      <w:r>
        <w:rPr>
          <w:rFonts w:hint="eastAsia" w:ascii="宋体" w:hAnsi="宋体" w:eastAsia="宋体" w:cs="宋体"/>
          <w:sz w:val="21"/>
          <w:szCs w:val="21"/>
          <w:highlight w:val="none"/>
          <w:lang w:val="en-US" w:eastAsia="zh-CN"/>
        </w:rPr>
        <w:t>在出售方经办人、纪检、财务和综合分部保卫人员的监督下到现场对</w:t>
      </w:r>
      <w:r>
        <w:rPr>
          <w:rFonts w:hint="eastAsia" w:ascii="宋体" w:hAnsi="宋体" w:cs="宋体"/>
          <w:sz w:val="21"/>
          <w:szCs w:val="21"/>
          <w:highlight w:val="none"/>
          <w:lang w:val="en-US" w:eastAsia="zh-CN"/>
        </w:rPr>
        <w:t>出售车辆进行确认</w:t>
      </w:r>
      <w:r>
        <w:rPr>
          <w:rFonts w:hint="eastAsia" w:ascii="宋体" w:hAnsi="宋体" w:eastAsia="宋体" w:cs="宋体"/>
          <w:sz w:val="21"/>
          <w:szCs w:val="21"/>
          <w:highlight w:val="none"/>
          <w:lang w:val="en-US" w:eastAsia="zh-CN"/>
        </w:rPr>
        <w:t>。</w:t>
      </w:r>
    </w:p>
    <w:p>
      <w:pPr>
        <w:keepLines w:val="0"/>
        <w:numPr>
          <w:ilvl w:val="0"/>
          <w:numId w:val="11"/>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买受人</w:t>
      </w:r>
      <w:r>
        <w:rPr>
          <w:rFonts w:hint="eastAsia" w:ascii="宋体" w:hAnsi="宋体" w:eastAsia="宋体" w:cs="宋体"/>
          <w:sz w:val="21"/>
          <w:szCs w:val="21"/>
          <w:highlight w:val="none"/>
          <w:lang w:val="en-US" w:eastAsia="zh-CN"/>
        </w:rPr>
        <w:t>办理付款手续（</w:t>
      </w:r>
      <w:r>
        <w:rPr>
          <w:rFonts w:hint="eastAsia" w:ascii="宋体" w:hAnsi="宋体" w:eastAsia="宋体" w:cs="宋体"/>
          <w:sz w:val="21"/>
          <w:szCs w:val="21"/>
          <w:highlight w:val="none"/>
        </w:rPr>
        <w:t>付款方式：银行转帐或直接交付到</w:t>
      </w:r>
      <w:r>
        <w:rPr>
          <w:rFonts w:hint="eastAsia" w:ascii="宋体" w:hAnsi="宋体" w:eastAsia="宋体" w:cs="宋体"/>
          <w:sz w:val="21"/>
          <w:szCs w:val="21"/>
          <w:highlight w:val="none"/>
          <w:lang w:eastAsia="zh-CN"/>
        </w:rPr>
        <w:t>出售方</w:t>
      </w:r>
      <w:r>
        <w:rPr>
          <w:rFonts w:hint="eastAsia" w:ascii="宋体" w:hAnsi="宋体" w:eastAsia="宋体" w:cs="宋体"/>
          <w:sz w:val="21"/>
          <w:szCs w:val="21"/>
          <w:highlight w:val="none"/>
        </w:rPr>
        <w:t>财务部</w:t>
      </w:r>
      <w:r>
        <w:rPr>
          <w:rFonts w:hint="eastAsia" w:ascii="宋体" w:hAnsi="宋体" w:eastAsia="宋体" w:cs="宋体"/>
          <w:sz w:val="21"/>
          <w:szCs w:val="21"/>
          <w:highlight w:val="none"/>
          <w:lang w:val="en-US" w:eastAsia="zh-CN"/>
        </w:rPr>
        <w:t>），出售方财务部确认收到物资款后</w:t>
      </w:r>
      <w:r>
        <w:rPr>
          <w:rFonts w:hint="eastAsia" w:ascii="宋体" w:hAnsi="宋体" w:cs="宋体"/>
          <w:sz w:val="21"/>
          <w:szCs w:val="21"/>
          <w:highlight w:val="none"/>
          <w:lang w:val="en-US" w:eastAsia="zh-CN"/>
        </w:rPr>
        <w:t>，出售方提供购货发票及提供购货证明放行条</w:t>
      </w:r>
      <w:r>
        <w:rPr>
          <w:rFonts w:hint="eastAsia" w:ascii="宋体" w:hAnsi="宋体" w:eastAsia="宋体" w:cs="宋体"/>
          <w:sz w:val="21"/>
          <w:szCs w:val="21"/>
          <w:highlight w:val="none"/>
          <w:lang w:val="en-US" w:eastAsia="zh-CN"/>
        </w:rPr>
        <w:t>。</w:t>
      </w:r>
    </w:p>
    <w:p>
      <w:pPr>
        <w:keepLines w:val="0"/>
        <w:numPr>
          <w:ilvl w:val="0"/>
          <w:numId w:val="11"/>
        </w:numPr>
        <w:kinsoku/>
        <w:overflowPunct/>
        <w:topLinePunct w:val="0"/>
        <w:autoSpaceDE/>
        <w:autoSpaceDN/>
        <w:bidi w:val="0"/>
        <w:snapToGrid/>
        <w:spacing w:line="360" w:lineRule="auto"/>
        <w:ind w:left="420" w:leftChars="0"/>
        <w:rPr>
          <w:rFonts w:hint="eastAsia"/>
          <w:lang w:val="en-US" w:eastAsia="zh-CN"/>
        </w:rPr>
      </w:pPr>
      <w:r>
        <w:rPr>
          <w:rFonts w:hint="eastAsia" w:ascii="宋体" w:hAnsi="宋体" w:cs="宋体"/>
          <w:sz w:val="21"/>
          <w:szCs w:val="21"/>
          <w:highlight w:val="none"/>
          <w:lang w:val="en-US" w:eastAsia="zh-CN"/>
        </w:rPr>
        <w:t>买受人办理付款后进行车辆过户手续。</w:t>
      </w:r>
      <w:r>
        <w:rPr>
          <w:rFonts w:hint="eastAsia" w:ascii="宋体" w:hAnsi="宋体" w:eastAsia="宋体" w:cs="宋体"/>
          <w:sz w:val="21"/>
          <w:szCs w:val="21"/>
          <w:highlight w:val="none"/>
          <w:lang w:val="en-US" w:eastAsia="zh-CN"/>
        </w:rPr>
        <w:t>本次出售的标的须依法办理证照变更、权属转让登记手续，买受人必须与车辆所有人到有关部门办理变更、过户手续。标的车辆办理权属过户中所发生的一切费用，均由买受人承担。</w:t>
      </w:r>
    </w:p>
    <w:p>
      <w:pPr>
        <w:keepLines w:val="0"/>
        <w:numPr>
          <w:ilvl w:val="0"/>
          <w:numId w:val="11"/>
        </w:numPr>
        <w:kinsoku/>
        <w:overflowPunct/>
        <w:topLinePunct w:val="0"/>
        <w:autoSpaceDE/>
        <w:autoSpaceDN/>
        <w:bidi w:val="0"/>
        <w:snapToGrid/>
        <w:spacing w:line="360" w:lineRule="auto"/>
        <w:ind w:left="420" w:leftChars="0"/>
        <w:rPr>
          <w:rFonts w:hint="eastAsia"/>
          <w:lang w:val="en-US" w:eastAsia="zh-CN"/>
        </w:rPr>
      </w:pPr>
      <w:r>
        <w:rPr>
          <w:rFonts w:hint="eastAsia" w:ascii="宋体" w:hAnsi="宋体" w:eastAsia="宋体" w:cs="宋体"/>
          <w:sz w:val="21"/>
          <w:szCs w:val="21"/>
          <w:highlight w:val="none"/>
          <w:lang w:val="en-US" w:eastAsia="zh-CN"/>
        </w:rPr>
        <w:t>完成标的车辆过户手续后，</w:t>
      </w:r>
      <w:r>
        <w:rPr>
          <w:rFonts w:hint="eastAsia" w:ascii="宋体" w:hAnsi="宋体" w:cs="宋体"/>
          <w:sz w:val="21"/>
          <w:szCs w:val="21"/>
          <w:highlight w:val="none"/>
          <w:lang w:val="en-US" w:eastAsia="zh-CN"/>
        </w:rPr>
        <w:t>出售方</w:t>
      </w:r>
      <w:r>
        <w:rPr>
          <w:rFonts w:hint="eastAsia" w:ascii="宋体" w:hAnsi="宋体" w:eastAsia="宋体" w:cs="宋体"/>
          <w:sz w:val="21"/>
          <w:szCs w:val="21"/>
          <w:highlight w:val="none"/>
          <w:lang w:val="en-US" w:eastAsia="zh-CN"/>
        </w:rPr>
        <w:t>将本次购买的标的车辆移交给买受人</w:t>
      </w:r>
      <w:r>
        <w:rPr>
          <w:rFonts w:hint="eastAsia" w:ascii="宋体" w:hAnsi="宋体" w:cs="宋体"/>
          <w:sz w:val="21"/>
          <w:szCs w:val="21"/>
          <w:highlight w:val="none"/>
          <w:lang w:val="en-US" w:eastAsia="zh-CN"/>
        </w:rPr>
        <w:t>。</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eastAsia="宋体" w:cs="宋体"/>
          <w:b/>
          <w:sz w:val="21"/>
          <w:szCs w:val="21"/>
          <w:highlight w:val="none"/>
        </w:rPr>
        <w:t>联系方法</w:t>
      </w:r>
    </w:p>
    <w:p>
      <w:pPr>
        <w:keepLines w:val="0"/>
        <w:kinsoku/>
        <w:overflowPunct/>
        <w:topLinePunct w:val="0"/>
        <w:autoSpaceDE/>
        <w:autoSpaceDN/>
        <w:bidi w:val="0"/>
        <w:snapToGrid/>
        <w:spacing w:line="360" w:lineRule="auto"/>
        <w:ind w:left="480"/>
        <w:rPr>
          <w:rFonts w:hint="eastAsia" w:ascii="宋体" w:hAnsi="宋体" w:eastAsia="宋体" w:cs="宋体"/>
          <w:sz w:val="21"/>
          <w:szCs w:val="21"/>
          <w:highlight w:val="none"/>
        </w:rPr>
      </w:pPr>
      <w:r>
        <w:rPr>
          <w:rFonts w:hint="eastAsia" w:ascii="宋体" w:hAnsi="宋体" w:eastAsia="宋体" w:cs="宋体"/>
          <w:sz w:val="21"/>
          <w:szCs w:val="21"/>
          <w:highlight w:val="none"/>
        </w:rPr>
        <w:t>单位名称：广东惠州天然气发电有限公司</w:t>
      </w:r>
    </w:p>
    <w:p>
      <w:pPr>
        <w:keepLines w:val="0"/>
        <w:kinsoku/>
        <w:overflowPunct/>
        <w:topLinePunct w:val="0"/>
        <w:autoSpaceDE/>
        <w:autoSpaceDN/>
        <w:bidi w:val="0"/>
        <w:snapToGrid/>
        <w:spacing w:line="360" w:lineRule="auto"/>
        <w:ind w:left="480"/>
        <w:rPr>
          <w:rFonts w:hint="eastAsia" w:ascii="宋体" w:hAnsi="宋体" w:eastAsia="宋体" w:cs="宋体"/>
          <w:sz w:val="21"/>
          <w:szCs w:val="21"/>
          <w:highlight w:val="none"/>
        </w:rPr>
      </w:pPr>
      <w:r>
        <w:rPr>
          <w:rFonts w:hint="eastAsia" w:ascii="宋体" w:hAnsi="宋体" w:eastAsia="宋体" w:cs="宋体"/>
          <w:sz w:val="21"/>
          <w:szCs w:val="21"/>
          <w:highlight w:val="none"/>
        </w:rPr>
        <w:t>地址：广东惠州大亚湾经济技术开发区石化工业园区</w:t>
      </w:r>
      <w:r>
        <w:rPr>
          <w:rFonts w:hint="eastAsia" w:ascii="宋体" w:hAnsi="宋体" w:eastAsia="宋体" w:cs="宋体"/>
          <w:sz w:val="21"/>
          <w:szCs w:val="21"/>
          <w:highlight w:val="none"/>
          <w:lang w:val="en-US" w:eastAsia="zh-CN"/>
        </w:rPr>
        <w:t>石化大道300号</w:t>
      </w:r>
    </w:p>
    <w:p>
      <w:pPr>
        <w:keepLines w:val="0"/>
        <w:kinsoku/>
        <w:overflowPunct/>
        <w:topLinePunct w:val="0"/>
        <w:autoSpaceDE/>
        <w:autoSpaceDN/>
        <w:bidi w:val="0"/>
        <w:snapToGrid/>
        <w:spacing w:line="360" w:lineRule="auto"/>
        <w:ind w:left="480"/>
        <w:rPr>
          <w:rFonts w:hint="eastAsia" w:ascii="宋体" w:hAnsi="宋体" w:eastAsia="宋体" w:cs="宋体"/>
          <w:sz w:val="21"/>
          <w:szCs w:val="21"/>
          <w:highlight w:val="none"/>
        </w:rPr>
      </w:pPr>
      <w:r>
        <w:rPr>
          <w:rFonts w:hint="eastAsia" w:ascii="宋体" w:hAnsi="宋体" w:eastAsia="宋体" w:cs="宋体"/>
          <w:sz w:val="21"/>
          <w:szCs w:val="21"/>
          <w:highlight w:val="none"/>
        </w:rPr>
        <w:t>邮编：516082</w:t>
      </w:r>
    </w:p>
    <w:p>
      <w:pPr>
        <w:keepLines w:val="0"/>
        <w:kinsoku/>
        <w:overflowPunct/>
        <w:topLinePunct w:val="0"/>
        <w:autoSpaceDE/>
        <w:autoSpaceDN/>
        <w:bidi w:val="0"/>
        <w:snapToGrid/>
        <w:spacing w:line="360" w:lineRule="auto"/>
        <w:ind w:firstLine="48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联系人：</w:t>
      </w:r>
      <w:r>
        <w:rPr>
          <w:rFonts w:hint="eastAsia" w:ascii="宋体" w:hAnsi="宋体" w:cs="宋体"/>
          <w:sz w:val="21"/>
          <w:szCs w:val="21"/>
          <w:highlight w:val="none"/>
          <w:lang w:val="en-US" w:eastAsia="zh-CN"/>
        </w:rPr>
        <w:t>李工（0752-5587086、13927370824）、</w:t>
      </w:r>
      <w:r>
        <w:rPr>
          <w:rFonts w:hint="eastAsia" w:ascii="宋体" w:hAnsi="宋体" w:eastAsia="宋体" w:cs="宋体"/>
          <w:sz w:val="21"/>
          <w:szCs w:val="21"/>
          <w:highlight w:val="none"/>
          <w:lang w:val="en-US" w:eastAsia="zh-CN"/>
        </w:rPr>
        <w:t>邱工</w:t>
      </w:r>
      <w:r>
        <w:rPr>
          <w:rFonts w:hint="eastAsia" w:ascii="宋体" w:hAnsi="宋体" w:cs="宋体"/>
          <w:sz w:val="21"/>
          <w:szCs w:val="21"/>
          <w:highlight w:val="none"/>
          <w:lang w:eastAsia="zh-CN"/>
        </w:rPr>
        <w:t>（</w:t>
      </w:r>
      <w:r>
        <w:rPr>
          <w:rFonts w:hint="eastAsia" w:ascii="宋体" w:hAnsi="宋体" w:eastAsia="宋体" w:cs="宋体"/>
          <w:sz w:val="21"/>
          <w:szCs w:val="21"/>
          <w:highlight w:val="none"/>
          <w:lang w:val="en-US" w:eastAsia="zh-CN"/>
        </w:rPr>
        <w:t>0752-5587039、13927374746</w:t>
      </w:r>
      <w:r>
        <w:rPr>
          <w:rFonts w:hint="eastAsia" w:ascii="宋体" w:hAnsi="宋体" w:cs="宋体"/>
          <w:sz w:val="21"/>
          <w:szCs w:val="21"/>
          <w:highlight w:val="none"/>
          <w:lang w:val="en-US" w:eastAsia="zh-CN"/>
        </w:rPr>
        <w:t>）</w:t>
      </w:r>
    </w:p>
    <w:p>
      <w:pPr>
        <w:keepLines w:val="0"/>
        <w:numPr>
          <w:ilvl w:val="0"/>
          <w:numId w:val="7"/>
        </w:numPr>
        <w:kinsoku/>
        <w:overflowPunct/>
        <w:topLinePunct w:val="0"/>
        <w:autoSpaceDE/>
        <w:autoSpaceDN/>
        <w:bidi w:val="0"/>
        <w:adjustRightInd w:val="0"/>
        <w:snapToGrid/>
        <w:spacing w:line="360" w:lineRule="auto"/>
        <w:textAlignment w:val="baseline"/>
        <w:rPr>
          <w:rFonts w:hint="eastAsia" w:ascii="宋体" w:hAnsi="宋体" w:eastAsia="宋体" w:cs="宋体"/>
          <w:b/>
          <w:sz w:val="21"/>
          <w:szCs w:val="21"/>
          <w:highlight w:val="none"/>
        </w:rPr>
      </w:pPr>
      <w:r>
        <w:rPr>
          <w:rFonts w:hint="eastAsia" w:ascii="宋体" w:hAnsi="宋体" w:eastAsia="宋体" w:cs="宋体"/>
          <w:b/>
          <w:sz w:val="21"/>
          <w:szCs w:val="21"/>
          <w:highlight w:val="none"/>
        </w:rPr>
        <w:t>附件：</w:t>
      </w:r>
    </w:p>
    <w:p>
      <w:pPr>
        <w:keepLines w:val="0"/>
        <w:numPr>
          <w:ilvl w:val="0"/>
          <w:numId w:val="12"/>
        </w:numPr>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cs="宋体"/>
          <w:sz w:val="21"/>
          <w:szCs w:val="21"/>
          <w:highlight w:val="none"/>
          <w:lang w:val="en-US" w:eastAsia="zh-CN"/>
        </w:rPr>
        <w:t>报价书模板</w:t>
      </w:r>
    </w:p>
    <w:p>
      <w:pPr>
        <w:keepLines w:val="0"/>
        <w:numPr>
          <w:ilvl w:val="0"/>
          <w:numId w:val="12"/>
        </w:numPr>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2025年二手车辆（粤LL2458）买卖</w:t>
      </w:r>
      <w:r>
        <w:rPr>
          <w:rFonts w:hint="eastAsia" w:ascii="宋体" w:hAnsi="宋体" w:eastAsia="宋体" w:cs="宋体"/>
          <w:sz w:val="21"/>
          <w:szCs w:val="21"/>
          <w:highlight w:val="none"/>
          <w:lang w:val="en-US" w:eastAsia="zh-CN"/>
        </w:rPr>
        <w:t>合同</w:t>
      </w:r>
      <w:r>
        <w:rPr>
          <w:rFonts w:hint="eastAsia" w:ascii="宋体" w:hAnsi="宋体" w:cs="宋体"/>
          <w:sz w:val="21"/>
          <w:szCs w:val="21"/>
          <w:highlight w:val="none"/>
          <w:lang w:val="en-US" w:eastAsia="zh-CN"/>
        </w:rPr>
        <w:t>模板</w:t>
      </w:r>
    </w:p>
    <w:p>
      <w:pPr>
        <w:keepLines w:val="0"/>
        <w:numPr>
          <w:ilvl w:val="0"/>
          <w:numId w:val="12"/>
        </w:numPr>
        <w:kinsoku/>
        <w:overflowPunct/>
        <w:topLinePunct w:val="0"/>
        <w:autoSpaceDE/>
        <w:autoSpaceDN/>
        <w:bidi w:val="0"/>
        <w:snapToGrid/>
        <w:spacing w:line="360" w:lineRule="auto"/>
        <w:rPr>
          <w:rFonts w:hint="default" w:ascii="宋体" w:hAnsi="宋体" w:cs="宋体"/>
          <w:sz w:val="21"/>
          <w:szCs w:val="21"/>
          <w:highlight w:val="none"/>
          <w:lang w:val="en-US" w:eastAsia="zh-CN"/>
        </w:rPr>
      </w:pPr>
      <w:r>
        <w:rPr>
          <w:rFonts w:hint="eastAsia" w:ascii="宋体" w:hAnsi="宋体" w:cs="宋体"/>
          <w:sz w:val="21"/>
          <w:szCs w:val="21"/>
          <w:highlight w:val="none"/>
          <w:lang w:val="en-US" w:eastAsia="zh-CN"/>
        </w:rPr>
        <w:t>车辆照片</w:t>
      </w:r>
    </w:p>
    <w:p>
      <w:pPr>
        <w:keepLines w:val="0"/>
        <w:kinsoku/>
        <w:overflowPunct/>
        <w:topLinePunct w:val="0"/>
        <w:autoSpaceDE/>
        <w:autoSpaceDN/>
        <w:bidi w:val="0"/>
        <w:snapToGrid/>
        <w:spacing w:line="360" w:lineRule="auto"/>
        <w:rPr>
          <w:rFonts w:hint="eastAsia" w:ascii="宋体" w:hAnsi="宋体" w:eastAsia="宋体" w:cs="宋体"/>
          <w:sz w:val="21"/>
          <w:szCs w:val="21"/>
          <w:lang w:val="en-US" w:eastAsia="zh-CN"/>
        </w:rPr>
      </w:pPr>
    </w:p>
    <w:p>
      <w:pPr>
        <w:keepLines w:val="0"/>
        <w:kinsoku/>
        <w:overflowPunct/>
        <w:topLinePunct w:val="0"/>
        <w:autoSpaceDE/>
        <w:autoSpaceDN/>
        <w:bidi w:val="0"/>
        <w:snapToGrid/>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br w:type="page"/>
      </w:r>
    </w:p>
    <w:p>
      <w:pPr>
        <w:keepLines w:val="0"/>
        <w:kinsoku/>
        <w:overflowPunct/>
        <w:topLinePunct w:val="0"/>
        <w:autoSpaceDE/>
        <w:autoSpaceDN/>
        <w:bidi w:val="0"/>
        <w:snapToGrid/>
        <w:spacing w:line="360" w:lineRule="auto"/>
        <w:jc w:val="left"/>
        <w:rPr>
          <w:rFonts w:hint="eastAsia" w:ascii="宋体" w:hAnsi="宋体" w:eastAsia="宋体" w:cs="宋体"/>
          <w:b/>
          <w:sz w:val="21"/>
          <w:szCs w:val="21"/>
          <w:highlight w:val="none"/>
          <w:lang w:val="en-US" w:eastAsia="zh-CN"/>
        </w:rPr>
      </w:pPr>
      <w:r>
        <w:rPr>
          <w:rFonts w:hint="eastAsia" w:ascii="宋体" w:hAnsi="宋体" w:eastAsia="宋体" w:cs="宋体"/>
          <w:b/>
          <w:sz w:val="21"/>
          <w:szCs w:val="21"/>
          <w:highlight w:val="none"/>
          <w:lang w:val="en-US" w:eastAsia="zh-CN"/>
        </w:rPr>
        <w:t>附件</w:t>
      </w:r>
      <w:r>
        <w:rPr>
          <w:rFonts w:hint="eastAsia" w:ascii="宋体" w:hAnsi="宋体" w:cs="宋体"/>
          <w:b/>
          <w:sz w:val="21"/>
          <w:szCs w:val="21"/>
          <w:highlight w:val="none"/>
          <w:lang w:val="en-US" w:eastAsia="zh-CN"/>
        </w:rPr>
        <w:t>一</w:t>
      </w:r>
      <w:r>
        <w:rPr>
          <w:rFonts w:hint="eastAsia" w:ascii="宋体" w:hAnsi="宋体" w:eastAsia="宋体" w:cs="宋体"/>
          <w:b/>
          <w:sz w:val="21"/>
          <w:szCs w:val="21"/>
          <w:highlight w:val="none"/>
          <w:lang w:val="en-US" w:eastAsia="zh-CN"/>
        </w:rPr>
        <w:t>： 报价表</w:t>
      </w:r>
    </w:p>
    <w:p>
      <w:pPr>
        <w:widowControl/>
        <w:spacing w:line="400" w:lineRule="exact"/>
        <w:jc w:val="center"/>
        <w:rPr>
          <w:rFonts w:hint="eastAsia" w:ascii="黑体" w:hAnsi="宋体" w:eastAsia="黑体" w:cs="宋体"/>
          <w:b/>
          <w:color w:val="auto"/>
          <w:kern w:val="0"/>
          <w:sz w:val="36"/>
          <w:szCs w:val="36"/>
          <w:highlight w:val="none"/>
        </w:rPr>
      </w:pPr>
      <w:r>
        <w:rPr>
          <w:rFonts w:hint="eastAsia" w:ascii="黑体" w:hAnsi="宋体" w:eastAsia="黑体" w:cs="宋体"/>
          <w:b/>
          <w:color w:val="auto"/>
          <w:kern w:val="0"/>
          <w:sz w:val="36"/>
          <w:szCs w:val="36"/>
          <w:highlight w:val="none"/>
        </w:rPr>
        <w:t>报 价 书</w:t>
      </w:r>
    </w:p>
    <w:p>
      <w:pPr>
        <w:widowControl/>
        <w:spacing w:line="400" w:lineRule="exact"/>
        <w:ind w:firstLine="546" w:firstLineChars="170"/>
        <w:jc w:val="center"/>
        <w:rPr>
          <w:rFonts w:hint="eastAsia" w:ascii="宋体" w:hAnsi="宋体" w:cs="宋体"/>
          <w:b/>
          <w:color w:val="auto"/>
          <w:kern w:val="0"/>
          <w:sz w:val="32"/>
          <w:szCs w:val="32"/>
          <w:highlight w:val="none"/>
        </w:rPr>
      </w:pPr>
    </w:p>
    <w:p>
      <w:pPr>
        <w:widowControl/>
        <w:spacing w:line="400" w:lineRule="exact"/>
        <w:ind w:firstLine="546" w:firstLineChars="170"/>
        <w:jc w:val="center"/>
        <w:rPr>
          <w:rFonts w:hint="eastAsia" w:ascii="宋体" w:hAnsi="宋体" w:cs="宋体"/>
          <w:b/>
          <w:color w:val="auto"/>
          <w:kern w:val="0"/>
          <w:sz w:val="32"/>
          <w:szCs w:val="32"/>
          <w:highlight w:val="none"/>
        </w:rPr>
      </w:pPr>
    </w:p>
    <w:tbl>
      <w:tblPr>
        <w:tblStyle w:val="9"/>
        <w:tblW w:w="107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980"/>
        <w:gridCol w:w="2558"/>
        <w:gridCol w:w="2340"/>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8" w:type="dxa"/>
            <w:noWrap w:val="0"/>
            <w:vAlign w:val="top"/>
          </w:tcPr>
          <w:p>
            <w:pPr>
              <w:widowControl/>
              <w:spacing w:line="400" w:lineRule="exact"/>
              <w:jc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车牌号</w:t>
            </w:r>
          </w:p>
        </w:tc>
        <w:tc>
          <w:tcPr>
            <w:tcW w:w="1980" w:type="dxa"/>
            <w:noWrap w:val="0"/>
            <w:vAlign w:val="top"/>
          </w:tcPr>
          <w:p>
            <w:pPr>
              <w:widowControl/>
              <w:spacing w:line="400" w:lineRule="exact"/>
              <w:jc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车辆类型</w:t>
            </w:r>
          </w:p>
        </w:tc>
        <w:tc>
          <w:tcPr>
            <w:tcW w:w="2558" w:type="dxa"/>
            <w:noWrap w:val="0"/>
            <w:vAlign w:val="top"/>
          </w:tcPr>
          <w:p>
            <w:pPr>
              <w:widowControl/>
              <w:spacing w:line="400" w:lineRule="exact"/>
              <w:jc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车辆所有人</w:t>
            </w:r>
          </w:p>
        </w:tc>
        <w:tc>
          <w:tcPr>
            <w:tcW w:w="2340" w:type="dxa"/>
            <w:noWrap w:val="0"/>
            <w:vAlign w:val="top"/>
          </w:tcPr>
          <w:p>
            <w:pPr>
              <w:widowControl/>
              <w:spacing w:line="400" w:lineRule="exact"/>
              <w:jc w:val="center"/>
              <w:rPr>
                <w:rFonts w:hint="eastAsia" w:ascii="宋体" w:hAnsi="宋体" w:eastAsia="宋体" w:cs="宋体"/>
                <w:b/>
                <w:color w:val="auto"/>
                <w:kern w:val="0"/>
                <w:sz w:val="21"/>
                <w:szCs w:val="21"/>
                <w:highlight w:val="none"/>
              </w:rPr>
            </w:pPr>
            <w:r>
              <w:rPr>
                <w:rFonts w:hint="eastAsia" w:ascii="宋体" w:hAnsi="宋体" w:cs="宋体"/>
                <w:b/>
                <w:color w:val="auto"/>
                <w:kern w:val="0"/>
                <w:sz w:val="21"/>
                <w:szCs w:val="21"/>
                <w:highlight w:val="none"/>
                <w:lang w:val="en-US" w:eastAsia="zh-CN"/>
              </w:rPr>
              <w:t>含税</w:t>
            </w:r>
            <w:r>
              <w:rPr>
                <w:rFonts w:hint="eastAsia" w:ascii="宋体" w:hAnsi="宋体" w:eastAsia="宋体" w:cs="宋体"/>
                <w:b/>
                <w:color w:val="auto"/>
                <w:kern w:val="0"/>
                <w:sz w:val="21"/>
                <w:szCs w:val="21"/>
                <w:highlight w:val="none"/>
                <w:lang w:val="en-US" w:eastAsia="zh-CN"/>
              </w:rPr>
              <w:t>报价</w:t>
            </w:r>
            <w:r>
              <w:rPr>
                <w:rFonts w:hint="eastAsia" w:ascii="宋体" w:hAnsi="宋体" w:eastAsia="宋体" w:cs="宋体"/>
                <w:b/>
                <w:color w:val="auto"/>
                <w:kern w:val="0"/>
                <w:sz w:val="21"/>
                <w:szCs w:val="21"/>
                <w:highlight w:val="none"/>
              </w:rPr>
              <w:t>（元）</w:t>
            </w:r>
          </w:p>
        </w:tc>
        <w:tc>
          <w:tcPr>
            <w:tcW w:w="2340" w:type="dxa"/>
            <w:noWrap w:val="0"/>
            <w:vAlign w:val="top"/>
          </w:tcPr>
          <w:p>
            <w:pPr>
              <w:widowControl/>
              <w:spacing w:line="400" w:lineRule="exact"/>
              <w:jc w:val="center"/>
              <w:rPr>
                <w:rFonts w:hint="default" w:ascii="宋体" w:hAnsi="宋体" w:eastAsia="宋体" w:cs="宋体"/>
                <w:b/>
                <w:color w:val="auto"/>
                <w:kern w:val="0"/>
                <w:sz w:val="21"/>
                <w:szCs w:val="21"/>
                <w:highlight w:val="none"/>
                <w:lang w:val="en-US" w:eastAsia="zh-CN"/>
              </w:rPr>
            </w:pPr>
            <w:r>
              <w:rPr>
                <w:rFonts w:hint="eastAsia" w:ascii="宋体" w:hAnsi="宋体" w:cs="宋体"/>
                <w:b/>
                <w:color w:val="auto"/>
                <w:kern w:val="0"/>
                <w:sz w:val="21"/>
                <w:szCs w:val="21"/>
                <w:highlight w:val="none"/>
                <w:lang w:val="en-US" w:eastAsia="zh-CN"/>
              </w:rPr>
              <w:t>含税</w:t>
            </w:r>
            <w:r>
              <w:rPr>
                <w:rFonts w:hint="eastAsia" w:ascii="宋体" w:hAnsi="宋体" w:eastAsia="宋体" w:cs="宋体"/>
                <w:b/>
                <w:color w:val="auto"/>
                <w:kern w:val="0"/>
                <w:sz w:val="21"/>
                <w:szCs w:val="21"/>
                <w:highlight w:val="none"/>
                <w:lang w:val="en-US" w:eastAsia="zh-CN"/>
              </w:rPr>
              <w:t>报价大写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8" w:type="dxa"/>
            <w:noWrap w:val="0"/>
            <w:vAlign w:val="center"/>
          </w:tcPr>
          <w:p>
            <w:pPr>
              <w:spacing w:line="320" w:lineRule="exact"/>
              <w:jc w:val="center"/>
              <w:rPr>
                <w:rFonts w:hint="default"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rPr>
              <w:t>粤</w:t>
            </w:r>
            <w:r>
              <w:rPr>
                <w:rFonts w:hint="eastAsia" w:ascii="宋体" w:hAnsi="宋体" w:cs="宋体"/>
                <w:color w:val="auto"/>
                <w:kern w:val="0"/>
                <w:sz w:val="21"/>
                <w:szCs w:val="21"/>
                <w:highlight w:val="none"/>
                <w:lang w:val="en-US" w:eastAsia="zh-CN"/>
              </w:rPr>
              <w:t>LL2458</w:t>
            </w:r>
          </w:p>
        </w:tc>
        <w:tc>
          <w:tcPr>
            <w:tcW w:w="1980" w:type="dxa"/>
            <w:noWrap w:val="0"/>
            <w:vAlign w:val="center"/>
          </w:tcPr>
          <w:p>
            <w:pPr>
              <w:widowControl/>
              <w:spacing w:line="320" w:lineRule="exact"/>
              <w:jc w:val="center"/>
              <w:rPr>
                <w:rFonts w:hint="eastAsia" w:ascii="宋体" w:hAnsi="宋体" w:eastAsia="宋体" w:cs="宋体"/>
                <w:color w:val="auto"/>
                <w:kern w:val="0"/>
                <w:sz w:val="21"/>
                <w:szCs w:val="21"/>
                <w:highlight w:val="none"/>
              </w:rPr>
            </w:pPr>
            <w:r>
              <w:rPr>
                <w:rFonts w:hint="eastAsia" w:ascii="宋体" w:hAnsi="宋体" w:cs="宋体"/>
                <w:color w:val="auto"/>
                <w:kern w:val="0"/>
                <w:sz w:val="21"/>
                <w:szCs w:val="21"/>
                <w:highlight w:val="none"/>
                <w:lang w:val="en-US" w:eastAsia="zh-CN"/>
              </w:rPr>
              <w:t>柯斯达</w:t>
            </w:r>
            <w:r>
              <w:rPr>
                <w:rFonts w:hint="eastAsia" w:ascii="宋体" w:hAnsi="宋体" w:eastAsia="宋体" w:cs="宋体"/>
                <w:color w:val="auto"/>
                <w:kern w:val="0"/>
                <w:sz w:val="21"/>
                <w:szCs w:val="21"/>
                <w:highlight w:val="none"/>
              </w:rPr>
              <w:t>牌大型普通客车</w:t>
            </w:r>
          </w:p>
        </w:tc>
        <w:tc>
          <w:tcPr>
            <w:tcW w:w="2558" w:type="dxa"/>
            <w:noWrap w:val="0"/>
            <w:vAlign w:val="center"/>
          </w:tcPr>
          <w:p>
            <w:pPr>
              <w:widowControl/>
              <w:spacing w:line="320" w:lineRule="exact"/>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rPr>
              <w:t>广东</w:t>
            </w:r>
            <w:r>
              <w:rPr>
                <w:rFonts w:hint="eastAsia" w:ascii="宋体" w:hAnsi="宋体" w:eastAsia="宋体" w:cs="宋体"/>
                <w:color w:val="auto"/>
                <w:kern w:val="0"/>
                <w:sz w:val="21"/>
                <w:szCs w:val="21"/>
                <w:highlight w:val="none"/>
                <w:lang w:val="en-US" w:eastAsia="zh-CN"/>
              </w:rPr>
              <w:t>惠州天然气发电有限公司</w:t>
            </w:r>
          </w:p>
        </w:tc>
        <w:tc>
          <w:tcPr>
            <w:tcW w:w="2340" w:type="dxa"/>
            <w:noWrap w:val="0"/>
            <w:vAlign w:val="center"/>
          </w:tcPr>
          <w:p>
            <w:pPr>
              <w:widowControl/>
              <w:spacing w:line="320" w:lineRule="exact"/>
              <w:jc w:val="center"/>
              <w:rPr>
                <w:rFonts w:hint="eastAsia" w:ascii="宋体" w:hAnsi="宋体" w:eastAsia="宋体" w:cs="宋体"/>
                <w:b/>
                <w:color w:val="auto"/>
                <w:kern w:val="0"/>
                <w:sz w:val="21"/>
                <w:szCs w:val="21"/>
                <w:highlight w:val="none"/>
              </w:rPr>
            </w:pPr>
          </w:p>
        </w:tc>
        <w:tc>
          <w:tcPr>
            <w:tcW w:w="2340" w:type="dxa"/>
            <w:noWrap w:val="0"/>
            <w:vAlign w:val="center"/>
          </w:tcPr>
          <w:p>
            <w:pPr>
              <w:widowControl/>
              <w:spacing w:line="320" w:lineRule="exact"/>
              <w:jc w:val="center"/>
              <w:rPr>
                <w:rFonts w:hint="eastAsia" w:ascii="宋体" w:hAnsi="宋体" w:eastAsia="宋体" w:cs="宋体"/>
                <w:b/>
                <w:color w:val="auto"/>
                <w:kern w:val="0"/>
                <w:sz w:val="21"/>
                <w:szCs w:val="21"/>
                <w:highlight w:val="none"/>
              </w:rPr>
            </w:pPr>
          </w:p>
        </w:tc>
      </w:tr>
    </w:tbl>
    <w:p>
      <w:pPr>
        <w:widowControl/>
        <w:spacing w:line="320" w:lineRule="exact"/>
        <w:ind w:firstLine="546" w:firstLineChars="170"/>
        <w:jc w:val="center"/>
        <w:rPr>
          <w:rFonts w:hint="eastAsia" w:ascii="宋体" w:hAnsi="宋体" w:cs="宋体"/>
          <w:b/>
          <w:color w:val="auto"/>
          <w:kern w:val="0"/>
          <w:sz w:val="32"/>
          <w:szCs w:val="32"/>
          <w:highlight w:val="none"/>
        </w:rPr>
      </w:pPr>
    </w:p>
    <w:p>
      <w:pPr>
        <w:widowControl/>
        <w:spacing w:line="320" w:lineRule="exact"/>
        <w:ind w:firstLine="546" w:firstLineChars="170"/>
        <w:jc w:val="center"/>
        <w:rPr>
          <w:rFonts w:hint="eastAsia" w:ascii="宋体" w:hAnsi="宋体" w:cs="宋体"/>
          <w:b/>
          <w:color w:val="auto"/>
          <w:kern w:val="0"/>
          <w:sz w:val="32"/>
          <w:szCs w:val="32"/>
          <w:highlight w:val="none"/>
        </w:rPr>
      </w:pPr>
    </w:p>
    <w:p>
      <w:pPr>
        <w:widowControl/>
        <w:spacing w:line="320" w:lineRule="exact"/>
        <w:ind w:firstLine="546" w:firstLineChars="170"/>
        <w:jc w:val="center"/>
        <w:rPr>
          <w:rFonts w:hint="eastAsia" w:ascii="宋体" w:hAnsi="宋体" w:cs="宋体"/>
          <w:b/>
          <w:color w:val="auto"/>
          <w:kern w:val="0"/>
          <w:sz w:val="32"/>
          <w:szCs w:val="32"/>
          <w:highlight w:val="none"/>
        </w:rPr>
      </w:pPr>
    </w:p>
    <w:p>
      <w:pPr>
        <w:widowControl/>
        <w:wordWrap w:val="0"/>
        <w:spacing w:line="320" w:lineRule="exact"/>
        <w:ind w:firstLine="512" w:firstLineChars="170"/>
        <w:jc w:val="right"/>
        <w:rPr>
          <w:rFonts w:hint="default" w:ascii="宋体" w:hAnsi="宋体" w:eastAsia="宋体" w:cs="宋体"/>
          <w:b/>
          <w:color w:val="auto"/>
          <w:kern w:val="0"/>
          <w:sz w:val="30"/>
          <w:szCs w:val="30"/>
          <w:highlight w:val="none"/>
          <w:lang w:val="en-US" w:eastAsia="zh-CN"/>
        </w:rPr>
      </w:pPr>
      <w:r>
        <w:rPr>
          <w:rFonts w:hint="eastAsia" w:ascii="宋体" w:hAnsi="宋体" w:cs="宋体"/>
          <w:b/>
          <w:color w:val="auto"/>
          <w:kern w:val="0"/>
          <w:sz w:val="30"/>
          <w:szCs w:val="30"/>
          <w:highlight w:val="none"/>
          <w:lang w:eastAsia="zh-CN"/>
        </w:rPr>
        <w:t>购买</w:t>
      </w:r>
      <w:r>
        <w:rPr>
          <w:rFonts w:hint="eastAsia" w:ascii="宋体" w:hAnsi="宋体" w:cs="宋体"/>
          <w:b/>
          <w:color w:val="auto"/>
          <w:kern w:val="0"/>
          <w:sz w:val="30"/>
          <w:szCs w:val="30"/>
          <w:highlight w:val="none"/>
        </w:rPr>
        <w:t>人（签名或盖章）：</w:t>
      </w:r>
      <w:r>
        <w:rPr>
          <w:rFonts w:hint="eastAsia" w:ascii="宋体" w:hAnsi="宋体" w:cs="宋体"/>
          <w:b/>
          <w:color w:val="auto"/>
          <w:kern w:val="0"/>
          <w:sz w:val="30"/>
          <w:szCs w:val="30"/>
          <w:highlight w:val="none"/>
          <w:lang w:val="en-US" w:eastAsia="zh-CN"/>
        </w:rPr>
        <w:t xml:space="preserve">         </w:t>
      </w:r>
    </w:p>
    <w:p>
      <w:pPr>
        <w:widowControl/>
        <w:wordWrap w:val="0"/>
        <w:spacing w:line="320" w:lineRule="exact"/>
        <w:ind w:firstLine="512" w:firstLineChars="170"/>
        <w:jc w:val="right"/>
        <w:rPr>
          <w:rFonts w:hint="eastAsia" w:ascii="宋体" w:hAnsi="宋体" w:cs="宋体"/>
          <w:b/>
          <w:color w:val="auto"/>
          <w:kern w:val="0"/>
          <w:sz w:val="30"/>
          <w:szCs w:val="30"/>
          <w:highlight w:val="none"/>
          <w:lang w:val="en-US" w:eastAsia="zh-CN"/>
        </w:rPr>
      </w:pPr>
      <w:r>
        <w:rPr>
          <w:rFonts w:hint="eastAsia" w:ascii="宋体" w:hAnsi="宋体" w:cs="宋体"/>
          <w:b/>
          <w:color w:val="auto"/>
          <w:kern w:val="0"/>
          <w:sz w:val="30"/>
          <w:szCs w:val="30"/>
          <w:highlight w:val="none"/>
          <w:lang w:val="en-US" w:eastAsia="zh-CN"/>
        </w:rPr>
        <w:t xml:space="preserve">联系电话：                     </w:t>
      </w:r>
    </w:p>
    <w:p>
      <w:pPr>
        <w:pStyle w:val="2"/>
        <w:wordWrap/>
        <w:rPr>
          <w:rFonts w:hint="default"/>
          <w:lang w:val="en-US" w:eastAsia="zh-CN"/>
        </w:rPr>
      </w:pPr>
    </w:p>
    <w:p>
      <w:pPr>
        <w:widowControl/>
        <w:spacing w:line="320" w:lineRule="exact"/>
        <w:ind w:firstLine="512" w:firstLineChars="170"/>
        <w:jc w:val="right"/>
        <w:rPr>
          <w:rFonts w:hint="eastAsia" w:ascii="宋体" w:hAnsi="宋体" w:eastAsia="宋体" w:cs="宋体"/>
          <w:sz w:val="21"/>
          <w:szCs w:val="21"/>
          <w:highlight w:val="none"/>
          <w:lang w:val="en-US" w:eastAsia="zh-CN"/>
        </w:rPr>
      </w:pPr>
      <w:r>
        <w:rPr>
          <w:rFonts w:hint="eastAsia" w:ascii="宋体" w:hAnsi="宋体" w:cs="宋体"/>
          <w:b/>
          <w:color w:val="auto"/>
          <w:kern w:val="0"/>
          <w:sz w:val="30"/>
          <w:szCs w:val="30"/>
          <w:highlight w:val="none"/>
        </w:rPr>
        <w:t>二〇</w:t>
      </w:r>
      <w:r>
        <w:rPr>
          <w:rFonts w:hint="eastAsia" w:ascii="宋体" w:hAnsi="宋体" w:cs="宋体"/>
          <w:b/>
          <w:color w:val="auto"/>
          <w:kern w:val="0"/>
          <w:sz w:val="30"/>
          <w:szCs w:val="30"/>
          <w:highlight w:val="none"/>
          <w:lang w:val="en-US" w:eastAsia="zh-CN"/>
        </w:rPr>
        <w:t>二五</w:t>
      </w:r>
      <w:r>
        <w:rPr>
          <w:rFonts w:hint="eastAsia" w:ascii="宋体" w:hAnsi="宋体" w:cs="宋体"/>
          <w:b/>
          <w:color w:val="auto"/>
          <w:kern w:val="0"/>
          <w:sz w:val="30"/>
          <w:szCs w:val="30"/>
          <w:highlight w:val="none"/>
        </w:rPr>
        <w:t>年  月  日</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报价说明：</w:t>
      </w:r>
    </w:p>
    <w:p>
      <w:pPr>
        <w:keepLines w:val="0"/>
        <w:numPr>
          <w:ilvl w:val="0"/>
          <w:numId w:val="0"/>
        </w:numPr>
        <w:kinsoku/>
        <w:overflowPunct/>
        <w:topLinePunct w:val="0"/>
        <w:autoSpaceDE/>
        <w:autoSpaceDN/>
        <w:bidi w:val="0"/>
        <w:snapToGrid/>
        <w:spacing w:line="360" w:lineRule="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本次</w:t>
      </w:r>
      <w:r>
        <w:rPr>
          <w:rFonts w:hint="eastAsia" w:ascii="宋体" w:hAnsi="宋体" w:cs="宋体"/>
          <w:sz w:val="21"/>
          <w:szCs w:val="21"/>
          <w:highlight w:val="none"/>
          <w:lang w:val="en-US" w:eastAsia="zh-CN"/>
        </w:rPr>
        <w:t>报价底价为</w:t>
      </w:r>
      <w:r>
        <w:rPr>
          <w:rFonts w:hint="eastAsia" w:ascii="宋体" w:hAnsi="宋体" w:cs="宋体"/>
          <w:color w:val="0000FF"/>
          <w:sz w:val="21"/>
          <w:szCs w:val="21"/>
          <w:highlight w:val="none"/>
          <w:lang w:val="en-US" w:eastAsia="zh-CN"/>
        </w:rPr>
        <w:t>30300</w:t>
      </w:r>
      <w:r>
        <w:rPr>
          <w:rFonts w:hint="eastAsia" w:ascii="宋体" w:hAnsi="宋体" w:eastAsia="宋体" w:cs="宋体"/>
          <w:color w:val="0000FF"/>
          <w:sz w:val="21"/>
          <w:szCs w:val="21"/>
          <w:highlight w:val="none"/>
          <w:lang w:val="en-US" w:eastAsia="zh-CN"/>
        </w:rPr>
        <w:t>元</w:t>
      </w:r>
      <w:r>
        <w:rPr>
          <w:rFonts w:hint="eastAsia" w:ascii="宋体" w:hAnsi="宋体" w:eastAsia="宋体" w:cs="宋体"/>
          <w:sz w:val="21"/>
          <w:szCs w:val="21"/>
          <w:highlight w:val="none"/>
          <w:lang w:val="en-US" w:eastAsia="zh-CN"/>
        </w:rPr>
        <w:t>（含税）</w:t>
      </w:r>
      <w:r>
        <w:rPr>
          <w:rFonts w:hint="eastAsia" w:ascii="宋体" w:hAnsi="宋体" w:cs="宋体"/>
          <w:sz w:val="21"/>
          <w:szCs w:val="21"/>
          <w:highlight w:val="none"/>
          <w:lang w:val="en-US" w:eastAsia="zh-CN"/>
        </w:rPr>
        <w:t>，报价大于等于底价的为有效报价，否则视为无效报价。</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注意：</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1、本报价书要用黑色签字笔或钢笔填写；</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2、填写的购买价格不得涂改；</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3、请购买人在</w:t>
      </w:r>
      <w:r>
        <w:rPr>
          <w:rFonts w:hint="eastAsia" w:ascii="宋体" w:hAnsi="宋体" w:cs="宋体"/>
          <w:sz w:val="21"/>
          <w:szCs w:val="21"/>
          <w:highlight w:val="none"/>
          <w:lang w:val="en-US" w:eastAsia="zh-CN"/>
        </w:rPr>
        <w:t>“报价”栏填写数字报价，</w:t>
      </w:r>
      <w:r>
        <w:rPr>
          <w:rFonts w:hint="eastAsia" w:ascii="宋体" w:hAnsi="宋体" w:eastAsia="宋体" w:cs="宋体"/>
          <w:sz w:val="21"/>
          <w:szCs w:val="21"/>
          <w:highlight w:val="none"/>
          <w:lang w:val="en-US" w:eastAsia="zh-CN"/>
        </w:rPr>
        <w:t>“</w:t>
      </w:r>
      <w:r>
        <w:rPr>
          <w:rFonts w:hint="eastAsia" w:ascii="宋体" w:hAnsi="宋体" w:cs="宋体"/>
          <w:sz w:val="21"/>
          <w:szCs w:val="21"/>
          <w:highlight w:val="none"/>
          <w:lang w:val="en-US" w:eastAsia="zh-CN"/>
        </w:rPr>
        <w:t>报价大写</w:t>
      </w:r>
      <w:r>
        <w:rPr>
          <w:rFonts w:hint="eastAsia" w:ascii="宋体" w:hAnsi="宋体" w:eastAsia="宋体" w:cs="宋体"/>
          <w:sz w:val="21"/>
          <w:szCs w:val="21"/>
          <w:highlight w:val="none"/>
          <w:lang w:val="en-US" w:eastAsia="zh-CN"/>
        </w:rPr>
        <w:t>”栏用大写</w:t>
      </w:r>
      <w:r>
        <w:rPr>
          <w:rFonts w:hint="eastAsia" w:ascii="宋体" w:hAnsi="宋体" w:cs="宋体"/>
          <w:sz w:val="21"/>
          <w:szCs w:val="21"/>
          <w:highlight w:val="none"/>
          <w:lang w:val="en-US" w:eastAsia="zh-CN"/>
        </w:rPr>
        <w:t>中文</w:t>
      </w:r>
      <w:r>
        <w:rPr>
          <w:rFonts w:hint="eastAsia" w:ascii="宋体" w:hAnsi="宋体" w:eastAsia="宋体" w:cs="宋体"/>
          <w:sz w:val="21"/>
          <w:szCs w:val="21"/>
          <w:highlight w:val="none"/>
          <w:lang w:val="en-US" w:eastAsia="zh-CN"/>
        </w:rPr>
        <w:t>填写报价；</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4、《报价书》上的购买人签名或盖章应由登记的购买人或其授权代表签名或盖章；如购买人是法人，则需在购买人处盖公章；如购买人是自然人，则需在购买人处签署姓名；</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报价书》必须是信封密封的，信封上注明购买车辆名称、购买人名称地址、购买时间；如购买人是法人，则需在信封所有骑缝处均应加盖购买人公章；如购买人是自然人，则需在信封所有骑缝处均应签署购买人姓名。</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6、</w:t>
      </w:r>
      <w:r>
        <w:rPr>
          <w:rFonts w:hint="eastAsia" w:ascii="宋体" w:hAnsi="宋体" w:eastAsia="宋体" w:cs="宋体"/>
          <w:color w:val="FF0000"/>
          <w:sz w:val="21"/>
          <w:szCs w:val="21"/>
          <w:highlight w:val="none"/>
          <w:lang w:val="en-US" w:eastAsia="zh-CN"/>
        </w:rPr>
        <w:t>购买人为自然人的，应在提交报价时提交本人有效身份证件复印件；购买人为法人或其他组织的，应在提交报价时提交单位营业执照复印件（加盖公章）、法定代表人身份证明（原件）及合法的授权委托（原件）。</w:t>
      </w:r>
    </w:p>
    <w:p>
      <w:pPr>
        <w:pStyle w:val="6"/>
        <w:keepLines w:val="0"/>
        <w:kinsoku/>
        <w:overflowPunct/>
        <w:topLinePunct w:val="0"/>
        <w:autoSpaceDE/>
        <w:autoSpaceDN/>
        <w:bidi w:val="0"/>
        <w:snapToGrid/>
        <w:spacing w:line="360" w:lineRule="auto"/>
        <w:rPr>
          <w:rFonts w:hint="default" w:ascii="宋体" w:hAnsi="宋体" w:eastAsia="宋体" w:cs="宋体"/>
          <w:sz w:val="21"/>
          <w:szCs w:val="21"/>
          <w:highlight w:val="none"/>
          <w:lang w:val="en-US" w:eastAsia="zh-CN"/>
        </w:rPr>
      </w:pPr>
      <w:r>
        <w:rPr>
          <w:rFonts w:hint="eastAsia" w:ascii="宋体" w:hAnsi="宋体" w:cs="宋体"/>
          <w:sz w:val="21"/>
          <w:szCs w:val="21"/>
          <w:highlight w:val="none"/>
          <w:lang w:val="en-US" w:eastAsia="zh-CN"/>
        </w:rPr>
        <w:t>7、</w:t>
      </w:r>
      <w:r>
        <w:rPr>
          <w:rFonts w:hint="eastAsia" w:ascii="宋体" w:hAnsi="宋体" w:cs="宋体"/>
          <w:color w:val="FF0000"/>
          <w:sz w:val="21"/>
          <w:szCs w:val="21"/>
          <w:highlight w:val="none"/>
          <w:lang w:val="en-US" w:eastAsia="zh-CN"/>
        </w:rPr>
        <w:t>报价文件里须附上交纳</w:t>
      </w:r>
      <w:r>
        <w:rPr>
          <w:rFonts w:hint="eastAsia" w:ascii="宋体" w:hAnsi="宋体" w:eastAsia="宋体" w:cs="宋体"/>
          <w:color w:val="FF0000"/>
          <w:kern w:val="2"/>
          <w:sz w:val="21"/>
          <w:szCs w:val="21"/>
          <w:highlight w:val="none"/>
          <w:lang w:val="en-US" w:eastAsia="zh-CN" w:bidi="ar-SA"/>
        </w:rPr>
        <w:t>购买保证金</w:t>
      </w:r>
      <w:r>
        <w:rPr>
          <w:rFonts w:hint="eastAsia" w:ascii="宋体" w:hAnsi="宋体" w:cs="宋体"/>
          <w:color w:val="FF0000"/>
          <w:kern w:val="2"/>
          <w:sz w:val="21"/>
          <w:szCs w:val="21"/>
          <w:highlight w:val="none"/>
          <w:lang w:val="en-US" w:eastAsia="zh-CN" w:bidi="ar-SA"/>
        </w:rPr>
        <w:t>的记录（转账截图/转账回单）</w:t>
      </w: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p>
    <w:p>
      <w:pPr>
        <w:pStyle w:val="6"/>
        <w:keepLines w:val="0"/>
        <w:kinsoku/>
        <w:overflowPunct/>
        <w:topLinePunct w:val="0"/>
        <w:autoSpaceDE/>
        <w:autoSpaceDN/>
        <w:bidi w:val="0"/>
        <w:snapToGrid/>
        <w:spacing w:line="360" w:lineRule="auto"/>
        <w:rPr>
          <w:rFonts w:hint="eastAsia" w:ascii="宋体" w:hAnsi="宋体" w:eastAsia="宋体" w:cs="宋体"/>
          <w:sz w:val="21"/>
          <w:szCs w:val="21"/>
          <w:highlight w:val="none"/>
          <w:lang w:val="en-US" w:eastAsia="zh-CN"/>
        </w:rPr>
      </w:pPr>
    </w:p>
    <w:p>
      <w:pPr>
        <w:keepLines w:val="0"/>
        <w:kinsoku/>
        <w:overflowPunct/>
        <w:topLinePunct w:val="0"/>
        <w:autoSpaceDE/>
        <w:autoSpaceDN/>
        <w:bidi w:val="0"/>
        <w:snapToGrid/>
        <w:spacing w:line="360" w:lineRule="auto"/>
        <w:rPr>
          <w:rFonts w:hint="eastAsia" w:ascii="宋体" w:hAnsi="宋体" w:eastAsia="宋体" w:cs="宋体"/>
          <w:sz w:val="21"/>
          <w:szCs w:val="21"/>
          <w:lang w:val="en-US" w:eastAsia="zh-CN"/>
        </w:rPr>
      </w:pPr>
      <w:r>
        <w:rPr>
          <w:rFonts w:hint="eastAsia" w:ascii="宋体" w:hAnsi="宋体" w:eastAsia="宋体" w:cs="宋体"/>
          <w:sz w:val="21"/>
          <w:szCs w:val="21"/>
          <w:highlight w:val="none"/>
          <w:lang w:val="en-US" w:eastAsia="zh-CN"/>
        </w:rPr>
        <w:br w:type="page"/>
      </w:r>
    </w:p>
    <w:p>
      <w:pPr>
        <w:keepLines w:val="0"/>
        <w:kinsoku/>
        <w:overflowPunct/>
        <w:topLinePunct w:val="0"/>
        <w:autoSpaceDE/>
        <w:autoSpaceDN/>
        <w:bidi w:val="0"/>
        <w:snapToGrid/>
        <w:spacing w:line="360" w:lineRule="auto"/>
        <w:jc w:val="left"/>
        <w:rPr>
          <w:rFonts w:hint="default" w:ascii="宋体" w:hAnsi="宋体" w:eastAsia="宋体" w:cs="宋体"/>
          <w:b/>
          <w:sz w:val="21"/>
          <w:szCs w:val="21"/>
          <w:highlight w:val="none"/>
          <w:lang w:val="en-US" w:eastAsia="zh-CN"/>
        </w:rPr>
      </w:pPr>
      <w:r>
        <w:rPr>
          <w:rFonts w:hint="eastAsia" w:ascii="宋体" w:hAnsi="宋体" w:eastAsia="宋体" w:cs="宋体"/>
          <w:b/>
          <w:sz w:val="21"/>
          <w:szCs w:val="21"/>
          <w:highlight w:val="none"/>
          <w:lang w:val="en-US" w:eastAsia="zh-CN"/>
        </w:rPr>
        <w:t>附件</w:t>
      </w:r>
      <w:r>
        <w:rPr>
          <w:rFonts w:hint="eastAsia" w:ascii="宋体" w:hAnsi="宋体" w:cs="宋体"/>
          <w:b/>
          <w:sz w:val="21"/>
          <w:szCs w:val="21"/>
          <w:highlight w:val="none"/>
          <w:lang w:val="en-US" w:eastAsia="zh-CN"/>
        </w:rPr>
        <w:t>二</w:t>
      </w:r>
      <w:r>
        <w:rPr>
          <w:rFonts w:hint="eastAsia" w:ascii="宋体" w:hAnsi="宋体" w:eastAsia="宋体" w:cs="宋体"/>
          <w:b/>
          <w:sz w:val="21"/>
          <w:szCs w:val="21"/>
          <w:highlight w:val="none"/>
          <w:lang w:val="en-US" w:eastAsia="zh-CN"/>
        </w:rPr>
        <w:t>：</w:t>
      </w:r>
      <w:r>
        <w:rPr>
          <w:rFonts w:hint="eastAsia" w:ascii="宋体" w:hAnsi="宋体" w:cs="宋体"/>
          <w:b/>
          <w:sz w:val="21"/>
          <w:szCs w:val="21"/>
          <w:highlight w:val="none"/>
          <w:lang w:val="en-US" w:eastAsia="zh-CN"/>
        </w:rPr>
        <w:t>2025</w:t>
      </w:r>
      <w:r>
        <w:rPr>
          <w:rFonts w:hint="eastAsia" w:ascii="宋体" w:hAnsi="宋体" w:eastAsia="宋体" w:cs="宋体"/>
          <w:b/>
          <w:sz w:val="21"/>
          <w:szCs w:val="21"/>
          <w:highlight w:val="none"/>
          <w:lang w:val="en-US" w:eastAsia="zh-CN"/>
        </w:rPr>
        <w:t>年二手车辆（粤L</w:t>
      </w:r>
      <w:r>
        <w:rPr>
          <w:rFonts w:hint="eastAsia" w:ascii="宋体" w:hAnsi="宋体" w:cs="宋体"/>
          <w:b/>
          <w:sz w:val="21"/>
          <w:szCs w:val="21"/>
          <w:highlight w:val="none"/>
          <w:lang w:val="en-US" w:eastAsia="zh-CN"/>
        </w:rPr>
        <w:t>L2458</w:t>
      </w:r>
      <w:r>
        <w:rPr>
          <w:rFonts w:hint="eastAsia" w:ascii="宋体" w:hAnsi="宋体" w:eastAsia="宋体" w:cs="宋体"/>
          <w:b/>
          <w:sz w:val="21"/>
          <w:szCs w:val="21"/>
          <w:highlight w:val="none"/>
          <w:lang w:val="en-US" w:eastAsia="zh-CN"/>
        </w:rPr>
        <w:t>）</w:t>
      </w:r>
      <w:r>
        <w:rPr>
          <w:rFonts w:hint="eastAsia" w:ascii="宋体" w:hAnsi="宋体" w:cs="宋体"/>
          <w:b/>
          <w:sz w:val="21"/>
          <w:szCs w:val="21"/>
          <w:highlight w:val="none"/>
          <w:lang w:val="en-US" w:eastAsia="zh-CN"/>
        </w:rPr>
        <w:t>买卖合同模板</w:t>
      </w:r>
    </w:p>
    <w:p>
      <w:pPr>
        <w:spacing w:beforeLines="50" w:afterLines="50"/>
        <w:jc w:val="center"/>
        <w:rPr>
          <w:rFonts w:ascii="宋体" w:hAnsi="宋体"/>
          <w:b/>
          <w:bCs/>
          <w:color w:val="000000"/>
          <w:w w:val="95"/>
          <w:sz w:val="48"/>
          <w:szCs w:val="48"/>
        </w:rPr>
      </w:pPr>
      <w:r>
        <w:rPr>
          <w:rFonts w:hint="eastAsia" w:ascii="宋体" w:hAnsi="宋体"/>
          <w:b/>
          <w:bCs/>
          <w:color w:val="000000"/>
          <w:w w:val="95"/>
          <w:sz w:val="48"/>
          <w:szCs w:val="48"/>
        </w:rPr>
        <w:t>广东惠州天然气发电有限公司</w:t>
      </w:r>
    </w:p>
    <w:p>
      <w:pPr>
        <w:spacing w:beforeLines="50" w:afterLines="50"/>
        <w:jc w:val="center"/>
        <w:rPr>
          <w:rFonts w:ascii="宋体" w:hAnsi="宋体"/>
          <w:b/>
          <w:sz w:val="48"/>
          <w:szCs w:val="48"/>
        </w:rPr>
      </w:pPr>
      <w:r>
        <w:rPr>
          <w:rFonts w:hint="eastAsia" w:ascii="宋体" w:hAnsi="宋体"/>
          <w:b/>
          <w:sz w:val="48"/>
          <w:szCs w:val="48"/>
        </w:rPr>
        <w:t>废旧物资</w:t>
      </w:r>
      <w:r>
        <w:rPr>
          <w:rFonts w:hint="eastAsia" w:ascii="宋体" w:hAnsi="宋体"/>
          <w:b/>
          <w:sz w:val="48"/>
          <w:szCs w:val="48"/>
          <w:lang w:val="en-US" w:eastAsia="zh-CN"/>
        </w:rPr>
        <w:t>出售</w:t>
      </w:r>
      <w:r>
        <w:rPr>
          <w:rFonts w:hint="eastAsia" w:ascii="宋体" w:hAnsi="宋体"/>
          <w:b/>
          <w:sz w:val="48"/>
          <w:szCs w:val="48"/>
        </w:rPr>
        <w:t>合同</w:t>
      </w:r>
    </w:p>
    <w:p>
      <w:pPr>
        <w:jc w:val="center"/>
        <w:rPr>
          <w:rFonts w:ascii="黑体" w:eastAsia="黑体"/>
          <w:color w:val="000000"/>
          <w:sz w:val="36"/>
          <w:szCs w:val="36"/>
        </w:rPr>
      </w:pPr>
    </w:p>
    <w:p>
      <w:pPr>
        <w:jc w:val="center"/>
        <w:rPr>
          <w:rFonts w:ascii="黑体" w:eastAsia="黑体"/>
          <w:color w:val="000000"/>
          <w:sz w:val="36"/>
          <w:szCs w:val="36"/>
        </w:rPr>
      </w:pPr>
    </w:p>
    <w:p>
      <w:pPr>
        <w:jc w:val="center"/>
        <w:rPr>
          <w:rFonts w:ascii="黑体" w:eastAsia="黑体"/>
          <w:color w:val="000000"/>
          <w:sz w:val="36"/>
          <w:szCs w:val="36"/>
        </w:rPr>
      </w:pPr>
    </w:p>
    <w:p>
      <w:pPr>
        <w:jc w:val="center"/>
        <w:rPr>
          <w:rFonts w:eastAsia="仿宋_GB2312"/>
          <w:b/>
          <w:bCs/>
          <w:sz w:val="36"/>
          <w:szCs w:val="36"/>
        </w:rPr>
      </w:pPr>
      <w:r>
        <w:rPr>
          <w:rFonts w:hint="eastAsia" w:ascii="宋体" w:hAnsi="宋体"/>
          <w:sz w:val="36"/>
          <w:szCs w:val="36"/>
        </w:rPr>
        <w:t>合同名称：</w:t>
      </w:r>
      <w:r>
        <w:rPr>
          <w:rFonts w:hint="eastAsia" w:ascii="宋体" w:hAnsi="宋体"/>
          <w:sz w:val="36"/>
          <w:szCs w:val="36"/>
          <w:lang w:val="en-US" w:eastAsia="zh-CN"/>
        </w:rPr>
        <w:t>2025年二手车辆（粤LL2458）买卖</w:t>
      </w:r>
      <w:r>
        <w:rPr>
          <w:rFonts w:hint="eastAsia" w:ascii="宋体" w:hAnsi="宋体"/>
          <w:sz w:val="36"/>
          <w:szCs w:val="36"/>
        </w:rPr>
        <w:t>合同</w:t>
      </w:r>
    </w:p>
    <w:p>
      <w:pPr>
        <w:spacing w:beforeLines="50" w:afterLines="50"/>
        <w:jc w:val="center"/>
        <w:rPr>
          <w:rFonts w:ascii="宋体"/>
          <w:b/>
          <w:sz w:val="36"/>
          <w:szCs w:val="36"/>
        </w:rPr>
      </w:pPr>
      <w:r>
        <w:rPr>
          <w:rFonts w:hint="eastAsia" w:ascii="宋体" w:hAnsi="宋体"/>
          <w:sz w:val="36"/>
          <w:szCs w:val="36"/>
        </w:rPr>
        <w:t>合同编号：</w:t>
      </w:r>
    </w:p>
    <w:p>
      <w:pPr>
        <w:jc w:val="center"/>
        <w:rPr>
          <w:rFonts w:ascii="宋体"/>
          <w:b/>
          <w:sz w:val="36"/>
          <w:szCs w:val="36"/>
        </w:rPr>
      </w:pPr>
    </w:p>
    <w:p>
      <w:pPr>
        <w:jc w:val="center"/>
        <w:rPr>
          <w:rFonts w:ascii="宋体"/>
          <w:b/>
          <w:sz w:val="36"/>
          <w:szCs w:val="36"/>
        </w:rPr>
      </w:pPr>
    </w:p>
    <w:p>
      <w:pPr>
        <w:jc w:val="center"/>
        <w:rPr>
          <w:rFonts w:ascii="宋体"/>
          <w:b/>
          <w:sz w:val="36"/>
          <w:szCs w:val="36"/>
        </w:rPr>
      </w:pPr>
    </w:p>
    <w:p>
      <w:pPr>
        <w:jc w:val="center"/>
        <w:rPr>
          <w:rFonts w:ascii="宋体"/>
          <w:b/>
          <w:sz w:val="36"/>
          <w:szCs w:val="36"/>
        </w:rPr>
      </w:pPr>
    </w:p>
    <w:p>
      <w:pPr>
        <w:jc w:val="center"/>
        <w:rPr>
          <w:rFonts w:ascii="宋体"/>
          <w:b/>
          <w:sz w:val="36"/>
          <w:szCs w:val="36"/>
        </w:rPr>
      </w:pPr>
    </w:p>
    <w:p>
      <w:pPr>
        <w:jc w:val="center"/>
        <w:rPr>
          <w:rFonts w:ascii="宋体"/>
          <w:b/>
          <w:sz w:val="36"/>
          <w:szCs w:val="36"/>
        </w:rPr>
      </w:pPr>
    </w:p>
    <w:p>
      <w:pPr>
        <w:ind w:firstLine="1920" w:firstLineChars="600"/>
        <w:rPr>
          <w:rFonts w:hint="default" w:ascii="宋体" w:hAnsi="宋体"/>
          <w:sz w:val="32"/>
          <w:lang w:val="en-US"/>
        </w:rPr>
      </w:pPr>
      <w:r>
        <w:rPr>
          <w:rFonts w:hint="eastAsia" w:ascii="宋体" w:hAnsi="宋体"/>
          <w:sz w:val="32"/>
          <w:lang w:eastAsia="zh-CN"/>
        </w:rPr>
        <w:t>买方</w:t>
      </w:r>
      <w:r>
        <w:rPr>
          <w:rFonts w:hint="eastAsia" w:ascii="宋体" w:hAnsi="宋体"/>
          <w:sz w:val="32"/>
        </w:rPr>
        <w:t>：</w:t>
      </w:r>
      <w:r>
        <w:rPr>
          <w:rFonts w:hint="eastAsia" w:ascii="宋体" w:hAnsi="宋体"/>
          <w:sz w:val="32"/>
          <w:lang w:val="en-US" w:eastAsia="zh-CN"/>
        </w:rPr>
        <w:t>XXX</w:t>
      </w:r>
    </w:p>
    <w:p>
      <w:pPr>
        <w:ind w:firstLine="1920" w:firstLineChars="600"/>
        <w:rPr>
          <w:rFonts w:ascii="宋体"/>
          <w:b/>
          <w:sz w:val="36"/>
          <w:szCs w:val="36"/>
        </w:rPr>
      </w:pPr>
      <w:r>
        <w:rPr>
          <w:rFonts w:hint="eastAsia" w:ascii="宋体" w:hAnsi="宋体"/>
          <w:sz w:val="32"/>
          <w:lang w:eastAsia="zh-CN"/>
        </w:rPr>
        <w:t>卖方</w:t>
      </w:r>
      <w:r>
        <w:rPr>
          <w:rFonts w:hint="eastAsia" w:ascii="宋体" w:hAnsi="宋体"/>
          <w:sz w:val="32"/>
        </w:rPr>
        <w:t>：广东惠州天然气发电有限公司</w:t>
      </w:r>
    </w:p>
    <w:p>
      <w:pPr>
        <w:jc w:val="center"/>
        <w:rPr>
          <w:b/>
          <w:bCs/>
          <w:sz w:val="72"/>
        </w:rPr>
      </w:pPr>
    </w:p>
    <w:p>
      <w:pPr>
        <w:jc w:val="center"/>
        <w:rPr>
          <w:rFonts w:ascii="宋体" w:hAnsi="宋体"/>
          <w:sz w:val="32"/>
        </w:rPr>
      </w:pPr>
      <w:r>
        <w:rPr>
          <w:rFonts w:hint="eastAsia" w:ascii="宋体" w:hAnsi="宋体"/>
          <w:sz w:val="32"/>
          <w:lang w:val="en-US" w:eastAsia="zh-CN"/>
        </w:rPr>
        <w:t>签订时间：2025</w:t>
      </w:r>
      <w:r>
        <w:rPr>
          <w:rFonts w:hint="eastAsia" w:ascii="宋体" w:hAnsi="宋体"/>
          <w:sz w:val="32"/>
        </w:rPr>
        <w:t>年</w:t>
      </w:r>
    </w:p>
    <w:p>
      <w:pPr>
        <w:jc w:val="center"/>
        <w:rPr>
          <w:rFonts w:hint="eastAsia" w:ascii="宋体" w:eastAsia="宋体"/>
          <w:b/>
          <w:sz w:val="36"/>
          <w:szCs w:val="36"/>
          <w:lang w:val="en-US" w:eastAsia="zh-CN"/>
        </w:rPr>
      </w:pPr>
      <w:r>
        <w:rPr>
          <w:rFonts w:hint="eastAsia" w:ascii="宋体" w:hAnsi="宋体"/>
          <w:sz w:val="32"/>
          <w:lang w:val="en-US" w:eastAsia="zh-CN"/>
        </w:rPr>
        <w:t>签订地点：广东惠州</w:t>
      </w:r>
    </w:p>
    <w:p>
      <w:pPr>
        <w:keepNext/>
        <w:keepLines w:val="0"/>
        <w:pageBreakBefore/>
        <w:widowControl w:val="0"/>
        <w:kinsoku/>
        <w:wordWrap/>
        <w:overflowPunct/>
        <w:topLinePunct w:val="0"/>
        <w:autoSpaceDE/>
        <w:autoSpaceDN/>
        <w:bidi w:val="0"/>
        <w:adjustRightInd/>
        <w:snapToGrid/>
        <w:spacing w:before="120" w:after="120" w:line="240" w:lineRule="atLeast"/>
        <w:ind w:left="0" w:leftChars="0" w:right="0" w:rightChars="0" w:firstLine="0" w:firstLineChars="0"/>
        <w:jc w:val="center"/>
        <w:textAlignment w:val="auto"/>
        <w:outlineLvl w:val="9"/>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202</w:t>
      </w:r>
      <w:r>
        <w:rPr>
          <w:rFonts w:hint="eastAsia" w:ascii="宋体" w:hAnsi="宋体" w:cs="宋体"/>
          <w:color w:val="000000"/>
          <w:sz w:val="21"/>
          <w:szCs w:val="21"/>
          <w:lang w:val="en-US" w:eastAsia="zh-CN"/>
        </w:rPr>
        <w:t>5</w:t>
      </w:r>
      <w:r>
        <w:rPr>
          <w:rFonts w:hint="eastAsia" w:ascii="宋体" w:hAnsi="宋体" w:eastAsia="宋体" w:cs="宋体"/>
          <w:color w:val="000000"/>
          <w:sz w:val="21"/>
          <w:szCs w:val="21"/>
          <w:lang w:val="en-US" w:eastAsia="zh-CN"/>
        </w:rPr>
        <w:t>年二手车辆（粤L</w:t>
      </w:r>
      <w:r>
        <w:rPr>
          <w:rFonts w:hint="eastAsia" w:ascii="宋体" w:hAnsi="宋体" w:cs="宋体"/>
          <w:color w:val="000000"/>
          <w:sz w:val="21"/>
          <w:szCs w:val="21"/>
          <w:lang w:val="en-US" w:eastAsia="zh-CN"/>
        </w:rPr>
        <w:t>L2458</w:t>
      </w:r>
      <w:r>
        <w:rPr>
          <w:rFonts w:hint="eastAsia" w:ascii="宋体" w:hAnsi="宋体" w:eastAsia="宋体" w:cs="宋体"/>
          <w:color w:val="000000"/>
          <w:sz w:val="21"/>
          <w:szCs w:val="21"/>
          <w:lang w:val="en-US" w:eastAsia="zh-CN"/>
        </w:rPr>
        <w:t>）买卖</w:t>
      </w:r>
      <w:r>
        <w:rPr>
          <w:rFonts w:hint="eastAsia" w:ascii="宋体" w:hAnsi="宋体" w:eastAsia="宋体" w:cs="宋体"/>
          <w:color w:val="000000"/>
          <w:sz w:val="21"/>
          <w:szCs w:val="21"/>
        </w:rPr>
        <w:t>合同</w:t>
      </w:r>
    </w:p>
    <w:p>
      <w:pPr>
        <w:spacing w:line="360" w:lineRule="auto"/>
        <w:rPr>
          <w:rFonts w:hint="eastAsia" w:ascii="宋体" w:hAnsi="宋体" w:eastAsia="宋体" w:cs="宋体"/>
          <w:sz w:val="21"/>
          <w:szCs w:val="21"/>
          <w:lang w:val="en-US"/>
        </w:rPr>
      </w:pPr>
      <w:r>
        <w:rPr>
          <w:rFonts w:hint="eastAsia" w:ascii="宋体" w:hAnsi="宋体" w:eastAsia="宋体" w:cs="宋体"/>
          <w:sz w:val="21"/>
          <w:szCs w:val="21"/>
          <w:lang w:eastAsia="zh-CN"/>
        </w:rPr>
        <w:t>买方（</w:t>
      </w:r>
      <w:r>
        <w:rPr>
          <w:rFonts w:hint="eastAsia" w:ascii="宋体" w:hAnsi="宋体" w:eastAsia="宋体" w:cs="宋体"/>
          <w:sz w:val="21"/>
          <w:szCs w:val="21"/>
          <w:lang w:val="en-US" w:eastAsia="zh-CN"/>
        </w:rPr>
        <w:t>甲方</w:t>
      </w:r>
      <w:r>
        <w:rPr>
          <w:rFonts w:hint="eastAsia" w:ascii="宋体" w:hAnsi="宋体" w:eastAsia="宋体"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XXX</w:t>
      </w:r>
    </w:p>
    <w:p>
      <w:pPr>
        <w:spacing w:line="360" w:lineRule="auto"/>
        <w:rPr>
          <w:rFonts w:hint="eastAsia" w:ascii="宋体" w:hAnsi="宋体" w:eastAsia="宋体" w:cs="宋体"/>
          <w:sz w:val="21"/>
          <w:szCs w:val="21"/>
        </w:rPr>
      </w:pPr>
      <w:r>
        <w:rPr>
          <w:rFonts w:hint="eastAsia" w:ascii="宋体" w:hAnsi="宋体" w:eastAsia="宋体" w:cs="宋体"/>
          <w:sz w:val="21"/>
          <w:szCs w:val="21"/>
          <w:lang w:eastAsia="zh-CN"/>
        </w:rPr>
        <w:t>卖方（</w:t>
      </w:r>
      <w:r>
        <w:rPr>
          <w:rFonts w:hint="eastAsia" w:ascii="宋体" w:hAnsi="宋体" w:eastAsia="宋体" w:cs="宋体"/>
          <w:sz w:val="21"/>
          <w:szCs w:val="21"/>
          <w:lang w:val="en-US" w:eastAsia="zh-CN"/>
        </w:rPr>
        <w:t>乙方</w:t>
      </w:r>
      <w:r>
        <w:rPr>
          <w:rFonts w:hint="eastAsia" w:ascii="宋体" w:hAnsi="宋体" w:eastAsia="宋体" w:cs="宋体"/>
          <w:sz w:val="21"/>
          <w:szCs w:val="21"/>
          <w:lang w:eastAsia="zh-CN"/>
        </w:rPr>
        <w:t>）</w:t>
      </w:r>
      <w:r>
        <w:rPr>
          <w:rFonts w:hint="eastAsia" w:ascii="宋体" w:hAnsi="宋体" w:eastAsia="宋体" w:cs="宋体"/>
          <w:sz w:val="21"/>
          <w:szCs w:val="21"/>
        </w:rPr>
        <w:t>：广东惠州天然气发电有限公司</w:t>
      </w:r>
    </w:p>
    <w:p>
      <w:pPr>
        <w:spacing w:line="360" w:lineRule="auto"/>
        <w:rPr>
          <w:rFonts w:hint="eastAsia" w:ascii="宋体" w:hAnsi="宋体" w:eastAsia="宋体" w:cs="宋体"/>
          <w:sz w:val="21"/>
          <w:szCs w:val="21"/>
        </w:rPr>
      </w:pPr>
    </w:p>
    <w:p>
      <w:pPr>
        <w:spacing w:line="360" w:lineRule="auto"/>
        <w:ind w:firstLine="570"/>
        <w:rPr>
          <w:rFonts w:hint="eastAsia" w:ascii="宋体" w:hAnsi="宋体" w:eastAsia="宋体" w:cs="宋体"/>
          <w:sz w:val="21"/>
          <w:szCs w:val="21"/>
        </w:rPr>
      </w:pPr>
      <w:r>
        <w:rPr>
          <w:rFonts w:hint="eastAsia" w:ascii="宋体" w:hAnsi="宋体" w:eastAsia="宋体" w:cs="宋体"/>
          <w:sz w:val="21"/>
          <w:szCs w:val="21"/>
        </w:rPr>
        <w:t>根据《中华人民共和国民法典》等有关法律、法规、规章的规定，甲、乙双方遵循自愿、公平、诚实信用的原则，就甲方购买本协议下乙方所有的二手车辆（下称“标的车辆”）事宜达成如下协议，以资双方共同遵守。</w:t>
      </w:r>
    </w:p>
    <w:p>
      <w:pPr>
        <w:numPr>
          <w:ilvl w:val="0"/>
          <w:numId w:val="13"/>
        </w:numPr>
        <w:adjustRightInd w:val="0"/>
        <w:spacing w:beforeLines="50" w:afterLines="50" w:line="360" w:lineRule="auto"/>
        <w:textAlignment w:val="baseline"/>
        <w:rPr>
          <w:rFonts w:hint="eastAsia" w:ascii="宋体" w:hAnsi="宋体" w:eastAsia="宋体" w:cs="宋体"/>
          <w:b/>
          <w:sz w:val="21"/>
          <w:szCs w:val="21"/>
        </w:rPr>
      </w:pPr>
      <w:r>
        <w:rPr>
          <w:rFonts w:hint="eastAsia" w:ascii="宋体" w:hAnsi="宋体" w:eastAsia="宋体" w:cs="宋体"/>
          <w:b/>
          <w:sz w:val="21"/>
          <w:szCs w:val="21"/>
          <w:lang w:val="en-US" w:eastAsia="zh-CN"/>
        </w:rPr>
        <w:t>标的车辆</w:t>
      </w:r>
    </w:p>
    <w:tbl>
      <w:tblPr>
        <w:tblStyle w:val="9"/>
        <w:tblW w:w="0" w:type="auto"/>
        <w:jc w:val="center"/>
        <w:tblLayout w:type="fixed"/>
        <w:tblCellMar>
          <w:top w:w="15" w:type="dxa"/>
          <w:left w:w="15" w:type="dxa"/>
          <w:bottom w:w="15" w:type="dxa"/>
          <w:right w:w="15" w:type="dxa"/>
        </w:tblCellMar>
      </w:tblPr>
      <w:tblGrid>
        <w:gridCol w:w="440"/>
        <w:gridCol w:w="903"/>
        <w:gridCol w:w="1194"/>
        <w:gridCol w:w="683"/>
        <w:gridCol w:w="683"/>
        <w:gridCol w:w="691"/>
        <w:gridCol w:w="989"/>
        <w:gridCol w:w="780"/>
        <w:gridCol w:w="1320"/>
        <w:gridCol w:w="742"/>
        <w:gridCol w:w="742"/>
      </w:tblGrid>
      <w:tr>
        <w:tblPrEx>
          <w:tblCellMar>
            <w:top w:w="15" w:type="dxa"/>
            <w:left w:w="15" w:type="dxa"/>
            <w:bottom w:w="15" w:type="dxa"/>
            <w:right w:w="15" w:type="dxa"/>
          </w:tblCellMar>
        </w:tblPrEx>
        <w:trPr>
          <w:trHeight w:val="285" w:hRule="atLeast"/>
          <w:jc w:val="center"/>
        </w:trPr>
        <w:tc>
          <w:tcPr>
            <w:tcW w:w="44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序号</w:t>
            </w:r>
          </w:p>
        </w:tc>
        <w:tc>
          <w:tcPr>
            <w:tcW w:w="90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lang w:val="en-US" w:eastAsia="zh-CN"/>
              </w:rPr>
            </w:pPr>
            <w:r>
              <w:rPr>
                <w:rFonts w:hint="eastAsia" w:ascii="宋体" w:hAnsi="宋体" w:eastAsia="宋体" w:cs="宋体"/>
                <w:b/>
                <w:color w:val="000000"/>
                <w:kern w:val="0"/>
                <w:sz w:val="21"/>
                <w:szCs w:val="21"/>
                <w:lang w:val="en-US" w:eastAsia="zh-CN" w:bidi="ar"/>
              </w:rPr>
              <w:t>原</w:t>
            </w:r>
            <w:r>
              <w:rPr>
                <w:rFonts w:hint="eastAsia" w:ascii="宋体" w:hAnsi="宋体" w:eastAsia="宋体" w:cs="宋体"/>
                <w:b/>
                <w:color w:val="000000"/>
                <w:kern w:val="0"/>
                <w:sz w:val="21"/>
                <w:szCs w:val="21"/>
                <w:lang w:bidi="ar"/>
              </w:rPr>
              <w:t>车牌</w:t>
            </w:r>
            <w:r>
              <w:rPr>
                <w:rFonts w:hint="eastAsia" w:ascii="宋体" w:hAnsi="宋体" w:eastAsia="宋体" w:cs="宋体"/>
                <w:b/>
                <w:color w:val="000000"/>
                <w:kern w:val="0"/>
                <w:sz w:val="21"/>
                <w:szCs w:val="21"/>
                <w:lang w:val="en-US" w:eastAsia="zh-CN" w:bidi="ar"/>
              </w:rPr>
              <w:t>号</w:t>
            </w:r>
          </w:p>
        </w:tc>
        <w:tc>
          <w:tcPr>
            <w:tcW w:w="119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val="en-US" w:eastAsia="zh-CN" w:bidi="ar"/>
              </w:rPr>
              <w:t>品牌</w:t>
            </w:r>
            <w:r>
              <w:rPr>
                <w:rFonts w:hint="eastAsia" w:ascii="宋体" w:hAnsi="宋体" w:eastAsia="宋体" w:cs="宋体"/>
                <w:b/>
                <w:color w:val="000000"/>
                <w:kern w:val="0"/>
                <w:sz w:val="21"/>
                <w:szCs w:val="21"/>
                <w:lang w:bidi="ar"/>
              </w:rPr>
              <w:t>型号</w:t>
            </w:r>
          </w:p>
        </w:tc>
        <w:tc>
          <w:tcPr>
            <w:tcW w:w="68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kern w:val="0"/>
                <w:sz w:val="21"/>
                <w:szCs w:val="21"/>
                <w:lang w:val="en-US" w:eastAsia="zh-CN" w:bidi="ar"/>
              </w:rPr>
            </w:pPr>
            <w:r>
              <w:rPr>
                <w:rFonts w:hint="eastAsia" w:ascii="宋体" w:hAnsi="宋体" w:eastAsia="宋体" w:cs="宋体"/>
                <w:b/>
                <w:color w:val="000000"/>
                <w:kern w:val="0"/>
                <w:sz w:val="21"/>
                <w:szCs w:val="21"/>
                <w:lang w:val="en-US" w:eastAsia="zh-CN" w:bidi="ar"/>
              </w:rPr>
              <w:t>车架号</w:t>
            </w:r>
          </w:p>
        </w:tc>
        <w:tc>
          <w:tcPr>
            <w:tcW w:w="68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单位</w:t>
            </w:r>
          </w:p>
        </w:tc>
        <w:tc>
          <w:tcPr>
            <w:tcW w:w="69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数量</w:t>
            </w:r>
          </w:p>
        </w:tc>
        <w:tc>
          <w:tcPr>
            <w:tcW w:w="98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启用日期</w:t>
            </w:r>
          </w:p>
        </w:tc>
        <w:tc>
          <w:tcPr>
            <w:tcW w:w="7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bidi="ar"/>
              </w:rPr>
              <w:t>公里数</w:t>
            </w: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sz w:val="21"/>
                <w:szCs w:val="21"/>
              </w:rPr>
            </w:pPr>
            <w:r>
              <w:rPr>
                <w:rFonts w:hint="eastAsia" w:ascii="宋体" w:hAnsi="宋体" w:eastAsia="宋体" w:cs="宋体"/>
                <w:b/>
                <w:color w:val="000000"/>
                <w:kern w:val="0"/>
                <w:sz w:val="21"/>
                <w:szCs w:val="21"/>
                <w:lang w:eastAsia="zh-CN" w:bidi="ar"/>
              </w:rPr>
              <w:t>年检</w:t>
            </w:r>
            <w:r>
              <w:rPr>
                <w:rFonts w:hint="eastAsia" w:ascii="宋体" w:hAnsi="宋体" w:eastAsia="宋体" w:cs="宋体"/>
                <w:b/>
                <w:color w:val="000000"/>
                <w:kern w:val="0"/>
                <w:sz w:val="21"/>
                <w:szCs w:val="21"/>
                <w:lang w:val="en-US" w:eastAsia="zh-CN" w:bidi="ar"/>
              </w:rPr>
              <w:t>有效期</w:t>
            </w:r>
            <w:r>
              <w:rPr>
                <w:rFonts w:hint="eastAsia" w:ascii="宋体" w:hAnsi="宋体" w:eastAsia="宋体" w:cs="宋体"/>
                <w:b/>
                <w:color w:val="000000"/>
                <w:kern w:val="0"/>
                <w:sz w:val="21"/>
                <w:szCs w:val="21"/>
                <w:lang w:eastAsia="zh-CN" w:bidi="ar"/>
              </w:rPr>
              <w:t>至</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kern w:val="0"/>
                <w:sz w:val="21"/>
                <w:szCs w:val="21"/>
                <w:lang w:val="en-US" w:eastAsia="zh-CN" w:bidi="ar"/>
              </w:rPr>
            </w:pPr>
            <w:r>
              <w:rPr>
                <w:rFonts w:hint="eastAsia" w:ascii="宋体" w:hAnsi="宋体" w:eastAsia="宋体" w:cs="宋体"/>
                <w:b/>
                <w:color w:val="000000"/>
                <w:kern w:val="0"/>
                <w:sz w:val="21"/>
                <w:szCs w:val="21"/>
                <w:lang w:val="en-US" w:eastAsia="zh-CN" w:bidi="ar"/>
              </w:rPr>
              <w:t>成交价格（元）</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b/>
                <w:color w:val="000000"/>
                <w:kern w:val="0"/>
                <w:sz w:val="21"/>
                <w:szCs w:val="21"/>
                <w:lang w:bidi="ar"/>
              </w:rPr>
            </w:pPr>
            <w:r>
              <w:rPr>
                <w:rFonts w:hint="eastAsia" w:ascii="宋体" w:hAnsi="宋体" w:eastAsia="宋体" w:cs="宋体"/>
                <w:b/>
                <w:color w:val="000000"/>
                <w:kern w:val="0"/>
                <w:sz w:val="21"/>
                <w:szCs w:val="21"/>
                <w:lang w:bidi="ar"/>
              </w:rPr>
              <w:t>备注</w:t>
            </w:r>
          </w:p>
        </w:tc>
      </w:tr>
      <w:tr>
        <w:tblPrEx>
          <w:tblCellMar>
            <w:top w:w="15" w:type="dxa"/>
            <w:left w:w="15" w:type="dxa"/>
            <w:bottom w:w="15" w:type="dxa"/>
            <w:right w:w="15" w:type="dxa"/>
          </w:tblCellMar>
        </w:tblPrEx>
        <w:trPr>
          <w:trHeight w:val="1026" w:hRule="atLeast"/>
          <w:jc w:val="center"/>
        </w:trPr>
        <w:tc>
          <w:tcPr>
            <w:tcW w:w="44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c>
          <w:tcPr>
            <w:tcW w:w="90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eastAsia" w:ascii="宋体" w:hAnsi="宋体" w:eastAsia="宋体" w:cs="宋体"/>
                <w:color w:val="000000"/>
                <w:sz w:val="21"/>
                <w:szCs w:val="21"/>
                <w:lang w:val="en-US" w:eastAsia="zh-CN"/>
              </w:rPr>
            </w:pPr>
          </w:p>
        </w:tc>
        <w:tc>
          <w:tcPr>
            <w:tcW w:w="1194"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bottom"/>
              <w:rPr>
                <w:rFonts w:hint="eastAsia" w:ascii="宋体" w:hAnsi="宋体" w:eastAsia="宋体" w:cs="宋体"/>
                <w:color w:val="000000"/>
                <w:sz w:val="21"/>
                <w:szCs w:val="21"/>
              </w:rPr>
            </w:pPr>
          </w:p>
        </w:tc>
        <w:tc>
          <w:tcPr>
            <w:tcW w:w="683" w:type="dxa"/>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bottom"/>
              <w:rPr>
                <w:rFonts w:hint="eastAsia" w:ascii="宋体" w:hAnsi="宋体" w:eastAsia="宋体" w:cs="宋体"/>
                <w:sz w:val="21"/>
                <w:szCs w:val="21"/>
              </w:rPr>
            </w:pPr>
          </w:p>
        </w:tc>
        <w:tc>
          <w:tcPr>
            <w:tcW w:w="683"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辆</w:t>
            </w:r>
          </w:p>
        </w:tc>
        <w:tc>
          <w:tcPr>
            <w:tcW w:w="691" w:type="dxa"/>
            <w:tcBorders>
              <w:top w:val="single" w:color="000000" w:sz="4" w:space="0"/>
              <w:left w:val="single" w:color="000000" w:sz="4" w:space="0"/>
              <w:bottom w:val="single" w:color="000000" w:sz="4" w:space="0"/>
            </w:tcBorders>
            <w:noWrap w:val="0"/>
            <w:vAlign w:val="center"/>
          </w:tcPr>
          <w:p>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1</w:t>
            </w:r>
          </w:p>
        </w:tc>
        <w:tc>
          <w:tcPr>
            <w:tcW w:w="989"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1"/>
                <w:szCs w:val="21"/>
                <w:lang w:val="en-US" w:eastAsia="zh-CN"/>
              </w:rPr>
            </w:pPr>
          </w:p>
        </w:tc>
        <w:tc>
          <w:tcPr>
            <w:tcW w:w="78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eastAsia="宋体" w:cs="宋体"/>
                <w:color w:val="000000"/>
                <w:sz w:val="21"/>
                <w:szCs w:val="21"/>
                <w:lang w:val="en-US" w:eastAsia="zh-CN"/>
              </w:rPr>
            </w:pPr>
          </w:p>
        </w:tc>
        <w:tc>
          <w:tcPr>
            <w:tcW w:w="1320" w:type="dxa"/>
            <w:tcBorders>
              <w:top w:val="single" w:color="000000" w:sz="4" w:space="0"/>
              <w:left w:val="single" w:color="000000" w:sz="4" w:space="0"/>
              <w:bottom w:val="single" w:color="000000" w:sz="4" w:space="0"/>
              <w:right w:val="single" w:color="000000" w:sz="4" w:space="0"/>
            </w:tcBorders>
            <w:noWrap w:val="0"/>
            <w:vAlign w:val="center"/>
          </w:tcPr>
          <w:p>
            <w:pPr>
              <w:widowControl/>
              <w:jc w:val="right"/>
              <w:textAlignment w:val="bottom"/>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 </w:t>
            </w:r>
          </w:p>
        </w:tc>
        <w:tc>
          <w:tcPr>
            <w:tcW w:w="74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color w:val="000000"/>
                <w:kern w:val="0"/>
                <w:sz w:val="21"/>
                <w:szCs w:val="21"/>
                <w:lang w:bidi="ar"/>
              </w:rPr>
            </w:pPr>
          </w:p>
        </w:tc>
        <w:tc>
          <w:tcPr>
            <w:tcW w:w="742"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eastAsia="宋体" w:cs="宋体"/>
                <w:color w:val="000000"/>
                <w:kern w:val="0"/>
                <w:sz w:val="21"/>
                <w:szCs w:val="21"/>
                <w:lang w:bidi="ar"/>
              </w:rPr>
            </w:pPr>
          </w:p>
        </w:tc>
      </w:tr>
    </w:tbl>
    <w:p>
      <w:pPr>
        <w:numPr>
          <w:ilvl w:val="0"/>
          <w:numId w:val="13"/>
        </w:numPr>
        <w:adjustRightInd w:val="0"/>
        <w:spacing w:beforeLines="50" w:afterLines="50" w:line="360" w:lineRule="auto"/>
        <w:textAlignment w:val="baseline"/>
        <w:rPr>
          <w:rFonts w:hint="eastAsia" w:ascii="宋体" w:hAnsi="宋体" w:eastAsia="宋体" w:cs="宋体"/>
          <w:b/>
          <w:sz w:val="21"/>
          <w:szCs w:val="21"/>
        </w:rPr>
      </w:pPr>
      <w:r>
        <w:rPr>
          <w:rFonts w:hint="eastAsia" w:ascii="宋体" w:hAnsi="宋体" w:eastAsia="宋体" w:cs="宋体"/>
          <w:b/>
          <w:sz w:val="21"/>
          <w:szCs w:val="21"/>
          <w:lang w:val="en-US" w:eastAsia="zh-CN"/>
        </w:rPr>
        <w:t>出售</w:t>
      </w:r>
      <w:r>
        <w:rPr>
          <w:rFonts w:hint="eastAsia" w:ascii="宋体" w:hAnsi="宋体" w:eastAsia="宋体" w:cs="宋体"/>
          <w:b/>
          <w:sz w:val="21"/>
          <w:szCs w:val="21"/>
        </w:rPr>
        <w:t>范围及价格</w:t>
      </w:r>
    </w:p>
    <w:p>
      <w:pPr>
        <w:numPr>
          <w:ilvl w:val="0"/>
          <w:numId w:val="14"/>
        </w:numPr>
        <w:spacing w:line="360" w:lineRule="auto"/>
        <w:rPr>
          <w:rFonts w:hint="eastAsia" w:ascii="宋体" w:hAnsi="宋体" w:eastAsia="宋体" w:cs="宋体"/>
          <w:sz w:val="21"/>
          <w:szCs w:val="21"/>
        </w:rPr>
      </w:pPr>
      <w:r>
        <w:rPr>
          <w:rFonts w:hint="eastAsia" w:ascii="宋体" w:hAnsi="宋体" w:eastAsia="宋体" w:cs="宋体"/>
          <w:sz w:val="21"/>
          <w:szCs w:val="21"/>
          <w:highlight w:val="none"/>
        </w:rPr>
        <w:t>在合同生效后</w:t>
      </w:r>
      <w:r>
        <w:rPr>
          <w:rFonts w:hint="eastAsia" w:ascii="宋体" w:hAnsi="宋体" w:cs="宋体"/>
          <w:sz w:val="21"/>
          <w:szCs w:val="21"/>
          <w:highlight w:val="none"/>
          <w:lang w:val="en-US" w:eastAsia="zh-CN"/>
        </w:rPr>
        <w:t>10</w:t>
      </w:r>
      <w:r>
        <w:rPr>
          <w:rFonts w:hint="eastAsia" w:ascii="宋体" w:hAnsi="宋体" w:eastAsia="宋体" w:cs="宋体"/>
          <w:sz w:val="21"/>
          <w:szCs w:val="21"/>
          <w:highlight w:val="none"/>
        </w:rPr>
        <w:t>个工作日内，</w:t>
      </w:r>
      <w:r>
        <w:rPr>
          <w:rFonts w:hint="eastAsia" w:ascii="宋体" w:hAnsi="宋体" w:eastAsia="宋体" w:cs="宋体"/>
          <w:sz w:val="21"/>
          <w:szCs w:val="21"/>
          <w:highlight w:val="none"/>
          <w:lang w:val="en-US" w:eastAsia="zh-CN"/>
        </w:rPr>
        <w:t>买方</w:t>
      </w:r>
      <w:r>
        <w:rPr>
          <w:rFonts w:hint="eastAsia" w:ascii="宋体" w:hAnsi="宋体" w:eastAsia="宋体" w:cs="宋体"/>
          <w:sz w:val="21"/>
          <w:szCs w:val="21"/>
          <w:highlight w:val="none"/>
        </w:rPr>
        <w:t>向</w:t>
      </w:r>
      <w:r>
        <w:rPr>
          <w:rFonts w:hint="eastAsia" w:ascii="宋体" w:hAnsi="宋体" w:eastAsia="宋体" w:cs="宋体"/>
          <w:sz w:val="21"/>
          <w:szCs w:val="21"/>
          <w:highlight w:val="none"/>
          <w:lang w:val="en-US" w:eastAsia="zh-CN"/>
        </w:rPr>
        <w:t>卖方支付车辆价款</w:t>
      </w:r>
      <w:r>
        <w:rPr>
          <w:rFonts w:hint="eastAsia" w:ascii="宋体" w:hAnsi="宋体" w:eastAsia="宋体" w:cs="宋体"/>
          <w:sz w:val="21"/>
          <w:szCs w:val="21"/>
          <w:highlight w:val="none"/>
        </w:rPr>
        <w:t>，全部废旧物资处置完成无违约等情况发生则将</w:t>
      </w:r>
      <w:r>
        <w:rPr>
          <w:rFonts w:hint="eastAsia" w:ascii="宋体" w:hAnsi="宋体" w:eastAsia="宋体" w:cs="宋体"/>
          <w:sz w:val="21"/>
          <w:szCs w:val="21"/>
          <w:highlight w:val="none"/>
          <w:lang w:val="en-US" w:eastAsia="zh-CN"/>
        </w:rPr>
        <w:t>履约</w:t>
      </w:r>
      <w:r>
        <w:rPr>
          <w:rFonts w:hint="eastAsia" w:ascii="宋体" w:hAnsi="宋体" w:eastAsia="宋体" w:cs="宋体"/>
          <w:sz w:val="21"/>
          <w:szCs w:val="21"/>
          <w:highlight w:val="none"/>
        </w:rPr>
        <w:t>保证金退还</w:t>
      </w:r>
      <w:r>
        <w:rPr>
          <w:rFonts w:hint="eastAsia" w:ascii="宋体" w:hAnsi="宋体" w:eastAsia="宋体" w:cs="宋体"/>
          <w:sz w:val="21"/>
          <w:szCs w:val="21"/>
          <w:highlight w:val="none"/>
          <w:lang w:val="en-US" w:eastAsia="zh-CN"/>
        </w:rPr>
        <w:t>买方</w:t>
      </w:r>
      <w:r>
        <w:rPr>
          <w:rFonts w:hint="eastAsia" w:ascii="宋体" w:hAnsi="宋体" w:eastAsia="宋体" w:cs="宋体"/>
          <w:sz w:val="21"/>
          <w:szCs w:val="21"/>
        </w:rPr>
        <w:t>。</w:t>
      </w:r>
    </w:p>
    <w:p>
      <w:pPr>
        <w:numPr>
          <w:ilvl w:val="0"/>
          <w:numId w:val="14"/>
        </w:numPr>
        <w:spacing w:line="360" w:lineRule="auto"/>
        <w:rPr>
          <w:rFonts w:hint="eastAsia" w:ascii="宋体" w:hAnsi="宋体" w:eastAsia="宋体" w:cs="宋体"/>
          <w:sz w:val="21"/>
          <w:szCs w:val="21"/>
        </w:rPr>
      </w:pPr>
      <w:r>
        <w:rPr>
          <w:rFonts w:hint="eastAsia" w:ascii="宋体" w:hAnsi="宋体" w:eastAsia="宋体" w:cs="宋体"/>
          <w:sz w:val="21"/>
          <w:szCs w:val="21"/>
          <w:highlight w:val="none"/>
          <w:lang w:val="en-US" w:eastAsia="zh-CN"/>
        </w:rPr>
        <w:t>合同总额：车辆价款人民币</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lang w:val="en-US" w:eastAsia="zh-CN"/>
        </w:rPr>
        <w:t>元（大写：</w:t>
      </w:r>
      <w:r>
        <w:rPr>
          <w:rFonts w:hint="eastAsia" w:ascii="宋体" w:hAnsi="宋体" w:eastAsia="宋体" w:cs="宋体"/>
          <w:sz w:val="21"/>
          <w:szCs w:val="21"/>
          <w:highlight w:val="none"/>
          <w:u w:val="single"/>
          <w:lang w:val="en-US" w:eastAsia="zh-CN"/>
        </w:rPr>
        <w:t xml:space="preserve">       </w:t>
      </w:r>
      <w:r>
        <w:rPr>
          <w:rFonts w:hint="eastAsia" w:ascii="宋体" w:hAnsi="宋体" w:eastAsia="宋体" w:cs="宋体"/>
          <w:sz w:val="21"/>
          <w:szCs w:val="21"/>
          <w:highlight w:val="none"/>
          <w:lang w:val="en-US" w:eastAsia="zh-CN"/>
        </w:rPr>
        <w:t>），含3%增值税</w:t>
      </w:r>
      <w:r>
        <w:rPr>
          <w:rFonts w:hint="eastAsia" w:ascii="宋体" w:hAnsi="宋体" w:cs="宋体"/>
          <w:sz w:val="21"/>
          <w:szCs w:val="21"/>
          <w:highlight w:val="none"/>
          <w:lang w:val="en-US" w:eastAsia="zh-CN"/>
        </w:rPr>
        <w:t>专用/普通</w:t>
      </w:r>
      <w:r>
        <w:rPr>
          <w:rFonts w:hint="eastAsia" w:ascii="宋体" w:hAnsi="宋体" w:eastAsia="宋体" w:cs="宋体"/>
          <w:sz w:val="21"/>
          <w:szCs w:val="21"/>
          <w:highlight w:val="none"/>
          <w:lang w:val="en-US" w:eastAsia="zh-CN"/>
        </w:rPr>
        <w:t>发票。以上价格为含3%增值税等买方应交的一切税费在内的固定价。设备费、往返运输费、保险费等费用由买方承担。如遇国家增值税税率调整，合同税额随之调整，不含税金额保持不变。办理过户所需缴纳的相关其它费用</w:t>
      </w:r>
      <w:r>
        <w:rPr>
          <w:rFonts w:hint="eastAsia" w:ascii="宋体" w:hAnsi="宋体" w:cs="宋体"/>
          <w:sz w:val="21"/>
          <w:szCs w:val="21"/>
          <w:highlight w:val="none"/>
          <w:lang w:val="en-US" w:eastAsia="zh-CN"/>
        </w:rPr>
        <w:t>、车辆保险等均</w:t>
      </w:r>
      <w:r>
        <w:rPr>
          <w:rFonts w:hint="eastAsia" w:ascii="宋体" w:hAnsi="宋体" w:eastAsia="宋体" w:cs="宋体"/>
          <w:sz w:val="21"/>
          <w:szCs w:val="21"/>
          <w:highlight w:val="none"/>
          <w:lang w:val="en-US" w:eastAsia="zh-CN"/>
        </w:rPr>
        <w:t>由买方承担，</w:t>
      </w:r>
      <w:r>
        <w:rPr>
          <w:rFonts w:hint="eastAsia" w:ascii="宋体" w:hAnsi="宋体" w:cs="宋体"/>
          <w:sz w:val="21"/>
          <w:szCs w:val="21"/>
          <w:highlight w:val="none"/>
          <w:lang w:val="en-US" w:eastAsia="zh-CN"/>
        </w:rPr>
        <w:t>该车辆现有保险到期后卖方将不再续费</w:t>
      </w:r>
      <w:r>
        <w:rPr>
          <w:rFonts w:hint="eastAsia" w:ascii="宋体" w:hAnsi="宋体" w:eastAsia="宋体" w:cs="宋体"/>
          <w:sz w:val="21"/>
          <w:szCs w:val="21"/>
          <w:highlight w:val="none"/>
          <w:lang w:val="en-US" w:eastAsia="zh-CN"/>
        </w:rPr>
        <w:t>。</w:t>
      </w:r>
    </w:p>
    <w:p>
      <w:pPr>
        <w:numPr>
          <w:ilvl w:val="0"/>
          <w:numId w:val="14"/>
        </w:num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rPr>
        <w:t>付款方式：银行转帐或直接交付</w:t>
      </w:r>
      <w:r>
        <w:rPr>
          <w:rFonts w:hint="eastAsia" w:ascii="宋体" w:hAnsi="宋体" w:eastAsia="宋体" w:cs="宋体"/>
          <w:sz w:val="21"/>
          <w:szCs w:val="21"/>
          <w:highlight w:val="none"/>
          <w:lang w:val="en-US" w:eastAsia="zh-CN"/>
        </w:rPr>
        <w:t>卖方</w:t>
      </w:r>
      <w:r>
        <w:rPr>
          <w:rFonts w:hint="eastAsia" w:ascii="宋体" w:hAnsi="宋体" w:eastAsia="宋体" w:cs="宋体"/>
          <w:sz w:val="21"/>
          <w:szCs w:val="21"/>
          <w:highlight w:val="none"/>
        </w:rPr>
        <w:t>财务部。</w:t>
      </w:r>
    </w:p>
    <w:p>
      <w:pPr>
        <w:numPr>
          <w:ilvl w:val="0"/>
          <w:numId w:val="14"/>
        </w:numPr>
        <w:spacing w:line="360" w:lineRule="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发票：在收到买方支付的</w:t>
      </w:r>
      <w:r>
        <w:rPr>
          <w:rFonts w:hint="eastAsia" w:ascii="宋体" w:hAnsi="宋体" w:eastAsia="宋体" w:cs="宋体"/>
          <w:color w:val="auto"/>
          <w:sz w:val="21"/>
          <w:szCs w:val="21"/>
          <w:highlight w:val="none"/>
          <w:lang w:val="en-US" w:eastAsia="zh-CN"/>
        </w:rPr>
        <w:t>合同总额后，卖方</w:t>
      </w:r>
      <w:r>
        <w:rPr>
          <w:rFonts w:hint="eastAsia" w:ascii="宋体" w:hAnsi="宋体" w:eastAsia="宋体" w:cs="宋体"/>
          <w:sz w:val="21"/>
          <w:szCs w:val="21"/>
          <w:highlight w:val="none"/>
        </w:rPr>
        <w:t>于45个工作日内</w:t>
      </w:r>
      <w:r>
        <w:rPr>
          <w:rFonts w:hint="eastAsia" w:ascii="宋体" w:hAnsi="宋体" w:eastAsia="宋体" w:cs="宋体"/>
          <w:color w:val="auto"/>
          <w:sz w:val="21"/>
          <w:szCs w:val="21"/>
          <w:highlight w:val="none"/>
          <w:lang w:val="en-US" w:eastAsia="zh-CN"/>
        </w:rPr>
        <w:t>开具3%增值税</w:t>
      </w:r>
      <w:r>
        <w:rPr>
          <w:rFonts w:hint="eastAsia" w:ascii="宋体" w:hAnsi="宋体" w:cs="宋体"/>
          <w:color w:val="auto"/>
          <w:sz w:val="21"/>
          <w:szCs w:val="21"/>
          <w:highlight w:val="none"/>
          <w:lang w:val="en-US" w:eastAsia="zh-CN"/>
        </w:rPr>
        <w:t>专用/普通</w:t>
      </w:r>
      <w:r>
        <w:rPr>
          <w:rFonts w:hint="eastAsia" w:ascii="宋体" w:hAnsi="宋体" w:eastAsia="宋体" w:cs="宋体"/>
          <w:color w:val="auto"/>
          <w:sz w:val="21"/>
          <w:szCs w:val="21"/>
          <w:highlight w:val="none"/>
          <w:lang w:val="en-US" w:eastAsia="zh-CN"/>
        </w:rPr>
        <w:t>发票。</w:t>
      </w:r>
    </w:p>
    <w:p>
      <w:pPr>
        <w:numPr>
          <w:ilvl w:val="0"/>
          <w:numId w:val="14"/>
        </w:numPr>
        <w:spacing w:line="360" w:lineRule="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此次出售的二手车辆，出售方不承担瑕疵的担保责任。所有标的有关资料仅作竞价参考，标的物的状况、质量、外观、结构均以存放现场实物为准。</w:t>
      </w:r>
    </w:p>
    <w:p>
      <w:pPr>
        <w:numPr>
          <w:ilvl w:val="0"/>
          <w:numId w:val="13"/>
        </w:numPr>
        <w:adjustRightInd w:val="0"/>
        <w:spacing w:beforeLines="50" w:afterLines="50" w:line="360" w:lineRule="auto"/>
        <w:textAlignment w:val="baseline"/>
        <w:rPr>
          <w:rFonts w:hint="eastAsia" w:ascii="宋体" w:hAnsi="宋体" w:eastAsia="宋体" w:cs="宋体"/>
          <w:b/>
          <w:sz w:val="21"/>
          <w:szCs w:val="21"/>
          <w:lang w:val="en-US" w:eastAsia="zh-CN"/>
        </w:rPr>
      </w:pPr>
      <w:r>
        <w:rPr>
          <w:rFonts w:hint="eastAsia" w:ascii="宋体" w:hAnsi="宋体" w:eastAsia="宋体" w:cs="宋体"/>
          <w:b/>
          <w:sz w:val="21"/>
          <w:szCs w:val="21"/>
          <w:lang w:val="en-US" w:eastAsia="zh-CN"/>
        </w:rPr>
        <w:t>车辆过户：</w:t>
      </w:r>
    </w:p>
    <w:p>
      <w:pPr>
        <w:spacing w:line="360" w:lineRule="auto"/>
        <w:ind w:firstLine="480"/>
        <w:rPr>
          <w:rFonts w:hint="eastAsia" w:ascii="宋体" w:hAnsi="宋体" w:eastAsia="宋体" w:cs="宋体"/>
          <w:sz w:val="21"/>
          <w:szCs w:val="21"/>
        </w:rPr>
      </w:pPr>
      <w:r>
        <w:rPr>
          <w:rFonts w:hint="eastAsia" w:ascii="宋体" w:hAnsi="宋体" w:eastAsia="宋体" w:cs="宋体"/>
          <w:sz w:val="21"/>
          <w:szCs w:val="21"/>
        </w:rPr>
        <w:t>标的车辆过户手续由</w:t>
      </w:r>
      <w:r>
        <w:rPr>
          <w:rFonts w:hint="eastAsia" w:ascii="宋体" w:hAnsi="宋体" w:eastAsia="宋体" w:cs="宋体"/>
          <w:sz w:val="21"/>
          <w:szCs w:val="21"/>
          <w:lang w:val="en-US" w:eastAsia="zh-CN"/>
        </w:rPr>
        <w:t>买方</w:t>
      </w:r>
      <w:r>
        <w:rPr>
          <w:rFonts w:hint="eastAsia" w:ascii="宋体" w:hAnsi="宋体" w:eastAsia="宋体" w:cs="宋体"/>
          <w:sz w:val="21"/>
          <w:szCs w:val="21"/>
        </w:rPr>
        <w:t>负责办理，</w:t>
      </w:r>
      <w:r>
        <w:rPr>
          <w:rFonts w:hint="eastAsia" w:ascii="宋体" w:hAnsi="宋体" w:eastAsia="宋体" w:cs="宋体"/>
          <w:sz w:val="21"/>
          <w:szCs w:val="21"/>
          <w:lang w:val="en-US" w:eastAsia="zh-CN"/>
        </w:rPr>
        <w:t>卖方</w:t>
      </w:r>
      <w:r>
        <w:rPr>
          <w:rFonts w:hint="eastAsia" w:ascii="宋体" w:hAnsi="宋体" w:eastAsia="宋体" w:cs="宋体"/>
          <w:sz w:val="21"/>
          <w:szCs w:val="21"/>
        </w:rPr>
        <w:t>给予必要协助。办理过户手续所需一切费用由</w:t>
      </w:r>
      <w:r>
        <w:rPr>
          <w:rFonts w:hint="eastAsia" w:ascii="宋体" w:hAnsi="宋体" w:eastAsia="宋体" w:cs="宋体"/>
          <w:sz w:val="21"/>
          <w:szCs w:val="21"/>
          <w:lang w:val="en-US" w:eastAsia="zh-CN"/>
        </w:rPr>
        <w:t>买方</w:t>
      </w:r>
      <w:r>
        <w:rPr>
          <w:rFonts w:hint="eastAsia" w:ascii="宋体" w:hAnsi="宋体" w:eastAsia="宋体" w:cs="宋体"/>
          <w:sz w:val="21"/>
          <w:szCs w:val="21"/>
        </w:rPr>
        <w:t>自行承担。</w:t>
      </w:r>
    </w:p>
    <w:p>
      <w:pPr>
        <w:numPr>
          <w:ilvl w:val="0"/>
          <w:numId w:val="0"/>
        </w:numPr>
        <w:spacing w:line="360" w:lineRule="auto"/>
        <w:ind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买方</w:t>
      </w:r>
      <w:r>
        <w:rPr>
          <w:rFonts w:hint="eastAsia" w:ascii="宋体" w:hAnsi="宋体" w:eastAsia="宋体" w:cs="宋体"/>
          <w:sz w:val="21"/>
          <w:szCs w:val="21"/>
        </w:rPr>
        <w:t>应于支付购车价款后</w:t>
      </w:r>
      <w:r>
        <w:rPr>
          <w:rFonts w:hint="eastAsia" w:ascii="宋体" w:hAnsi="宋体" w:cs="宋体"/>
          <w:sz w:val="21"/>
          <w:szCs w:val="21"/>
          <w:lang w:val="en-US" w:eastAsia="zh-CN"/>
        </w:rPr>
        <w:t>10</w:t>
      </w:r>
      <w:r>
        <w:rPr>
          <w:rFonts w:hint="eastAsia" w:ascii="宋体" w:hAnsi="宋体" w:eastAsia="宋体" w:cs="宋体"/>
          <w:sz w:val="21"/>
          <w:szCs w:val="21"/>
        </w:rPr>
        <w:t>个工作日内，在</w:t>
      </w:r>
      <w:r>
        <w:rPr>
          <w:rFonts w:hint="eastAsia" w:ascii="宋体" w:hAnsi="宋体" w:eastAsia="宋体" w:cs="宋体"/>
          <w:sz w:val="21"/>
          <w:szCs w:val="21"/>
          <w:lang w:val="en-US" w:eastAsia="zh-CN"/>
        </w:rPr>
        <w:t>卖方</w:t>
      </w:r>
      <w:r>
        <w:rPr>
          <w:rFonts w:hint="eastAsia" w:ascii="宋体" w:hAnsi="宋体" w:eastAsia="宋体" w:cs="宋体"/>
          <w:sz w:val="21"/>
          <w:szCs w:val="21"/>
        </w:rPr>
        <w:t>的协助下尽快办理标的车辆过户手续；</w:t>
      </w:r>
      <w:r>
        <w:rPr>
          <w:rFonts w:hint="eastAsia" w:ascii="宋体" w:hAnsi="宋体" w:eastAsia="宋体" w:cs="宋体"/>
          <w:sz w:val="21"/>
          <w:szCs w:val="21"/>
          <w:lang w:val="en-US" w:eastAsia="zh-CN"/>
        </w:rPr>
        <w:t>卖方</w:t>
      </w:r>
      <w:r>
        <w:rPr>
          <w:rFonts w:hint="eastAsia" w:ascii="宋体" w:hAnsi="宋体" w:eastAsia="宋体" w:cs="宋体"/>
          <w:sz w:val="21"/>
          <w:szCs w:val="21"/>
        </w:rPr>
        <w:t>必须提交所需的有关证件、资料的原件及复印件交给</w:t>
      </w:r>
      <w:r>
        <w:rPr>
          <w:rFonts w:hint="eastAsia" w:ascii="宋体" w:hAnsi="宋体" w:eastAsia="宋体" w:cs="宋体"/>
          <w:sz w:val="21"/>
          <w:szCs w:val="21"/>
          <w:lang w:val="en-US" w:eastAsia="zh-CN"/>
        </w:rPr>
        <w:t>买方</w:t>
      </w:r>
      <w:r>
        <w:rPr>
          <w:rFonts w:hint="eastAsia" w:ascii="宋体" w:hAnsi="宋体" w:eastAsia="宋体" w:cs="宋体"/>
          <w:sz w:val="21"/>
          <w:szCs w:val="21"/>
        </w:rPr>
        <w:t>，由</w:t>
      </w:r>
      <w:r>
        <w:rPr>
          <w:rFonts w:hint="eastAsia" w:ascii="宋体" w:hAnsi="宋体" w:eastAsia="宋体" w:cs="宋体"/>
          <w:sz w:val="21"/>
          <w:szCs w:val="21"/>
          <w:lang w:val="en-US" w:eastAsia="zh-CN"/>
        </w:rPr>
        <w:t>买</w:t>
      </w:r>
      <w:r>
        <w:rPr>
          <w:rFonts w:hint="eastAsia" w:ascii="宋体" w:hAnsi="宋体" w:eastAsia="宋体" w:cs="宋体"/>
          <w:sz w:val="21"/>
          <w:szCs w:val="21"/>
        </w:rPr>
        <w:t>方自行到有关部门办理过户手续。</w:t>
      </w:r>
    </w:p>
    <w:p>
      <w:pPr>
        <w:numPr>
          <w:ilvl w:val="0"/>
          <w:numId w:val="13"/>
        </w:numPr>
        <w:adjustRightInd w:val="0"/>
        <w:spacing w:beforeLines="50" w:afterLines="50" w:line="360" w:lineRule="auto"/>
        <w:textAlignment w:val="baseline"/>
        <w:rPr>
          <w:rFonts w:hint="eastAsia" w:ascii="宋体" w:hAnsi="宋体" w:eastAsia="宋体" w:cs="宋体"/>
          <w:b/>
          <w:sz w:val="21"/>
          <w:szCs w:val="21"/>
          <w:lang w:val="en-US" w:eastAsia="zh-CN"/>
        </w:rPr>
      </w:pPr>
      <w:r>
        <w:rPr>
          <w:rFonts w:hint="eastAsia" w:ascii="宋体" w:hAnsi="宋体" w:eastAsia="宋体" w:cs="宋体"/>
          <w:b/>
          <w:sz w:val="21"/>
          <w:szCs w:val="21"/>
          <w:lang w:val="en-US" w:eastAsia="zh-CN"/>
        </w:rPr>
        <w:t>交接流程及结算方式</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买方</w:t>
      </w:r>
      <w:r>
        <w:rPr>
          <w:rFonts w:hint="eastAsia" w:ascii="宋体" w:hAnsi="宋体" w:eastAsia="宋体" w:cs="宋体"/>
          <w:sz w:val="21"/>
          <w:szCs w:val="21"/>
          <w:highlight w:val="none"/>
        </w:rPr>
        <w:t>在签订</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二手车辆买卖合同</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后</w:t>
      </w:r>
      <w:r>
        <w:rPr>
          <w:rFonts w:hint="eastAsia" w:ascii="宋体" w:hAnsi="宋体" w:cs="宋体"/>
          <w:sz w:val="21"/>
          <w:szCs w:val="21"/>
          <w:highlight w:val="none"/>
          <w:lang w:val="en-US" w:eastAsia="zh-CN"/>
        </w:rPr>
        <w:t>10</w:t>
      </w:r>
      <w:r>
        <w:rPr>
          <w:rFonts w:hint="eastAsia" w:ascii="宋体" w:hAnsi="宋体" w:eastAsia="宋体" w:cs="宋体"/>
          <w:sz w:val="21"/>
          <w:szCs w:val="21"/>
          <w:highlight w:val="none"/>
          <w:lang w:val="en-US" w:eastAsia="zh-CN"/>
        </w:rPr>
        <w:t>个工作日内</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须</w:t>
      </w:r>
      <w:r>
        <w:rPr>
          <w:rFonts w:hint="eastAsia" w:ascii="宋体" w:hAnsi="宋体" w:eastAsia="宋体" w:cs="宋体"/>
          <w:sz w:val="21"/>
          <w:szCs w:val="21"/>
          <w:highlight w:val="none"/>
        </w:rPr>
        <w:t>进场</w:t>
      </w:r>
      <w:r>
        <w:rPr>
          <w:rFonts w:hint="eastAsia" w:ascii="宋体" w:hAnsi="宋体" w:eastAsia="宋体" w:cs="宋体"/>
          <w:sz w:val="21"/>
          <w:szCs w:val="21"/>
          <w:highlight w:val="none"/>
          <w:lang w:val="en-US" w:eastAsia="zh-CN"/>
        </w:rPr>
        <w:t>交接</w:t>
      </w:r>
      <w:r>
        <w:rPr>
          <w:rFonts w:hint="eastAsia" w:ascii="宋体" w:hAnsi="宋体" w:eastAsia="宋体" w:cs="宋体"/>
          <w:sz w:val="21"/>
          <w:szCs w:val="21"/>
          <w:highlight w:val="none"/>
          <w:lang w:eastAsia="zh-CN"/>
        </w:rPr>
        <w:t>。</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买方到厂交接本次出售的车辆前，须提前至少两天通知卖方。</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买方在卖方经办人、纪检、财务和综合分部保卫人员的监督下到现场对出售车辆进行确认。</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买方办理付款手续（</w:t>
      </w:r>
      <w:r>
        <w:rPr>
          <w:rFonts w:hint="eastAsia" w:ascii="宋体" w:hAnsi="宋体" w:eastAsia="宋体" w:cs="宋体"/>
          <w:sz w:val="21"/>
          <w:szCs w:val="21"/>
          <w:highlight w:val="none"/>
        </w:rPr>
        <w:t>付款方式：银行转帐或直接交付到</w:t>
      </w:r>
      <w:r>
        <w:rPr>
          <w:rFonts w:hint="eastAsia" w:ascii="宋体" w:hAnsi="宋体" w:eastAsia="宋体" w:cs="宋体"/>
          <w:sz w:val="21"/>
          <w:szCs w:val="21"/>
          <w:highlight w:val="none"/>
          <w:lang w:eastAsia="zh-CN"/>
        </w:rPr>
        <w:t>卖方</w:t>
      </w:r>
      <w:r>
        <w:rPr>
          <w:rFonts w:hint="eastAsia" w:ascii="宋体" w:hAnsi="宋体" w:eastAsia="宋体" w:cs="宋体"/>
          <w:sz w:val="21"/>
          <w:szCs w:val="21"/>
          <w:highlight w:val="none"/>
        </w:rPr>
        <w:t>财务部</w:t>
      </w:r>
      <w:r>
        <w:rPr>
          <w:rFonts w:hint="eastAsia" w:ascii="宋体" w:hAnsi="宋体" w:eastAsia="宋体" w:cs="宋体"/>
          <w:sz w:val="21"/>
          <w:szCs w:val="21"/>
          <w:highlight w:val="none"/>
          <w:lang w:val="en-US" w:eastAsia="zh-CN"/>
        </w:rPr>
        <w:t>），卖方财务部确认收到物资款后，卖方提供购货发票及提供购货证明放行条。</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lang w:val="en-US" w:eastAsia="zh-CN"/>
        </w:rPr>
      </w:pPr>
      <w:r>
        <w:rPr>
          <w:rFonts w:hint="eastAsia" w:ascii="宋体" w:hAnsi="宋体" w:eastAsia="宋体" w:cs="宋体"/>
          <w:sz w:val="21"/>
          <w:szCs w:val="21"/>
          <w:highlight w:val="none"/>
          <w:lang w:val="en-US" w:eastAsia="zh-CN"/>
        </w:rPr>
        <w:t>买方办理付款后进行车辆过户手续。本次出售的标的须依法办理证照变更、权属转让登记手续，买方必须与车辆所有人到有关部门办理变更、过户手续。标的车辆办理权属过户中所发生的一切费用，均由买方承担。</w:t>
      </w:r>
    </w:p>
    <w:p>
      <w:pPr>
        <w:keepLines w:val="0"/>
        <w:numPr>
          <w:ilvl w:val="0"/>
          <w:numId w:val="15"/>
        </w:numPr>
        <w:kinsoku/>
        <w:overflowPunct/>
        <w:topLinePunct w:val="0"/>
        <w:autoSpaceDE/>
        <w:autoSpaceDN/>
        <w:bidi w:val="0"/>
        <w:snapToGrid/>
        <w:spacing w:line="360" w:lineRule="auto"/>
        <w:ind w:left="420" w:leftChars="0"/>
        <w:rPr>
          <w:rFonts w:hint="eastAsia" w:ascii="宋体" w:hAnsi="宋体" w:eastAsia="宋体" w:cs="宋体"/>
          <w:sz w:val="21"/>
          <w:szCs w:val="21"/>
          <w:lang w:val="en-US" w:eastAsia="zh-CN"/>
        </w:rPr>
      </w:pPr>
      <w:r>
        <w:rPr>
          <w:rFonts w:hint="eastAsia" w:ascii="宋体" w:hAnsi="宋体" w:eastAsia="宋体" w:cs="宋体"/>
          <w:sz w:val="21"/>
          <w:szCs w:val="21"/>
          <w:highlight w:val="none"/>
          <w:lang w:val="en-US" w:eastAsia="zh-CN"/>
        </w:rPr>
        <w:t>完成标的车辆过户手续后，卖方将本次购买的标的车辆移交给买方。</w:t>
      </w:r>
    </w:p>
    <w:p>
      <w:pPr>
        <w:keepNext w:val="0"/>
        <w:keepLines w:val="0"/>
        <w:pageBreakBefore w:val="0"/>
        <w:widowControl w:val="0"/>
        <w:numPr>
          <w:ilvl w:val="0"/>
          <w:numId w:val="13"/>
        </w:numPr>
        <w:kinsoku/>
        <w:wordWrap/>
        <w:overflowPunct/>
        <w:topLinePunct w:val="0"/>
        <w:autoSpaceDE/>
        <w:autoSpaceDN/>
        <w:bidi w:val="0"/>
        <w:adjustRightInd w:val="0"/>
        <w:snapToGrid/>
        <w:spacing w:line="360" w:lineRule="auto"/>
        <w:ind w:left="420" w:leftChars="0" w:right="0" w:rightChars="0" w:hanging="420" w:firstLineChars="0"/>
        <w:jc w:val="both"/>
        <w:textAlignment w:val="baseline"/>
        <w:outlineLvl w:val="9"/>
        <w:rPr>
          <w:rFonts w:hint="eastAsia" w:ascii="宋体" w:hAnsi="宋体" w:eastAsia="宋体" w:cs="宋体"/>
          <w:b/>
          <w:sz w:val="21"/>
          <w:szCs w:val="21"/>
        </w:rPr>
      </w:pPr>
      <w:r>
        <w:rPr>
          <w:rFonts w:hint="eastAsia" w:ascii="宋体" w:hAnsi="宋体" w:eastAsia="宋体" w:cs="宋体"/>
          <w:b/>
          <w:sz w:val="21"/>
          <w:szCs w:val="21"/>
        </w:rPr>
        <w:t>交付及风险承担</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完成标的车辆过户手续后，卖方将本次买方竞买的标的车辆移交给买方。</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在车辆交付买方之前标的车辆所发生的在交警部门记载的所有交通事故和交通违规处罚事项等由卖方承担和负责处理；在车辆交付买方后所发生的所有交通事故和交通违规处罚事项及其他风险由买方承担和负责处理。</w:t>
      </w:r>
    </w:p>
    <w:p>
      <w:pPr>
        <w:keepNext w:val="0"/>
        <w:keepLines w:val="0"/>
        <w:pageBreakBefore w:val="0"/>
        <w:widowControl w:val="0"/>
        <w:numPr>
          <w:ilvl w:val="0"/>
          <w:numId w:val="13"/>
        </w:numPr>
        <w:kinsoku/>
        <w:wordWrap/>
        <w:overflowPunct/>
        <w:topLinePunct w:val="0"/>
        <w:autoSpaceDE/>
        <w:autoSpaceDN/>
        <w:bidi w:val="0"/>
        <w:adjustRightInd w:val="0"/>
        <w:snapToGrid/>
        <w:spacing w:line="360" w:lineRule="auto"/>
        <w:ind w:left="420" w:leftChars="0" w:right="0" w:rightChars="0" w:hanging="420" w:firstLineChars="0"/>
        <w:jc w:val="both"/>
        <w:textAlignment w:val="baseline"/>
        <w:outlineLvl w:val="9"/>
        <w:rPr>
          <w:rFonts w:hint="eastAsia" w:ascii="宋体" w:hAnsi="宋体" w:eastAsia="宋体" w:cs="宋体"/>
          <w:b/>
          <w:sz w:val="21"/>
          <w:szCs w:val="21"/>
        </w:rPr>
      </w:pPr>
      <w:r>
        <w:rPr>
          <w:rFonts w:hint="eastAsia" w:ascii="宋体" w:hAnsi="宋体" w:eastAsia="宋体" w:cs="宋体"/>
          <w:b/>
          <w:sz w:val="21"/>
          <w:szCs w:val="21"/>
        </w:rPr>
        <w:t>双方的权利和义务</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应按照合同约定向</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交付标的车辆；</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应保证合法享有标的车辆的所有权和处分权；</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在向</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交付标的车辆时，一并向</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交付《机动车登记证书》、《机动车行驶证》等车辆法定证明和凭证；</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保证上述出示及提供的与车辆有关的一切证件、证明及信息合法、真实、有效；</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负责办理标的车辆的过户手续。在</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按照本合同约定完成车辆过户手续后，</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应交付车辆给</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w:t>
      </w:r>
    </w:p>
    <w:p>
      <w:pPr>
        <w:keepNext w:val="0"/>
        <w:keepLines w:val="0"/>
        <w:pageBreakBefore w:val="0"/>
        <w:widowControl w:val="0"/>
        <w:numPr>
          <w:ilvl w:val="0"/>
          <w:numId w:val="13"/>
        </w:numPr>
        <w:kinsoku/>
        <w:wordWrap/>
        <w:overflowPunct/>
        <w:topLinePunct w:val="0"/>
        <w:autoSpaceDE/>
        <w:autoSpaceDN/>
        <w:bidi w:val="0"/>
        <w:adjustRightInd w:val="0"/>
        <w:snapToGrid/>
        <w:spacing w:line="360" w:lineRule="auto"/>
        <w:ind w:left="420" w:leftChars="0" w:right="0" w:rightChars="0" w:hanging="420" w:firstLineChars="0"/>
        <w:jc w:val="both"/>
        <w:textAlignment w:val="baseline"/>
        <w:outlineLvl w:val="9"/>
        <w:rPr>
          <w:rFonts w:hint="eastAsia" w:ascii="宋体" w:hAnsi="宋体" w:eastAsia="宋体" w:cs="宋体"/>
          <w:b/>
          <w:sz w:val="21"/>
          <w:szCs w:val="21"/>
        </w:rPr>
      </w:pPr>
      <w:r>
        <w:rPr>
          <w:rFonts w:hint="eastAsia" w:ascii="宋体" w:hAnsi="宋体" w:eastAsia="宋体" w:cs="宋体"/>
          <w:b/>
          <w:sz w:val="21"/>
          <w:szCs w:val="21"/>
        </w:rPr>
        <w:t>双方的承诺与保证</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承诺其对本合同项下的转让标的拥有合法、有效和完整的处分权。</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向</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承诺拥有完全的权利能力和行为能力进行产权受让，无欺诈行为。</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保证转让标的未设置任何可能影响资产转让的担保或限制，或就转让标的上设置的可能影响标的资产转让的任何担保或限制，</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已取得有关权利人的同意或认可。</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w:t>
      </w:r>
      <w:r>
        <w:rPr>
          <w:rFonts w:hint="eastAsia" w:ascii="宋体" w:hAnsi="宋体" w:cs="宋体"/>
          <w:sz w:val="21"/>
          <w:szCs w:val="21"/>
          <w:highlight w:val="none"/>
          <w:lang w:val="en-US" w:eastAsia="zh-CN"/>
        </w:rPr>
        <w:t>买卖</w:t>
      </w:r>
      <w:r>
        <w:rPr>
          <w:rFonts w:hint="eastAsia" w:ascii="宋体" w:hAnsi="宋体" w:eastAsia="宋体" w:cs="宋体"/>
          <w:sz w:val="21"/>
          <w:szCs w:val="21"/>
          <w:highlight w:val="none"/>
          <w:lang w:val="en-US" w:eastAsia="zh-CN"/>
        </w:rPr>
        <w:t>双方均向对方保证签订本合同所需的包括但不限于授权、审批、公司内部决策等在内的一切手续均已合法有效完成。</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5、未经对方事先书面许可，任何一方不得泄露本合同中的内容。</w:t>
      </w:r>
    </w:p>
    <w:p>
      <w:pPr>
        <w:keepNext w:val="0"/>
        <w:keepLines w:val="0"/>
        <w:pageBreakBefore w:val="0"/>
        <w:widowControl w:val="0"/>
        <w:numPr>
          <w:ilvl w:val="0"/>
          <w:numId w:val="13"/>
        </w:numPr>
        <w:kinsoku/>
        <w:wordWrap/>
        <w:overflowPunct/>
        <w:topLinePunct w:val="0"/>
        <w:autoSpaceDE/>
        <w:autoSpaceDN/>
        <w:bidi w:val="0"/>
        <w:adjustRightInd w:val="0"/>
        <w:snapToGrid/>
        <w:spacing w:line="360" w:lineRule="auto"/>
        <w:ind w:left="420" w:leftChars="0" w:right="0" w:rightChars="0" w:hanging="420" w:firstLineChars="0"/>
        <w:jc w:val="both"/>
        <w:textAlignment w:val="baseline"/>
        <w:outlineLvl w:val="9"/>
        <w:rPr>
          <w:rFonts w:hint="eastAsia" w:ascii="宋体" w:hAnsi="宋体" w:eastAsia="宋体" w:cs="宋体"/>
          <w:b/>
          <w:sz w:val="21"/>
          <w:szCs w:val="21"/>
        </w:rPr>
      </w:pPr>
      <w:r>
        <w:rPr>
          <w:rFonts w:hint="eastAsia" w:ascii="宋体" w:hAnsi="宋体" w:eastAsia="宋体" w:cs="宋体"/>
          <w:b/>
          <w:sz w:val="21"/>
          <w:szCs w:val="21"/>
        </w:rPr>
        <w:t>违约责任</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本合同任何一方不履行或不完全履行本合同所规定的义务，或在本合同或与本合同有关的文件中向另一方作出的承诺与保证或提交的有关文件、资料或信息被证明为虚假、不准确、有遗漏或有误导，即构成违约。</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1、任何一方违约，守约方有权追究违约方违约责任，有权采取如下一种或多种措施以维护其权利：</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（1）要求违约方实际履行；</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（2）暂停履行义务，待违约方违约情势消除后恢复履行；守约方根据此款规定暂停履行义务不构成守约方不履行或迟延履行义务；</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（3）要求违约方赔偿守约方因其违约行为而遭受的所有损失(包括为避免损失而支出的合理费用)；</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（4）违约方因违反本合同所获得的利益应作为赔偿金支付给守约方；</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（5）法律法规或本合同规定的其他救济方式。</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2、</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未按照合同约定支付标的车辆价款的，逾期每日按车辆价款总额的【0.05】%向</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支付违约金，超过【10】个工作日未支付全部价款的，</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有权解除本合同，</w:t>
      </w:r>
      <w:r>
        <w:rPr>
          <w:rFonts w:hint="eastAsia" w:ascii="宋体" w:hAnsi="宋体" w:cs="宋体"/>
          <w:sz w:val="21"/>
          <w:szCs w:val="21"/>
          <w:highlight w:val="none"/>
          <w:lang w:val="en-US" w:eastAsia="zh-CN"/>
        </w:rPr>
        <w:t>买方</w:t>
      </w:r>
      <w:r>
        <w:rPr>
          <w:rFonts w:hint="eastAsia" w:ascii="宋体" w:hAnsi="宋体" w:eastAsia="宋体" w:cs="宋体"/>
          <w:sz w:val="21"/>
          <w:szCs w:val="21"/>
          <w:highlight w:val="none"/>
          <w:lang w:val="en-US" w:eastAsia="zh-CN"/>
        </w:rPr>
        <w:t>已支付的价款和保证金作为违约金，同时，</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有权另行处置标的车辆。</w:t>
      </w:r>
    </w:p>
    <w:p>
      <w:pPr>
        <w:keepLines w:val="0"/>
        <w:numPr>
          <w:ilvl w:val="0"/>
          <w:numId w:val="0"/>
        </w:numPr>
        <w:kinsoku/>
        <w:overflowPunct/>
        <w:topLinePunct w:val="0"/>
        <w:autoSpaceDE/>
        <w:autoSpaceDN/>
        <w:bidi w:val="0"/>
        <w:snapToGrid/>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3、如车辆不能办理过户手续的，</w:t>
      </w:r>
      <w:r>
        <w:rPr>
          <w:rFonts w:hint="eastAsia" w:ascii="宋体" w:hAnsi="宋体" w:cs="宋体"/>
          <w:sz w:val="21"/>
          <w:szCs w:val="21"/>
          <w:highlight w:val="none"/>
          <w:lang w:val="en-US" w:eastAsia="zh-CN"/>
        </w:rPr>
        <w:t>卖方</w:t>
      </w:r>
      <w:r>
        <w:rPr>
          <w:rFonts w:hint="eastAsia" w:ascii="宋体" w:hAnsi="宋体" w:eastAsia="宋体" w:cs="宋体"/>
          <w:sz w:val="21"/>
          <w:szCs w:val="21"/>
          <w:highlight w:val="none"/>
          <w:lang w:val="en-US" w:eastAsia="zh-CN"/>
        </w:rPr>
        <w:t>有权另行处置标的车辆，并没收保证金。</w:t>
      </w:r>
    </w:p>
    <w:p>
      <w:pPr>
        <w:keepNext w:val="0"/>
        <w:keepLines w:val="0"/>
        <w:pageBreakBefore w:val="0"/>
        <w:widowControl w:val="0"/>
        <w:numPr>
          <w:ilvl w:val="0"/>
          <w:numId w:val="13"/>
        </w:numPr>
        <w:kinsoku/>
        <w:wordWrap/>
        <w:overflowPunct/>
        <w:topLinePunct w:val="0"/>
        <w:autoSpaceDE/>
        <w:autoSpaceDN/>
        <w:bidi w:val="0"/>
        <w:adjustRightInd w:val="0"/>
        <w:snapToGrid/>
        <w:spacing w:line="360" w:lineRule="auto"/>
        <w:ind w:left="420" w:leftChars="0" w:right="0" w:rightChars="0" w:hanging="420" w:firstLineChars="0"/>
        <w:jc w:val="both"/>
        <w:textAlignment w:val="baseline"/>
        <w:outlineLvl w:val="9"/>
        <w:rPr>
          <w:rFonts w:hint="eastAsia" w:ascii="宋体" w:hAnsi="宋体" w:eastAsia="宋体" w:cs="宋体"/>
          <w:b/>
          <w:sz w:val="21"/>
          <w:szCs w:val="21"/>
        </w:rPr>
      </w:pPr>
      <w:r>
        <w:rPr>
          <w:rFonts w:hint="eastAsia" w:ascii="宋体" w:hAnsi="宋体" w:eastAsia="宋体" w:cs="宋体"/>
          <w:b/>
          <w:sz w:val="21"/>
          <w:szCs w:val="21"/>
        </w:rPr>
        <w:t>合同的生效</w:t>
      </w:r>
    </w:p>
    <w:p>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704" w:leftChars="0" w:right="0" w:rightChars="0" w:hanging="420" w:firstLineChars="0"/>
        <w:jc w:val="both"/>
        <w:textAlignment w:val="auto"/>
        <w:outlineLvl w:val="9"/>
        <w:rPr>
          <w:rFonts w:hint="eastAsia" w:ascii="宋体" w:hAnsi="宋体" w:eastAsia="宋体" w:cs="宋体"/>
          <w:sz w:val="21"/>
          <w:szCs w:val="21"/>
        </w:rPr>
      </w:pPr>
      <w:r>
        <w:rPr>
          <w:rFonts w:hint="eastAsia" w:ascii="宋体" w:hAnsi="宋体" w:eastAsia="宋体" w:cs="宋体"/>
          <w:sz w:val="21"/>
          <w:szCs w:val="21"/>
        </w:rPr>
        <w:t>本合同一经生效，买卖双方共同遵守，合同条款变更，需经买卖双方同意并以书面或电函确认，方为有效，买卖双方发生合同纠纷，应实事求是，由双方协商解决。如协商不成，</w:t>
      </w:r>
      <w:r>
        <w:rPr>
          <w:rFonts w:hint="eastAsia" w:ascii="宋体" w:hAnsi="宋体" w:eastAsia="宋体" w:cs="宋体"/>
          <w:color w:val="auto"/>
          <w:sz w:val="21"/>
          <w:szCs w:val="21"/>
        </w:rPr>
        <w:t>可向卖方所在地有管辖权的人民法院提起诉讼。</w:t>
      </w:r>
    </w:p>
    <w:p>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704" w:leftChars="0" w:right="0" w:rightChars="0" w:hanging="420" w:firstLineChars="0"/>
        <w:jc w:val="both"/>
        <w:textAlignment w:val="auto"/>
        <w:outlineLvl w:val="9"/>
        <w:rPr>
          <w:rFonts w:hint="eastAsia" w:ascii="宋体" w:hAnsi="宋体" w:eastAsia="宋体" w:cs="宋体"/>
          <w:b/>
          <w:sz w:val="21"/>
          <w:szCs w:val="21"/>
        </w:rPr>
      </w:pPr>
      <w:r>
        <w:rPr>
          <w:rFonts w:hint="eastAsia" w:ascii="宋体" w:hAnsi="宋体" w:eastAsia="宋体" w:cs="宋体"/>
          <w:sz w:val="21"/>
          <w:szCs w:val="21"/>
        </w:rPr>
        <w:t>本合同一式</w:t>
      </w:r>
      <w:r>
        <w:rPr>
          <w:rFonts w:hint="eastAsia" w:ascii="宋体" w:hAnsi="宋体" w:eastAsia="宋体" w:cs="宋体"/>
          <w:sz w:val="21"/>
          <w:szCs w:val="21"/>
          <w:lang w:val="en-US" w:eastAsia="zh-CN"/>
        </w:rPr>
        <w:t>4</w:t>
      </w:r>
      <w:r>
        <w:rPr>
          <w:rFonts w:hint="eastAsia" w:ascii="宋体" w:hAnsi="宋体" w:eastAsia="宋体" w:cs="宋体"/>
          <w:sz w:val="21"/>
          <w:szCs w:val="21"/>
        </w:rPr>
        <w:t>份，</w:t>
      </w:r>
      <w:r>
        <w:rPr>
          <w:rFonts w:hint="eastAsia" w:ascii="宋体" w:hAnsi="宋体" w:eastAsia="宋体" w:cs="宋体"/>
          <w:sz w:val="21"/>
          <w:szCs w:val="21"/>
          <w:lang w:eastAsia="zh-CN"/>
        </w:rPr>
        <w:t>买方</w:t>
      </w:r>
      <w:r>
        <w:rPr>
          <w:rFonts w:hint="eastAsia" w:ascii="宋体" w:hAnsi="宋体" w:eastAsia="宋体" w:cs="宋体"/>
          <w:sz w:val="21"/>
          <w:szCs w:val="21"/>
        </w:rPr>
        <w:t>执2份，</w:t>
      </w:r>
      <w:r>
        <w:rPr>
          <w:rFonts w:hint="eastAsia" w:ascii="宋体" w:hAnsi="宋体" w:eastAsia="宋体" w:cs="宋体"/>
          <w:sz w:val="21"/>
          <w:szCs w:val="21"/>
          <w:lang w:eastAsia="zh-CN"/>
        </w:rPr>
        <w:t>卖方</w:t>
      </w:r>
      <w:r>
        <w:rPr>
          <w:rFonts w:hint="eastAsia" w:ascii="宋体" w:hAnsi="宋体" w:eastAsia="宋体" w:cs="宋体"/>
          <w:sz w:val="21"/>
          <w:szCs w:val="21"/>
        </w:rPr>
        <w:t>执</w:t>
      </w:r>
      <w:r>
        <w:rPr>
          <w:rFonts w:hint="eastAsia" w:ascii="宋体" w:hAnsi="宋体" w:eastAsia="宋体" w:cs="宋体"/>
          <w:sz w:val="21"/>
          <w:szCs w:val="21"/>
          <w:lang w:val="en-US" w:eastAsia="zh-CN"/>
        </w:rPr>
        <w:t>2</w:t>
      </w:r>
      <w:r>
        <w:rPr>
          <w:rFonts w:hint="eastAsia" w:ascii="宋体" w:hAnsi="宋体" w:eastAsia="宋体" w:cs="宋体"/>
          <w:sz w:val="21"/>
          <w:szCs w:val="21"/>
        </w:rPr>
        <w:t>份，同等有效。</w:t>
      </w:r>
    </w:p>
    <w:p>
      <w:pPr>
        <w:keepNext w:val="0"/>
        <w:keepLines w:val="0"/>
        <w:pageBreakBefore w:val="0"/>
        <w:widowControl w:val="0"/>
        <w:numPr>
          <w:ilvl w:val="0"/>
          <w:numId w:val="16"/>
        </w:numPr>
        <w:kinsoku/>
        <w:wordWrap/>
        <w:overflowPunct/>
        <w:topLinePunct w:val="0"/>
        <w:autoSpaceDE/>
        <w:autoSpaceDN/>
        <w:bidi w:val="0"/>
        <w:adjustRightInd/>
        <w:snapToGrid/>
        <w:spacing w:line="360" w:lineRule="auto"/>
        <w:ind w:left="704" w:right="0" w:rightChars="0"/>
        <w:jc w:val="both"/>
        <w:textAlignment w:val="auto"/>
        <w:outlineLvl w:val="9"/>
        <w:rPr>
          <w:rFonts w:hint="eastAsia" w:ascii="宋体" w:hAnsi="宋体" w:eastAsia="宋体" w:cs="宋体"/>
          <w:b/>
          <w:sz w:val="21"/>
          <w:szCs w:val="21"/>
        </w:rPr>
      </w:pPr>
      <w:r>
        <w:rPr>
          <w:rFonts w:hint="eastAsia" w:ascii="宋体" w:hAnsi="宋体" w:eastAsia="宋体" w:cs="宋体"/>
          <w:sz w:val="21"/>
          <w:szCs w:val="21"/>
          <w:lang w:val="en-US" w:eastAsia="zh-CN"/>
        </w:rPr>
        <w:t>附件1：廉洁协议书</w:t>
      </w:r>
    </w:p>
    <w:p>
      <w:pPr>
        <w:numPr>
          <w:ilvl w:val="0"/>
          <w:numId w:val="13"/>
        </w:numPr>
        <w:adjustRightInd w:val="0"/>
        <w:spacing w:afterLines="50" w:line="360" w:lineRule="auto"/>
        <w:textAlignment w:val="baseline"/>
        <w:rPr>
          <w:rFonts w:hint="eastAsia" w:ascii="宋体" w:hAnsi="宋体" w:eastAsia="宋体" w:cs="宋体"/>
          <w:b/>
          <w:sz w:val="21"/>
          <w:szCs w:val="21"/>
        </w:rPr>
      </w:pPr>
      <w:r>
        <w:rPr>
          <w:rFonts w:hint="eastAsia" w:ascii="宋体" w:hAnsi="宋体" w:eastAsia="宋体" w:cs="宋体"/>
          <w:b/>
          <w:sz w:val="21"/>
          <w:szCs w:val="21"/>
          <w:lang w:val="en-US" w:eastAsia="zh-CN"/>
        </w:rPr>
        <w:t>通知和到达</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704" w:leftChars="0" w:right="0" w:rightChars="0" w:hanging="420" w:firstLineChars="0"/>
        <w:jc w:val="both"/>
        <w:textAlignment w:val="auto"/>
        <w:outlineLvl w:val="9"/>
        <w:rPr>
          <w:rFonts w:hint="eastAsia" w:ascii="宋体" w:hAnsi="宋体" w:eastAsia="宋体" w:cs="宋体"/>
          <w:sz w:val="21"/>
          <w:szCs w:val="21"/>
          <w:lang w:val="en-US"/>
        </w:rPr>
      </w:pPr>
      <w:r>
        <w:rPr>
          <w:rFonts w:hint="eastAsia" w:ascii="宋体" w:hAnsi="宋体" w:eastAsia="宋体" w:cs="宋体"/>
          <w:sz w:val="21"/>
          <w:szCs w:val="21"/>
          <w:lang w:val="en-US" w:eastAsia="zh-CN"/>
        </w:rPr>
        <w:t>双方同意在本协议项下所列的信息（包括但不限于联系地址、电话等信息）是真实的，如发生变更的，应在信息发生变更之日起7日内通知对方更新相关信息；双方就本协议所给予对方的任何通知、要求或其他函件（包括但不限于协议履行过程中双方的通知、文件，诉讼过程中的诉讼相关材料和文书，案件执行中相关资料和文书等），一经按本协议所记载的或按其他双方已书面通知对方变更后的地址发出即视为已送达，因记载信息不真实或不及时变更信息而引起的责任及产生的一切损失，由提供信息方自行承担。</w:t>
      </w:r>
    </w:p>
    <w:p>
      <w:pPr>
        <w:keepNext w:val="0"/>
        <w:keepLines w:val="0"/>
        <w:pageBreakBefore w:val="0"/>
        <w:widowControl w:val="0"/>
        <w:numPr>
          <w:ilvl w:val="0"/>
          <w:numId w:val="17"/>
        </w:numPr>
        <w:kinsoku/>
        <w:wordWrap/>
        <w:overflowPunct/>
        <w:topLinePunct w:val="0"/>
        <w:autoSpaceDE/>
        <w:autoSpaceDN/>
        <w:bidi w:val="0"/>
        <w:adjustRightInd/>
        <w:snapToGrid/>
        <w:spacing w:line="360" w:lineRule="auto"/>
        <w:ind w:left="704" w:leftChars="0" w:right="0" w:rightChars="0" w:hanging="420" w:firstLineChars="0"/>
        <w:jc w:val="both"/>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当面交付文件的，在交付之时视为送达；以邮件方式送达的，以邮件发出之日视为送达；以邮寄方式的，挂号寄出或者投邮当日视为送达。</w:t>
      </w:r>
    </w:p>
    <w:p>
      <w:pPr>
        <w:numPr>
          <w:ilvl w:val="0"/>
          <w:numId w:val="13"/>
        </w:numPr>
        <w:adjustRightInd w:val="0"/>
        <w:spacing w:afterLines="50" w:line="360" w:lineRule="auto"/>
        <w:textAlignment w:val="baseline"/>
        <w:rPr>
          <w:rFonts w:hint="eastAsia" w:ascii="宋体" w:hAnsi="宋体" w:eastAsia="宋体" w:cs="宋体"/>
          <w:b/>
          <w:sz w:val="21"/>
          <w:szCs w:val="21"/>
        </w:rPr>
      </w:pPr>
      <w:r>
        <w:rPr>
          <w:rFonts w:hint="eastAsia" w:ascii="宋体" w:hAnsi="宋体" w:eastAsia="宋体" w:cs="宋体"/>
          <w:b/>
          <w:sz w:val="21"/>
          <w:szCs w:val="21"/>
        </w:rPr>
        <w:t>双方详细资料</w:t>
      </w:r>
    </w:p>
    <w:p>
      <w:pPr>
        <w:spacing w:after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lang w:eastAsia="zh-CN"/>
        </w:rPr>
        <w:t>买方</w:t>
      </w:r>
      <w:r>
        <w:rPr>
          <w:rFonts w:hint="eastAsia" w:ascii="宋体" w:hAnsi="宋体" w:eastAsia="宋体" w:cs="宋体"/>
          <w:sz w:val="21"/>
          <w:szCs w:val="21"/>
        </w:rPr>
        <w:t>：</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通信地址：</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邮政编码：</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联</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系</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人：</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联系电话：</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开户银行：</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帐 号：</w:t>
      </w:r>
      <w:r>
        <w:rPr>
          <w:rFonts w:hint="eastAsia" w:ascii="宋体" w:hAnsi="宋体" w:eastAsia="宋体" w:cs="宋体"/>
          <w:sz w:val="21"/>
          <w:szCs w:val="21"/>
          <w:lang w:val="en-US" w:eastAsia="zh-CN"/>
        </w:rPr>
        <w:t>XXX</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税 号</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或身份证号</w:t>
      </w:r>
      <w:r>
        <w:rPr>
          <w:rFonts w:hint="eastAsia" w:ascii="宋体" w:hAnsi="宋体" w:eastAsia="宋体"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XXX</w:t>
      </w:r>
    </w:p>
    <w:p>
      <w:pPr>
        <w:rPr>
          <w:rFonts w:hint="eastAsia" w:ascii="宋体" w:hAnsi="宋体" w:eastAsia="宋体" w:cs="宋体"/>
          <w:sz w:val="21"/>
          <w:szCs w:val="21"/>
        </w:rPr>
      </w:pPr>
    </w:p>
    <w:p>
      <w:pPr>
        <w:spacing w:beforeLines="50" w:afterLines="50"/>
        <w:ind w:firstLine="630" w:firstLineChars="300"/>
        <w:rPr>
          <w:rFonts w:hint="eastAsia" w:ascii="宋体" w:hAnsi="宋体" w:eastAsia="宋体" w:cs="宋体"/>
          <w:sz w:val="21"/>
          <w:szCs w:val="21"/>
        </w:rPr>
      </w:pPr>
      <w:r>
        <w:rPr>
          <w:rFonts w:hint="eastAsia" w:ascii="宋体" w:hAnsi="宋体" w:eastAsia="宋体" w:cs="宋体"/>
          <w:sz w:val="21"/>
          <w:szCs w:val="21"/>
          <w:lang w:eastAsia="zh-CN"/>
        </w:rPr>
        <w:t>卖方</w:t>
      </w:r>
      <w:r>
        <w:rPr>
          <w:rFonts w:hint="eastAsia" w:ascii="宋体" w:hAnsi="宋体" w:eastAsia="宋体" w:cs="宋体"/>
          <w:sz w:val="21"/>
          <w:szCs w:val="21"/>
        </w:rPr>
        <w:t>：广东惠州天然气发电有限公司</w:t>
      </w:r>
    </w:p>
    <w:p>
      <w:pPr>
        <w:spacing w:beforeLines="50"/>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  通信地址：广东惠州大亚湾经济技术开发区石化工业园区</w:t>
      </w:r>
    </w:p>
    <w:p>
      <w:pPr>
        <w:spacing w:beforeLines="50"/>
        <w:rPr>
          <w:rFonts w:hint="eastAsia" w:ascii="宋体" w:hAnsi="宋体" w:eastAsia="宋体" w:cs="宋体"/>
          <w:sz w:val="21"/>
          <w:szCs w:val="21"/>
        </w:rPr>
      </w:pPr>
      <w:r>
        <w:rPr>
          <w:rFonts w:hint="eastAsia" w:ascii="宋体" w:hAnsi="宋体" w:eastAsia="宋体" w:cs="宋体"/>
          <w:sz w:val="21"/>
          <w:szCs w:val="21"/>
        </w:rPr>
        <w:t xml:space="preserve">      邮政编码：516082</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联系人：李工（车辆联系人）邱工（商务）</w:t>
      </w:r>
    </w:p>
    <w:p>
      <w:pPr>
        <w:spacing w:beforeLines="50"/>
        <w:ind w:firstLine="630" w:firstLineChars="300"/>
        <w:rPr>
          <w:rFonts w:hint="eastAsia" w:ascii="宋体" w:hAnsi="宋体" w:eastAsia="宋体" w:cs="宋体"/>
          <w:sz w:val="21"/>
          <w:szCs w:val="21"/>
          <w:lang w:val="en-US" w:eastAsia="zh-CN"/>
        </w:rPr>
      </w:pPr>
      <w:r>
        <w:rPr>
          <w:rFonts w:hint="eastAsia" w:ascii="宋体" w:hAnsi="宋体" w:eastAsia="宋体" w:cs="宋体"/>
          <w:sz w:val="21"/>
          <w:szCs w:val="21"/>
        </w:rPr>
        <w:t>联系电话：</w:t>
      </w:r>
      <w:r>
        <w:rPr>
          <w:rFonts w:hint="eastAsia" w:ascii="宋体" w:hAnsi="宋体" w:eastAsia="宋体" w:cs="宋体"/>
          <w:sz w:val="21"/>
          <w:szCs w:val="21"/>
          <w:lang w:val="en-US" w:eastAsia="zh-CN"/>
        </w:rPr>
        <w:t xml:space="preserve">0752-5587086（车辆联系人） </w:t>
      </w:r>
      <w:r>
        <w:rPr>
          <w:rFonts w:hint="eastAsia" w:ascii="宋体" w:hAnsi="宋体" w:eastAsia="宋体" w:cs="宋体"/>
          <w:sz w:val="21"/>
          <w:szCs w:val="21"/>
        </w:rPr>
        <w:t>0752-558</w:t>
      </w:r>
      <w:r>
        <w:rPr>
          <w:rFonts w:hint="eastAsia" w:ascii="宋体" w:hAnsi="宋体" w:eastAsia="宋体" w:cs="宋体"/>
          <w:sz w:val="21"/>
          <w:szCs w:val="21"/>
          <w:lang w:val="en-US" w:eastAsia="zh-CN"/>
        </w:rPr>
        <w:t>7039（商务）</w:t>
      </w:r>
    </w:p>
    <w:p>
      <w:pPr>
        <w:spacing w:beforeLines="50"/>
        <w:ind w:firstLine="630" w:firstLineChars="300"/>
        <w:rPr>
          <w:rFonts w:hint="eastAsia" w:ascii="宋体" w:hAnsi="宋体" w:eastAsia="宋体" w:cs="宋体"/>
          <w:sz w:val="21"/>
          <w:szCs w:val="21"/>
        </w:rPr>
      </w:pPr>
      <w:r>
        <w:rPr>
          <w:rFonts w:hint="eastAsia" w:ascii="宋体" w:hAnsi="宋体" w:eastAsia="宋体" w:cs="宋体"/>
          <w:sz w:val="21"/>
          <w:szCs w:val="21"/>
        </w:rPr>
        <w:t>开户银行：中国</w:t>
      </w:r>
      <w:r>
        <w:rPr>
          <w:rFonts w:hint="eastAsia" w:ascii="宋体" w:hAnsi="宋体" w:eastAsia="宋体" w:cs="宋体"/>
          <w:sz w:val="21"/>
          <w:szCs w:val="21"/>
          <w:lang w:val="en-US" w:eastAsia="zh-CN"/>
        </w:rPr>
        <w:t>工商银行股份有限公司惠州滨海</w:t>
      </w:r>
      <w:r>
        <w:rPr>
          <w:rFonts w:hint="eastAsia" w:ascii="宋体" w:hAnsi="宋体" w:eastAsia="宋体" w:cs="宋体"/>
          <w:sz w:val="21"/>
          <w:szCs w:val="21"/>
        </w:rPr>
        <w:t>支行</w:t>
      </w:r>
    </w:p>
    <w:p>
      <w:pPr>
        <w:spacing w:beforeLines="50"/>
        <w:ind w:firstLine="630" w:firstLineChars="300"/>
        <w:rPr>
          <w:rFonts w:hint="eastAsia" w:ascii="宋体" w:hAnsi="宋体" w:eastAsia="宋体" w:cs="宋体"/>
          <w:sz w:val="21"/>
          <w:szCs w:val="21"/>
        </w:rPr>
      </w:pPr>
      <w:r>
        <w:rPr>
          <w:rFonts w:hint="eastAsia" w:ascii="宋体" w:hAnsi="宋体" w:eastAsia="宋体" w:cs="宋体"/>
          <w:sz w:val="21"/>
          <w:szCs w:val="21"/>
        </w:rPr>
        <w:t>帐 号：</w:t>
      </w:r>
      <w:r>
        <w:rPr>
          <w:rFonts w:hint="eastAsia" w:ascii="宋体" w:hAnsi="宋体" w:eastAsia="宋体" w:cs="宋体"/>
          <w:sz w:val="21"/>
          <w:szCs w:val="21"/>
          <w:lang w:val="en-US" w:eastAsia="zh-CN"/>
        </w:rPr>
        <w:t>2008022719200014304</w:t>
      </w:r>
    </w:p>
    <w:tbl>
      <w:tblPr>
        <w:tblStyle w:val="10"/>
        <w:tblpPr w:leftFromText="180" w:rightFromText="180" w:vertAnchor="text" w:horzAnchor="page" w:tblpX="1788" w:tblpY="741"/>
        <w:tblOverlap w:val="never"/>
        <w:tblW w:w="9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0"/>
        <w:gridCol w:w="4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4680" w:type="dxa"/>
            <w:tcBorders>
              <w:top w:val="nil"/>
              <w:left w:val="nil"/>
              <w:bottom w:val="nil"/>
              <w:right w:val="nil"/>
            </w:tcBorders>
          </w:tcPr>
          <w:p>
            <w:pPr>
              <w:rPr>
                <w:rFonts w:hint="eastAsia" w:ascii="宋体" w:hAnsi="宋体" w:eastAsia="宋体" w:cs="宋体"/>
                <w:sz w:val="21"/>
                <w:szCs w:val="21"/>
              </w:rPr>
            </w:pPr>
            <w:r>
              <w:rPr>
                <w:rFonts w:hint="eastAsia" w:ascii="宋体" w:hAnsi="宋体" w:eastAsia="宋体" w:cs="宋体"/>
                <w:sz w:val="21"/>
                <w:szCs w:val="21"/>
                <w:lang w:eastAsia="zh-CN"/>
              </w:rPr>
              <w:t>卖方</w:t>
            </w:r>
            <w:r>
              <w:rPr>
                <w:rFonts w:hint="eastAsia" w:ascii="宋体" w:hAnsi="宋体" w:eastAsia="宋体" w:cs="宋体"/>
                <w:sz w:val="21"/>
                <w:szCs w:val="21"/>
              </w:rPr>
              <w:t>：广东惠州天然气发电有限公司</w:t>
            </w:r>
          </w:p>
          <w:p>
            <w:pPr>
              <w:pStyle w:val="2"/>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盖章</w:t>
            </w:r>
            <w:r>
              <w:rPr>
                <w:rFonts w:hint="eastAsia" w:ascii="宋体" w:hAnsi="宋体" w:eastAsia="宋体" w:cs="宋体"/>
                <w:sz w:val="21"/>
                <w:szCs w:val="21"/>
                <w:lang w:eastAsia="zh-CN"/>
              </w:rPr>
              <w:t>）</w:t>
            </w:r>
          </w:p>
        </w:tc>
        <w:tc>
          <w:tcPr>
            <w:tcW w:w="4680" w:type="dxa"/>
            <w:tcBorders>
              <w:top w:val="nil"/>
              <w:left w:val="nil"/>
              <w:bottom w:val="nil"/>
              <w:right w:val="nil"/>
            </w:tcBorders>
          </w:tcPr>
          <w:p>
            <w:pPr>
              <w:pStyle w:val="2"/>
              <w:ind w:left="0" w:leftChars="0" w:firstLine="0" w:firstLineChars="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买</w:t>
            </w:r>
            <w:r>
              <w:rPr>
                <w:rFonts w:hint="eastAsia" w:ascii="宋体" w:hAnsi="宋体" w:eastAsia="宋体" w:cs="宋体"/>
                <w:sz w:val="21"/>
                <w:szCs w:val="21"/>
                <w:lang w:eastAsia="zh-CN"/>
              </w:rPr>
              <w:t>方</w:t>
            </w:r>
            <w:r>
              <w:rPr>
                <w:rFonts w:hint="eastAsia" w:ascii="宋体" w:hAnsi="宋体" w:eastAsia="宋体" w:cs="宋体"/>
                <w:sz w:val="21"/>
                <w:szCs w:val="21"/>
              </w:rPr>
              <w:t>：</w:t>
            </w:r>
            <w:r>
              <w:rPr>
                <w:rFonts w:hint="eastAsia" w:ascii="宋体" w:hAnsi="宋体" w:eastAsia="宋体" w:cs="宋体"/>
                <w:sz w:val="21"/>
                <w:szCs w:val="21"/>
                <w:lang w:val="en-US" w:eastAsia="zh-CN"/>
              </w:rPr>
              <w:t>XXX</w:t>
            </w:r>
          </w:p>
          <w:p>
            <w:pPr>
              <w:pStyle w:val="2"/>
              <w:ind w:firstLine="630" w:firstLineChars="300"/>
              <w:rPr>
                <w:rFonts w:hint="eastAsia" w:ascii="宋体" w:hAnsi="宋体" w:eastAsia="宋体" w:cs="宋体"/>
                <w:sz w:val="21"/>
                <w:szCs w:val="21"/>
              </w:rPr>
            </w:pPr>
            <w:r>
              <w:rPr>
                <w:rFonts w:hint="eastAsia" w:ascii="宋体" w:hAnsi="宋体" w:eastAsia="宋体" w:cs="宋体"/>
                <w:sz w:val="21"/>
                <w:szCs w:val="21"/>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4680" w:type="dxa"/>
            <w:tcBorders>
              <w:top w:val="nil"/>
              <w:left w:val="nil"/>
              <w:bottom w:val="nil"/>
              <w:right w:val="nil"/>
            </w:tcBorders>
          </w:tcPr>
          <w:p>
            <w:pPr>
              <w:rPr>
                <w:rFonts w:hint="eastAsia" w:ascii="宋体" w:hAnsi="宋体" w:eastAsia="宋体" w:cs="宋体"/>
                <w:sz w:val="21"/>
                <w:szCs w:val="21"/>
              </w:rPr>
            </w:pPr>
            <w:r>
              <w:rPr>
                <w:rFonts w:hint="eastAsia" w:ascii="宋体" w:hAnsi="宋体" w:eastAsia="宋体" w:cs="宋体"/>
                <w:sz w:val="21"/>
                <w:szCs w:val="21"/>
                <w:lang w:val="en-US" w:eastAsia="zh-CN"/>
              </w:rPr>
              <w:t>法定代表人或</w:t>
            </w:r>
            <w:r>
              <w:rPr>
                <w:rFonts w:hint="eastAsia" w:ascii="宋体" w:hAnsi="宋体" w:eastAsia="宋体" w:cs="宋体"/>
                <w:sz w:val="21"/>
                <w:szCs w:val="21"/>
              </w:rPr>
              <w:t>授权代表</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签字</w:t>
            </w:r>
            <w:r>
              <w:rPr>
                <w:rFonts w:hint="eastAsia" w:ascii="宋体" w:hAnsi="宋体" w:eastAsia="宋体" w:cs="宋体"/>
                <w:sz w:val="21"/>
                <w:szCs w:val="21"/>
                <w:lang w:eastAsia="zh-CN"/>
              </w:rPr>
              <w:t>）</w:t>
            </w:r>
            <w:r>
              <w:rPr>
                <w:rFonts w:hint="eastAsia" w:ascii="宋体" w:hAnsi="宋体" w:eastAsia="宋体" w:cs="宋体"/>
                <w:sz w:val="21"/>
                <w:szCs w:val="21"/>
              </w:rPr>
              <w:t>：</w:t>
            </w:r>
          </w:p>
          <w:p>
            <w:pPr>
              <w:rPr>
                <w:rFonts w:hint="eastAsia" w:ascii="宋体" w:hAnsi="宋体" w:eastAsia="宋体" w:cs="宋体"/>
                <w:sz w:val="21"/>
                <w:szCs w:val="21"/>
              </w:rPr>
            </w:pPr>
            <w:r>
              <w:rPr>
                <w:rFonts w:hint="eastAsia" w:ascii="宋体" w:hAnsi="宋体" w:eastAsia="宋体" w:cs="宋体"/>
                <w:sz w:val="21"/>
                <w:szCs w:val="21"/>
              </w:rPr>
              <w:t xml:space="preserve"> </w:t>
            </w:r>
          </w:p>
          <w:p>
            <w:pPr>
              <w:pStyle w:val="2"/>
              <w:ind w:left="0" w:leftChars="0" w:firstLine="0" w:firstLineChars="0"/>
              <w:rPr>
                <w:rFonts w:hint="eastAsia" w:ascii="宋体" w:hAnsi="宋体" w:eastAsia="宋体" w:cs="宋体"/>
                <w:sz w:val="21"/>
                <w:szCs w:val="21"/>
              </w:rPr>
            </w:pPr>
          </w:p>
        </w:tc>
        <w:tc>
          <w:tcPr>
            <w:tcW w:w="4680" w:type="dxa"/>
            <w:tcBorders>
              <w:top w:val="nil"/>
              <w:left w:val="nil"/>
              <w:bottom w:val="nil"/>
              <w:right w:val="nil"/>
            </w:tcBorders>
          </w:tcPr>
          <w:p>
            <w:pPr>
              <w:rPr>
                <w:rFonts w:hint="eastAsia" w:ascii="宋体" w:hAnsi="宋体" w:eastAsia="宋体" w:cs="宋体"/>
                <w:sz w:val="21"/>
                <w:szCs w:val="21"/>
              </w:rPr>
            </w:pPr>
            <w:r>
              <w:rPr>
                <w:rFonts w:hint="eastAsia" w:ascii="宋体" w:hAnsi="宋体" w:eastAsia="宋体" w:cs="宋体"/>
                <w:sz w:val="21"/>
                <w:szCs w:val="21"/>
                <w:lang w:val="en-US" w:eastAsia="zh-CN"/>
              </w:rPr>
              <w:t>法定代表人或</w:t>
            </w:r>
            <w:r>
              <w:rPr>
                <w:rFonts w:hint="eastAsia" w:ascii="宋体" w:hAnsi="宋体" w:eastAsia="宋体" w:cs="宋体"/>
                <w:sz w:val="21"/>
                <w:szCs w:val="21"/>
              </w:rPr>
              <w:t>授权代表</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签字</w:t>
            </w:r>
            <w:r>
              <w:rPr>
                <w:rFonts w:hint="eastAsia" w:ascii="宋体" w:hAnsi="宋体" w:eastAsia="宋体" w:cs="宋体"/>
                <w:sz w:val="21"/>
                <w:szCs w:val="21"/>
                <w:lang w:eastAsia="zh-CN"/>
              </w:rPr>
              <w:t>）</w:t>
            </w:r>
            <w:r>
              <w:rPr>
                <w:rFonts w:hint="eastAsia" w:ascii="宋体" w:hAnsi="宋体" w:eastAsia="宋体" w:cs="宋体"/>
                <w:sz w:val="21"/>
                <w:szCs w:val="21"/>
              </w:rPr>
              <w:t>：</w:t>
            </w:r>
          </w:p>
          <w:p>
            <w:pPr>
              <w:rPr>
                <w:rFonts w:hint="eastAsia" w:ascii="宋体" w:hAnsi="宋体" w:eastAsia="宋体" w:cs="宋体"/>
                <w:sz w:val="21"/>
                <w:szCs w:val="21"/>
              </w:rPr>
            </w:pPr>
            <w:r>
              <w:rPr>
                <w:rFonts w:hint="eastAsia" w:ascii="宋体" w:hAnsi="宋体" w:eastAsia="宋体" w:cs="宋体"/>
                <w:sz w:val="21"/>
                <w:szCs w:val="21"/>
              </w:rPr>
              <w:t xml:space="preserve"> </w:t>
            </w:r>
          </w:p>
          <w:p>
            <w:pPr>
              <w:pStyle w:val="2"/>
              <w:ind w:left="0" w:leftChars="0" w:firstLine="0" w:firstLineChars="0"/>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4680" w:type="dxa"/>
            <w:tcBorders>
              <w:top w:val="nil"/>
              <w:left w:val="nil"/>
              <w:bottom w:val="nil"/>
              <w:right w:val="nil"/>
            </w:tcBorders>
          </w:tcPr>
          <w:p>
            <w:pPr>
              <w:rPr>
                <w:rFonts w:hint="eastAsia" w:ascii="宋体" w:hAnsi="宋体" w:eastAsia="宋体" w:cs="宋体"/>
                <w:sz w:val="21"/>
                <w:szCs w:val="21"/>
                <w:vertAlign w:val="baseline"/>
              </w:rPr>
            </w:pPr>
            <w:r>
              <w:rPr>
                <w:rFonts w:hint="eastAsia" w:ascii="宋体" w:hAnsi="宋体" w:eastAsia="宋体" w:cs="宋体"/>
                <w:sz w:val="21"/>
                <w:szCs w:val="21"/>
              </w:rPr>
              <w:t>日 期：</w:t>
            </w:r>
            <w:r>
              <w:rPr>
                <w:rFonts w:hint="eastAsia" w:ascii="宋体" w:hAnsi="宋体" w:eastAsia="宋体" w:cs="宋体"/>
                <w:sz w:val="21"/>
                <w:szCs w:val="21"/>
                <w:lang w:val="en-US" w:eastAsia="zh-CN"/>
              </w:rPr>
              <w:t>202</w:t>
            </w:r>
            <w:r>
              <w:rPr>
                <w:rFonts w:hint="eastAsia" w:ascii="宋体" w:hAnsi="宋体" w:cs="宋体"/>
                <w:sz w:val="21"/>
                <w:szCs w:val="21"/>
                <w:lang w:val="en-US" w:eastAsia="zh-CN"/>
              </w:rPr>
              <w:t>5</w:t>
            </w:r>
            <w:r>
              <w:rPr>
                <w:rFonts w:hint="eastAsia" w:ascii="宋体" w:hAnsi="宋体" w:eastAsia="宋体" w:cs="宋体"/>
                <w:sz w:val="21"/>
                <w:szCs w:val="21"/>
                <w:lang w:val="en-US" w:eastAsia="zh-CN"/>
              </w:rPr>
              <w:t>年   月   日</w:t>
            </w:r>
            <w:r>
              <w:rPr>
                <w:rFonts w:hint="eastAsia" w:ascii="宋体" w:hAnsi="宋体" w:eastAsia="宋体" w:cs="宋体"/>
                <w:sz w:val="21"/>
                <w:szCs w:val="21"/>
              </w:rPr>
              <w:t xml:space="preserve"> </w:t>
            </w:r>
          </w:p>
        </w:tc>
        <w:tc>
          <w:tcPr>
            <w:tcW w:w="4680" w:type="dxa"/>
            <w:tcBorders>
              <w:top w:val="nil"/>
              <w:left w:val="nil"/>
              <w:bottom w:val="nil"/>
              <w:right w:val="nil"/>
            </w:tcBorders>
          </w:tcPr>
          <w:p>
            <w:pPr>
              <w:rPr>
                <w:rFonts w:hint="eastAsia" w:ascii="宋体" w:hAnsi="宋体" w:eastAsia="宋体" w:cs="宋体"/>
                <w:sz w:val="21"/>
                <w:szCs w:val="21"/>
                <w:vertAlign w:val="baseline"/>
              </w:rPr>
            </w:pPr>
            <w:r>
              <w:rPr>
                <w:rFonts w:hint="eastAsia" w:ascii="宋体" w:hAnsi="宋体" w:eastAsia="宋体" w:cs="宋体"/>
                <w:sz w:val="21"/>
                <w:szCs w:val="21"/>
              </w:rPr>
              <w:t>日 期：</w:t>
            </w:r>
            <w:r>
              <w:rPr>
                <w:rFonts w:hint="eastAsia" w:ascii="宋体" w:hAnsi="宋体" w:eastAsia="宋体" w:cs="宋体"/>
                <w:sz w:val="21"/>
                <w:szCs w:val="21"/>
                <w:lang w:val="en-US" w:eastAsia="zh-CN"/>
              </w:rPr>
              <w:t>202</w:t>
            </w:r>
            <w:r>
              <w:rPr>
                <w:rFonts w:hint="eastAsia" w:ascii="宋体" w:hAnsi="宋体" w:cs="宋体"/>
                <w:sz w:val="21"/>
                <w:szCs w:val="21"/>
                <w:lang w:val="en-US" w:eastAsia="zh-CN"/>
              </w:rPr>
              <w:t>5</w:t>
            </w:r>
            <w:r>
              <w:rPr>
                <w:rFonts w:hint="eastAsia" w:ascii="宋体" w:hAnsi="宋体" w:eastAsia="宋体" w:cs="宋体"/>
                <w:sz w:val="21"/>
                <w:szCs w:val="21"/>
                <w:lang w:val="en-US" w:eastAsia="zh-CN"/>
              </w:rPr>
              <w:t>年   月   日</w:t>
            </w:r>
            <w:r>
              <w:rPr>
                <w:rFonts w:hint="eastAsia" w:ascii="宋体" w:hAnsi="宋体" w:eastAsia="宋体" w:cs="宋体"/>
                <w:sz w:val="21"/>
                <w:szCs w:val="21"/>
              </w:rPr>
              <w:t xml:space="preserve"> </w:t>
            </w:r>
          </w:p>
        </w:tc>
      </w:tr>
    </w:tbl>
    <w:p>
      <w:pPr>
        <w:spacing w:beforeLines="50"/>
        <w:ind w:firstLine="630" w:firstLineChars="300"/>
        <w:rPr>
          <w:rFonts w:hint="eastAsia" w:ascii="宋体" w:hAnsi="宋体" w:eastAsia="宋体" w:cs="宋体"/>
          <w:sz w:val="21"/>
          <w:szCs w:val="21"/>
        </w:rPr>
      </w:pPr>
      <w:r>
        <w:rPr>
          <w:rFonts w:hint="eastAsia" w:ascii="宋体" w:hAnsi="宋体" w:eastAsia="宋体" w:cs="宋体"/>
          <w:sz w:val="21"/>
          <w:szCs w:val="21"/>
        </w:rPr>
        <w:t>税 号：</w:t>
      </w:r>
      <w:r>
        <w:rPr>
          <w:rFonts w:hint="eastAsia" w:ascii="宋体" w:hAnsi="宋体" w:eastAsia="宋体" w:cs="宋体"/>
          <w:sz w:val="21"/>
          <w:szCs w:val="21"/>
          <w:lang w:val="en-US" w:eastAsia="zh-CN"/>
        </w:rPr>
        <w:t>91</w:t>
      </w:r>
      <w:r>
        <w:rPr>
          <w:rFonts w:hint="eastAsia" w:ascii="宋体" w:hAnsi="宋体" w:eastAsia="宋体" w:cs="宋体"/>
          <w:sz w:val="21"/>
          <w:szCs w:val="21"/>
        </w:rPr>
        <w:t>44130</w:t>
      </w:r>
      <w:r>
        <w:rPr>
          <w:rFonts w:hint="eastAsia" w:ascii="宋体" w:hAnsi="宋体" w:eastAsia="宋体" w:cs="宋体"/>
          <w:sz w:val="21"/>
          <w:szCs w:val="21"/>
          <w:lang w:val="en-US" w:eastAsia="zh-CN"/>
        </w:rPr>
        <w:t>0</w:t>
      </w:r>
      <w:r>
        <w:rPr>
          <w:rFonts w:hint="eastAsia" w:ascii="宋体" w:hAnsi="宋体" w:eastAsia="宋体" w:cs="宋体"/>
          <w:sz w:val="21"/>
          <w:szCs w:val="21"/>
        </w:rPr>
        <w:t>763800663</w:t>
      </w:r>
      <w:r>
        <w:rPr>
          <w:rFonts w:hint="eastAsia" w:ascii="宋体" w:hAnsi="宋体" w:eastAsia="宋体" w:cs="宋体"/>
          <w:sz w:val="21"/>
          <w:szCs w:val="21"/>
          <w:lang w:val="en-US" w:eastAsia="zh-CN"/>
        </w:rPr>
        <w:t xml:space="preserve">F </w:t>
      </w:r>
    </w:p>
    <w:p>
      <w:pPr>
        <w:pStyle w:val="5"/>
        <w:rPr>
          <w:rFonts w:hint="eastAsia" w:ascii="宋体" w:hAnsi="宋体" w:eastAsia="宋体" w:cs="宋体"/>
          <w:sz w:val="21"/>
          <w:szCs w:val="21"/>
          <w:lang w:val="en-US" w:eastAsia="zh-CN"/>
        </w:rPr>
      </w:pPr>
    </w:p>
    <w:p>
      <w:pPr>
        <w:rPr>
          <w:rFonts w:hint="eastAsia" w:ascii="宋体" w:hAnsi="宋体" w:eastAsia="宋体" w:cs="宋体"/>
          <w:sz w:val="21"/>
          <w:szCs w:val="21"/>
          <w:lang w:val="en-US" w:eastAsia="zh-CN"/>
        </w:rPr>
      </w:pPr>
    </w:p>
    <w:p>
      <w:p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br w:type="page"/>
      </w:r>
    </w:p>
    <w:p>
      <w:pPr>
        <w:pStyle w:val="2"/>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附件1：廉洁协议书</w:t>
      </w:r>
    </w:p>
    <w:p>
      <w:pPr>
        <w:spacing w:line="360" w:lineRule="auto"/>
        <w:jc w:val="center"/>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廉洁协议书</w:t>
      </w:r>
    </w:p>
    <w:p>
      <w:pPr>
        <w:spacing w:line="360" w:lineRule="auto"/>
        <w:ind w:left="241"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为了增强双方依法经营、廉洁从业意识，完善自我约束、自我监督机制，营造守法诚信、廉洁高效的工作环境，防止发生违法违纪行为，保护双方当事人的合法权益，根据国家有关法律法规和廉洁自律规定，特订立本廉洁协议书：</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第一条买方、卖方双方的共同责任</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（一）严格遵守国家有关物资采购、招标投标等市场经济活动的法律法规、政策以及廉政建设规定。</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（二）严格履行合同约定，自觉承担合同义务。</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（三）业务活动必须坚持公平、公正、公开和诚实守信的原则，不得为获取不正当利益损害国家、集体和对方利益。</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（四）建立健全自我制约制度，开展廉洁教育，公布举报电话，监督并认真查处违法违纪行为。</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（五）发现对方在业务活动中有违规、违纪、违法行为的，应及时提醒对方，情节严重的，应向有关纪检监察部门举报。</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第二条买方的责任：</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买方相关工作人员，在业务活动的事前、事中、事后，应遵守以下规定：</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（一）贯彻落实我公司有关党风廉政建设责任制及廉洁从业的规定，建立企业诚信档案；</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（二）按照公平、公正、公开和诚实守信的原则开展各项业务活动，为卖方提供公平的竞争环境与平台；</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（三）不向卖方泄漏涉及有关业务活动的秘密；</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（四）不参与影响相关工作正常和公正开展的其他活动；买方人员不准接受可能对公正执行公务有影响的宴请，参加卖方组织的各种会议须经主管领导批准同意。</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（五）不在卖方和相关单位报销任何应由买方或个人支付的费用；</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（六）不要求、暗示及接受卖方和相关单位为个人装修住房、婚丧嫁娶、配偶子女的工作安排以及境内外旅游等提供方便；</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（七）不收受或索取红包、礼金、购物卡、有价证券、通讯工具、交通工具、贵重物品、感谢费、好处费及工程回扣等非正当利益；</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（八）不向卖方介绍配偶、子女、亲属参与与买方有关的材料设备供应、外购分包等经济活动，不得以任何理由向卖方和相关单位推荐第三方单位；</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（九）不违反《中共中央纪委关于严格禁止利用职务上的便利谋取不正当利益的若干规定》的内容。</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（十）买方人员在采购、以及签订经济合同中发现卖方单位有不廉洁的行为，应及时采取措施，防止其不廉洁行为的继续发生，并报告主管领导。</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第三条卖方的责任：</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在与买方业务交往过程中，按照有关法律法规和程序开展工作，严格执行国家的有关方针、政策，并遵守以下规定：</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（一）不以任何理由为买方和相关单位报销应由买方或个人支付的费用；</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（二）不以任何理由向买方负责人及其工作人员赠送红包、礼金、购物卡、有价证券、通讯工具、交通工具、贵重物品、感谢费、好处费及工程回扣等非正当利益；</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（三）不准为买方、与买方相关的单位或个人装修住房、婚丧嫁取、配偶子女的工作安排以及境内外旅游等提供方便；</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（四）卖方不得以洽谈业务、签订经济协议等为借口，邀请买方工作人员外出旅游或进入营业性高档娱乐场所。</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（五）不得以谋取非正当利益为目的，擅自与买方工作人员就材料设备供应、供货价格、供货范围、物资验收、材料设备质量问题处理等业务问题进行私下商谈或者达成利益默契；</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（六）发现买方工作人员有违反本廉洁协议书规定的，应及时采取措施，积极有效的终止其不廉洁行为的继续发生，并向买方单位举报。</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第四条违约责任</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（一）买方工作人员有违反本协议书责任行为的，一经查实，严格按照相关法律法规给予相应的经济处罚；涉嫌犯罪的，移送司法机关依法追究刑事责任。</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（二）卖方工作人员或所属单位人员有违反本协议书责任行为的，买方有权要求卖方承担合同额 5%的违约金；向买方工作人员行贿、采取违法手段中标的，一经查实，取消其供应商资格或限制准入；违约情况严重而被当地纪检、监察、检察机关立案调查的，除追究卖方的上述责任外，买方有权终止合同；违约金不足以弥补给买方造成的实际经济损失的，卖方应当赔偿给买方造成的实际经济损失。</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第五条协议书生效及法律效力</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（一）本廉洁协议书经双方签字盖章后生效。</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（二）除非买卖双方另行签订新的廉洁协议书，否则本廉洁协议书在买方与卖方存在业务关系期间均对双方产生约束力。</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第六条其他</w:t>
      </w: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双方确认在签订本廉洁协议书前已仔细阅读条款内容，双方对本廉洁协议书所产生的法律责任已清楚知悉并承诺遵守。</w:t>
      </w:r>
    </w:p>
    <w:p>
      <w:pPr>
        <w:spacing w:line="360" w:lineRule="auto"/>
        <w:rPr>
          <w:rFonts w:hint="eastAsia" w:ascii="宋体" w:hAnsi="宋体" w:eastAsia="宋体" w:cs="宋体"/>
          <w:color w:val="auto"/>
          <w:sz w:val="21"/>
          <w:szCs w:val="21"/>
          <w:highlight w:val="none"/>
        </w:rPr>
      </w:pPr>
    </w:p>
    <w:p>
      <w:pPr>
        <w:spacing w:line="36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买方：                                 卖方：</w:t>
      </w:r>
    </w:p>
    <w:p>
      <w:pPr>
        <w:spacing w:line="360" w:lineRule="auto"/>
        <w:ind w:left="5760" w:hanging="5040" w:hangingChars="24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广东惠州天然气发电有限公司（盖章）</w:t>
      </w:r>
      <w:r>
        <w:rPr>
          <w:rFonts w:hint="eastAsia" w:ascii="宋体" w:hAnsi="宋体" w:eastAsia="宋体" w:cs="宋体"/>
          <w:color w:val="auto"/>
          <w:sz w:val="21"/>
          <w:szCs w:val="21"/>
          <w:highlight w:val="none"/>
          <w:lang w:val="en-US" w:eastAsia="zh-CN"/>
        </w:rPr>
        <w:t xml:space="preserve">      XXXXX</w:t>
      </w:r>
      <w:r>
        <w:rPr>
          <w:rFonts w:hint="eastAsia" w:ascii="宋体" w:hAnsi="宋体" w:eastAsia="宋体" w:cs="宋体"/>
          <w:color w:val="auto"/>
          <w:sz w:val="21"/>
          <w:szCs w:val="21"/>
          <w:highlight w:val="none"/>
        </w:rPr>
        <w:t xml:space="preserve">（盖章） </w:t>
      </w:r>
    </w:p>
    <w:p>
      <w:pPr>
        <w:snapToGrid w:val="0"/>
        <w:spacing w:line="360" w:lineRule="auto"/>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授权代表（签名）：                     授权代表（签名）：</w:t>
      </w:r>
    </w:p>
    <w:p>
      <w:pPr>
        <w:spacing w:line="360" w:lineRule="auto"/>
        <w:rPr>
          <w:rFonts w:hint="eastAsia" w:ascii="宋体" w:hAnsi="宋体" w:eastAsia="宋体" w:cs="宋体"/>
          <w:color w:val="auto"/>
          <w:sz w:val="21"/>
          <w:szCs w:val="21"/>
          <w:highlight w:val="none"/>
        </w:rPr>
      </w:pPr>
    </w:p>
    <w:p>
      <w:pP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日期：</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年  月  日                   日期：</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年   月  日</w:t>
      </w:r>
    </w:p>
    <w:p>
      <w:p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br w:type="page"/>
      </w:r>
    </w:p>
    <w:p>
      <w:pPr>
        <w:keepLines w:val="0"/>
        <w:kinsoku/>
        <w:overflowPunct/>
        <w:topLinePunct w:val="0"/>
        <w:autoSpaceDE/>
        <w:autoSpaceDN/>
        <w:bidi w:val="0"/>
        <w:snapToGrid/>
        <w:spacing w:line="360" w:lineRule="auto"/>
        <w:jc w:val="left"/>
        <w:rPr>
          <w:rFonts w:hint="eastAsia" w:ascii="宋体" w:hAnsi="宋体" w:cs="宋体"/>
          <w:b/>
          <w:sz w:val="21"/>
          <w:szCs w:val="21"/>
          <w:highlight w:val="none"/>
          <w:lang w:val="en-US" w:eastAsia="zh-CN"/>
        </w:rPr>
      </w:pPr>
      <w:r>
        <w:rPr>
          <w:rFonts w:hint="eastAsia" w:ascii="宋体" w:hAnsi="宋体" w:eastAsia="宋体" w:cs="宋体"/>
          <w:b/>
          <w:sz w:val="21"/>
          <w:szCs w:val="21"/>
          <w:highlight w:val="none"/>
          <w:lang w:val="en-US" w:eastAsia="zh-CN"/>
        </w:rPr>
        <w:t>附件</w:t>
      </w:r>
      <w:r>
        <w:rPr>
          <w:rFonts w:hint="eastAsia" w:ascii="宋体" w:hAnsi="宋体" w:cs="宋体"/>
          <w:b/>
          <w:sz w:val="21"/>
          <w:szCs w:val="21"/>
          <w:highlight w:val="none"/>
          <w:lang w:val="en-US" w:eastAsia="zh-CN"/>
        </w:rPr>
        <w:t>三</w:t>
      </w:r>
      <w:r>
        <w:rPr>
          <w:rFonts w:hint="eastAsia" w:ascii="宋体" w:hAnsi="宋体" w:eastAsia="宋体" w:cs="宋体"/>
          <w:b/>
          <w:sz w:val="21"/>
          <w:szCs w:val="21"/>
          <w:highlight w:val="none"/>
          <w:lang w:val="en-US" w:eastAsia="zh-CN"/>
        </w:rPr>
        <w:t xml:space="preserve">： </w:t>
      </w:r>
      <w:r>
        <w:rPr>
          <w:rFonts w:hint="eastAsia" w:ascii="宋体" w:hAnsi="宋体" w:cs="宋体"/>
          <w:b/>
          <w:sz w:val="21"/>
          <w:szCs w:val="21"/>
          <w:highlight w:val="none"/>
          <w:lang w:val="en-US" w:eastAsia="zh-CN"/>
        </w:rPr>
        <w:t>车辆照片</w:t>
      </w:r>
    </w:p>
    <w:p>
      <w:pPr>
        <w:pStyle w:val="2"/>
        <w:rPr>
          <w:rFonts w:hint="default"/>
          <w:lang w:val="en-US" w:eastAsia="zh-CN"/>
        </w:rPr>
      </w:pPr>
    </w:p>
    <w:p>
      <w:pPr>
        <w:pStyle w:val="2"/>
        <w:ind w:left="0" w:leftChars="0" w:firstLine="0" w:firstLineChars="0"/>
        <w:rPr>
          <w:rFonts w:hint="eastAsia"/>
          <w:lang w:val="en-US" w:eastAsia="zh-CN"/>
        </w:rPr>
      </w:pPr>
      <w:r>
        <w:drawing>
          <wp:inline distT="0" distB="0" distL="114300" distR="114300">
            <wp:extent cx="5905500" cy="4800600"/>
            <wp:effectExtent l="0" t="0" r="7620" b="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
                    <a:stretch>
                      <a:fillRect/>
                    </a:stretch>
                  </pic:blipFill>
                  <pic:spPr>
                    <a:xfrm>
                      <a:off x="0" y="0"/>
                      <a:ext cx="5905500" cy="4800600"/>
                    </a:xfrm>
                    <a:prstGeom prst="rect">
                      <a:avLst/>
                    </a:prstGeom>
                    <a:noFill/>
                    <a:ln>
                      <a:noFill/>
                    </a:ln>
                  </pic:spPr>
                </pic:pic>
              </a:graphicData>
            </a:graphic>
          </wp:inline>
        </w:drawing>
      </w:r>
    </w:p>
    <w:sectPr>
      <w:footerReference r:id="rId3" w:type="default"/>
      <w:pgSz w:w="11906" w:h="16838"/>
      <w:pgMar w:top="1440" w:right="1080" w:bottom="1440" w:left="108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t xml:space="preserve">第 </w:t>
                          </w: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r>
                            <w:rPr>
                              <w:rFonts w:hint="eastAsia"/>
                              <w:sz w:val="18"/>
                              <w:lang w:eastAsia="zh-CN"/>
                            </w:rPr>
                            <w:t xml:space="preserve"> 页 共 </w:t>
                          </w:r>
                          <w:r>
                            <w:rPr>
                              <w:rFonts w:hint="eastAsia"/>
                              <w:sz w:val="18"/>
                              <w:lang w:eastAsia="zh-CN"/>
                            </w:rPr>
                            <w:fldChar w:fldCharType="begin"/>
                          </w:r>
                          <w:r>
                            <w:rPr>
                              <w:rFonts w:hint="eastAsia"/>
                              <w:sz w:val="18"/>
                              <w:lang w:eastAsia="zh-CN"/>
                            </w:rPr>
                            <w:instrText xml:space="preserve"> NUMPAGES  \* MERGEFORMAT </w:instrText>
                          </w:r>
                          <w:r>
                            <w:rPr>
                              <w:rFonts w:hint="eastAsia"/>
                              <w:sz w:val="18"/>
                              <w:lang w:eastAsia="zh-CN"/>
                            </w:rPr>
                            <w:fldChar w:fldCharType="separate"/>
                          </w:r>
                          <w:r>
                            <w:rPr>
                              <w:rFonts w:hint="eastAsia"/>
                              <w:sz w:val="18"/>
                              <w:lang w:eastAsia="zh-CN"/>
                            </w:rPr>
                            <w:t>6</w:t>
                          </w:r>
                          <w:r>
                            <w:rPr>
                              <w:rFonts w:hint="eastAsia"/>
                              <w:sz w:val="18"/>
                              <w:lang w:eastAsia="zh-CN"/>
                            </w:rPr>
                            <w:fldChar w:fldCharType="end"/>
                          </w:r>
                          <w:r>
                            <w:rPr>
                              <w:rFonts w:hint="eastAsia"/>
                              <w:sz w:val="18"/>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t xml:space="preserve">第 </w:t>
                    </w: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r>
                      <w:rPr>
                        <w:rFonts w:hint="eastAsia"/>
                        <w:sz w:val="18"/>
                        <w:lang w:eastAsia="zh-CN"/>
                      </w:rPr>
                      <w:t xml:space="preserve"> 页 共 </w:t>
                    </w:r>
                    <w:r>
                      <w:rPr>
                        <w:rFonts w:hint="eastAsia"/>
                        <w:sz w:val="18"/>
                        <w:lang w:eastAsia="zh-CN"/>
                      </w:rPr>
                      <w:fldChar w:fldCharType="begin"/>
                    </w:r>
                    <w:r>
                      <w:rPr>
                        <w:rFonts w:hint="eastAsia"/>
                        <w:sz w:val="18"/>
                        <w:lang w:eastAsia="zh-CN"/>
                      </w:rPr>
                      <w:instrText xml:space="preserve"> NUMPAGES  \* MERGEFORMAT </w:instrText>
                    </w:r>
                    <w:r>
                      <w:rPr>
                        <w:rFonts w:hint="eastAsia"/>
                        <w:sz w:val="18"/>
                        <w:lang w:eastAsia="zh-CN"/>
                      </w:rPr>
                      <w:fldChar w:fldCharType="separate"/>
                    </w:r>
                    <w:r>
                      <w:rPr>
                        <w:rFonts w:hint="eastAsia"/>
                        <w:sz w:val="18"/>
                        <w:lang w:eastAsia="zh-CN"/>
                      </w:rPr>
                      <w:t>6</w:t>
                    </w:r>
                    <w:r>
                      <w:rPr>
                        <w:rFonts w:hint="eastAsia"/>
                        <w:sz w:val="18"/>
                        <w:lang w:eastAsia="zh-CN"/>
                      </w:rPr>
                      <w:fldChar w:fldCharType="end"/>
                    </w:r>
                    <w:r>
                      <w:rPr>
                        <w:rFonts w:hint="eastAsia"/>
                        <w:sz w:val="18"/>
                        <w:lang w:eastAsia="zh-CN"/>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51F119"/>
    <w:multiLevelType w:val="singleLevel"/>
    <w:tmpl w:val="8251F119"/>
    <w:lvl w:ilvl="0" w:tentative="0">
      <w:start w:val="1"/>
      <w:numFmt w:val="decimal"/>
      <w:lvlText w:val="%1."/>
      <w:lvlJc w:val="left"/>
      <w:pPr>
        <w:tabs>
          <w:tab w:val="left" w:pos="312"/>
        </w:tabs>
      </w:pPr>
    </w:lvl>
  </w:abstractNum>
  <w:abstractNum w:abstractNumId="1">
    <w:nsid w:val="B3BC0D48"/>
    <w:multiLevelType w:val="multilevel"/>
    <w:tmpl w:val="B3BC0D48"/>
    <w:lvl w:ilvl="0" w:tentative="0">
      <w:start w:val="1"/>
      <w:numFmt w:val="decimal"/>
      <w:lvlText w:val="1.%1."/>
      <w:lvlJc w:val="left"/>
      <w:pPr>
        <w:ind w:left="425" w:hanging="425"/>
      </w:pPr>
      <w:rPr>
        <w:rFonts w:hint="default" w:ascii="宋体" w:hAnsi="宋体" w:eastAsia="宋体" w:cs="宋体"/>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E5E360B0"/>
    <w:multiLevelType w:val="multilevel"/>
    <w:tmpl w:val="E5E360B0"/>
    <w:lvl w:ilvl="0" w:tentative="0">
      <w:start w:val="1"/>
      <w:numFmt w:val="chineseCountingThousand"/>
      <w:lvlText w:val="%1、"/>
      <w:lvlJc w:val="left"/>
      <w:pPr>
        <w:tabs>
          <w:tab w:val="left" w:pos="420"/>
        </w:tabs>
        <w:ind w:left="420" w:hanging="420"/>
      </w:pPr>
    </w:lvl>
    <w:lvl w:ilvl="1" w:tentative="0">
      <w:start w:val="1"/>
      <w:numFmt w:val="bullet"/>
      <w:lvlText w:val=""/>
      <w:lvlJc w:val="left"/>
      <w:pPr>
        <w:tabs>
          <w:tab w:val="left" w:pos="840"/>
        </w:tabs>
        <w:ind w:left="840" w:hanging="420"/>
      </w:pPr>
      <w:rPr>
        <w:rFonts w:hint="default" w:ascii="Wingdings" w:hAnsi="Wingdings"/>
      </w:rPr>
    </w:lvl>
    <w:lvl w:ilvl="2" w:tentative="0">
      <w:start w:val="5"/>
      <w:numFmt w:val="japaneseCounting"/>
      <w:lvlText w:val="%3、"/>
      <w:lvlJc w:val="left"/>
      <w:pPr>
        <w:tabs>
          <w:tab w:val="left" w:pos="480"/>
        </w:tabs>
        <w:ind w:left="480" w:hanging="48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10066325"/>
    <w:multiLevelType w:val="multilevel"/>
    <w:tmpl w:val="10066325"/>
    <w:lvl w:ilvl="0" w:tentative="0">
      <w:start w:val="1"/>
      <w:numFmt w:val="chineseCountingThousand"/>
      <w:lvlText w:val="%1、"/>
      <w:lvlJc w:val="left"/>
      <w:pPr>
        <w:tabs>
          <w:tab w:val="left" w:pos="420"/>
        </w:tabs>
        <w:ind w:left="420" w:hanging="420"/>
      </w:pPr>
    </w:lvl>
    <w:lvl w:ilvl="1" w:tentative="0">
      <w:start w:val="1"/>
      <w:numFmt w:val="bullet"/>
      <w:lvlText w:val=""/>
      <w:lvlJc w:val="left"/>
      <w:pPr>
        <w:tabs>
          <w:tab w:val="left" w:pos="840"/>
        </w:tabs>
        <w:ind w:left="840" w:hanging="420"/>
      </w:pPr>
      <w:rPr>
        <w:rFonts w:hint="default" w:ascii="Wingdings" w:hAnsi="Wingdings"/>
      </w:rPr>
    </w:lvl>
    <w:lvl w:ilvl="2" w:tentative="0">
      <w:start w:val="5"/>
      <w:numFmt w:val="japaneseCounting"/>
      <w:lvlText w:val="%3、"/>
      <w:lvlJc w:val="left"/>
      <w:pPr>
        <w:tabs>
          <w:tab w:val="left" w:pos="480"/>
        </w:tabs>
        <w:ind w:left="480" w:hanging="48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186E6763"/>
    <w:multiLevelType w:val="singleLevel"/>
    <w:tmpl w:val="186E6763"/>
    <w:lvl w:ilvl="0" w:tentative="0">
      <w:start w:val="1"/>
      <w:numFmt w:val="decimal"/>
      <w:lvlText w:val="%1、"/>
      <w:lvlJc w:val="left"/>
      <w:pPr>
        <w:tabs>
          <w:tab w:val="left" w:pos="705"/>
        </w:tabs>
        <w:ind w:left="705" w:hanging="420"/>
      </w:pPr>
      <w:rPr>
        <w:rFonts w:hint="eastAsia"/>
      </w:rPr>
    </w:lvl>
  </w:abstractNum>
  <w:abstractNum w:abstractNumId="5">
    <w:nsid w:val="1DBF583A"/>
    <w:multiLevelType w:val="multilevel"/>
    <w:tmpl w:val="1DBF583A"/>
    <w:lvl w:ilvl="0" w:tentative="0">
      <w:start w:val="1"/>
      <w:numFmt w:val="decimal"/>
      <w:pStyle w:val="22"/>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6">
    <w:nsid w:val="21C65065"/>
    <w:multiLevelType w:val="multilevel"/>
    <w:tmpl w:val="21C65065"/>
    <w:lvl w:ilvl="0" w:tentative="0">
      <w:start w:val="1"/>
      <w:numFmt w:val="bullet"/>
      <w:lvlText w:val=""/>
      <w:lvlJc w:val="left"/>
      <w:pPr>
        <w:tabs>
          <w:tab w:val="left" w:pos="420"/>
        </w:tabs>
        <w:ind w:left="420" w:hanging="420"/>
      </w:pPr>
      <w:rPr>
        <w:rFonts w:hint="default" w:ascii="Wingdings" w:hAnsi="Wingdings"/>
      </w:rPr>
    </w:lvl>
    <w:lvl w:ilvl="1" w:tentative="0">
      <w:start w:val="1"/>
      <w:numFmt w:val="decimal"/>
      <w:lvlText w:val="%2."/>
      <w:lvlJc w:val="left"/>
      <w:pPr>
        <w:tabs>
          <w:tab w:val="left" w:pos="840"/>
        </w:tabs>
        <w:ind w:left="840" w:hanging="420"/>
      </w:pPr>
      <w:rPr>
        <w:rFonts w:hint="default"/>
        <w:b/>
      </w:rPr>
    </w:lvl>
    <w:lvl w:ilvl="2" w:tentative="0">
      <w:start w:val="4"/>
      <w:numFmt w:val="japaneseCounting"/>
      <w:lvlText w:val="%3、"/>
      <w:lvlJc w:val="left"/>
      <w:pPr>
        <w:tabs>
          <w:tab w:val="left" w:pos="1320"/>
        </w:tabs>
        <w:ind w:left="1320" w:hanging="480"/>
      </w:pPr>
      <w:rPr>
        <w:rFonts w:hint="default"/>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7">
    <w:nsid w:val="2A8F7113"/>
    <w:multiLevelType w:val="multilevel"/>
    <w:tmpl w:val="2A8F7113"/>
    <w:lvl w:ilvl="0" w:tentative="0">
      <w:start w:val="1"/>
      <w:numFmt w:val="upperLetter"/>
      <w:pStyle w:val="20"/>
      <w:suff w:val="space"/>
      <w:lvlText w:val="%1"/>
      <w:lvlJc w:val="left"/>
      <w:pPr>
        <w:ind w:left="0" w:firstLine="0"/>
      </w:pPr>
      <w:rPr>
        <w:rFonts w:hint="eastAsia"/>
      </w:rPr>
    </w:lvl>
    <w:lvl w:ilvl="1" w:tentative="0">
      <w:start w:val="1"/>
      <w:numFmt w:val="decimal"/>
      <w:suff w:val="nothing"/>
      <w:lvlText w:val="图%1.%2　"/>
      <w:lvlJc w:val="left"/>
      <w:pPr>
        <w:ind w:left="0" w:firstLine="0"/>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8">
    <w:nsid w:val="34781E93"/>
    <w:multiLevelType w:val="multilevel"/>
    <w:tmpl w:val="34781E93"/>
    <w:lvl w:ilvl="0" w:tentative="0">
      <w:start w:val="1"/>
      <w:numFmt w:val="decimal"/>
      <w:lvlText w:val="%1."/>
      <w:lvlJc w:val="left"/>
      <w:pPr>
        <w:tabs>
          <w:tab w:val="left" w:pos="840"/>
        </w:tabs>
        <w:ind w:left="840" w:hanging="4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9">
    <w:nsid w:val="39B96E85"/>
    <w:multiLevelType w:val="multilevel"/>
    <w:tmpl w:val="39B96E85"/>
    <w:lvl w:ilvl="0" w:tentative="0">
      <w:start w:val="1"/>
      <w:numFmt w:val="chineseCountingThousand"/>
      <w:lvlText w:val="%1、"/>
      <w:lvlJc w:val="left"/>
      <w:pPr>
        <w:tabs>
          <w:tab w:val="left" w:pos="420"/>
        </w:tabs>
        <w:ind w:left="420" w:hanging="420"/>
      </w:pPr>
    </w:lvl>
    <w:lvl w:ilvl="1" w:tentative="0">
      <w:start w:val="1"/>
      <w:numFmt w:val="bullet"/>
      <w:lvlText w:val=""/>
      <w:lvlJc w:val="left"/>
      <w:pPr>
        <w:tabs>
          <w:tab w:val="left" w:pos="840"/>
        </w:tabs>
        <w:ind w:left="840" w:hanging="420"/>
      </w:pPr>
      <w:rPr>
        <w:rFonts w:hint="default" w:ascii="Wingdings" w:hAnsi="Wingdings"/>
      </w:rPr>
    </w:lvl>
    <w:lvl w:ilvl="2" w:tentative="0">
      <w:start w:val="5"/>
      <w:numFmt w:val="japaneseCounting"/>
      <w:lvlText w:val="%3、"/>
      <w:lvlJc w:val="left"/>
      <w:pPr>
        <w:tabs>
          <w:tab w:val="left" w:pos="480"/>
        </w:tabs>
        <w:ind w:left="480" w:hanging="480"/>
      </w:pPr>
      <w:rPr>
        <w:rFonts w:hint="default"/>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3B781957"/>
    <w:multiLevelType w:val="multilevel"/>
    <w:tmpl w:val="3B781957"/>
    <w:lvl w:ilvl="0" w:tentative="0">
      <w:start w:val="1"/>
      <w:numFmt w:val="decimal"/>
      <w:lvlText w:val="%1."/>
      <w:lvlJc w:val="left"/>
      <w:pPr>
        <w:tabs>
          <w:tab w:val="left" w:pos="840"/>
        </w:tabs>
        <w:ind w:left="840" w:hanging="4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1">
    <w:nsid w:val="49A32A2D"/>
    <w:multiLevelType w:val="singleLevel"/>
    <w:tmpl w:val="49A32A2D"/>
    <w:lvl w:ilvl="0" w:tentative="0">
      <w:start w:val="1"/>
      <w:numFmt w:val="decimal"/>
      <w:lvlText w:val="%1、"/>
      <w:lvlJc w:val="left"/>
      <w:pPr>
        <w:tabs>
          <w:tab w:val="left" w:pos="705"/>
        </w:tabs>
        <w:ind w:left="705" w:hanging="420"/>
      </w:pPr>
      <w:rPr>
        <w:rFonts w:hint="eastAsia"/>
      </w:rPr>
    </w:lvl>
  </w:abstractNum>
  <w:abstractNum w:abstractNumId="12">
    <w:nsid w:val="60B55DC2"/>
    <w:multiLevelType w:val="multilevel"/>
    <w:tmpl w:val="60B55DC2"/>
    <w:lvl w:ilvl="0" w:tentative="0">
      <w:start w:val="1"/>
      <w:numFmt w:val="upperLetter"/>
      <w:pStyle w:val="21"/>
      <w:lvlText w:val="%1"/>
      <w:lvlJc w:val="left"/>
      <w:pPr>
        <w:tabs>
          <w:tab w:val="left" w:pos="0"/>
        </w:tabs>
        <w:ind w:left="0" w:firstLine="0"/>
      </w:pPr>
      <w:rPr>
        <w:rFonts w:hint="eastAsia"/>
      </w:rPr>
    </w:lvl>
    <w:lvl w:ilvl="1" w:tentative="0">
      <w:start w:val="1"/>
      <w:numFmt w:val="decimal"/>
      <w:suff w:val="nothing"/>
      <w:lvlText w:val="表%1.%2　"/>
      <w:lvlJc w:val="left"/>
      <w:pPr>
        <w:ind w:left="0" w:firstLine="0"/>
      </w:pPr>
      <w:rPr>
        <w:rFonts w:hint="eastAsia" w:ascii="黑体" w:hAnsi="黑体" w:eastAsia="黑体"/>
        <w:b w:val="0"/>
        <w:i w:val="0"/>
        <w:caps w:val="0"/>
        <w:strike w:val="0"/>
        <w:dstrike w:val="0"/>
        <w:snapToGrid w:val="0"/>
        <w:vanish w:val="0"/>
        <w:kern w:val="0"/>
        <w:sz w:val="21"/>
        <w:vertAlign w:val="baseline"/>
      </w:rPr>
    </w:lvl>
    <w:lvl w:ilvl="2" w:tentative="0">
      <w:start w:val="1"/>
      <w:numFmt w:val="none"/>
      <w:suff w:val="nothing"/>
      <w:lvlText w:val="表%1.%2　"/>
      <w:lvlJc w:val="left"/>
      <w:pPr>
        <w:ind w:left="0" w:firstLine="0"/>
      </w:pPr>
      <w:rPr>
        <w:rFonts w:hint="eastAsia" w:ascii="黑体" w:hAnsi="黑体" w:eastAsia="黑体"/>
        <w:b w:val="0"/>
        <w:i w:val="0"/>
        <w:sz w:val="21"/>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3">
    <w:nsid w:val="64E43A6D"/>
    <w:multiLevelType w:val="multilevel"/>
    <w:tmpl w:val="64E43A6D"/>
    <w:lvl w:ilvl="0" w:tentative="0">
      <w:start w:val="1"/>
      <w:numFmt w:val="decimal"/>
      <w:lvlText w:val="%1."/>
      <w:lvlJc w:val="left"/>
      <w:pPr>
        <w:tabs>
          <w:tab w:val="left" w:pos="840"/>
        </w:tabs>
        <w:ind w:left="840" w:hanging="4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4">
    <w:nsid w:val="657D3FBC"/>
    <w:multiLevelType w:val="multilevel"/>
    <w:tmpl w:val="657D3FBC"/>
    <w:lvl w:ilvl="0" w:tentative="0">
      <w:start w:val="1"/>
      <w:numFmt w:val="upperLetter"/>
      <w:pStyle w:val="16"/>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ascii="黑体" w:hAnsi="黑体" w:eastAsia="黑体" w:cs="Times New Roman"/>
        <w:b w:val="0"/>
        <w:bCs w:val="0"/>
        <w:i w:val="0"/>
        <w:iCs w:val="0"/>
        <w:caps w:val="0"/>
        <w:smallCaps w:val="0"/>
        <w:strike w:val="0"/>
        <w:dstrike w:val="0"/>
        <w:vanish w:val="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5">
    <w:nsid w:val="6C8ACFA3"/>
    <w:multiLevelType w:val="singleLevel"/>
    <w:tmpl w:val="6C8ACFA3"/>
    <w:lvl w:ilvl="0" w:tentative="0">
      <w:start w:val="1"/>
      <w:numFmt w:val="decimal"/>
      <w:lvlText w:val="%1."/>
      <w:lvlJc w:val="left"/>
      <w:pPr>
        <w:tabs>
          <w:tab w:val="left" w:pos="312"/>
        </w:tabs>
      </w:pPr>
    </w:lvl>
  </w:abstractNum>
  <w:abstractNum w:abstractNumId="16">
    <w:nsid w:val="71C15974"/>
    <w:multiLevelType w:val="multilevel"/>
    <w:tmpl w:val="71C15974"/>
    <w:lvl w:ilvl="0" w:tentative="0">
      <w:start w:val="1"/>
      <w:numFmt w:val="decimal"/>
      <w:lvlText w:val="%1."/>
      <w:lvlJc w:val="left"/>
      <w:pPr>
        <w:tabs>
          <w:tab w:val="left" w:pos="840"/>
        </w:tabs>
        <w:ind w:left="840" w:hanging="4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num w:numId="1">
    <w:abstractNumId w:val="14"/>
  </w:num>
  <w:num w:numId="2">
    <w:abstractNumId w:val="7"/>
  </w:num>
  <w:num w:numId="3">
    <w:abstractNumId w:val="12"/>
  </w:num>
  <w:num w:numId="4">
    <w:abstractNumId w:val="5"/>
  </w:num>
  <w:num w:numId="5">
    <w:abstractNumId w:val="3"/>
  </w:num>
  <w:num w:numId="6">
    <w:abstractNumId w:val="16"/>
  </w:num>
  <w:num w:numId="7">
    <w:abstractNumId w:val="2"/>
  </w:num>
  <w:num w:numId="8">
    <w:abstractNumId w:val="6"/>
  </w:num>
  <w:num w:numId="9">
    <w:abstractNumId w:val="8"/>
  </w:num>
  <w:num w:numId="10">
    <w:abstractNumId w:val="1"/>
  </w:num>
  <w:num w:numId="11">
    <w:abstractNumId w:val="0"/>
  </w:num>
  <w:num w:numId="12">
    <w:abstractNumId w:val="10"/>
  </w:num>
  <w:num w:numId="13">
    <w:abstractNumId w:val="9"/>
  </w:num>
  <w:num w:numId="14">
    <w:abstractNumId w:val="13"/>
  </w:num>
  <w:num w:numId="15">
    <w:abstractNumId w:val="15"/>
  </w:num>
  <w:num w:numId="16">
    <w:abstractNumId w:val="11"/>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47C"/>
    <w:rsid w:val="001228FF"/>
    <w:rsid w:val="001F6AC7"/>
    <w:rsid w:val="002933A7"/>
    <w:rsid w:val="002A1FE8"/>
    <w:rsid w:val="002E7F4A"/>
    <w:rsid w:val="00475A0F"/>
    <w:rsid w:val="00563092"/>
    <w:rsid w:val="00627EB3"/>
    <w:rsid w:val="0068447C"/>
    <w:rsid w:val="00787F83"/>
    <w:rsid w:val="00806CB6"/>
    <w:rsid w:val="00BD2C5C"/>
    <w:rsid w:val="00C702C8"/>
    <w:rsid w:val="00C8335C"/>
    <w:rsid w:val="00E041FD"/>
    <w:rsid w:val="00E870C1"/>
    <w:rsid w:val="00ED2B67"/>
    <w:rsid w:val="014A57BD"/>
    <w:rsid w:val="01615A50"/>
    <w:rsid w:val="01657CDA"/>
    <w:rsid w:val="01B30C9C"/>
    <w:rsid w:val="025F60F5"/>
    <w:rsid w:val="026D21B2"/>
    <w:rsid w:val="02BB2B6D"/>
    <w:rsid w:val="02D6025D"/>
    <w:rsid w:val="02EA323A"/>
    <w:rsid w:val="034D683D"/>
    <w:rsid w:val="03EB0255"/>
    <w:rsid w:val="042C184F"/>
    <w:rsid w:val="04317E86"/>
    <w:rsid w:val="05485ABC"/>
    <w:rsid w:val="061D38CB"/>
    <w:rsid w:val="06C56173"/>
    <w:rsid w:val="06C80AA8"/>
    <w:rsid w:val="07487044"/>
    <w:rsid w:val="07606948"/>
    <w:rsid w:val="07821E40"/>
    <w:rsid w:val="0876192C"/>
    <w:rsid w:val="089656E3"/>
    <w:rsid w:val="08A73DFC"/>
    <w:rsid w:val="08EA032D"/>
    <w:rsid w:val="09172D47"/>
    <w:rsid w:val="0A133DBD"/>
    <w:rsid w:val="0A7E2C7D"/>
    <w:rsid w:val="0BA60B9D"/>
    <w:rsid w:val="0BAB0823"/>
    <w:rsid w:val="0C3F7D6F"/>
    <w:rsid w:val="0D0D5FB4"/>
    <w:rsid w:val="0D7630A2"/>
    <w:rsid w:val="0DB42675"/>
    <w:rsid w:val="0DD730D3"/>
    <w:rsid w:val="0F651CE3"/>
    <w:rsid w:val="0FDF089A"/>
    <w:rsid w:val="0FE14933"/>
    <w:rsid w:val="111E5AC1"/>
    <w:rsid w:val="12743ECB"/>
    <w:rsid w:val="12D54597"/>
    <w:rsid w:val="12F57FD3"/>
    <w:rsid w:val="136A0861"/>
    <w:rsid w:val="14853855"/>
    <w:rsid w:val="14C71BD0"/>
    <w:rsid w:val="15AB5C15"/>
    <w:rsid w:val="1755637E"/>
    <w:rsid w:val="17846BEF"/>
    <w:rsid w:val="18012409"/>
    <w:rsid w:val="1894269E"/>
    <w:rsid w:val="189F1473"/>
    <w:rsid w:val="19241B47"/>
    <w:rsid w:val="19442C68"/>
    <w:rsid w:val="199B6470"/>
    <w:rsid w:val="19A65671"/>
    <w:rsid w:val="19D60EDD"/>
    <w:rsid w:val="1A7D306F"/>
    <w:rsid w:val="1AC953A5"/>
    <w:rsid w:val="1B3979DA"/>
    <w:rsid w:val="1B8138D0"/>
    <w:rsid w:val="1BB43894"/>
    <w:rsid w:val="1C457044"/>
    <w:rsid w:val="1CAE4211"/>
    <w:rsid w:val="1DA156E2"/>
    <w:rsid w:val="1DAF4810"/>
    <w:rsid w:val="1E04364F"/>
    <w:rsid w:val="1E684E16"/>
    <w:rsid w:val="1E6921F2"/>
    <w:rsid w:val="1FF626E3"/>
    <w:rsid w:val="20105CA3"/>
    <w:rsid w:val="20253893"/>
    <w:rsid w:val="204471B0"/>
    <w:rsid w:val="20666E10"/>
    <w:rsid w:val="2066705A"/>
    <w:rsid w:val="210B76B4"/>
    <w:rsid w:val="2244325D"/>
    <w:rsid w:val="236F413A"/>
    <w:rsid w:val="237E7FD9"/>
    <w:rsid w:val="24993B51"/>
    <w:rsid w:val="24DB77C4"/>
    <w:rsid w:val="255C273B"/>
    <w:rsid w:val="261A015E"/>
    <w:rsid w:val="26267C3A"/>
    <w:rsid w:val="26F54479"/>
    <w:rsid w:val="27B65966"/>
    <w:rsid w:val="28B73348"/>
    <w:rsid w:val="29510C3F"/>
    <w:rsid w:val="29C7591C"/>
    <w:rsid w:val="29CD6770"/>
    <w:rsid w:val="29F52E80"/>
    <w:rsid w:val="2A261F85"/>
    <w:rsid w:val="2A4376F7"/>
    <w:rsid w:val="2A905406"/>
    <w:rsid w:val="2BA332F7"/>
    <w:rsid w:val="2C0075B0"/>
    <w:rsid w:val="2CED70DB"/>
    <w:rsid w:val="2D5D436D"/>
    <w:rsid w:val="2D8959AA"/>
    <w:rsid w:val="2D99163B"/>
    <w:rsid w:val="2EE25E48"/>
    <w:rsid w:val="2EF67E9A"/>
    <w:rsid w:val="2FD740C2"/>
    <w:rsid w:val="30346A53"/>
    <w:rsid w:val="30F827A8"/>
    <w:rsid w:val="32C0289D"/>
    <w:rsid w:val="33055644"/>
    <w:rsid w:val="33210CD0"/>
    <w:rsid w:val="334605A7"/>
    <w:rsid w:val="33497687"/>
    <w:rsid w:val="33753FAF"/>
    <w:rsid w:val="351259DC"/>
    <w:rsid w:val="36E471B9"/>
    <w:rsid w:val="37BF6ABB"/>
    <w:rsid w:val="37DA5442"/>
    <w:rsid w:val="38855634"/>
    <w:rsid w:val="38C57DF1"/>
    <w:rsid w:val="38DB2182"/>
    <w:rsid w:val="39A02941"/>
    <w:rsid w:val="3DDD5198"/>
    <w:rsid w:val="3E1D7547"/>
    <w:rsid w:val="3E77440B"/>
    <w:rsid w:val="3F077CCD"/>
    <w:rsid w:val="402A725A"/>
    <w:rsid w:val="408A3288"/>
    <w:rsid w:val="40DD0861"/>
    <w:rsid w:val="41191420"/>
    <w:rsid w:val="416F1C20"/>
    <w:rsid w:val="421953DC"/>
    <w:rsid w:val="43253EA2"/>
    <w:rsid w:val="43432CA9"/>
    <w:rsid w:val="438725BB"/>
    <w:rsid w:val="43CE511D"/>
    <w:rsid w:val="43D2195B"/>
    <w:rsid w:val="44661B18"/>
    <w:rsid w:val="44AE1F38"/>
    <w:rsid w:val="44C35FA8"/>
    <w:rsid w:val="459A0CF7"/>
    <w:rsid w:val="45BF0CED"/>
    <w:rsid w:val="45DE0F7D"/>
    <w:rsid w:val="45F15216"/>
    <w:rsid w:val="462B173C"/>
    <w:rsid w:val="470B1B6E"/>
    <w:rsid w:val="477305A8"/>
    <w:rsid w:val="47FC6227"/>
    <w:rsid w:val="4850253C"/>
    <w:rsid w:val="48B55B9D"/>
    <w:rsid w:val="49187DE6"/>
    <w:rsid w:val="493E1B80"/>
    <w:rsid w:val="4A0120B1"/>
    <w:rsid w:val="4A9C15A9"/>
    <w:rsid w:val="4AFC6A2E"/>
    <w:rsid w:val="4B083127"/>
    <w:rsid w:val="4B374A63"/>
    <w:rsid w:val="4B495752"/>
    <w:rsid w:val="4B906DF3"/>
    <w:rsid w:val="4BBD425D"/>
    <w:rsid w:val="4BFE6CAE"/>
    <w:rsid w:val="4CB30463"/>
    <w:rsid w:val="4CD07597"/>
    <w:rsid w:val="4CFA5AD3"/>
    <w:rsid w:val="4D252765"/>
    <w:rsid w:val="4D55507B"/>
    <w:rsid w:val="4E1A4D0A"/>
    <w:rsid w:val="4E606C7A"/>
    <w:rsid w:val="4E9328DF"/>
    <w:rsid w:val="4EF02D7B"/>
    <w:rsid w:val="4FC503CE"/>
    <w:rsid w:val="50D70021"/>
    <w:rsid w:val="50F26110"/>
    <w:rsid w:val="50F612A1"/>
    <w:rsid w:val="51DE1CBF"/>
    <w:rsid w:val="52091B85"/>
    <w:rsid w:val="520B0A67"/>
    <w:rsid w:val="525C788D"/>
    <w:rsid w:val="52761CC6"/>
    <w:rsid w:val="52EA30A1"/>
    <w:rsid w:val="52F854A9"/>
    <w:rsid w:val="540E0D73"/>
    <w:rsid w:val="54940C24"/>
    <w:rsid w:val="549777DE"/>
    <w:rsid w:val="56DD3302"/>
    <w:rsid w:val="56E00500"/>
    <w:rsid w:val="57A72609"/>
    <w:rsid w:val="589B39FE"/>
    <w:rsid w:val="59FE1318"/>
    <w:rsid w:val="5A095A47"/>
    <w:rsid w:val="5A546DFA"/>
    <w:rsid w:val="5B2A3F22"/>
    <w:rsid w:val="5BD25D4C"/>
    <w:rsid w:val="5CB263C6"/>
    <w:rsid w:val="5CC51091"/>
    <w:rsid w:val="5CC5274A"/>
    <w:rsid w:val="5E204D43"/>
    <w:rsid w:val="5E9A2C53"/>
    <w:rsid w:val="5EAC73B5"/>
    <w:rsid w:val="5F75492A"/>
    <w:rsid w:val="5FB2197C"/>
    <w:rsid w:val="60096159"/>
    <w:rsid w:val="601001C4"/>
    <w:rsid w:val="60EC5DB5"/>
    <w:rsid w:val="612632C3"/>
    <w:rsid w:val="61C66045"/>
    <w:rsid w:val="61DC4033"/>
    <w:rsid w:val="62456AF9"/>
    <w:rsid w:val="62897DFF"/>
    <w:rsid w:val="64177BF0"/>
    <w:rsid w:val="650A27DF"/>
    <w:rsid w:val="654914FD"/>
    <w:rsid w:val="65E523FC"/>
    <w:rsid w:val="66E45751"/>
    <w:rsid w:val="674C4FB6"/>
    <w:rsid w:val="67A07D7A"/>
    <w:rsid w:val="6838718C"/>
    <w:rsid w:val="68C64A97"/>
    <w:rsid w:val="69016AF6"/>
    <w:rsid w:val="693D70CA"/>
    <w:rsid w:val="695670AC"/>
    <w:rsid w:val="69F17C5C"/>
    <w:rsid w:val="6A0D1964"/>
    <w:rsid w:val="6A53447E"/>
    <w:rsid w:val="6B9111CC"/>
    <w:rsid w:val="6BA131EF"/>
    <w:rsid w:val="6C431B0A"/>
    <w:rsid w:val="6CCF00D2"/>
    <w:rsid w:val="6D220BF7"/>
    <w:rsid w:val="6D5C6AA4"/>
    <w:rsid w:val="6DD34653"/>
    <w:rsid w:val="6E3307A5"/>
    <w:rsid w:val="6E82478F"/>
    <w:rsid w:val="6F0A0B41"/>
    <w:rsid w:val="6F2667AC"/>
    <w:rsid w:val="6F671A12"/>
    <w:rsid w:val="6FBB3FA9"/>
    <w:rsid w:val="707340BD"/>
    <w:rsid w:val="70EF2E86"/>
    <w:rsid w:val="71B138D5"/>
    <w:rsid w:val="72165785"/>
    <w:rsid w:val="726000C9"/>
    <w:rsid w:val="732F7293"/>
    <w:rsid w:val="73CA2FFB"/>
    <w:rsid w:val="74394801"/>
    <w:rsid w:val="74F232E5"/>
    <w:rsid w:val="7592367A"/>
    <w:rsid w:val="762A6630"/>
    <w:rsid w:val="76DF6C8C"/>
    <w:rsid w:val="774212C2"/>
    <w:rsid w:val="779B4527"/>
    <w:rsid w:val="77ED55C1"/>
    <w:rsid w:val="780546F1"/>
    <w:rsid w:val="78552300"/>
    <w:rsid w:val="78F54202"/>
    <w:rsid w:val="78FF4105"/>
    <w:rsid w:val="798475EE"/>
    <w:rsid w:val="7A680A37"/>
    <w:rsid w:val="7A7B3D3C"/>
    <w:rsid w:val="7ABD1D19"/>
    <w:rsid w:val="7AFF0E08"/>
    <w:rsid w:val="7B61164E"/>
    <w:rsid w:val="7B6E1C39"/>
    <w:rsid w:val="7C020872"/>
    <w:rsid w:val="7C373D8A"/>
    <w:rsid w:val="7CA16DC5"/>
    <w:rsid w:val="7CBE236A"/>
    <w:rsid w:val="7CBF0887"/>
    <w:rsid w:val="7E2D28AF"/>
    <w:rsid w:val="7F3370B6"/>
    <w:rsid w:val="7F4446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2"/>
    <w:qFormat/>
    <w:uiPriority w:val="0"/>
    <w:pPr>
      <w:keepNext/>
      <w:tabs>
        <w:tab w:val="left" w:pos="600"/>
      </w:tabs>
      <w:adjustRightInd w:val="0"/>
      <w:spacing w:beforeLines="50" w:afterLines="50" w:line="420" w:lineRule="exact"/>
      <w:jc w:val="left"/>
      <w:textAlignment w:val="baseline"/>
      <w:outlineLvl w:val="1"/>
    </w:pPr>
    <w:rPr>
      <w:rFonts w:eastAsia="黑体"/>
      <w:b/>
      <w:kern w:val="0"/>
      <w:sz w:val="28"/>
      <w:szCs w:val="20"/>
    </w:rPr>
  </w:style>
  <w:style w:type="character" w:default="1" w:styleId="11">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style>
  <w:style w:type="paragraph" w:styleId="4">
    <w:name w:val="annotation text"/>
    <w:basedOn w:val="1"/>
    <w:semiHidden/>
    <w:unhideWhenUsed/>
    <w:qFormat/>
    <w:uiPriority w:val="99"/>
    <w:pPr>
      <w:jc w:val="left"/>
    </w:pPr>
  </w:style>
  <w:style w:type="paragraph" w:styleId="5">
    <w:name w:val="Body Text"/>
    <w:basedOn w:val="1"/>
    <w:next w:val="1"/>
    <w:qFormat/>
    <w:uiPriority w:val="0"/>
    <w:pPr>
      <w:jc w:val="center"/>
    </w:pPr>
    <w:rPr>
      <w:szCs w:val="20"/>
    </w:rPr>
  </w:style>
  <w:style w:type="paragraph" w:styleId="6">
    <w:name w:val="Plain Text"/>
    <w:basedOn w:val="1"/>
    <w:qFormat/>
    <w:uiPriority w:val="0"/>
    <w:rPr>
      <w:rFonts w:ascii="Courier New" w:hAnsi="Courier New" w:eastAsia="宋体" w:cs="Times New Roman"/>
      <w:sz w:val="24"/>
      <w:szCs w:val="20"/>
    </w:rPr>
  </w:style>
  <w:style w:type="paragraph" w:styleId="7">
    <w:name w:val="footer"/>
    <w:basedOn w:val="1"/>
    <w:link w:val="14"/>
    <w:unhideWhenUsed/>
    <w:qFormat/>
    <w:uiPriority w:val="99"/>
    <w:pPr>
      <w:tabs>
        <w:tab w:val="center" w:pos="4153"/>
        <w:tab w:val="right" w:pos="8306"/>
      </w:tabs>
      <w:snapToGrid w:val="0"/>
      <w:jc w:val="left"/>
    </w:pPr>
    <w:rPr>
      <w:sz w:val="18"/>
      <w:szCs w:val="18"/>
    </w:rPr>
  </w:style>
  <w:style w:type="paragraph" w:styleId="8">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semiHidden/>
    <w:unhideWhenUsed/>
    <w:qFormat/>
    <w:uiPriority w:val="99"/>
    <w:rPr>
      <w:color w:val="0000FF"/>
      <w:u w:val="single"/>
    </w:rPr>
  </w:style>
  <w:style w:type="character" w:customStyle="1" w:styleId="13">
    <w:name w:val="页眉 Char"/>
    <w:basedOn w:val="11"/>
    <w:link w:val="8"/>
    <w:qFormat/>
    <w:uiPriority w:val="99"/>
    <w:rPr>
      <w:sz w:val="18"/>
      <w:szCs w:val="18"/>
    </w:rPr>
  </w:style>
  <w:style w:type="character" w:customStyle="1" w:styleId="14">
    <w:name w:val="页脚 Char"/>
    <w:basedOn w:val="11"/>
    <w:link w:val="7"/>
    <w:qFormat/>
    <w:uiPriority w:val="99"/>
    <w:rPr>
      <w:sz w:val="18"/>
      <w:szCs w:val="18"/>
    </w:rPr>
  </w:style>
  <w:style w:type="paragraph" w:customStyle="1" w:styleId="15">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附录标识"/>
    <w:basedOn w:val="1"/>
    <w:next w:val="17"/>
    <w:qFormat/>
    <w:uiPriority w:val="0"/>
    <w:pPr>
      <w:keepNext/>
      <w:widowControl/>
      <w:numPr>
        <w:ilvl w:val="0"/>
        <w:numId w:val="1"/>
      </w:numPr>
      <w:shd w:val="clear" w:color="FFFFFF" w:fill="FFFFFF"/>
      <w:tabs>
        <w:tab w:val="left" w:pos="6405"/>
      </w:tabs>
      <w:spacing w:before="640" w:after="280"/>
      <w:jc w:val="center"/>
      <w:outlineLvl w:val="0"/>
    </w:pPr>
    <w:rPr>
      <w:rFonts w:ascii="黑体" w:eastAsia="黑体"/>
      <w:kern w:val="0"/>
      <w:szCs w:val="20"/>
    </w:rPr>
  </w:style>
  <w:style w:type="paragraph" w:customStyle="1" w:styleId="17">
    <w:name w:val="段"/>
    <w:qFormat/>
    <w:uiPriority w:val="0"/>
    <w:pPr>
      <w:ind w:firstLine="200" w:firstLineChars="200"/>
      <w:jc w:val="both"/>
    </w:pPr>
    <w:rPr>
      <w:rFonts w:ascii="宋体" w:hAnsi="Times New Roman" w:eastAsia="宋体" w:cs="Times New Roman"/>
      <w:sz w:val="21"/>
      <w:lang w:val="en-US" w:eastAsia="zh-CN" w:bidi="ar-SA"/>
    </w:rPr>
  </w:style>
  <w:style w:type="paragraph" w:customStyle="1" w:styleId="18">
    <w:name w:val="默认段落字体 Para Char"/>
    <w:basedOn w:val="1"/>
    <w:qFormat/>
    <w:uiPriority w:val="0"/>
    <w:rPr>
      <w:rFonts w:ascii="Tahoma" w:hAnsi="Tahoma"/>
      <w:sz w:val="24"/>
      <w:szCs w:val="20"/>
    </w:rPr>
  </w:style>
  <w:style w:type="paragraph" w:customStyle="1" w:styleId="19">
    <w:name w:val="列出段落11"/>
    <w:basedOn w:val="1"/>
    <w:qFormat/>
    <w:uiPriority w:val="34"/>
    <w:pPr>
      <w:ind w:firstLine="420" w:firstLineChars="200"/>
    </w:pPr>
    <w:rPr>
      <w:szCs w:val="20"/>
    </w:rPr>
  </w:style>
  <w:style w:type="paragraph" w:customStyle="1" w:styleId="20">
    <w:name w:val="附录图标号"/>
    <w:basedOn w:val="1"/>
    <w:next w:val="17"/>
    <w:qFormat/>
    <w:uiPriority w:val="0"/>
    <w:pPr>
      <w:numPr>
        <w:ilvl w:val="0"/>
        <w:numId w:val="2"/>
      </w:numPr>
      <w:snapToGrid w:val="0"/>
      <w:spacing w:line="14" w:lineRule="exact"/>
      <w:jc w:val="center"/>
    </w:pPr>
    <w:rPr>
      <w:color w:val="FFFFFF"/>
    </w:rPr>
  </w:style>
  <w:style w:type="paragraph" w:customStyle="1" w:styleId="21">
    <w:name w:val="附录表标号"/>
    <w:basedOn w:val="1"/>
    <w:next w:val="17"/>
    <w:qFormat/>
    <w:uiPriority w:val="0"/>
    <w:pPr>
      <w:numPr>
        <w:ilvl w:val="0"/>
        <w:numId w:val="3"/>
      </w:numPr>
      <w:snapToGrid w:val="0"/>
      <w:spacing w:line="14" w:lineRule="exact"/>
      <w:jc w:val="center"/>
    </w:pPr>
    <w:rPr>
      <w:color w:val="FFFFFF"/>
    </w:rPr>
  </w:style>
  <w:style w:type="paragraph" w:customStyle="1" w:styleId="22">
    <w:name w:val="注×：（正文）"/>
    <w:qFormat/>
    <w:uiPriority w:val="0"/>
    <w:pPr>
      <w:numPr>
        <w:ilvl w:val="0"/>
        <w:numId w:val="4"/>
      </w:numPr>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Pages>
  <Words>327</Words>
  <Characters>1868</Characters>
  <Lines>15</Lines>
  <Paragraphs>4</Paragraphs>
  <TotalTime>50</TotalTime>
  <ScaleCrop>false</ScaleCrop>
  <LinksUpToDate>false</LinksUpToDate>
  <CharactersWithSpaces>2191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2017-07-11T02:17:00Z</dcterms:created>
  <dc:creator>牛晓航/惠州天然气发电公司</dc:creator>
  <cp:lastModifiedBy>281955</cp:lastModifiedBy>
  <cp:lastPrinted>2022-08-23T03:01:00Z</cp:lastPrinted>
  <dcterms:modified xsi:type="dcterms:W3CDTF">2025-09-17T01:57:52Z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8296289228FA475E9F69EAF67B2A7E69</vt:lpwstr>
  </property>
</Properties>
</file>