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F8740C">
      <w:pPr>
        <w:pStyle w:val="2"/>
        <w:keepNext w:val="0"/>
        <w:keepLines w:val="0"/>
        <w:widowControl w:val="0"/>
        <w:spacing w:before="0" w:after="0" w:line="360" w:lineRule="auto"/>
        <w:rPr>
          <w:rFonts w:eastAsia="宋体"/>
          <w:sz w:val="24"/>
          <w:szCs w:val="24"/>
        </w:rPr>
      </w:pPr>
      <w:r>
        <w:rPr>
          <w:rFonts w:hint="eastAsia" w:eastAsia="宋体"/>
          <w:sz w:val="24"/>
          <w:szCs w:val="24"/>
        </w:rPr>
        <w:t>采购需求</w:t>
      </w:r>
    </w:p>
    <w:p w14:paraId="09FB71A6">
      <w:pPr>
        <w:outlineLvl w:val="1"/>
        <w:rPr>
          <w:b/>
          <w:bCs/>
        </w:rPr>
      </w:pPr>
      <w:bookmarkStart w:id="0" w:name="_Toc171529101"/>
      <w:bookmarkStart w:id="1" w:name="_Toc104160554"/>
      <w:bookmarkStart w:id="2" w:name="_Toc104040686"/>
      <w:bookmarkStart w:id="3" w:name="_Toc10251"/>
      <w:r>
        <w:rPr>
          <w:rFonts w:hint="eastAsia"/>
          <w:b/>
          <w:bCs/>
        </w:rPr>
        <w:t>一、项目概述</w:t>
      </w:r>
      <w:bookmarkEnd w:id="0"/>
      <w:bookmarkEnd w:id="1"/>
      <w:bookmarkEnd w:id="2"/>
      <w:bookmarkEnd w:id="3"/>
    </w:p>
    <w:p w14:paraId="0E43AE45">
      <w:pPr>
        <w:snapToGrid w:val="0"/>
        <w:ind w:firstLine="420" w:firstLineChars="200"/>
        <w:rPr>
          <w:rFonts w:cs="宋体"/>
        </w:rPr>
      </w:pPr>
      <w:r>
        <w:rPr>
          <w:rFonts w:hint="eastAsia" w:cs="宋体"/>
          <w:szCs w:val="21"/>
        </w:rPr>
        <w:t>1.</w:t>
      </w:r>
      <w:r>
        <w:rPr>
          <w:rFonts w:hint="eastAsia" w:cs="宋体"/>
        </w:rPr>
        <w:t>采购标的</w:t>
      </w:r>
    </w:p>
    <w:tbl>
      <w:tblPr>
        <w:tblStyle w:val="7"/>
        <w:tblW w:w="98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79"/>
        <w:gridCol w:w="700"/>
        <w:gridCol w:w="3625"/>
        <w:gridCol w:w="2671"/>
      </w:tblGrid>
      <w:tr w14:paraId="33E1B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2879" w:type="dxa"/>
            <w:shd w:val="clear" w:color="auto" w:fill="EEECE1"/>
            <w:vAlign w:val="center"/>
          </w:tcPr>
          <w:p w14:paraId="5581530C">
            <w:pPr>
              <w:jc w:val="center"/>
              <w:rPr>
                <w:rFonts w:cs="宋体"/>
                <w:b/>
              </w:rPr>
            </w:pPr>
            <w:r>
              <w:rPr>
                <w:rFonts w:hint="eastAsia" w:cs="宋体"/>
                <w:b/>
              </w:rPr>
              <w:t>采购内容</w:t>
            </w:r>
          </w:p>
        </w:tc>
        <w:tc>
          <w:tcPr>
            <w:tcW w:w="700" w:type="dxa"/>
            <w:shd w:val="clear" w:color="auto" w:fill="EEECE1"/>
            <w:vAlign w:val="center"/>
          </w:tcPr>
          <w:p w14:paraId="5D5BE639">
            <w:pPr>
              <w:jc w:val="center"/>
              <w:rPr>
                <w:rFonts w:cs="宋体"/>
                <w:b/>
              </w:rPr>
            </w:pPr>
            <w:r>
              <w:rPr>
                <w:rFonts w:hint="eastAsia" w:cs="宋体"/>
                <w:b/>
              </w:rPr>
              <w:t>数量</w:t>
            </w:r>
          </w:p>
        </w:tc>
        <w:tc>
          <w:tcPr>
            <w:tcW w:w="3625" w:type="dxa"/>
            <w:shd w:val="clear" w:color="auto" w:fill="EEECE1"/>
            <w:vAlign w:val="center"/>
          </w:tcPr>
          <w:p w14:paraId="299C0402">
            <w:pPr>
              <w:jc w:val="center"/>
              <w:rPr>
                <w:rFonts w:cs="宋体"/>
                <w:b/>
              </w:rPr>
            </w:pPr>
            <w:r>
              <w:rPr>
                <w:rFonts w:hint="eastAsia" w:cs="宋体"/>
                <w:b/>
              </w:rPr>
              <w:t>完工期</w:t>
            </w:r>
          </w:p>
        </w:tc>
        <w:tc>
          <w:tcPr>
            <w:tcW w:w="2671" w:type="dxa"/>
            <w:shd w:val="clear" w:color="auto" w:fill="EEECE1"/>
            <w:vAlign w:val="center"/>
          </w:tcPr>
          <w:p w14:paraId="61527866">
            <w:pPr>
              <w:jc w:val="center"/>
              <w:rPr>
                <w:rFonts w:cs="宋体"/>
              </w:rPr>
            </w:pPr>
            <w:r>
              <w:rPr>
                <w:rFonts w:hint="eastAsia" w:cs="宋体"/>
                <w:b/>
              </w:rPr>
              <w:t>最高限价</w:t>
            </w:r>
          </w:p>
        </w:tc>
      </w:tr>
      <w:tr w14:paraId="66D8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2879" w:type="dxa"/>
            <w:vAlign w:val="center"/>
          </w:tcPr>
          <w:p w14:paraId="758F5793">
            <w:pPr>
              <w:jc w:val="center"/>
              <w:rPr>
                <w:rFonts w:cs="宋体"/>
              </w:rPr>
            </w:pPr>
            <w:r>
              <w:rPr>
                <w:rFonts w:hint="eastAsia"/>
                <w:szCs w:val="21"/>
              </w:rPr>
              <w:t>北京师范大学珠海校区燃气改造二期项目</w:t>
            </w:r>
          </w:p>
        </w:tc>
        <w:tc>
          <w:tcPr>
            <w:tcW w:w="700" w:type="dxa"/>
            <w:vAlign w:val="center"/>
          </w:tcPr>
          <w:p w14:paraId="171FABF9">
            <w:pPr>
              <w:jc w:val="center"/>
              <w:rPr>
                <w:rFonts w:cs="宋体"/>
              </w:rPr>
            </w:pPr>
            <w:r>
              <w:rPr>
                <w:rFonts w:hint="eastAsia" w:cs="宋体"/>
              </w:rPr>
              <w:t>1项</w:t>
            </w:r>
          </w:p>
        </w:tc>
        <w:tc>
          <w:tcPr>
            <w:tcW w:w="3625" w:type="dxa"/>
            <w:vAlign w:val="center"/>
          </w:tcPr>
          <w:p w14:paraId="351535D1">
            <w:pPr>
              <w:pStyle w:val="10"/>
              <w:spacing w:line="360" w:lineRule="auto"/>
              <w:ind w:right="-82" w:rightChars="-39" w:hanging="54"/>
              <w:rPr>
                <w:rFonts w:cs="宋体"/>
                <w:snapToGrid/>
                <w:spacing w:val="0"/>
                <w:kern w:val="2"/>
                <w:sz w:val="21"/>
              </w:rPr>
            </w:pPr>
            <w:r>
              <w:rPr>
                <w:rFonts w:hint="eastAsia" w:cs="宋体"/>
                <w:snapToGrid/>
                <w:spacing w:val="0"/>
                <w:kern w:val="2"/>
                <w:sz w:val="21"/>
              </w:rPr>
              <w:t>自采购人或监理单位发出开工令之日起45天内完成竣工验收并交付使用。</w:t>
            </w:r>
          </w:p>
        </w:tc>
        <w:tc>
          <w:tcPr>
            <w:tcW w:w="2671" w:type="dxa"/>
            <w:vAlign w:val="center"/>
          </w:tcPr>
          <w:p w14:paraId="09BE5BE9">
            <w:pPr>
              <w:jc w:val="center"/>
              <w:rPr>
                <w:rFonts w:cs="宋体"/>
              </w:rPr>
            </w:pPr>
            <w:r>
              <w:rPr>
                <w:rFonts w:hint="eastAsia" w:cs="宋体"/>
              </w:rPr>
              <w:t>人民币</w:t>
            </w:r>
            <w:r>
              <w:rPr>
                <w:szCs w:val="21"/>
              </w:rPr>
              <w:t>2167831.68</w:t>
            </w:r>
            <w:r>
              <w:rPr>
                <w:rFonts w:hint="eastAsia" w:cs="宋体"/>
              </w:rPr>
              <w:t>元</w:t>
            </w:r>
          </w:p>
        </w:tc>
      </w:tr>
    </w:tbl>
    <w:p w14:paraId="20FD955E">
      <w:pPr>
        <w:pStyle w:val="11"/>
        <w:autoSpaceDE/>
        <w:autoSpaceDN/>
        <w:ind w:firstLine="0" w:firstLineChars="0"/>
        <w:rPr>
          <w:sz w:val="21"/>
          <w:szCs w:val="21"/>
          <w:lang w:eastAsia="zh-CN"/>
        </w:rPr>
      </w:pPr>
    </w:p>
    <w:p w14:paraId="3B57FDCE">
      <w:pPr>
        <w:snapToGrid w:val="0"/>
        <w:ind w:firstLine="420" w:firstLineChars="200"/>
        <w:rPr>
          <w:rFonts w:cs="宋体"/>
          <w:szCs w:val="21"/>
        </w:rPr>
      </w:pPr>
      <w:r>
        <w:rPr>
          <w:rFonts w:hint="eastAsia" w:cs="宋体"/>
          <w:szCs w:val="21"/>
        </w:rPr>
        <w:t>2.技术要求：</w:t>
      </w:r>
    </w:p>
    <w:p w14:paraId="39B0ACB1">
      <w:pPr>
        <w:pStyle w:val="11"/>
        <w:autoSpaceDE/>
        <w:autoSpaceDN/>
        <w:ind w:firstLine="420"/>
        <w:jc w:val="both"/>
        <w:rPr>
          <w:sz w:val="21"/>
          <w:szCs w:val="21"/>
          <w:lang w:eastAsia="zh-CN"/>
        </w:rPr>
      </w:pPr>
      <w:r>
        <w:rPr>
          <w:rFonts w:hint="eastAsia"/>
          <w:sz w:val="21"/>
          <w:szCs w:val="21"/>
          <w:lang w:eastAsia="zh-CN"/>
        </w:rPr>
        <w:t>（1）工程量清单：详见磋商文</w:t>
      </w:r>
      <w:bookmarkStart w:id="12" w:name="_GoBack"/>
      <w:bookmarkEnd w:id="12"/>
      <w:r>
        <w:rPr>
          <w:rFonts w:hint="eastAsia"/>
          <w:sz w:val="21"/>
          <w:szCs w:val="21"/>
          <w:lang w:eastAsia="zh-CN"/>
        </w:rPr>
        <w:t>件附件—《工程量清单》；响应报价应当包含完成工程量清单项目所需的所有费用。</w:t>
      </w:r>
    </w:p>
    <w:p w14:paraId="49DDC882">
      <w:pPr>
        <w:pStyle w:val="11"/>
        <w:autoSpaceDE/>
        <w:autoSpaceDN/>
        <w:ind w:firstLine="420"/>
        <w:jc w:val="both"/>
        <w:rPr>
          <w:sz w:val="21"/>
          <w:szCs w:val="21"/>
          <w:lang w:eastAsia="zh-CN"/>
        </w:rPr>
      </w:pPr>
      <w:r>
        <w:rPr>
          <w:rFonts w:hint="eastAsia"/>
          <w:sz w:val="21"/>
          <w:szCs w:val="21"/>
          <w:lang w:eastAsia="zh-CN"/>
        </w:rPr>
        <w:t>（2）主要材料使用要求：</w:t>
      </w:r>
    </w:p>
    <w:p w14:paraId="5C6204A2">
      <w:pPr>
        <w:pStyle w:val="11"/>
        <w:autoSpaceDE/>
        <w:autoSpaceDN/>
        <w:ind w:firstLine="420"/>
        <w:jc w:val="both"/>
        <w:rPr>
          <w:sz w:val="21"/>
          <w:szCs w:val="21"/>
          <w:lang w:eastAsia="zh-CN"/>
        </w:rPr>
      </w:pPr>
      <w:r>
        <w:rPr>
          <w:rFonts w:hint="eastAsia"/>
          <w:sz w:val="21"/>
          <w:szCs w:val="21"/>
          <w:lang w:eastAsia="zh-CN"/>
        </w:rPr>
        <w:t>2.1必须符合国家、广东省、珠海市现行规范及要求。</w:t>
      </w:r>
    </w:p>
    <w:p w14:paraId="375899C9">
      <w:pPr>
        <w:pStyle w:val="11"/>
        <w:autoSpaceDE/>
        <w:autoSpaceDN/>
        <w:ind w:firstLine="420"/>
        <w:jc w:val="both"/>
        <w:rPr>
          <w:sz w:val="21"/>
          <w:szCs w:val="21"/>
          <w:lang w:eastAsia="zh-CN"/>
        </w:rPr>
      </w:pPr>
      <w:r>
        <w:rPr>
          <w:rFonts w:hint="eastAsia"/>
          <w:sz w:val="21"/>
          <w:szCs w:val="21"/>
          <w:lang w:eastAsia="zh-CN"/>
        </w:rPr>
        <w:t>2.2必须符合《关于扩大政府采购支持绿色建材促进建筑品质提升政策实施范围的通知》（财库〔2022〕35号）中要求的《绿色建筑和绿色建材政府采购需求标准》。</w:t>
      </w:r>
    </w:p>
    <w:p w14:paraId="5D10932D">
      <w:pPr>
        <w:pStyle w:val="11"/>
        <w:autoSpaceDE/>
        <w:autoSpaceDN/>
        <w:ind w:firstLine="420"/>
        <w:jc w:val="both"/>
        <w:rPr>
          <w:sz w:val="21"/>
          <w:szCs w:val="21"/>
          <w:lang w:eastAsia="zh-CN"/>
        </w:rPr>
      </w:pPr>
      <w:r>
        <w:rPr>
          <w:rFonts w:hint="eastAsia"/>
          <w:sz w:val="21"/>
          <w:szCs w:val="21"/>
          <w:lang w:eastAsia="zh-CN"/>
        </w:rPr>
        <w:t>2.3必须经具有检验资格的部门检验合格之后方可使用。</w:t>
      </w:r>
    </w:p>
    <w:p w14:paraId="5FEB1969">
      <w:pPr>
        <w:pStyle w:val="11"/>
        <w:autoSpaceDE/>
        <w:autoSpaceDN/>
        <w:ind w:firstLine="420"/>
        <w:jc w:val="both"/>
        <w:rPr>
          <w:sz w:val="21"/>
          <w:szCs w:val="21"/>
          <w:lang w:eastAsia="zh-CN"/>
        </w:rPr>
      </w:pPr>
      <w:r>
        <w:rPr>
          <w:rFonts w:hint="eastAsia"/>
          <w:sz w:val="21"/>
          <w:szCs w:val="21"/>
          <w:lang w:eastAsia="zh-CN"/>
        </w:rPr>
        <w:t>2.4必须经采购人确认之后方可使用。主要材料必须符合预算书、磋商文件的规定和要求。</w:t>
      </w:r>
    </w:p>
    <w:p w14:paraId="593AB8D8">
      <w:pPr>
        <w:pStyle w:val="11"/>
        <w:autoSpaceDE/>
        <w:autoSpaceDN/>
        <w:ind w:firstLine="0" w:firstLineChars="0"/>
        <w:rPr>
          <w:sz w:val="21"/>
          <w:szCs w:val="21"/>
          <w:lang w:eastAsia="zh-CN"/>
        </w:rPr>
      </w:pPr>
    </w:p>
    <w:p w14:paraId="3CD21F4B">
      <w:pPr>
        <w:pStyle w:val="12"/>
        <w:autoSpaceDE/>
        <w:autoSpaceDN/>
        <w:rPr>
          <w:sz w:val="21"/>
          <w:szCs w:val="21"/>
          <w:lang w:eastAsia="zh-CN"/>
        </w:rPr>
      </w:pPr>
      <w:bookmarkStart w:id="4" w:name="_Toc16227"/>
      <w:r>
        <w:rPr>
          <w:rFonts w:hint="eastAsia"/>
          <w:sz w:val="21"/>
          <w:szCs w:val="21"/>
          <w:lang w:eastAsia="zh-CN"/>
        </w:rPr>
        <w:t>二、主要商务要求</w:t>
      </w:r>
      <w:bookmarkEnd w:id="4"/>
    </w:p>
    <w:p w14:paraId="64075E81">
      <w:pPr>
        <w:pStyle w:val="6"/>
        <w:widowControl w:val="0"/>
        <w:numPr>
          <w:ilvl w:val="0"/>
          <w:numId w:val="1"/>
        </w:numPr>
        <w:spacing w:after="0" w:line="360" w:lineRule="auto"/>
        <w:ind w:left="0" w:leftChars="0" w:firstLine="420"/>
        <w:jc w:val="left"/>
        <w:rPr>
          <w:szCs w:val="21"/>
        </w:rPr>
      </w:pPr>
      <w:r>
        <w:rPr>
          <w:rFonts w:hint="eastAsia"/>
          <w:szCs w:val="21"/>
        </w:rPr>
        <w:t>标的提供的时间：</w:t>
      </w:r>
      <w:r>
        <w:rPr>
          <w:rFonts w:hint="eastAsia" w:cs="宋体"/>
        </w:rPr>
        <w:t>自采购人或监理单位发出开工令之日起45天内完成竣工验收并交付使用</w:t>
      </w:r>
    </w:p>
    <w:p w14:paraId="09C1680A">
      <w:pPr>
        <w:pStyle w:val="6"/>
        <w:widowControl w:val="0"/>
        <w:numPr>
          <w:ilvl w:val="0"/>
          <w:numId w:val="1"/>
        </w:numPr>
        <w:spacing w:after="0" w:line="360" w:lineRule="auto"/>
        <w:ind w:left="0" w:leftChars="0" w:firstLine="420"/>
        <w:jc w:val="left"/>
        <w:rPr>
          <w:szCs w:val="21"/>
        </w:rPr>
      </w:pPr>
      <w:r>
        <w:rPr>
          <w:rFonts w:hint="eastAsia"/>
          <w:szCs w:val="21"/>
        </w:rPr>
        <w:t>标的提供的地点：北京师范大学珠海校区内。</w:t>
      </w:r>
    </w:p>
    <w:p w14:paraId="5BC0EDB2">
      <w:pPr>
        <w:pStyle w:val="6"/>
        <w:widowControl w:val="0"/>
        <w:numPr>
          <w:ilvl w:val="0"/>
          <w:numId w:val="1"/>
        </w:numPr>
        <w:spacing w:after="0" w:line="360" w:lineRule="auto"/>
        <w:ind w:left="0" w:leftChars="0" w:firstLine="420"/>
        <w:jc w:val="left"/>
        <w:rPr>
          <w:szCs w:val="21"/>
        </w:rPr>
      </w:pPr>
      <w:r>
        <w:rPr>
          <w:rFonts w:hint="eastAsia"/>
          <w:szCs w:val="21"/>
        </w:rPr>
        <w:t>付款方式：</w:t>
      </w:r>
    </w:p>
    <w:p w14:paraId="136BA9FF">
      <w:pPr>
        <w:pStyle w:val="6"/>
        <w:widowControl w:val="0"/>
        <w:spacing w:after="0" w:line="360" w:lineRule="auto"/>
        <w:ind w:left="0" w:leftChars="0"/>
        <w:rPr>
          <w:rFonts w:cs="宋体"/>
          <w:szCs w:val="21"/>
        </w:rPr>
      </w:pPr>
      <w:r>
        <w:rPr>
          <w:rFonts w:hint="eastAsia" w:cs="宋体"/>
          <w:szCs w:val="21"/>
        </w:rPr>
        <w:t>（1）预付款：合同签订生效且采购人收到成交人开具的有效发票后10个工作日内，支付签约合同价（扣除暂列金额、暂估价）30%的预付款(遇采购人假期顺延)。</w:t>
      </w:r>
    </w:p>
    <w:p w14:paraId="2465576E">
      <w:pPr>
        <w:pStyle w:val="6"/>
        <w:widowControl w:val="0"/>
        <w:spacing w:after="0" w:line="360" w:lineRule="auto"/>
        <w:ind w:left="0" w:leftChars="0"/>
        <w:rPr>
          <w:rFonts w:cs="宋体"/>
          <w:szCs w:val="21"/>
        </w:rPr>
      </w:pPr>
      <w:r>
        <w:rPr>
          <w:rFonts w:hint="eastAsia" w:cs="宋体"/>
          <w:szCs w:val="21"/>
        </w:rPr>
        <w:t xml:space="preserve">（2）进度款：①经监理（如有）、采购人确认完成全部工程量的80%时，支付至合同价（扣除暂列金额、暂估价）的65%。(遇采购人假期顺延)。②全部施工完成后，经监理、采购人检查工程资料齐全并通过采购人竣工验收合格，且未发生拖欠工人工资的行为，支付至合同价（扣除暂列金额、暂估价）的80%。实际已发生的暂列金额及暂估价工程，经监理单位、造价咨询单位以及采购人、成交人确认和计量计价后，按确认的计量计价金额的80%支付。(遇采购人假期顺延)。  </w:t>
      </w:r>
    </w:p>
    <w:p w14:paraId="5ED7EEDA">
      <w:pPr>
        <w:pStyle w:val="6"/>
        <w:widowControl w:val="0"/>
        <w:spacing w:after="0" w:line="360" w:lineRule="auto"/>
        <w:ind w:left="0" w:leftChars="0"/>
        <w:rPr>
          <w:rFonts w:cs="宋体"/>
          <w:szCs w:val="21"/>
        </w:rPr>
      </w:pPr>
      <w:r>
        <w:rPr>
          <w:rFonts w:hint="eastAsia" w:cs="宋体"/>
          <w:szCs w:val="21"/>
        </w:rPr>
        <w:t>（3）结算款：工程验收合格后，成交人必须向采购人提交完整的结算资料和结算书，北京师范大学珠海校区完成工程结算后10个工作日内支付至珠海校区工程结算价的90％，北京师范大学审计部门完成工程结算审计后10个工作日内支付至审计结算价的100%（包含前述已支付的合同价款，遇采购人假期顺延）；</w:t>
      </w:r>
    </w:p>
    <w:p w14:paraId="1CF2FD82">
      <w:pPr>
        <w:pStyle w:val="6"/>
        <w:widowControl w:val="0"/>
        <w:spacing w:after="0" w:line="360" w:lineRule="auto"/>
        <w:ind w:left="0" w:leftChars="0"/>
        <w:rPr>
          <w:rFonts w:cs="宋体"/>
          <w:szCs w:val="21"/>
        </w:rPr>
      </w:pPr>
      <w:r>
        <w:rPr>
          <w:rFonts w:hint="eastAsia" w:cs="宋体"/>
          <w:szCs w:val="21"/>
        </w:rPr>
        <w:t>（4）质保金：在采购人支付至结算价的100%之前且不满两年缺陷责任期的，成交人须向采购人提交结算总价的3％作为工程质量保证金。在缺陷责任期内，如果成交人不按合同的约定承担保修责任的，采购人有权自行进行保修、保养并在保修金内开支所需费用；缺陷责任期满后，若无质量问题，保修金由采购人全额无息退还给成交人。成交人可提交工程质量保证保函替代工程质量保证金，工程质量保证保函的额度、期限与工程质量保证金一致；工程质量保证为连带责任保证方式，工程质量保证保函为不可撤销保函，不设免赔额、免赔率，有效期满后自动失效。</w:t>
      </w:r>
    </w:p>
    <w:p w14:paraId="30F435AD">
      <w:pPr>
        <w:pStyle w:val="6"/>
        <w:widowControl w:val="0"/>
        <w:spacing w:after="0" w:line="360" w:lineRule="auto"/>
        <w:ind w:left="0" w:leftChars="0"/>
        <w:rPr>
          <w:rFonts w:cs="宋体"/>
          <w:szCs w:val="21"/>
        </w:rPr>
      </w:pPr>
      <w:r>
        <w:rPr>
          <w:rFonts w:hint="eastAsia" w:cs="宋体"/>
          <w:szCs w:val="21"/>
        </w:rPr>
        <w:t>（5）结算原则：工程完工后，由成交人绘制竣工图并编制工程结算，最终以采购人审计后的工程造价作为结算价。工程结算的依据有：采购人现场工程师的签证单、工程量核实确认表（工程量须提供计算过程及相关照片），竣工验收表，竣工图，投标报价清单等与造价相关的文件。</w:t>
      </w:r>
    </w:p>
    <w:p w14:paraId="23BBF256">
      <w:pPr>
        <w:pStyle w:val="6"/>
        <w:widowControl w:val="0"/>
        <w:spacing w:after="0" w:line="360" w:lineRule="auto"/>
        <w:ind w:left="0" w:leftChars="0"/>
        <w:rPr>
          <w:rFonts w:cs="宋体"/>
          <w:szCs w:val="21"/>
        </w:rPr>
      </w:pPr>
      <w:r>
        <w:rPr>
          <w:rFonts w:hint="eastAsia" w:cs="宋体"/>
          <w:szCs w:val="21"/>
        </w:rPr>
        <w:t>5.1 响应报价清单中已有的项目，按响应报价清单价格执行；</w:t>
      </w:r>
    </w:p>
    <w:p w14:paraId="7C4C8177">
      <w:pPr>
        <w:pStyle w:val="6"/>
        <w:widowControl w:val="0"/>
        <w:spacing w:after="0" w:line="360" w:lineRule="auto"/>
        <w:ind w:left="0" w:leftChars="0"/>
        <w:rPr>
          <w:rFonts w:cs="宋体"/>
          <w:szCs w:val="21"/>
        </w:rPr>
      </w:pPr>
      <w:r>
        <w:rPr>
          <w:rFonts w:hint="eastAsia" w:cs="宋体"/>
          <w:szCs w:val="21"/>
        </w:rPr>
        <w:t>5.2 响应报价清单中有类似的项目，参照响应报价清单的类似项目的价格执行；</w:t>
      </w:r>
    </w:p>
    <w:p w14:paraId="1E0FA33A">
      <w:pPr>
        <w:pStyle w:val="6"/>
        <w:widowControl w:val="0"/>
        <w:spacing w:after="0" w:line="360" w:lineRule="auto"/>
        <w:ind w:left="0" w:leftChars="0"/>
        <w:rPr>
          <w:rFonts w:cs="宋体"/>
          <w:szCs w:val="21"/>
        </w:rPr>
      </w:pPr>
      <w:r>
        <w:rPr>
          <w:rFonts w:hint="eastAsia" w:cs="宋体"/>
          <w:szCs w:val="21"/>
        </w:rPr>
        <w:t>5.3 响应报价清单中没有的项目，依据《建设工程工程量清单计价规范》（GB50500-2013）、《广东省建设工程计价依据2018》，《广东省市政工程综合定额》（2018年）、《广东省房屋建筑与装饰工程综合定额》（2018年）、《广东省通用安装工程综合定额》（2018年）、《广东省园林绿化工程综合定额2018》等及其相应取费标准，其中：有上下限的费用项目（含利润），其费率取中值；材料价格执行施工同期当月《珠海工程造价信息》公布的价格，特殊材料按“货比三家”的原则经采购人确认后作为计价依据。按此方式进行结算后，对总价进行审计后×成交费率作为最终的结算价（税前），但信息价中没有的而由采购人确认的单价不再进行下浮。</w:t>
      </w:r>
    </w:p>
    <w:p w14:paraId="58F5983F">
      <w:pPr>
        <w:pStyle w:val="6"/>
        <w:widowControl w:val="0"/>
        <w:spacing w:after="0" w:line="360" w:lineRule="auto"/>
        <w:ind w:left="0" w:leftChars="0"/>
        <w:rPr>
          <w:rFonts w:cs="宋体"/>
          <w:szCs w:val="21"/>
        </w:rPr>
      </w:pPr>
      <w:r>
        <w:rPr>
          <w:rFonts w:hint="eastAsia" w:cs="宋体"/>
          <w:szCs w:val="21"/>
        </w:rPr>
        <w:t>1）按施工期间《珠海工程造价信息》当月公布的材料中档价格执行（地材价格按照同期唐家、下栅材料市场价计入）；</w:t>
      </w:r>
    </w:p>
    <w:p w14:paraId="60DEA138">
      <w:pPr>
        <w:pStyle w:val="6"/>
        <w:widowControl w:val="0"/>
        <w:spacing w:after="0" w:line="360" w:lineRule="auto"/>
        <w:ind w:left="0" w:leftChars="0"/>
        <w:rPr>
          <w:rFonts w:cs="宋体"/>
          <w:szCs w:val="21"/>
        </w:rPr>
      </w:pPr>
      <w:r>
        <w:rPr>
          <w:rFonts w:hint="eastAsia" w:cs="宋体"/>
          <w:szCs w:val="21"/>
        </w:rPr>
        <w:t>2）《珠海工程造价信息》未列的材料，按实际使用材料，由采购人、成交人双方共同确认材料价格计算，不再参与下浮。</w:t>
      </w:r>
    </w:p>
    <w:p w14:paraId="57DBD69B">
      <w:pPr>
        <w:pStyle w:val="6"/>
        <w:widowControl w:val="0"/>
        <w:spacing w:after="0" w:line="360" w:lineRule="auto"/>
        <w:ind w:left="0" w:leftChars="0"/>
        <w:rPr>
          <w:rFonts w:cs="宋体"/>
          <w:szCs w:val="21"/>
        </w:rPr>
      </w:pPr>
      <w:r>
        <w:rPr>
          <w:rFonts w:hint="eastAsia" w:cs="宋体"/>
          <w:szCs w:val="21"/>
        </w:rPr>
        <w:t>3）在施工过程中，如遇材料有价格波动，均不予调整。</w:t>
      </w:r>
    </w:p>
    <w:p w14:paraId="27C4DC6A">
      <w:pPr>
        <w:pStyle w:val="6"/>
        <w:widowControl w:val="0"/>
        <w:spacing w:after="0" w:line="360" w:lineRule="auto"/>
        <w:ind w:left="0" w:leftChars="0"/>
        <w:rPr>
          <w:rFonts w:cs="宋体"/>
          <w:szCs w:val="21"/>
        </w:rPr>
      </w:pPr>
      <w:r>
        <w:rPr>
          <w:rFonts w:hint="eastAsia" w:cs="宋体"/>
          <w:szCs w:val="21"/>
        </w:rPr>
        <w:t>（4）响应报价清单中没有的项目，按以上原则计算后，结算价按成交下浮率下浮。暂列金额和暂估价结算时按照实际发生额结算，按成交下浮率让利。成交费率=（最终成交价－暂估价－暂列金额）/（预算价－暂估价－暂列金额）×100%；成交下浮率=1-成交费率；</w:t>
      </w:r>
    </w:p>
    <w:p w14:paraId="46489BC2">
      <w:pPr>
        <w:pStyle w:val="6"/>
        <w:widowControl w:val="0"/>
        <w:spacing w:after="0" w:line="360" w:lineRule="auto"/>
        <w:ind w:left="0" w:leftChars="0"/>
        <w:rPr>
          <w:rFonts w:cs="宋体"/>
          <w:szCs w:val="21"/>
        </w:rPr>
      </w:pPr>
      <w:r>
        <w:rPr>
          <w:rFonts w:hint="eastAsia" w:cs="宋体"/>
          <w:szCs w:val="21"/>
        </w:rPr>
        <w:t>（5）成交下浮率：经磋商后，如最终报价较首轮报价有下浮的，除不可竞争费（含绿色施工安全防护措施费、暂列金额、暂估价）不进行调整外，其余工程量清单各综合单价按其首轮报价时的各综合单价同比例下浮，即首轮报价工程量清单各综合单价*成交下浮率等于结算的各综合单价。成交下浮率=1-（最终报价-不可竞争费）÷（首轮报价-不可竞争费）。说明：成交下浮率以及调整后的单价和总价均保留2位小数。其它原则同结算原则。</w:t>
      </w:r>
    </w:p>
    <w:p w14:paraId="6A8C45BA">
      <w:pPr>
        <w:pStyle w:val="6"/>
        <w:widowControl w:val="0"/>
        <w:spacing w:after="0" w:line="360" w:lineRule="auto"/>
        <w:ind w:left="0" w:leftChars="0"/>
        <w:rPr>
          <w:rFonts w:cs="宋体"/>
          <w:szCs w:val="21"/>
        </w:rPr>
      </w:pPr>
      <w:r>
        <w:rPr>
          <w:rFonts w:hint="eastAsia" w:cs="宋体"/>
          <w:szCs w:val="21"/>
        </w:rPr>
        <w:t>（6）如果因为非成交供应商原因，采购人删减了合同中的某项原定工作或工程，结算时将调减此项目。</w:t>
      </w:r>
    </w:p>
    <w:p w14:paraId="225BF220">
      <w:pPr>
        <w:pStyle w:val="6"/>
        <w:widowControl w:val="0"/>
        <w:spacing w:after="0" w:line="360" w:lineRule="auto"/>
        <w:ind w:left="0" w:leftChars="0"/>
        <w:rPr>
          <w:szCs w:val="21"/>
        </w:rPr>
      </w:pPr>
      <w:bookmarkStart w:id="5" w:name="_Hlk201165761"/>
      <w:r>
        <w:rPr>
          <w:rFonts w:hint="eastAsia" w:cs="宋体"/>
          <w:szCs w:val="21"/>
        </w:rPr>
        <w:t>（7）结算金额超过采购预算金额，按采购预算金额支付结算款。</w:t>
      </w:r>
    </w:p>
    <w:bookmarkEnd w:id="5"/>
    <w:p w14:paraId="3C646B46">
      <w:pPr>
        <w:pStyle w:val="6"/>
        <w:widowControl w:val="0"/>
        <w:numPr>
          <w:ilvl w:val="0"/>
          <w:numId w:val="1"/>
        </w:numPr>
        <w:spacing w:after="0" w:line="360" w:lineRule="auto"/>
        <w:ind w:left="0" w:leftChars="0" w:firstLine="420"/>
        <w:jc w:val="left"/>
        <w:rPr>
          <w:szCs w:val="21"/>
        </w:rPr>
      </w:pPr>
      <w:r>
        <w:rPr>
          <w:rFonts w:hint="eastAsia"/>
          <w:szCs w:val="21"/>
        </w:rPr>
        <w:t>验收要求：</w:t>
      </w:r>
    </w:p>
    <w:p w14:paraId="7374385D">
      <w:pPr>
        <w:pStyle w:val="6"/>
        <w:widowControl w:val="0"/>
        <w:spacing w:after="0" w:line="360" w:lineRule="auto"/>
        <w:ind w:left="0" w:leftChars="0"/>
        <w:rPr>
          <w:rFonts w:cs="宋体"/>
          <w:szCs w:val="21"/>
        </w:rPr>
      </w:pPr>
      <w:r>
        <w:rPr>
          <w:rFonts w:hint="eastAsia" w:cs="宋体"/>
          <w:szCs w:val="21"/>
        </w:rPr>
        <w:t>（1）验收方式：采购人将自成交供应商完成全部修缮工程并达到验收条件且提出书面验收申请之日起10个工作日内组织验收。如验收通过，由成交供应商和采购人依据合同条款及项目要求共同签字，成交供应商须为验收提供必需的设备、工具及其他便利条件。验收合格后，双方共同签署验收文件。</w:t>
      </w:r>
    </w:p>
    <w:p w14:paraId="4CA3431E">
      <w:pPr>
        <w:pStyle w:val="6"/>
        <w:widowControl w:val="0"/>
        <w:spacing w:after="0" w:line="360" w:lineRule="auto"/>
        <w:ind w:left="0" w:leftChars="0"/>
        <w:rPr>
          <w:rFonts w:cs="宋体"/>
          <w:szCs w:val="21"/>
        </w:rPr>
      </w:pPr>
      <w:r>
        <w:rPr>
          <w:rFonts w:hint="eastAsia" w:cs="宋体"/>
          <w:szCs w:val="21"/>
        </w:rPr>
        <w:t>（2）验收标准：按广东省、珠海市以及行业现行验收评审标准执行，符合采购文件要求、投标（响应）文件承诺及合同要求。</w:t>
      </w:r>
    </w:p>
    <w:p w14:paraId="2E52AF24">
      <w:pPr>
        <w:pStyle w:val="6"/>
        <w:widowControl w:val="0"/>
        <w:spacing w:after="0" w:line="360" w:lineRule="auto"/>
        <w:ind w:left="0" w:leftChars="0"/>
        <w:rPr>
          <w:rFonts w:cs="宋体"/>
          <w:szCs w:val="21"/>
        </w:rPr>
      </w:pPr>
      <w:r>
        <w:rPr>
          <w:rFonts w:hint="eastAsia" w:cs="宋体"/>
          <w:szCs w:val="21"/>
        </w:rPr>
        <w:t>（3）验收相关费用：采购人负责组织履约验收工作，验收过程中发生的应向第三方支付的检验检测费、劳务报酬等费用支出，由采购人支付。对于首次验收不合格，重新验收产生的费用，由过错方承担。在验收期间，成交供应商的交通、住宿、保险等费用自理。</w:t>
      </w:r>
    </w:p>
    <w:p w14:paraId="3515B85E">
      <w:pPr>
        <w:pStyle w:val="6"/>
        <w:widowControl w:val="0"/>
        <w:numPr>
          <w:ilvl w:val="0"/>
          <w:numId w:val="1"/>
        </w:numPr>
        <w:spacing w:after="0" w:line="360" w:lineRule="auto"/>
        <w:ind w:left="0" w:leftChars="0" w:firstLine="420"/>
        <w:jc w:val="left"/>
        <w:rPr>
          <w:szCs w:val="21"/>
        </w:rPr>
      </w:pPr>
      <w:r>
        <w:rPr>
          <w:rFonts w:hint="eastAsia"/>
          <w:szCs w:val="21"/>
        </w:rPr>
        <w:t>质量要求：</w:t>
      </w:r>
    </w:p>
    <w:p w14:paraId="1D4EC225">
      <w:pPr>
        <w:pStyle w:val="6"/>
        <w:widowControl w:val="0"/>
        <w:spacing w:after="0" w:line="360" w:lineRule="auto"/>
        <w:ind w:left="0" w:leftChars="0"/>
        <w:rPr>
          <w:rFonts w:cs="宋体"/>
          <w:szCs w:val="21"/>
        </w:rPr>
      </w:pPr>
      <w:r>
        <w:rPr>
          <w:rFonts w:hint="eastAsia" w:cs="宋体"/>
          <w:szCs w:val="21"/>
        </w:rPr>
        <w:t>（1）要求：合格。</w:t>
      </w:r>
    </w:p>
    <w:p w14:paraId="717AD0AB">
      <w:pPr>
        <w:pStyle w:val="6"/>
        <w:widowControl w:val="0"/>
        <w:spacing w:after="0" w:line="360" w:lineRule="auto"/>
        <w:ind w:left="0" w:leftChars="0"/>
        <w:rPr>
          <w:rFonts w:cs="宋体"/>
          <w:szCs w:val="21"/>
        </w:rPr>
      </w:pPr>
      <w:r>
        <w:rPr>
          <w:rFonts w:hint="eastAsia" w:cs="宋体"/>
          <w:szCs w:val="21"/>
        </w:rPr>
        <w:t>（2）标准：执行国家、广东省、珠海市现行工程质量验评标准。</w:t>
      </w:r>
    </w:p>
    <w:p w14:paraId="0FA4180D">
      <w:pPr>
        <w:rPr>
          <w:szCs w:val="21"/>
        </w:rPr>
      </w:pPr>
    </w:p>
    <w:p w14:paraId="253B5BCD">
      <w:pPr>
        <w:outlineLvl w:val="1"/>
        <w:rPr>
          <w:rFonts w:cs="宋体"/>
          <w:b/>
          <w:bCs/>
        </w:rPr>
      </w:pPr>
      <w:bookmarkStart w:id="6" w:name="_Toc6918"/>
      <w:bookmarkStart w:id="7" w:name="_Toc28690"/>
      <w:bookmarkStart w:id="8" w:name="_Toc2896"/>
      <w:bookmarkStart w:id="9" w:name="_Toc17322"/>
      <w:r>
        <w:rPr>
          <w:rFonts w:hint="eastAsia" w:cs="宋体"/>
          <w:b/>
          <w:bCs/>
        </w:rPr>
        <w:t>★三、其他商务需求</w:t>
      </w:r>
      <w:bookmarkEnd w:id="6"/>
      <w:bookmarkEnd w:id="7"/>
      <w:bookmarkEnd w:id="8"/>
      <w:bookmarkEnd w:id="9"/>
    </w:p>
    <w:tbl>
      <w:tblPr>
        <w:tblStyle w:val="8"/>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331"/>
        <w:gridCol w:w="7814"/>
      </w:tblGrid>
      <w:tr w14:paraId="3C7A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5" w:hRule="atLeast"/>
          <w:jc w:val="center"/>
        </w:trPr>
        <w:tc>
          <w:tcPr>
            <w:tcW w:w="355" w:type="pct"/>
            <w:vAlign w:val="center"/>
          </w:tcPr>
          <w:p w14:paraId="713DA056">
            <w:pPr>
              <w:jc w:val="center"/>
              <w:rPr>
                <w:rFonts w:cs="宋体"/>
                <w:b/>
                <w:bCs/>
                <w:szCs w:val="21"/>
              </w:rPr>
            </w:pPr>
            <w:r>
              <w:rPr>
                <w:rFonts w:hint="eastAsia" w:cs="宋体"/>
                <w:b/>
                <w:bCs/>
                <w:szCs w:val="21"/>
              </w:rPr>
              <w:t>编号</w:t>
            </w:r>
          </w:p>
        </w:tc>
        <w:tc>
          <w:tcPr>
            <w:tcW w:w="676" w:type="pct"/>
            <w:vAlign w:val="center"/>
          </w:tcPr>
          <w:p w14:paraId="643CED6A">
            <w:pPr>
              <w:ind w:left="44" w:leftChars="21"/>
              <w:jc w:val="center"/>
              <w:rPr>
                <w:rFonts w:cs="宋体"/>
                <w:b/>
                <w:bCs/>
                <w:szCs w:val="21"/>
              </w:rPr>
            </w:pPr>
            <w:r>
              <w:rPr>
                <w:rFonts w:hint="eastAsia" w:cs="宋体"/>
                <w:b/>
                <w:bCs/>
                <w:szCs w:val="21"/>
              </w:rPr>
              <w:t>内容明细</w:t>
            </w:r>
          </w:p>
        </w:tc>
        <w:tc>
          <w:tcPr>
            <w:tcW w:w="3967" w:type="pct"/>
            <w:vAlign w:val="center"/>
          </w:tcPr>
          <w:p w14:paraId="106CE430">
            <w:pPr>
              <w:ind w:left="44" w:leftChars="21"/>
              <w:jc w:val="center"/>
              <w:rPr>
                <w:rFonts w:cs="宋体"/>
                <w:b/>
                <w:bCs/>
                <w:szCs w:val="21"/>
              </w:rPr>
            </w:pPr>
            <w:r>
              <w:rPr>
                <w:rFonts w:hint="eastAsia" w:cs="宋体"/>
                <w:b/>
                <w:bCs/>
                <w:szCs w:val="21"/>
              </w:rPr>
              <w:t>内容说明</w:t>
            </w:r>
          </w:p>
        </w:tc>
      </w:tr>
      <w:tr w14:paraId="0C827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0" w:hRule="atLeast"/>
          <w:jc w:val="center"/>
        </w:trPr>
        <w:tc>
          <w:tcPr>
            <w:tcW w:w="355" w:type="pct"/>
            <w:vAlign w:val="center"/>
          </w:tcPr>
          <w:p w14:paraId="49A7AB1B">
            <w:pPr>
              <w:jc w:val="center"/>
              <w:rPr>
                <w:rFonts w:cs="宋体"/>
                <w:b/>
                <w:bCs/>
                <w:szCs w:val="21"/>
              </w:rPr>
            </w:pPr>
            <w:r>
              <w:rPr>
                <w:rFonts w:hint="eastAsia" w:cs="宋体"/>
                <w:b/>
                <w:bCs/>
                <w:szCs w:val="21"/>
              </w:rPr>
              <w:t>1</w:t>
            </w:r>
          </w:p>
        </w:tc>
        <w:tc>
          <w:tcPr>
            <w:tcW w:w="676" w:type="pct"/>
            <w:vAlign w:val="center"/>
          </w:tcPr>
          <w:p w14:paraId="405BF67D">
            <w:pPr>
              <w:jc w:val="center"/>
              <w:rPr>
                <w:rFonts w:cs="宋体"/>
                <w:szCs w:val="21"/>
              </w:rPr>
            </w:pPr>
            <w:r>
              <w:rPr>
                <w:rFonts w:hint="eastAsia" w:cs="宋体"/>
                <w:szCs w:val="21"/>
              </w:rPr>
              <w:t>缺陷责任期</w:t>
            </w:r>
          </w:p>
        </w:tc>
        <w:tc>
          <w:tcPr>
            <w:tcW w:w="3967" w:type="pct"/>
            <w:vAlign w:val="center"/>
          </w:tcPr>
          <w:p w14:paraId="230BDE6C">
            <w:pPr>
              <w:rPr>
                <w:rFonts w:cs="宋体"/>
              </w:rPr>
            </w:pPr>
            <w:r>
              <w:rPr>
                <w:rFonts w:hint="eastAsia" w:cs="宋体"/>
              </w:rPr>
              <w:t>1、质保期：两年，从工程实际竣工之日算起。</w:t>
            </w:r>
          </w:p>
          <w:p w14:paraId="196093E1">
            <w:pPr>
              <w:rPr>
                <w:rFonts w:cs="宋体"/>
              </w:rPr>
            </w:pPr>
            <w:r>
              <w:rPr>
                <w:rFonts w:hint="eastAsia" w:cs="宋体"/>
              </w:rPr>
              <w:t>2、质量质保责任：</w:t>
            </w:r>
          </w:p>
          <w:p w14:paraId="2915CC85">
            <w:pPr>
              <w:rPr>
                <w:rFonts w:cs="宋体"/>
              </w:rPr>
            </w:pPr>
            <w:r>
              <w:rPr>
                <w:rFonts w:hint="eastAsia" w:cs="宋体"/>
              </w:rPr>
              <w:t>（1）属于质保范围的项目，成交供应商应在接到采购人通知后的2天内派人质保。成交供应商未能在规定时间内派人质保的，采购人可自行或委托第三方质保，费用由成交供应商支付。</w:t>
            </w:r>
          </w:p>
          <w:p w14:paraId="4453E37B">
            <w:pPr>
              <w:rPr>
                <w:rFonts w:cs="宋体"/>
              </w:rPr>
            </w:pPr>
            <w:r>
              <w:rPr>
                <w:rFonts w:hint="eastAsia" w:cs="宋体"/>
              </w:rPr>
              <w:t>（2）发生紧急抢修事故的，成交供应商在接到通知后，应立即赶赴现场进行抢修。</w:t>
            </w:r>
          </w:p>
          <w:p w14:paraId="614AC55E">
            <w:pPr>
              <w:rPr>
                <w:rFonts w:cs="宋体"/>
              </w:rPr>
            </w:pPr>
            <w:r>
              <w:rPr>
                <w:rFonts w:hint="eastAsia" w:cs="宋体"/>
              </w:rPr>
              <w:t>（3）供应商需要认真核查内容，如果在质保期出现质量导致破裂的由成交供应商负责。</w:t>
            </w:r>
          </w:p>
        </w:tc>
      </w:tr>
      <w:tr w14:paraId="2B500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05591E8F">
            <w:pPr>
              <w:jc w:val="center"/>
              <w:rPr>
                <w:rFonts w:cs="宋体"/>
                <w:b/>
                <w:bCs/>
                <w:szCs w:val="21"/>
              </w:rPr>
            </w:pPr>
            <w:r>
              <w:rPr>
                <w:rFonts w:hint="eastAsia" w:cs="宋体"/>
                <w:b/>
                <w:bCs/>
                <w:szCs w:val="21"/>
              </w:rPr>
              <w:t>2</w:t>
            </w:r>
          </w:p>
        </w:tc>
        <w:tc>
          <w:tcPr>
            <w:tcW w:w="676" w:type="pct"/>
            <w:vAlign w:val="center"/>
          </w:tcPr>
          <w:p w14:paraId="46F61908">
            <w:pPr>
              <w:jc w:val="center"/>
              <w:rPr>
                <w:rFonts w:cs="宋体"/>
                <w:b/>
                <w:bCs/>
                <w:szCs w:val="21"/>
              </w:rPr>
            </w:pPr>
            <w:r>
              <w:rPr>
                <w:rFonts w:hint="eastAsia" w:cs="宋体"/>
                <w:szCs w:val="21"/>
              </w:rPr>
              <w:t>违约责任</w:t>
            </w:r>
          </w:p>
        </w:tc>
        <w:tc>
          <w:tcPr>
            <w:tcW w:w="3967" w:type="pct"/>
          </w:tcPr>
          <w:p w14:paraId="6A2B33E0">
            <w:pPr>
              <w:rPr>
                <w:rFonts w:cs="宋体"/>
                <w:szCs w:val="21"/>
              </w:rPr>
            </w:pPr>
            <w:r>
              <w:rPr>
                <w:rFonts w:hint="eastAsia" w:cs="宋体"/>
                <w:szCs w:val="21"/>
              </w:rPr>
              <w:t>（1）因成交供应商原因，按施工合同总工期约定一旦出现工期拖延，工程每延误一天，成交供应商按工程结算造价的1‰向采购人支付违约金，累加计算。延误超过5天的，采购人有权中止合同，成交供应商无条件退场，已完成的工作量按实结算，工期顺延条件按合同约定。</w:t>
            </w:r>
          </w:p>
          <w:p w14:paraId="16720EC4">
            <w:pPr>
              <w:rPr>
                <w:rFonts w:cs="宋体"/>
                <w:szCs w:val="21"/>
              </w:rPr>
            </w:pPr>
            <w:r>
              <w:rPr>
                <w:rFonts w:hint="eastAsia" w:cs="宋体"/>
                <w:szCs w:val="21"/>
              </w:rPr>
              <w:t>（2）合同工期调整条件：由采购人及监理工程师确认的不可抗力（地震、洪灾、战争、台风、当地气象部门确认的暴雨等，但不包括一般下雨天）造成的工期延误，</w:t>
            </w:r>
            <w:r>
              <w:rPr>
                <w:rFonts w:hint="eastAsia" w:cs="宋体"/>
              </w:rPr>
              <w:t>经采购人确认后工期顺延</w:t>
            </w:r>
            <w:r>
              <w:rPr>
                <w:rFonts w:hint="eastAsia" w:cs="宋体"/>
                <w:szCs w:val="21"/>
              </w:rPr>
              <w:t>；经采购人确认的非成交供应商原因造成的工期延误，工期顺延。</w:t>
            </w:r>
          </w:p>
          <w:p w14:paraId="30AD2861">
            <w:pPr>
              <w:rPr>
                <w:rFonts w:cs="宋体"/>
                <w:szCs w:val="21"/>
              </w:rPr>
            </w:pPr>
            <w:r>
              <w:rPr>
                <w:rFonts w:hint="eastAsia" w:cs="宋体"/>
                <w:szCs w:val="21"/>
              </w:rPr>
              <w:t>（3）竣工日期约定：本工程确定成交供应商后若因采购人原因不能按时开工，其开工日期以采购人书面确认的开工令为准，延迟开工不增加任何费用。以各方责任主体共同签署的竣工验收报告的日期为准，质量缺陷责任期（质量保修期）从竣工验收之日起计算。</w:t>
            </w:r>
          </w:p>
          <w:p w14:paraId="7DF2ED66">
            <w:pPr>
              <w:rPr>
                <w:rFonts w:cs="宋体"/>
                <w:szCs w:val="21"/>
              </w:rPr>
            </w:pPr>
            <w:r>
              <w:rPr>
                <w:rFonts w:hint="eastAsia" w:cs="宋体"/>
                <w:szCs w:val="21"/>
              </w:rPr>
              <w:t>（4）成交通知书签发之日起30个日历天内签订施工合同，按照采购人要求的时间提交施工报建等资料。</w:t>
            </w:r>
          </w:p>
          <w:p w14:paraId="6B8A4BED">
            <w:pPr>
              <w:rPr>
                <w:rFonts w:cs="宋体"/>
                <w:szCs w:val="21"/>
              </w:rPr>
            </w:pPr>
            <w:r>
              <w:rPr>
                <w:rFonts w:hint="eastAsia" w:cs="宋体"/>
                <w:szCs w:val="21"/>
              </w:rPr>
              <w:t>（5）如果由于采购人的原因造成工期延期的，成交供应商有义务及时做好人员及机械的安置工作，与之有关所涉及的一切费用由成交供应商支付，成交供应商均不得提出索赔，工期相应顺延。因政策性原因或工程款拨付等原因，由采购人发出停工通知的，停工期间不支付工地看护费用、机械设备停滞费用、材料租赁费用、人工工资及其他任何经济补偿，施工工期须采购人确认后予以顺延。</w:t>
            </w:r>
          </w:p>
          <w:p w14:paraId="338FB643">
            <w:pPr>
              <w:rPr>
                <w:rFonts w:cs="宋体"/>
                <w:szCs w:val="21"/>
              </w:rPr>
            </w:pPr>
            <w:r>
              <w:rPr>
                <w:rFonts w:hint="eastAsia" w:cs="宋体"/>
                <w:szCs w:val="21"/>
              </w:rPr>
              <w:t>（6）采购人逾期付款的，每日应向成交供应商偿付逾期款项的千分之五作为违约金。</w:t>
            </w:r>
          </w:p>
        </w:tc>
      </w:tr>
      <w:tr w14:paraId="0091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87EA43A">
            <w:pPr>
              <w:jc w:val="center"/>
              <w:rPr>
                <w:rFonts w:cs="宋体"/>
                <w:b/>
                <w:bCs/>
                <w:szCs w:val="21"/>
              </w:rPr>
            </w:pPr>
            <w:r>
              <w:rPr>
                <w:rFonts w:hint="eastAsia" w:cs="宋体"/>
                <w:b/>
                <w:bCs/>
              </w:rPr>
              <w:t>3</w:t>
            </w:r>
          </w:p>
        </w:tc>
        <w:tc>
          <w:tcPr>
            <w:tcW w:w="676" w:type="pct"/>
            <w:vAlign w:val="center"/>
          </w:tcPr>
          <w:p w14:paraId="6D6F1AB6">
            <w:pPr>
              <w:jc w:val="center"/>
              <w:rPr>
                <w:rFonts w:cs="宋体"/>
                <w:szCs w:val="21"/>
              </w:rPr>
            </w:pPr>
            <w:r>
              <w:rPr>
                <w:rFonts w:hint="eastAsia" w:cs="宋体"/>
              </w:rPr>
              <w:t>安全生产文明施工要求</w:t>
            </w:r>
          </w:p>
        </w:tc>
        <w:tc>
          <w:tcPr>
            <w:tcW w:w="3967" w:type="pct"/>
          </w:tcPr>
          <w:p w14:paraId="5A60A98F">
            <w:pPr>
              <w:rPr>
                <w:rFonts w:cs="宋体"/>
              </w:rPr>
            </w:pPr>
            <w:r>
              <w:rPr>
                <w:rFonts w:hint="eastAsia" w:cs="宋体"/>
              </w:rPr>
              <w:t>1、要求：合格。</w:t>
            </w:r>
          </w:p>
          <w:p w14:paraId="4955AD16">
            <w:pPr>
              <w:rPr>
                <w:rFonts w:cs="宋体"/>
              </w:rPr>
            </w:pPr>
            <w:r>
              <w:rPr>
                <w:rFonts w:hint="eastAsia" w:cs="宋体"/>
              </w:rPr>
              <w:t>2、标准：执行国家、广东省、珠海市现行验收评审标准。</w:t>
            </w:r>
            <w:r>
              <w:rPr>
                <w:rStyle w:val="13"/>
                <w:rFonts w:hint="eastAsia" w:cs="宋体"/>
              </w:rPr>
              <w:t>成交供应商在施工期间应严格遵守《中华人民共和国安全生产法》 （2021修订版）（中华人民共和国主席令 第八十八号）、《建设工程安全生产管理条例》（中华人民共和国国务院令第393号）以及文明施工、深夜施工、环卫和城管、计划生育等规定，建立规章制度和防护措施。若违反以上规定，由此造成的经济和法律责任，均由成交供应商负责。</w:t>
            </w:r>
          </w:p>
          <w:p w14:paraId="76DE1289">
            <w:pPr>
              <w:rPr>
                <w:rFonts w:cs="宋体"/>
              </w:rPr>
            </w:pPr>
            <w:r>
              <w:rPr>
                <w:rFonts w:hint="eastAsia" w:cs="宋体"/>
              </w:rPr>
              <w:t>3、其它事项：</w:t>
            </w:r>
          </w:p>
          <w:p w14:paraId="407A010A">
            <w:pPr>
              <w:rPr>
                <w:rFonts w:cs="宋体"/>
              </w:rPr>
            </w:pPr>
            <w:r>
              <w:rPr>
                <w:rFonts w:hint="eastAsia" w:cs="宋体"/>
              </w:rPr>
              <w:t>1）成交供应商负责通过所有验评，并负责所有费用。如果不能达到要求而返工，成交供应商应无条件承担所有费用，且工期不得顺延。</w:t>
            </w:r>
          </w:p>
          <w:p w14:paraId="2386AC6F">
            <w:pPr>
              <w:rPr>
                <w:rFonts w:cs="宋体"/>
                <w:szCs w:val="21"/>
              </w:rPr>
            </w:pPr>
            <w:r>
              <w:rPr>
                <w:rFonts w:hint="eastAsia" w:cs="宋体"/>
              </w:rPr>
              <w:t>2）成交供应商必须按照广东省关于安全生产文明施工措施费的规定投入安全生产文明施工费用，不满足安全生产文明施工要求，被采购人、建设主管部门、安监站等因安全问题发出停工整改通知的，成交供应商每次支付违约金2万元，并记入诚信记录作为信誉考核依据。</w:t>
            </w:r>
          </w:p>
        </w:tc>
      </w:tr>
      <w:tr w14:paraId="6EA77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77BCB987">
            <w:pPr>
              <w:jc w:val="center"/>
              <w:rPr>
                <w:rFonts w:cs="宋体"/>
                <w:b/>
                <w:bCs/>
                <w:szCs w:val="21"/>
              </w:rPr>
            </w:pPr>
            <w:r>
              <w:rPr>
                <w:rFonts w:hint="eastAsia" w:cs="宋体"/>
                <w:b/>
                <w:bCs/>
              </w:rPr>
              <w:t>4</w:t>
            </w:r>
          </w:p>
        </w:tc>
        <w:tc>
          <w:tcPr>
            <w:tcW w:w="676" w:type="pct"/>
            <w:vAlign w:val="center"/>
          </w:tcPr>
          <w:p w14:paraId="1E2658CC">
            <w:pPr>
              <w:jc w:val="center"/>
              <w:rPr>
                <w:rFonts w:cs="宋体"/>
              </w:rPr>
            </w:pPr>
            <w:r>
              <w:rPr>
                <w:rFonts w:hint="eastAsia" w:cs="宋体"/>
              </w:rPr>
              <w:t>工期要求</w:t>
            </w:r>
          </w:p>
        </w:tc>
        <w:tc>
          <w:tcPr>
            <w:tcW w:w="3967" w:type="pct"/>
          </w:tcPr>
          <w:p w14:paraId="40294694">
            <w:pPr>
              <w:rPr>
                <w:rFonts w:cs="宋体"/>
              </w:rPr>
            </w:pPr>
            <w:r>
              <w:rPr>
                <w:rFonts w:hint="eastAsia" w:cs="宋体"/>
              </w:rPr>
              <w:t>1、本工程工期为</w:t>
            </w:r>
            <w:r>
              <w:rPr>
                <w:rFonts w:hint="eastAsia" w:cs="宋体"/>
                <w:szCs w:val="21"/>
              </w:rPr>
              <w:t>自采购人或监理单位发出开工令之日起</w:t>
            </w:r>
            <w:r>
              <w:rPr>
                <w:rFonts w:hint="eastAsia" w:cs="宋体"/>
              </w:rPr>
              <w:t>【45】天内，</w:t>
            </w:r>
            <w:r>
              <w:rPr>
                <w:rFonts w:hint="eastAsia" w:cs="宋体"/>
                <w:szCs w:val="21"/>
              </w:rPr>
              <w:t>完成竣工验收并交付使用</w:t>
            </w:r>
            <w:r>
              <w:rPr>
                <w:rFonts w:hint="eastAsia" w:cs="宋体"/>
              </w:rPr>
              <w:t>。成交供应商须在发出成交通知书后30个日历天内与采购人签订合同，管理人员到位，进行工程交底，同时组织施工人员，同时进场做施工前准备工作。开工日期从采购人签发的开工报告日期开始计算。</w:t>
            </w:r>
          </w:p>
          <w:p w14:paraId="0A8565A6">
            <w:pPr>
              <w:rPr>
                <w:rFonts w:cs="宋体"/>
              </w:rPr>
            </w:pPr>
            <w:r>
              <w:rPr>
                <w:rFonts w:hint="eastAsia" w:cs="宋体"/>
              </w:rPr>
              <w:t>2、由采购人确认的不可抗力（地震、洪灾、战争、台风、当地气象部门确认的暴雨等）造成的工期延误，经采购人确认后工期顺延。</w:t>
            </w:r>
          </w:p>
          <w:p w14:paraId="3A994887">
            <w:pPr>
              <w:rPr>
                <w:rFonts w:cs="宋体"/>
              </w:rPr>
            </w:pPr>
            <w:r>
              <w:rPr>
                <w:rFonts w:hint="eastAsia" w:cs="宋体"/>
              </w:rPr>
              <w:t>3、由于非成交供应商原因造成工期拖延，经采购人确认后工期顺延，但工程造价不予调整。</w:t>
            </w:r>
          </w:p>
          <w:p w14:paraId="258037DD">
            <w:pPr>
              <w:rPr>
                <w:rFonts w:cs="宋体"/>
              </w:rPr>
            </w:pPr>
            <w:r>
              <w:rPr>
                <w:rFonts w:hint="eastAsia" w:cs="宋体"/>
              </w:rPr>
              <w:t>4、由于成交供应商原因导致延误工期的处理：因成交供应商原因造成工期延误的，从延期的第二天起，成交供应商每延期一天，按工程合同价的1‰向采购人支付违约金。若延期超过5天，采购人有权终止合同，并追究成交供应商的违约责任。</w:t>
            </w:r>
          </w:p>
          <w:p w14:paraId="42EBE470">
            <w:pPr>
              <w:rPr>
                <w:rFonts w:cs="宋体"/>
              </w:rPr>
            </w:pPr>
            <w:r>
              <w:rPr>
                <w:rFonts w:hint="eastAsia" w:cs="宋体"/>
              </w:rPr>
              <w:t>5、其它事项：本项目如需报建，则成交通知书发出后3天内，成交供应商应及时做好进场施工前准备工作，并协助采购人完成办理施工许可手续。</w:t>
            </w:r>
          </w:p>
        </w:tc>
      </w:tr>
      <w:tr w14:paraId="4B44C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A8BFE6E">
            <w:pPr>
              <w:jc w:val="center"/>
              <w:rPr>
                <w:rFonts w:cs="宋体"/>
                <w:b/>
                <w:bCs/>
                <w:szCs w:val="21"/>
              </w:rPr>
            </w:pPr>
            <w:r>
              <w:rPr>
                <w:rFonts w:hint="eastAsia" w:cs="宋体"/>
                <w:b/>
                <w:bCs/>
              </w:rPr>
              <w:t>5</w:t>
            </w:r>
          </w:p>
        </w:tc>
        <w:tc>
          <w:tcPr>
            <w:tcW w:w="676" w:type="pct"/>
            <w:vAlign w:val="center"/>
          </w:tcPr>
          <w:p w14:paraId="57AC938F">
            <w:pPr>
              <w:jc w:val="center"/>
              <w:rPr>
                <w:rFonts w:cs="宋体"/>
                <w:szCs w:val="21"/>
              </w:rPr>
            </w:pPr>
            <w:r>
              <w:rPr>
                <w:rFonts w:hint="eastAsia" w:cs="宋体"/>
              </w:rPr>
              <w:t>承包风险</w:t>
            </w:r>
          </w:p>
        </w:tc>
        <w:tc>
          <w:tcPr>
            <w:tcW w:w="3967" w:type="pct"/>
          </w:tcPr>
          <w:p w14:paraId="12A5A760">
            <w:pPr>
              <w:rPr>
                <w:rFonts w:cs="宋体"/>
              </w:rPr>
            </w:pPr>
            <w:r>
              <w:rPr>
                <w:rFonts w:hint="eastAsia" w:cs="宋体"/>
              </w:rPr>
              <w:t>1、由于政策调整或其他非承包人原因导致项目终止或工程规模缩减，采购人将按照成交供应商实际已完成的部分支付费用；未实施项目，不管是工程直接费、措施费、规费或税金，结算时按实核减。由于项目终止或工程规模缩减导致成交供应商实际损失的，成交供应商无权要求采购人按照项目终止和工程规模缩减造成的实际损失予以赔偿。</w:t>
            </w:r>
          </w:p>
          <w:p w14:paraId="7812B9DB">
            <w:pPr>
              <w:rPr>
                <w:rFonts w:cs="宋体"/>
              </w:rPr>
            </w:pPr>
            <w:r>
              <w:rPr>
                <w:rFonts w:hint="eastAsia" w:cs="宋体"/>
              </w:rPr>
              <w:t>2、由于自然灾害、恶劣气候条件等不可抗力因素导致的实际损失，采购人承担实际损失的[0]%，成交供应商承担实际损失的[100]%。</w:t>
            </w:r>
          </w:p>
          <w:p w14:paraId="0170F84E">
            <w:pPr>
              <w:rPr>
                <w:rFonts w:cs="宋体"/>
              </w:rPr>
            </w:pPr>
            <w:r>
              <w:rPr>
                <w:rFonts w:hint="eastAsia" w:cs="宋体"/>
              </w:rPr>
              <w:t>3、其它事项：</w:t>
            </w:r>
          </w:p>
          <w:p w14:paraId="65F2719F">
            <w:pPr>
              <w:rPr>
                <w:rFonts w:cs="宋体"/>
              </w:rPr>
            </w:pPr>
            <w:r>
              <w:rPr>
                <w:rFonts w:hint="eastAsia" w:cs="宋体"/>
              </w:rPr>
              <w:t>（1）采购人有权根据使用要求和工程需要对设计、主要材料及设备进行变更，有权根据变更以及磋商文件及承包合同约定的造价调整方式对造价进行调整，成交供应商必须予以执行。成交供应商不能以设计、主要材料及设备变更导致损失为理由要求采购人予以赔偿。</w:t>
            </w:r>
          </w:p>
          <w:p w14:paraId="20FDBDD3">
            <w:pPr>
              <w:rPr>
                <w:rFonts w:cs="宋体"/>
              </w:rPr>
            </w:pPr>
            <w:r>
              <w:rPr>
                <w:rFonts w:hint="eastAsia" w:cs="宋体"/>
              </w:rPr>
              <w:t>（2）合同价款在合同期间，不因工程造价管理机构或行业主管部门发布的造价调整而调整。</w:t>
            </w:r>
          </w:p>
          <w:p w14:paraId="41681D85">
            <w:pPr>
              <w:rPr>
                <w:rFonts w:cs="宋体"/>
              </w:rPr>
            </w:pPr>
            <w:r>
              <w:rPr>
                <w:rFonts w:hint="eastAsia" w:cs="宋体"/>
              </w:rPr>
              <w:t>（3）成交供应商不得发生拖欠工人工资的行为；如有发生，采购人有权直接将工程进度款用于发放工人工资。</w:t>
            </w:r>
          </w:p>
          <w:p w14:paraId="5241574C">
            <w:pPr>
              <w:rPr>
                <w:rFonts w:cs="宋体"/>
              </w:rPr>
            </w:pPr>
            <w:r>
              <w:rPr>
                <w:rFonts w:hint="eastAsia" w:cs="宋体"/>
              </w:rPr>
              <w:t>（4）由于采购人原因导致工期拖延的，成交供应商不得进行经济索赔，但可以要求采购人顺延工期。</w:t>
            </w:r>
          </w:p>
          <w:p w14:paraId="2FBEF29A">
            <w:pPr>
              <w:rPr>
                <w:rFonts w:cs="宋体"/>
              </w:rPr>
            </w:pPr>
            <w:r>
              <w:rPr>
                <w:rFonts w:hint="eastAsia" w:cs="宋体"/>
              </w:rPr>
              <w:t>（5）一个合格承包商所应考虑到的不可预见风险。</w:t>
            </w:r>
          </w:p>
          <w:p w14:paraId="4B6DB850">
            <w:pPr>
              <w:rPr>
                <w:rFonts w:cs="宋体"/>
                <w:szCs w:val="21"/>
              </w:rPr>
            </w:pPr>
            <w:r>
              <w:rPr>
                <w:rFonts w:hint="eastAsia" w:cs="宋体"/>
              </w:rPr>
              <w:t>（6）实施过程中使用的消防材料、设备等需按消防验收要求，监理见证送检合格。费用在响应报价中综合考虑。</w:t>
            </w:r>
          </w:p>
        </w:tc>
      </w:tr>
      <w:tr w14:paraId="72F55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7D3A49D">
            <w:pPr>
              <w:jc w:val="center"/>
              <w:rPr>
                <w:rFonts w:cs="宋体"/>
                <w:b/>
                <w:bCs/>
              </w:rPr>
            </w:pPr>
            <w:r>
              <w:rPr>
                <w:rFonts w:hint="eastAsia" w:cs="宋体"/>
                <w:b/>
                <w:bCs/>
              </w:rPr>
              <w:t>6</w:t>
            </w:r>
          </w:p>
        </w:tc>
        <w:tc>
          <w:tcPr>
            <w:tcW w:w="676" w:type="pct"/>
            <w:vAlign w:val="center"/>
          </w:tcPr>
          <w:p w14:paraId="7D5EE55C">
            <w:pPr>
              <w:jc w:val="center"/>
              <w:rPr>
                <w:rFonts w:cs="宋体"/>
                <w:szCs w:val="21"/>
              </w:rPr>
            </w:pPr>
            <w:r>
              <w:rPr>
                <w:rFonts w:hint="eastAsia" w:cs="宋体"/>
                <w:szCs w:val="21"/>
              </w:rPr>
              <w:t>响应报价风险</w:t>
            </w:r>
          </w:p>
        </w:tc>
        <w:tc>
          <w:tcPr>
            <w:tcW w:w="3967" w:type="pct"/>
          </w:tcPr>
          <w:p w14:paraId="3C9201D1">
            <w:pPr>
              <w:rPr>
                <w:rFonts w:cs="宋体"/>
                <w:szCs w:val="21"/>
              </w:rPr>
            </w:pPr>
            <w:r>
              <w:rPr>
                <w:rFonts w:hint="eastAsia" w:cs="宋体"/>
                <w:szCs w:val="21"/>
              </w:rPr>
              <w:t>1、供应商依据磋商文件提供的工程量清单等资料，并自行考虑风险因素计算响应报价，一旦成交，响应报价将不会因市场变化因素而得到调整。</w:t>
            </w:r>
          </w:p>
          <w:p w14:paraId="485C9175">
            <w:pPr>
              <w:rPr>
                <w:rFonts w:cs="宋体"/>
                <w:szCs w:val="21"/>
              </w:rPr>
            </w:pPr>
            <w:r>
              <w:rPr>
                <w:rFonts w:hint="eastAsia" w:cs="宋体"/>
                <w:szCs w:val="21"/>
              </w:rPr>
              <w:t>2、报价应当包含完成采购工程量清单项目所需的所有费用，包括但不限于：工程量清单项目费、项目措施费、规费、税金、安全生产文明施工措施费、施工配合费、预留资金以及竞争性磋商文件及承包合同约定应当由供应商承担的风险因素等费用。供应商应当根据采购工程量清单以及勘察、设计文件等材料自行考虑风险因素进行报价。否则，一旦成交，采购人将不予支付除了竞争性磋商文件及承包合同约定的由采购人承担的风险因素之外的任何补偿。</w:t>
            </w:r>
          </w:p>
          <w:p w14:paraId="224509E0">
            <w:pPr>
              <w:rPr>
                <w:rFonts w:cs="宋体"/>
                <w:szCs w:val="21"/>
              </w:rPr>
            </w:pPr>
            <w:r>
              <w:rPr>
                <w:rFonts w:hint="eastAsia" w:cs="宋体"/>
                <w:szCs w:val="21"/>
              </w:rPr>
              <w:t>3、供应商应按照磋商文件提供的工程量清单逐项填写单价及合价，供应商没有填写单价及合价的项目，采购人将视为此项费用已包括在工程量清单项目的其它单价及合价中而不予支付。</w:t>
            </w:r>
          </w:p>
          <w:p w14:paraId="4D989E15">
            <w:pPr>
              <w:rPr>
                <w:rFonts w:cs="宋体"/>
                <w:szCs w:val="21"/>
              </w:rPr>
            </w:pPr>
            <w:r>
              <w:rPr>
                <w:rFonts w:hint="eastAsia" w:cs="宋体"/>
                <w:szCs w:val="21"/>
              </w:rPr>
              <w:t>4、采购人发出的磋商文件内容和格式不许增加和修改，供应商确认工程量清单存在的缺项、漏项、计算误差或认为采购人提供的资料存在不明确、不一致时，应在响应截止日之前3个工作日（或采购人和所有供应商认可的时间）内，以书面方式向采购人提出。供应商未在规定的时间内向采购人提出异议，则采购人要求完成的全部工作内容。</w:t>
            </w:r>
          </w:p>
        </w:tc>
      </w:tr>
      <w:tr w14:paraId="5D62F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A486984">
            <w:pPr>
              <w:jc w:val="center"/>
              <w:rPr>
                <w:rFonts w:cs="宋体"/>
                <w:b/>
                <w:bCs/>
                <w:szCs w:val="21"/>
              </w:rPr>
            </w:pPr>
            <w:r>
              <w:rPr>
                <w:rFonts w:hint="eastAsia" w:cs="宋体"/>
                <w:b/>
                <w:bCs/>
              </w:rPr>
              <w:t>7</w:t>
            </w:r>
          </w:p>
        </w:tc>
        <w:tc>
          <w:tcPr>
            <w:tcW w:w="676" w:type="pct"/>
            <w:vAlign w:val="center"/>
          </w:tcPr>
          <w:p w14:paraId="5704D3AE">
            <w:pPr>
              <w:jc w:val="center"/>
              <w:rPr>
                <w:rFonts w:cs="宋体"/>
                <w:szCs w:val="21"/>
              </w:rPr>
            </w:pPr>
            <w:r>
              <w:rPr>
                <w:rFonts w:hint="eastAsia" w:cs="宋体"/>
                <w:szCs w:val="21"/>
              </w:rPr>
              <w:t>造价调整条件及范围</w:t>
            </w:r>
          </w:p>
        </w:tc>
        <w:tc>
          <w:tcPr>
            <w:tcW w:w="3967" w:type="pct"/>
          </w:tcPr>
          <w:p w14:paraId="6F39952C">
            <w:pPr>
              <w:rPr>
                <w:rFonts w:cs="宋体"/>
                <w:szCs w:val="21"/>
              </w:rPr>
            </w:pPr>
            <w:r>
              <w:rPr>
                <w:rFonts w:hint="eastAsia" w:cs="宋体"/>
                <w:szCs w:val="21"/>
              </w:rPr>
              <w:t>1、由于设计、主要材料及设备变更造成工程量增加或减少、价格升高或降低导致的造价变化。</w:t>
            </w:r>
          </w:p>
          <w:p w14:paraId="0F1CA675">
            <w:pPr>
              <w:rPr>
                <w:rFonts w:cs="宋体"/>
                <w:szCs w:val="21"/>
              </w:rPr>
            </w:pPr>
            <w:r>
              <w:rPr>
                <w:rFonts w:hint="eastAsia" w:cs="宋体"/>
                <w:szCs w:val="21"/>
              </w:rPr>
              <w:t>2、由于工程商洽造成工程量增加或减少、价格升高或降低导致的造价变化。</w:t>
            </w:r>
          </w:p>
          <w:p w14:paraId="592A9884">
            <w:pPr>
              <w:rPr>
                <w:rFonts w:cs="宋体"/>
                <w:szCs w:val="21"/>
              </w:rPr>
            </w:pPr>
            <w:r>
              <w:rPr>
                <w:rFonts w:hint="eastAsia" w:cs="宋体"/>
                <w:szCs w:val="21"/>
              </w:rPr>
              <w:t>3、其他事项：</w:t>
            </w:r>
          </w:p>
          <w:p w14:paraId="5229DAC4">
            <w:pPr>
              <w:rPr>
                <w:rFonts w:cs="宋体"/>
                <w:szCs w:val="21"/>
              </w:rPr>
            </w:pPr>
            <w:r>
              <w:rPr>
                <w:rFonts w:hint="eastAsia" w:cs="宋体"/>
                <w:szCs w:val="21"/>
              </w:rPr>
              <w:t>（1）由于政策调整或其他原因导致项目终止或工程规模缩减。</w:t>
            </w:r>
          </w:p>
          <w:p w14:paraId="2ABA70BD">
            <w:pPr>
              <w:rPr>
                <w:rFonts w:cs="宋体"/>
                <w:szCs w:val="21"/>
              </w:rPr>
            </w:pPr>
            <w:r>
              <w:rPr>
                <w:rFonts w:hint="eastAsia" w:cs="宋体"/>
                <w:szCs w:val="21"/>
              </w:rPr>
              <w:t>（2）采购人确认的，符合政府投资管理条例规定并经审批同意的工程量增减、设计变更或工程商洽。</w:t>
            </w:r>
          </w:p>
          <w:p w14:paraId="4D83CCD7">
            <w:pPr>
              <w:rPr>
                <w:rFonts w:cs="宋体"/>
                <w:szCs w:val="21"/>
              </w:rPr>
            </w:pPr>
            <w:r>
              <w:rPr>
                <w:rFonts w:hint="eastAsia" w:cs="宋体"/>
                <w:szCs w:val="21"/>
              </w:rPr>
              <w:t>（3）经监督部门确认，工程量属于多列多算等虚增工程造价的，结算时或审计中全部扣减，这种情况不受工程量误差调整条款限制。但若是少算的工程造价也不增加，请供应商在响应报价时充分考虑。</w:t>
            </w:r>
          </w:p>
          <w:p w14:paraId="54562733">
            <w:pPr>
              <w:rPr>
                <w:rFonts w:cs="宋体"/>
                <w:szCs w:val="21"/>
              </w:rPr>
            </w:pPr>
            <w:r>
              <w:rPr>
                <w:rFonts w:hint="eastAsia" w:cs="宋体"/>
                <w:szCs w:val="21"/>
              </w:rPr>
              <w:t>（4）不符合政府投资管理条例规定的造价增加不能作为工程结算的依据。</w:t>
            </w:r>
          </w:p>
          <w:p w14:paraId="082ABA3B">
            <w:pPr>
              <w:rPr>
                <w:rFonts w:cs="宋体"/>
                <w:szCs w:val="21"/>
              </w:rPr>
            </w:pPr>
            <w:r>
              <w:rPr>
                <w:rFonts w:hint="eastAsia" w:cs="宋体"/>
                <w:szCs w:val="21"/>
              </w:rPr>
              <w:t>（5）磋商文件及承包合同约定由成交供应商承担的风险因素范围之内不予调整。</w:t>
            </w:r>
          </w:p>
          <w:p w14:paraId="6A370FB8">
            <w:pPr>
              <w:rPr>
                <w:rFonts w:cs="宋体"/>
                <w:szCs w:val="21"/>
              </w:rPr>
            </w:pPr>
            <w:r>
              <w:rPr>
                <w:rFonts w:hint="eastAsia" w:cs="宋体"/>
                <w:szCs w:val="21"/>
              </w:rPr>
              <w:t>（6）由于市场价格波动导致造价变化，所有价格均不调整。</w:t>
            </w:r>
          </w:p>
        </w:tc>
      </w:tr>
      <w:tr w14:paraId="34ACD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9E0780F">
            <w:pPr>
              <w:jc w:val="center"/>
              <w:rPr>
                <w:rFonts w:cs="宋体"/>
                <w:b/>
                <w:bCs/>
                <w:szCs w:val="21"/>
              </w:rPr>
            </w:pPr>
            <w:r>
              <w:rPr>
                <w:rFonts w:hint="eastAsia" w:cs="宋体"/>
                <w:b/>
                <w:bCs/>
              </w:rPr>
              <w:t>8</w:t>
            </w:r>
          </w:p>
        </w:tc>
        <w:tc>
          <w:tcPr>
            <w:tcW w:w="676" w:type="pct"/>
            <w:vAlign w:val="center"/>
          </w:tcPr>
          <w:p w14:paraId="736AB076">
            <w:pPr>
              <w:jc w:val="center"/>
              <w:rPr>
                <w:rFonts w:cs="宋体"/>
                <w:szCs w:val="21"/>
              </w:rPr>
            </w:pPr>
            <w:r>
              <w:rPr>
                <w:rFonts w:hint="eastAsia" w:cs="宋体"/>
                <w:szCs w:val="21"/>
              </w:rPr>
              <w:t>价款调整方式</w:t>
            </w:r>
          </w:p>
        </w:tc>
        <w:tc>
          <w:tcPr>
            <w:tcW w:w="3967" w:type="pct"/>
          </w:tcPr>
          <w:p w14:paraId="5F0096FA">
            <w:pPr>
              <w:rPr>
                <w:rFonts w:cs="宋体"/>
                <w:szCs w:val="21"/>
              </w:rPr>
            </w:pPr>
            <w:r>
              <w:rPr>
                <w:rFonts w:hint="eastAsia" w:cs="宋体"/>
                <w:szCs w:val="21"/>
              </w:rPr>
              <w:t>由于政策调整或其他原因导致工程项目终止、规模缩减，采购人将按照缩减之后的实际完成工程量结算并支付相关费用，未实施项目，不管是工程直接费、措施费、规费或税金，结算时按实核减，采购人不做任何赔偿。</w:t>
            </w:r>
          </w:p>
        </w:tc>
      </w:tr>
      <w:tr w14:paraId="69542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657DEFAF">
            <w:pPr>
              <w:jc w:val="center"/>
              <w:rPr>
                <w:rFonts w:cs="宋体"/>
                <w:b/>
                <w:bCs/>
                <w:szCs w:val="21"/>
              </w:rPr>
            </w:pPr>
            <w:r>
              <w:rPr>
                <w:rFonts w:hint="eastAsia" w:cs="宋体"/>
                <w:b/>
                <w:bCs/>
              </w:rPr>
              <w:t>9</w:t>
            </w:r>
          </w:p>
        </w:tc>
        <w:tc>
          <w:tcPr>
            <w:tcW w:w="676" w:type="pct"/>
            <w:vAlign w:val="center"/>
          </w:tcPr>
          <w:p w14:paraId="2B60FAF2">
            <w:pPr>
              <w:jc w:val="center"/>
              <w:rPr>
                <w:rFonts w:cs="宋体"/>
                <w:szCs w:val="21"/>
              </w:rPr>
            </w:pPr>
            <w:r>
              <w:rPr>
                <w:rFonts w:hint="eastAsia" w:cs="宋体"/>
                <w:szCs w:val="21"/>
              </w:rPr>
              <w:t>项目措施费</w:t>
            </w:r>
          </w:p>
        </w:tc>
        <w:tc>
          <w:tcPr>
            <w:tcW w:w="3967" w:type="pct"/>
          </w:tcPr>
          <w:p w14:paraId="4287DEBF">
            <w:pPr>
              <w:rPr>
                <w:rFonts w:cs="宋体"/>
              </w:rPr>
            </w:pPr>
            <w:r>
              <w:rPr>
                <w:rFonts w:hint="eastAsia" w:cs="宋体"/>
                <w:szCs w:val="21"/>
              </w:rPr>
              <w:t>1、</w:t>
            </w:r>
            <w:r>
              <w:rPr>
                <w:rFonts w:hint="eastAsia" w:cs="宋体"/>
              </w:rPr>
              <w:t>完成磋商文件所提供的工程量清单项目范围内所需的全部措施费用。供应商根据本工程的具体情况，以“项”或“宗”列项报价。</w:t>
            </w:r>
          </w:p>
          <w:p w14:paraId="71790E24">
            <w:pPr>
              <w:rPr>
                <w:rFonts w:cs="宋体"/>
                <w:szCs w:val="21"/>
              </w:rPr>
            </w:pPr>
            <w:r>
              <w:rPr>
                <w:rFonts w:hint="eastAsia" w:cs="宋体"/>
                <w:szCs w:val="21"/>
              </w:rPr>
              <w:t>2、工程量清单内按系数取费的措施项目费</w:t>
            </w:r>
            <w:r>
              <w:rPr>
                <w:rFonts w:hint="eastAsia" w:cs="宋体"/>
              </w:rPr>
              <w:t>已含在工程量清单的报价中，</w:t>
            </w:r>
            <w:r>
              <w:rPr>
                <w:rFonts w:hint="eastAsia" w:cs="宋体"/>
                <w:szCs w:val="21"/>
              </w:rPr>
              <w:t>不调整，供应商漏报或少报，采购单位将视为此项费用已包括在其它费用内而不予支付。凡可计算工程量的措施项目费，按照实际发生变化的措施项目的工程量予以调整（累计在+[ 3 ]%（含本数，≤3）或-[ 3 ]%（含本数，≤3之内的不予调整）。</w:t>
            </w:r>
          </w:p>
          <w:p w14:paraId="4C20633A">
            <w:pPr>
              <w:rPr>
                <w:rFonts w:cs="宋体"/>
                <w:szCs w:val="21"/>
              </w:rPr>
            </w:pPr>
            <w:r>
              <w:rPr>
                <w:rFonts w:hint="eastAsia" w:cs="宋体"/>
                <w:szCs w:val="21"/>
              </w:rPr>
              <w:t xml:space="preserve">3、对可单独计量的项目（包括综合脚手架、靠脚手架安全挡板、密目式安全网、围尼龙纺织布、模板的支架、施工现场围挡和临时占地围挡、施工围挡照明、临时钢管架通道、独立安全防护挡板、吊装设备基础、防尘降噪绿色施工防护棚、施工便道、样板引路等），根据采购人确认的施工图纸、方案及施工组织设计等资料，按相关定额子目计算并乘以成交费率。 </w:t>
            </w:r>
          </w:p>
          <w:p w14:paraId="118B947F">
            <w:pPr>
              <w:rPr>
                <w:rFonts w:cs="宋体"/>
                <w:szCs w:val="21"/>
              </w:rPr>
            </w:pPr>
            <w:r>
              <w:rPr>
                <w:rFonts w:hint="eastAsia" w:cs="宋体"/>
                <w:szCs w:val="21"/>
              </w:rPr>
              <w:t>4、采购单位、监理单位或政府行政主管部门认为成交单位的施工方案、措施（包括实施过程的）等不能保证施工安全、工程质量及施工工期时，成交单位应按照采购单位、监理单位或政府行政主管部门意见对方案和措施进行完善和修改，整改费用不予增加。</w:t>
            </w:r>
          </w:p>
          <w:p w14:paraId="32CC793F">
            <w:pPr>
              <w:rPr>
                <w:rFonts w:cs="宋体"/>
                <w:szCs w:val="21"/>
              </w:rPr>
            </w:pPr>
            <w:r>
              <w:rPr>
                <w:rFonts w:hint="eastAsia" w:cs="宋体"/>
                <w:szCs w:val="21"/>
              </w:rPr>
              <w:t>5、符合造价调整条件及范围的项目所引起的措施费变化，按合同约定结算。</w:t>
            </w:r>
          </w:p>
        </w:tc>
      </w:tr>
      <w:tr w14:paraId="2641F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C5D7F70">
            <w:pPr>
              <w:jc w:val="center"/>
              <w:rPr>
                <w:rFonts w:cs="宋体"/>
                <w:b/>
                <w:bCs/>
              </w:rPr>
            </w:pPr>
            <w:r>
              <w:rPr>
                <w:rFonts w:hint="eastAsia" w:cs="宋体"/>
                <w:b/>
                <w:bCs/>
              </w:rPr>
              <w:t>10</w:t>
            </w:r>
          </w:p>
        </w:tc>
        <w:tc>
          <w:tcPr>
            <w:tcW w:w="676" w:type="pct"/>
            <w:vAlign w:val="center"/>
          </w:tcPr>
          <w:p w14:paraId="09EEC06F">
            <w:pPr>
              <w:jc w:val="center"/>
              <w:rPr>
                <w:rFonts w:cs="宋体"/>
                <w:szCs w:val="21"/>
              </w:rPr>
            </w:pPr>
            <w:r>
              <w:rPr>
                <w:rFonts w:hint="eastAsia" w:cs="宋体"/>
              </w:rPr>
              <w:t>争议解决途径</w:t>
            </w:r>
          </w:p>
        </w:tc>
        <w:tc>
          <w:tcPr>
            <w:tcW w:w="3967" w:type="pct"/>
          </w:tcPr>
          <w:p w14:paraId="27592683">
            <w:pPr>
              <w:rPr>
                <w:rFonts w:cs="宋体"/>
                <w:szCs w:val="21"/>
              </w:rPr>
            </w:pPr>
            <w:r>
              <w:rPr>
                <w:rFonts w:hint="eastAsia" w:cs="宋体"/>
                <w:szCs w:val="21"/>
              </w:rPr>
              <w:t>1、本合同的成立、有效性、解释、履行、签署、修订和终止以及争议的解决均应适用中华人民共和国法律。</w:t>
            </w:r>
          </w:p>
          <w:p w14:paraId="22272E4F">
            <w:pPr>
              <w:rPr>
                <w:rFonts w:cs="宋体"/>
                <w:szCs w:val="21"/>
              </w:rPr>
            </w:pPr>
            <w:r>
              <w:rPr>
                <w:rFonts w:hint="eastAsia" w:cs="宋体"/>
                <w:szCs w:val="21"/>
              </w:rPr>
              <w:t>2、如果任何争议或权利要求起因于本合同及其附件或与本合同及其附件有关或与本合同及其附件的解释、违约、终止或效力有关，都应由双方通过友好协商解决。</w:t>
            </w:r>
          </w:p>
          <w:p w14:paraId="54284173">
            <w:pPr>
              <w:rPr>
                <w:rFonts w:cs="宋体"/>
                <w:szCs w:val="21"/>
              </w:rPr>
            </w:pPr>
            <w:r>
              <w:rPr>
                <w:rFonts w:hint="eastAsia" w:cs="宋体"/>
                <w:szCs w:val="21"/>
              </w:rPr>
              <w:t>3、本项目合同实施或者与合同有关的一切争议应通过双方友好协商解决。如双方友好协商开始后30天还不能解决的，可提交珠海国际仲裁院仲裁或者依法向珠海市人民法院提起诉讼，同时，由违约方承担守约方支出的全部费用，包括但不限于律师费、仲裁费、诉讼费、保全费、保全担保费、差旅费、材料费、调查费、评估费、鉴定费等费用。</w:t>
            </w:r>
          </w:p>
          <w:p w14:paraId="2763ADD3">
            <w:pPr>
              <w:rPr>
                <w:rFonts w:cs="宋体"/>
                <w:szCs w:val="21"/>
              </w:rPr>
            </w:pPr>
            <w:r>
              <w:rPr>
                <w:rFonts w:hint="eastAsia" w:cs="宋体"/>
                <w:szCs w:val="21"/>
              </w:rPr>
              <w:t>4、诉讼进行过程中，除双方有争议的部分外，本合同其他部分仍然有效，各方应继续履行。</w:t>
            </w:r>
          </w:p>
          <w:p w14:paraId="36103159">
            <w:pPr>
              <w:rPr>
                <w:rFonts w:cs="宋体"/>
                <w:szCs w:val="21"/>
              </w:rPr>
            </w:pPr>
            <w:r>
              <w:rPr>
                <w:rFonts w:hint="eastAsia" w:cs="宋体"/>
                <w:szCs w:val="21"/>
              </w:rPr>
              <w:t>5、争议解决途径由双方在合同中确定。</w:t>
            </w:r>
          </w:p>
        </w:tc>
      </w:tr>
      <w:tr w14:paraId="647A8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BD11BB5">
            <w:pPr>
              <w:jc w:val="center"/>
              <w:rPr>
                <w:rFonts w:cs="宋体"/>
                <w:b/>
                <w:bCs/>
              </w:rPr>
            </w:pPr>
            <w:r>
              <w:rPr>
                <w:rFonts w:hint="eastAsia" w:cs="宋体"/>
                <w:b/>
                <w:bCs/>
              </w:rPr>
              <w:t>11</w:t>
            </w:r>
          </w:p>
        </w:tc>
        <w:tc>
          <w:tcPr>
            <w:tcW w:w="676" w:type="pct"/>
            <w:vAlign w:val="center"/>
          </w:tcPr>
          <w:p w14:paraId="3020DC13">
            <w:pPr>
              <w:jc w:val="center"/>
              <w:rPr>
                <w:rFonts w:cs="宋体"/>
                <w:szCs w:val="21"/>
              </w:rPr>
            </w:pPr>
            <w:r>
              <w:rPr>
                <w:rFonts w:hint="eastAsia" w:cs="宋体"/>
                <w:bCs/>
              </w:rPr>
              <w:t>其他</w:t>
            </w:r>
          </w:p>
        </w:tc>
        <w:tc>
          <w:tcPr>
            <w:tcW w:w="3967" w:type="pct"/>
          </w:tcPr>
          <w:p w14:paraId="77A79F43">
            <w:pPr>
              <w:pStyle w:val="5"/>
              <w:tabs>
                <w:tab w:val="left" w:pos="540"/>
              </w:tabs>
              <w:snapToGrid w:val="0"/>
              <w:rPr>
                <w:rFonts w:hAnsi="宋体" w:eastAsia="宋体" w:cs="宋体"/>
                <w:bCs/>
              </w:rPr>
            </w:pPr>
            <w:r>
              <w:rPr>
                <w:rFonts w:hint="eastAsia" w:hAnsi="宋体" w:eastAsia="宋体" w:cs="宋体"/>
                <w:bCs/>
              </w:rPr>
              <w:t>1、成交供应商在施工前要与北京师范大学珠海校区物业服务中心签订“校区维修施工协议书”，接受北师大珠海校区物业服务中心的统一管理；</w:t>
            </w:r>
          </w:p>
          <w:p w14:paraId="7495CFCA">
            <w:pPr>
              <w:pStyle w:val="5"/>
              <w:tabs>
                <w:tab w:val="left" w:pos="540"/>
              </w:tabs>
              <w:snapToGrid w:val="0"/>
              <w:rPr>
                <w:rFonts w:hAnsi="宋体" w:eastAsia="宋体" w:cs="宋体"/>
                <w:bCs/>
              </w:rPr>
            </w:pPr>
            <w:r>
              <w:rPr>
                <w:rFonts w:hint="eastAsia" w:hAnsi="宋体" w:eastAsia="宋体" w:cs="宋体"/>
                <w:bCs/>
              </w:rPr>
              <w:t>2、施工期间，成交供应商必须保证校园内物品安全，如有被盗或损坏，成交单位应负责赔偿；</w:t>
            </w:r>
          </w:p>
          <w:p w14:paraId="32515B5D">
            <w:pPr>
              <w:pStyle w:val="5"/>
              <w:tabs>
                <w:tab w:val="left" w:pos="540"/>
              </w:tabs>
              <w:snapToGrid w:val="0"/>
              <w:rPr>
                <w:rFonts w:hAnsi="宋体" w:eastAsia="宋体" w:cs="宋体"/>
                <w:bCs/>
              </w:rPr>
            </w:pPr>
            <w:r>
              <w:rPr>
                <w:rFonts w:hint="eastAsia" w:hAnsi="宋体" w:eastAsia="宋体" w:cs="宋体"/>
                <w:bCs/>
              </w:rPr>
              <w:t>3、为了保证学校正常的工作，遵守学校交通管理的规定, 成交供应商应妥善安排好施工计划；</w:t>
            </w:r>
          </w:p>
          <w:p w14:paraId="762AD6AC">
            <w:pPr>
              <w:rPr>
                <w:rFonts w:cs="宋体"/>
                <w:szCs w:val="21"/>
              </w:rPr>
            </w:pPr>
            <w:r>
              <w:rPr>
                <w:rFonts w:hint="eastAsia" w:cs="宋体"/>
                <w:bCs/>
              </w:rPr>
              <w:t>4、施工完成后，成交供应商应将垃圾的清运走，搞好清洁卫生，且负责将移动的物品归原。</w:t>
            </w:r>
          </w:p>
        </w:tc>
      </w:tr>
      <w:tr w14:paraId="3C793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5" w:type="pct"/>
            <w:vAlign w:val="center"/>
          </w:tcPr>
          <w:p w14:paraId="4BA00157">
            <w:pPr>
              <w:jc w:val="center"/>
              <w:rPr>
                <w:rFonts w:cs="宋体"/>
                <w:b/>
                <w:bCs/>
                <w:szCs w:val="21"/>
              </w:rPr>
            </w:pPr>
            <w:r>
              <w:rPr>
                <w:rFonts w:hint="eastAsia" w:cs="宋体"/>
                <w:b/>
                <w:bCs/>
              </w:rPr>
              <w:t>12</w:t>
            </w:r>
          </w:p>
        </w:tc>
        <w:tc>
          <w:tcPr>
            <w:tcW w:w="676" w:type="pct"/>
            <w:vAlign w:val="center"/>
          </w:tcPr>
          <w:p w14:paraId="54605174">
            <w:pPr>
              <w:jc w:val="center"/>
              <w:rPr>
                <w:rFonts w:cs="宋体"/>
              </w:rPr>
            </w:pPr>
            <w:r>
              <w:rPr>
                <w:rFonts w:hint="eastAsia" w:cs="宋体"/>
                <w:szCs w:val="21"/>
              </w:rPr>
              <w:t>绿色施工安全防护措施费</w:t>
            </w:r>
          </w:p>
        </w:tc>
        <w:tc>
          <w:tcPr>
            <w:tcW w:w="3967" w:type="pct"/>
          </w:tcPr>
          <w:p w14:paraId="0E21A9BB">
            <w:pPr>
              <w:rPr>
                <w:rFonts w:cs="宋体"/>
              </w:rPr>
            </w:pPr>
            <w:r>
              <w:rPr>
                <w:rFonts w:hint="eastAsia" w:cs="宋体"/>
              </w:rPr>
              <w:t>落实绿色施工安全防护措施所需的所有费用，按系数计算的绿色施工安全防护措施费(包括绿色施工、临时设施、安全施工和用工实名管理) 属于非竞争性费用</w:t>
            </w:r>
            <w:r>
              <w:rPr>
                <w:rFonts w:hint="eastAsia" w:cs="宋体"/>
                <w:szCs w:val="21"/>
              </w:rPr>
              <w:t>，</w:t>
            </w:r>
            <w:r>
              <w:rPr>
                <w:rFonts w:hint="eastAsia" w:cs="宋体"/>
              </w:rPr>
              <w:t>供应商必须</w:t>
            </w:r>
            <w:r>
              <w:rPr>
                <w:rFonts w:hint="eastAsia" w:cs="宋体"/>
                <w:szCs w:val="21"/>
              </w:rPr>
              <w:t>按照</w:t>
            </w:r>
            <w:r>
              <w:rPr>
                <w:rFonts w:cs="宋体"/>
                <w:szCs w:val="21"/>
              </w:rPr>
              <w:t>107169.55</w:t>
            </w:r>
            <w:r>
              <w:rPr>
                <w:rFonts w:hint="eastAsia" w:cs="宋体"/>
                <w:szCs w:val="21"/>
              </w:rPr>
              <w:t>元</w:t>
            </w:r>
            <w:r>
              <w:rPr>
                <w:rFonts w:hint="eastAsia" w:cs="宋体"/>
              </w:rPr>
              <w:t>固定</w:t>
            </w:r>
            <w:r>
              <w:rPr>
                <w:rFonts w:hint="eastAsia" w:cs="宋体"/>
                <w:szCs w:val="21"/>
              </w:rPr>
              <w:t>报价，否则将视为无效响应。</w:t>
            </w:r>
          </w:p>
        </w:tc>
      </w:tr>
      <w:tr w14:paraId="14365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1108ABDC">
            <w:pPr>
              <w:jc w:val="center"/>
              <w:rPr>
                <w:rFonts w:cs="宋体"/>
                <w:b/>
                <w:bCs/>
                <w:szCs w:val="21"/>
              </w:rPr>
            </w:pPr>
            <w:r>
              <w:rPr>
                <w:rFonts w:hint="eastAsia" w:cs="宋体"/>
                <w:b/>
                <w:bCs/>
              </w:rPr>
              <w:t>13</w:t>
            </w:r>
          </w:p>
        </w:tc>
        <w:tc>
          <w:tcPr>
            <w:tcW w:w="676" w:type="pct"/>
            <w:vAlign w:val="center"/>
          </w:tcPr>
          <w:p w14:paraId="14B5C288">
            <w:pPr>
              <w:jc w:val="center"/>
              <w:rPr>
                <w:rFonts w:cs="宋体"/>
                <w:szCs w:val="21"/>
              </w:rPr>
            </w:pPr>
            <w:r>
              <w:rPr>
                <w:rFonts w:hint="eastAsia" w:cs="宋体"/>
                <w:szCs w:val="21"/>
              </w:rPr>
              <w:t>暂列金</w:t>
            </w:r>
          </w:p>
        </w:tc>
        <w:tc>
          <w:tcPr>
            <w:tcW w:w="3967" w:type="pct"/>
          </w:tcPr>
          <w:p w14:paraId="1BF4AA4F">
            <w:pPr>
              <w:rPr>
                <w:rFonts w:cs="宋体"/>
              </w:rPr>
            </w:pPr>
            <w:r>
              <w:rPr>
                <w:rFonts w:hint="eastAsia" w:cs="宋体"/>
                <w:szCs w:val="21"/>
              </w:rPr>
              <w:t>按照</w:t>
            </w:r>
            <w:r>
              <w:rPr>
                <w:rFonts w:cs="宋体"/>
                <w:szCs w:val="21"/>
              </w:rPr>
              <w:t>152000.00</w:t>
            </w:r>
            <w:r>
              <w:rPr>
                <w:rFonts w:hint="eastAsia" w:cs="宋体"/>
                <w:szCs w:val="21"/>
              </w:rPr>
              <w:t>元报价，不可竞争</w:t>
            </w:r>
            <w:r>
              <w:rPr>
                <w:rFonts w:hint="eastAsia" w:cs="宋体"/>
              </w:rPr>
              <w:t>，按照实际发生额结算</w:t>
            </w:r>
            <w:r>
              <w:rPr>
                <w:rFonts w:hint="eastAsia" w:cs="宋体"/>
                <w:szCs w:val="21"/>
              </w:rPr>
              <w:t>。</w:t>
            </w:r>
          </w:p>
        </w:tc>
      </w:tr>
      <w:tr w14:paraId="5981D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039EFA4E">
            <w:pPr>
              <w:jc w:val="center"/>
              <w:rPr>
                <w:rFonts w:cs="宋体"/>
                <w:b/>
                <w:bCs/>
              </w:rPr>
            </w:pPr>
            <w:r>
              <w:rPr>
                <w:rFonts w:hint="eastAsia" w:cs="宋体"/>
                <w:b/>
                <w:bCs/>
              </w:rPr>
              <w:t>14</w:t>
            </w:r>
          </w:p>
        </w:tc>
        <w:tc>
          <w:tcPr>
            <w:tcW w:w="676" w:type="pct"/>
            <w:vAlign w:val="center"/>
          </w:tcPr>
          <w:p w14:paraId="04F5403B">
            <w:pPr>
              <w:jc w:val="center"/>
              <w:rPr>
                <w:rFonts w:cs="宋体"/>
                <w:szCs w:val="21"/>
              </w:rPr>
            </w:pPr>
            <w:r>
              <w:rPr>
                <w:rFonts w:hint="eastAsia" w:cs="宋体"/>
                <w:szCs w:val="21"/>
              </w:rPr>
              <w:t>暂估价</w:t>
            </w:r>
          </w:p>
        </w:tc>
        <w:tc>
          <w:tcPr>
            <w:tcW w:w="3967" w:type="pct"/>
          </w:tcPr>
          <w:p w14:paraId="4FADCC42">
            <w:pPr>
              <w:rPr>
                <w:rFonts w:cs="宋体"/>
                <w:szCs w:val="21"/>
              </w:rPr>
            </w:pPr>
            <w:r>
              <w:rPr>
                <w:rFonts w:hint="eastAsia" w:cs="宋体"/>
                <w:szCs w:val="21"/>
              </w:rPr>
              <w:t>按照</w:t>
            </w:r>
            <w:r>
              <w:rPr>
                <w:rFonts w:cs="宋体"/>
                <w:szCs w:val="21"/>
              </w:rPr>
              <w:t>74800.00</w:t>
            </w:r>
            <w:r>
              <w:rPr>
                <w:rFonts w:hint="eastAsia" w:cs="宋体"/>
                <w:szCs w:val="21"/>
              </w:rPr>
              <w:t>元报价，不可竞争</w:t>
            </w:r>
            <w:r>
              <w:rPr>
                <w:rFonts w:hint="eastAsia" w:cs="宋体"/>
              </w:rPr>
              <w:t>；暂估价用于地下部分管线修复及地上部分景观恢复等，按照实际发生额结算</w:t>
            </w:r>
            <w:r>
              <w:rPr>
                <w:rFonts w:hint="eastAsia" w:cs="宋体"/>
                <w:szCs w:val="21"/>
              </w:rPr>
              <w:t>。</w:t>
            </w:r>
          </w:p>
        </w:tc>
      </w:tr>
    </w:tbl>
    <w:p w14:paraId="65E154D8">
      <w:pPr>
        <w:rPr>
          <w:rFonts w:cs="宋体"/>
        </w:rPr>
      </w:pPr>
    </w:p>
    <w:p w14:paraId="1080DDCE">
      <w:pPr>
        <w:pStyle w:val="12"/>
        <w:autoSpaceDE/>
        <w:autoSpaceDN/>
        <w:rPr>
          <w:sz w:val="21"/>
          <w:szCs w:val="21"/>
          <w:lang w:eastAsia="zh-CN"/>
        </w:rPr>
      </w:pPr>
      <w:bookmarkStart w:id="10" w:name="_Toc16507"/>
      <w:bookmarkStart w:id="11" w:name="_Toc6109"/>
      <w:r>
        <w:rPr>
          <w:rFonts w:hint="eastAsia"/>
          <w:sz w:val="21"/>
          <w:szCs w:val="21"/>
          <w:lang w:eastAsia="zh-CN"/>
        </w:rPr>
        <w:t>四、技术标准与要求</w:t>
      </w:r>
      <w:bookmarkEnd w:id="10"/>
      <w:bookmarkEnd w:id="11"/>
    </w:p>
    <w:tbl>
      <w:tblPr>
        <w:tblStyle w:val="8"/>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328"/>
        <w:gridCol w:w="7819"/>
      </w:tblGrid>
      <w:tr w14:paraId="1169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AC9DA90">
            <w:pPr>
              <w:jc w:val="center"/>
              <w:rPr>
                <w:rFonts w:cs="宋体"/>
                <w:b/>
                <w:bCs/>
                <w:szCs w:val="21"/>
              </w:rPr>
            </w:pPr>
            <w:r>
              <w:rPr>
                <w:rFonts w:hint="eastAsia" w:cs="宋体"/>
                <w:b/>
                <w:bCs/>
                <w:szCs w:val="21"/>
              </w:rPr>
              <w:t>序号</w:t>
            </w:r>
          </w:p>
        </w:tc>
        <w:tc>
          <w:tcPr>
            <w:tcW w:w="675" w:type="pct"/>
            <w:vAlign w:val="center"/>
          </w:tcPr>
          <w:p w14:paraId="6CD29F06">
            <w:pPr>
              <w:jc w:val="center"/>
              <w:rPr>
                <w:rFonts w:cs="宋体"/>
                <w:b/>
                <w:bCs/>
                <w:szCs w:val="21"/>
              </w:rPr>
            </w:pPr>
            <w:r>
              <w:rPr>
                <w:rFonts w:hint="eastAsia" w:cs="宋体"/>
                <w:b/>
                <w:bCs/>
                <w:szCs w:val="21"/>
              </w:rPr>
              <w:t>内容明细</w:t>
            </w:r>
          </w:p>
        </w:tc>
        <w:tc>
          <w:tcPr>
            <w:tcW w:w="3974" w:type="pct"/>
            <w:vAlign w:val="center"/>
          </w:tcPr>
          <w:p w14:paraId="672BABC7">
            <w:pPr>
              <w:jc w:val="center"/>
              <w:rPr>
                <w:rFonts w:cs="宋体"/>
                <w:b/>
                <w:bCs/>
                <w:szCs w:val="21"/>
              </w:rPr>
            </w:pPr>
            <w:r>
              <w:rPr>
                <w:rFonts w:hint="eastAsia" w:cs="宋体"/>
                <w:b/>
                <w:bCs/>
                <w:szCs w:val="21"/>
              </w:rPr>
              <w:t>具体技术（参数）要求</w:t>
            </w:r>
          </w:p>
        </w:tc>
      </w:tr>
      <w:tr w14:paraId="7B9E9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6180131">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01F28AE6">
            <w:pPr>
              <w:pStyle w:val="6"/>
              <w:spacing w:after="0" w:line="360" w:lineRule="auto"/>
              <w:ind w:left="0" w:leftChars="0" w:firstLine="0" w:firstLineChars="0"/>
              <w:jc w:val="center"/>
              <w:rPr>
                <w:rFonts w:cs="宋体"/>
                <w:szCs w:val="21"/>
              </w:rPr>
            </w:pPr>
            <w:r>
              <w:rPr>
                <w:rFonts w:hint="eastAsia" w:cs="宋体"/>
                <w:szCs w:val="21"/>
              </w:rPr>
              <w:t>承包方式</w:t>
            </w:r>
          </w:p>
        </w:tc>
        <w:tc>
          <w:tcPr>
            <w:tcW w:w="3974" w:type="pct"/>
            <w:vAlign w:val="center"/>
          </w:tcPr>
          <w:p w14:paraId="50C741B7">
            <w:pPr>
              <w:snapToGrid w:val="0"/>
              <w:textAlignment w:val="baseline"/>
              <w:rPr>
                <w:rStyle w:val="13"/>
                <w:rFonts w:cs="宋体"/>
              </w:rPr>
            </w:pPr>
            <w:r>
              <w:rPr>
                <w:rFonts w:hint="eastAsia" w:cs="宋体"/>
                <w:szCs w:val="21"/>
              </w:rPr>
              <w:t>1、</w:t>
            </w:r>
            <w:r>
              <w:rPr>
                <w:rStyle w:val="13"/>
                <w:rFonts w:hint="eastAsia" w:cs="宋体"/>
              </w:rPr>
              <w:t>根据采购人所提供的磋商文件、图纸、工程量清单等范围内的工程内容，由成交供应商包工、包料、包工期、包质量、包安全、包文明施工，包通过验收且验收合格。</w:t>
            </w:r>
          </w:p>
          <w:p w14:paraId="0730F11D">
            <w:pPr>
              <w:pStyle w:val="6"/>
              <w:spacing w:after="0" w:line="360" w:lineRule="auto"/>
              <w:ind w:left="0" w:leftChars="0" w:firstLine="0" w:firstLineChars="0"/>
              <w:rPr>
                <w:rFonts w:cs="宋体"/>
                <w:szCs w:val="21"/>
              </w:rPr>
            </w:pPr>
            <w:r>
              <w:rPr>
                <w:rFonts w:hint="eastAsia" w:cs="宋体"/>
                <w:szCs w:val="21"/>
              </w:rPr>
              <w:t>2、</w:t>
            </w:r>
            <w:r>
              <w:rPr>
                <w:rFonts w:hint="eastAsia" w:cs="宋体"/>
              </w:rPr>
              <w:t>成交供应商不允许转包，不允许分包</w:t>
            </w:r>
            <w:r>
              <w:rPr>
                <w:rStyle w:val="13"/>
                <w:rFonts w:hint="eastAsia" w:cs="宋体"/>
              </w:rPr>
              <w:t>。</w:t>
            </w:r>
          </w:p>
        </w:tc>
      </w:tr>
      <w:tr w14:paraId="3CAC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D472670">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7D9A5DF1">
            <w:pPr>
              <w:pStyle w:val="6"/>
              <w:spacing w:after="0" w:line="360" w:lineRule="auto"/>
              <w:ind w:left="0" w:leftChars="0" w:firstLine="0" w:firstLineChars="0"/>
              <w:jc w:val="center"/>
              <w:rPr>
                <w:rFonts w:cs="宋体"/>
                <w:szCs w:val="21"/>
              </w:rPr>
            </w:pPr>
            <w:r>
              <w:rPr>
                <w:rStyle w:val="13"/>
                <w:rFonts w:hint="eastAsia" w:cs="宋体"/>
              </w:rPr>
              <w:t>合同总价</w:t>
            </w:r>
          </w:p>
        </w:tc>
        <w:tc>
          <w:tcPr>
            <w:tcW w:w="3974" w:type="pct"/>
            <w:vAlign w:val="center"/>
          </w:tcPr>
          <w:p w14:paraId="2612DCCA">
            <w:pPr>
              <w:pStyle w:val="6"/>
              <w:spacing w:after="0" w:line="360" w:lineRule="auto"/>
              <w:ind w:left="0" w:leftChars="0" w:firstLine="0" w:firstLineChars="0"/>
              <w:rPr>
                <w:rFonts w:cs="宋体"/>
                <w:szCs w:val="21"/>
              </w:rPr>
            </w:pPr>
            <w:r>
              <w:rPr>
                <w:rStyle w:val="13"/>
                <w:rFonts w:hint="eastAsia" w:cs="宋体"/>
              </w:rPr>
              <w:t>报价文件包含响应报价及综合单价时，响应报价为暂定合同总价。综合单价在磋商文件及施工合同约定的风险范围之内不可调整。</w:t>
            </w:r>
          </w:p>
        </w:tc>
      </w:tr>
      <w:tr w14:paraId="01EF2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5377F3B1">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shd w:val="clear" w:color="auto" w:fill="auto"/>
            <w:vAlign w:val="center"/>
          </w:tcPr>
          <w:p w14:paraId="3BCCAE2F">
            <w:pPr>
              <w:pStyle w:val="6"/>
              <w:spacing w:after="0" w:line="360" w:lineRule="auto"/>
              <w:ind w:left="0" w:leftChars="0" w:firstLine="0" w:firstLineChars="0"/>
              <w:jc w:val="center"/>
              <w:rPr>
                <w:rFonts w:cs="宋体"/>
                <w:szCs w:val="21"/>
              </w:rPr>
            </w:pPr>
            <w:r>
              <w:rPr>
                <w:rFonts w:hint="eastAsia" w:cs="宋体"/>
              </w:rPr>
              <w:t>施工要求</w:t>
            </w:r>
          </w:p>
        </w:tc>
        <w:tc>
          <w:tcPr>
            <w:tcW w:w="3974" w:type="pct"/>
            <w:shd w:val="clear" w:color="auto" w:fill="auto"/>
            <w:vAlign w:val="center"/>
          </w:tcPr>
          <w:p w14:paraId="36431598">
            <w:pPr>
              <w:pStyle w:val="6"/>
              <w:spacing w:after="0" w:line="360" w:lineRule="auto"/>
              <w:ind w:left="0" w:leftChars="0" w:firstLine="0" w:firstLineChars="0"/>
              <w:rPr>
                <w:rFonts w:cs="宋体"/>
              </w:rPr>
            </w:pPr>
            <w:r>
              <w:rPr>
                <w:rFonts w:hint="eastAsia" w:cs="宋体"/>
              </w:rPr>
              <w:t>1、工程实施过程中，出现下列情形，经采购人确认，工期予以顺延：</w:t>
            </w:r>
          </w:p>
          <w:p w14:paraId="46A03DDD">
            <w:pPr>
              <w:pStyle w:val="6"/>
              <w:spacing w:after="0" w:line="360" w:lineRule="auto"/>
              <w:ind w:left="0" w:leftChars="0" w:firstLine="0" w:firstLineChars="0"/>
              <w:rPr>
                <w:rFonts w:cs="宋体"/>
              </w:rPr>
            </w:pPr>
            <w:r>
              <w:rPr>
                <w:rFonts w:hint="eastAsia" w:cs="宋体"/>
              </w:rPr>
              <w:t>（1）不可抗力因素；</w:t>
            </w:r>
          </w:p>
          <w:p w14:paraId="0C72125E">
            <w:pPr>
              <w:pStyle w:val="6"/>
              <w:spacing w:after="0" w:line="360" w:lineRule="auto"/>
              <w:ind w:left="0" w:leftChars="0" w:firstLine="0" w:firstLineChars="0"/>
              <w:rPr>
                <w:rFonts w:cs="宋体"/>
              </w:rPr>
            </w:pPr>
            <w:r>
              <w:rPr>
                <w:rFonts w:hint="eastAsia" w:cs="宋体"/>
              </w:rPr>
              <w:t>（2）由于设计变更，致使工程量重大增加者（超过总量的5%）。</w:t>
            </w:r>
          </w:p>
          <w:p w14:paraId="0F3753C7">
            <w:pPr>
              <w:pStyle w:val="6"/>
              <w:spacing w:after="0" w:line="360" w:lineRule="auto"/>
              <w:ind w:left="0" w:leftChars="0" w:firstLine="0" w:firstLineChars="0"/>
              <w:rPr>
                <w:rFonts w:cs="宋体"/>
              </w:rPr>
            </w:pPr>
            <w:r>
              <w:rPr>
                <w:rFonts w:hint="eastAsia" w:cs="宋体"/>
              </w:rPr>
              <w:t>2、采购人欢迎各供应商根据各企业实际提出缩短工期的响应文件。供应商因赶工而需要增加费用应于响应报价中考虑。</w:t>
            </w:r>
          </w:p>
          <w:p w14:paraId="5895B289">
            <w:pPr>
              <w:pStyle w:val="6"/>
              <w:spacing w:after="0" w:line="360" w:lineRule="auto"/>
              <w:ind w:left="0" w:leftChars="0" w:firstLine="0" w:firstLineChars="0"/>
              <w:rPr>
                <w:rFonts w:cs="宋体"/>
                <w:szCs w:val="21"/>
              </w:rPr>
            </w:pPr>
            <w:r>
              <w:rPr>
                <w:rFonts w:hint="eastAsia" w:cs="宋体"/>
              </w:rPr>
              <w:t>3、合同约定的工程项目，成交供应商不得转包。否则，采购人有权单方面终止合同，并令其立即退场，由此而造成的经济损失由成交供应商负责赔偿。</w:t>
            </w:r>
          </w:p>
        </w:tc>
      </w:tr>
      <w:tr w14:paraId="20430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F0F7E21">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2066A311">
            <w:pPr>
              <w:pStyle w:val="6"/>
              <w:spacing w:after="0" w:line="360" w:lineRule="auto"/>
              <w:ind w:left="0" w:leftChars="0" w:firstLine="0" w:firstLineChars="0"/>
              <w:jc w:val="center"/>
              <w:rPr>
                <w:rFonts w:cs="宋体"/>
                <w:szCs w:val="21"/>
              </w:rPr>
            </w:pPr>
            <w:r>
              <w:rPr>
                <w:rFonts w:hint="eastAsia" w:cs="宋体"/>
              </w:rPr>
              <w:t>施工条件及管理要求</w:t>
            </w:r>
          </w:p>
        </w:tc>
        <w:tc>
          <w:tcPr>
            <w:tcW w:w="3974" w:type="pct"/>
            <w:vAlign w:val="center"/>
          </w:tcPr>
          <w:p w14:paraId="1C8A7CF3">
            <w:pPr>
              <w:pStyle w:val="6"/>
              <w:spacing w:after="0" w:line="360" w:lineRule="auto"/>
              <w:ind w:left="0" w:leftChars="0" w:firstLine="0" w:firstLineChars="0"/>
              <w:rPr>
                <w:rFonts w:cs="宋体"/>
                <w:szCs w:val="21"/>
              </w:rPr>
            </w:pPr>
            <w:r>
              <w:rPr>
                <w:rFonts w:hint="eastAsia" w:cs="宋体"/>
                <w:szCs w:val="21"/>
              </w:rPr>
              <w:t>1、采购人不提供临设及材料加工场地，临时设施及材料加工由成交供应商自行解决，其费用由成交供应商自理。</w:t>
            </w:r>
          </w:p>
          <w:p w14:paraId="07E82B7B">
            <w:pPr>
              <w:pStyle w:val="6"/>
              <w:spacing w:after="0" w:line="360" w:lineRule="auto"/>
              <w:ind w:left="0" w:leftChars="0" w:firstLine="0" w:firstLineChars="0"/>
              <w:rPr>
                <w:rFonts w:cs="宋体"/>
                <w:szCs w:val="21"/>
              </w:rPr>
            </w:pPr>
            <w:r>
              <w:rPr>
                <w:rFonts w:hint="eastAsia" w:cs="宋体"/>
                <w:szCs w:val="21"/>
              </w:rPr>
              <w:t>2、成交供应商应确保施工现场的清洁卫生，进场施工要保证道路畅通，建筑垃圾必须清理干净，若在实施过程发生因施工的建筑垃圾影响采购人的正常运营，经通知成交供应商不予处理的，采购人自行安排保洁人员清理，清理发生费用由成交供应商支付。</w:t>
            </w:r>
          </w:p>
          <w:p w14:paraId="70D8BFCF">
            <w:pPr>
              <w:pStyle w:val="6"/>
              <w:spacing w:after="0" w:line="360" w:lineRule="auto"/>
              <w:ind w:left="0" w:leftChars="0" w:firstLine="0" w:firstLineChars="0"/>
              <w:rPr>
                <w:rFonts w:cs="宋体"/>
                <w:szCs w:val="21"/>
              </w:rPr>
            </w:pPr>
            <w:r>
              <w:rPr>
                <w:rFonts w:hint="eastAsia" w:cs="宋体"/>
                <w:szCs w:val="21"/>
              </w:rPr>
              <w:t>3、成交供应商在施工现场需对现有已安装完毕的设施或装饰装修实施成品保护，若由于施工操作不当而由成交供应商按采购人要求进行整改时，成交供应商必须对其进行修复，修复费用已包含在总价中。</w:t>
            </w:r>
          </w:p>
          <w:p w14:paraId="464355E5">
            <w:pPr>
              <w:pStyle w:val="6"/>
              <w:spacing w:after="0" w:line="360" w:lineRule="auto"/>
              <w:ind w:left="0" w:leftChars="0" w:firstLine="0" w:firstLineChars="0"/>
              <w:rPr>
                <w:rFonts w:cs="宋体"/>
                <w:szCs w:val="21"/>
              </w:rPr>
            </w:pPr>
            <w:r>
              <w:rPr>
                <w:rFonts w:hint="eastAsia" w:cs="宋体"/>
                <w:szCs w:val="21"/>
              </w:rPr>
              <w:t>4、所实施的内容需经采购人确认后购买，工程量按实际发生计算。</w:t>
            </w:r>
          </w:p>
        </w:tc>
      </w:tr>
      <w:tr w14:paraId="41B39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6BE65C0">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11525B88">
            <w:pPr>
              <w:pStyle w:val="6"/>
              <w:spacing w:after="0" w:line="360" w:lineRule="auto"/>
              <w:ind w:left="0" w:leftChars="0" w:firstLine="0" w:firstLineChars="0"/>
              <w:jc w:val="center"/>
              <w:rPr>
                <w:rFonts w:cs="宋体"/>
                <w:szCs w:val="21"/>
              </w:rPr>
            </w:pPr>
            <w:r>
              <w:rPr>
                <w:rFonts w:hint="eastAsia" w:cs="宋体"/>
                <w:szCs w:val="21"/>
              </w:rPr>
              <w:t>主要材料使用要求</w:t>
            </w:r>
          </w:p>
        </w:tc>
        <w:tc>
          <w:tcPr>
            <w:tcW w:w="3974" w:type="pct"/>
            <w:vAlign w:val="center"/>
          </w:tcPr>
          <w:p w14:paraId="1F8E2FA6">
            <w:pPr>
              <w:pStyle w:val="6"/>
              <w:spacing w:after="0" w:line="360" w:lineRule="auto"/>
              <w:ind w:left="0" w:leftChars="0" w:firstLine="0" w:firstLineChars="0"/>
              <w:rPr>
                <w:rFonts w:cs="宋体"/>
                <w:szCs w:val="21"/>
              </w:rPr>
            </w:pPr>
            <w:r>
              <w:rPr>
                <w:rFonts w:hint="eastAsia" w:cs="宋体"/>
                <w:szCs w:val="21"/>
              </w:rPr>
              <w:t>1、必须符合国家、广东省、珠海市现行规范及要求。</w:t>
            </w:r>
          </w:p>
          <w:p w14:paraId="2CC6B279">
            <w:pPr>
              <w:pStyle w:val="6"/>
              <w:spacing w:after="0" w:line="360" w:lineRule="auto"/>
              <w:ind w:left="0" w:leftChars="0" w:firstLine="0" w:firstLineChars="0"/>
              <w:rPr>
                <w:rFonts w:cs="宋体"/>
                <w:szCs w:val="21"/>
              </w:rPr>
            </w:pPr>
            <w:r>
              <w:rPr>
                <w:rFonts w:hint="eastAsia" w:cs="宋体"/>
                <w:szCs w:val="21"/>
              </w:rPr>
              <w:t>2、必须符合《关于扩大政府采购支持绿色建材促进建筑品质提升政策实施范围的通知》（财库〔2022〕35号）中要求的《绿色建筑和绿色建材政府采购需求标准》。</w:t>
            </w:r>
          </w:p>
          <w:p w14:paraId="5DB98427">
            <w:pPr>
              <w:pStyle w:val="6"/>
              <w:spacing w:after="0" w:line="360" w:lineRule="auto"/>
              <w:ind w:left="0" w:leftChars="0" w:firstLine="0" w:firstLineChars="0"/>
              <w:rPr>
                <w:rFonts w:cs="宋体"/>
                <w:szCs w:val="21"/>
              </w:rPr>
            </w:pPr>
            <w:r>
              <w:rPr>
                <w:rFonts w:hint="eastAsia" w:cs="宋体"/>
                <w:szCs w:val="21"/>
              </w:rPr>
              <w:t>3、必须经具有检验资格的部门检验合格之后方可使用。</w:t>
            </w:r>
          </w:p>
          <w:p w14:paraId="310FAEDA">
            <w:pPr>
              <w:pStyle w:val="6"/>
              <w:spacing w:after="0" w:line="360" w:lineRule="auto"/>
              <w:ind w:left="0" w:leftChars="0" w:firstLine="0" w:firstLineChars="0"/>
              <w:rPr>
                <w:rFonts w:cs="宋体"/>
                <w:szCs w:val="21"/>
              </w:rPr>
            </w:pPr>
            <w:r>
              <w:rPr>
                <w:rFonts w:hint="eastAsia" w:cs="宋体"/>
                <w:szCs w:val="21"/>
              </w:rPr>
              <w:t>4、必须经采购人确认之后方可使用</w:t>
            </w:r>
          </w:p>
        </w:tc>
      </w:tr>
      <w:tr w14:paraId="7D40F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2A02D8B">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76000190">
            <w:pPr>
              <w:pStyle w:val="6"/>
              <w:spacing w:after="0" w:line="360" w:lineRule="auto"/>
              <w:ind w:left="0" w:leftChars="0" w:firstLine="0" w:firstLineChars="0"/>
              <w:jc w:val="center"/>
              <w:rPr>
                <w:rFonts w:cs="宋体"/>
                <w:szCs w:val="21"/>
              </w:rPr>
            </w:pPr>
            <w:r>
              <w:rPr>
                <w:rFonts w:hint="eastAsia" w:cs="宋体"/>
                <w:szCs w:val="21"/>
              </w:rPr>
              <w:t>合同文本</w:t>
            </w:r>
          </w:p>
        </w:tc>
        <w:tc>
          <w:tcPr>
            <w:tcW w:w="3974" w:type="pct"/>
            <w:vAlign w:val="center"/>
          </w:tcPr>
          <w:p w14:paraId="7948E9DE">
            <w:pPr>
              <w:pStyle w:val="6"/>
              <w:spacing w:after="0" w:line="360" w:lineRule="auto"/>
              <w:ind w:left="0" w:leftChars="0" w:firstLine="0" w:firstLineChars="0"/>
              <w:rPr>
                <w:rFonts w:cs="宋体"/>
                <w:szCs w:val="21"/>
              </w:rPr>
            </w:pPr>
            <w:r>
              <w:rPr>
                <w:rFonts w:hint="eastAsia" w:cs="宋体"/>
                <w:szCs w:val="21"/>
              </w:rPr>
              <w:t>以由双方根据竞争性磋商文件商定提供的合同范本为准。竞争性磋商文件作为合同组成部分之一，并且解释顺序优先。</w:t>
            </w:r>
          </w:p>
        </w:tc>
      </w:tr>
      <w:tr w14:paraId="39D0B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FD9509D">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0EF66856">
            <w:pPr>
              <w:pStyle w:val="6"/>
              <w:spacing w:after="0" w:line="360" w:lineRule="auto"/>
              <w:ind w:left="0" w:leftChars="0" w:firstLine="0" w:firstLineChars="0"/>
              <w:jc w:val="center"/>
              <w:rPr>
                <w:rFonts w:cs="宋体"/>
                <w:szCs w:val="21"/>
              </w:rPr>
            </w:pPr>
            <w:r>
              <w:rPr>
                <w:rFonts w:hint="eastAsia" w:cs="宋体"/>
                <w:szCs w:val="21"/>
              </w:rPr>
              <w:t>计算误差风险</w:t>
            </w:r>
          </w:p>
        </w:tc>
        <w:tc>
          <w:tcPr>
            <w:tcW w:w="3974" w:type="pct"/>
            <w:vAlign w:val="center"/>
          </w:tcPr>
          <w:p w14:paraId="1E0D61CB">
            <w:pPr>
              <w:rPr>
                <w:rFonts w:cs="宋体"/>
                <w:szCs w:val="21"/>
              </w:rPr>
            </w:pPr>
            <w:r>
              <w:rPr>
                <w:rFonts w:hint="eastAsia" w:cs="宋体"/>
                <w:szCs w:val="21"/>
              </w:rPr>
              <w:t>1、供应商认为工程量清单存在计算错误的应当在响应截止之前至少提前[ 2 ]天或在采购人和所有供应商共同认可的时间之内以书面方式向采购人提出。否则，一旦成交，工程量清单误差累计在+[ 3 ]%或-[ 3 ]%之内的不予调整。</w:t>
            </w:r>
          </w:p>
          <w:p w14:paraId="026D6538">
            <w:pPr>
              <w:pStyle w:val="6"/>
              <w:spacing w:after="0" w:line="360" w:lineRule="auto"/>
              <w:ind w:left="0" w:leftChars="0" w:firstLine="0" w:firstLineChars="0"/>
              <w:rPr>
                <w:rFonts w:cs="宋体"/>
                <w:szCs w:val="21"/>
              </w:rPr>
            </w:pPr>
            <w:r>
              <w:rPr>
                <w:rFonts w:hint="eastAsia" w:cs="宋体"/>
                <w:szCs w:val="21"/>
              </w:rPr>
              <w:t>2、其它事项：[按本竞争性磋商文件“造价调整条件及范围”条款处理]。</w:t>
            </w:r>
          </w:p>
        </w:tc>
      </w:tr>
      <w:tr w14:paraId="3F4A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1750AD83">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0D1D400D">
            <w:pPr>
              <w:pStyle w:val="6"/>
              <w:spacing w:after="0" w:line="360" w:lineRule="auto"/>
              <w:ind w:left="0" w:leftChars="0" w:firstLine="0" w:firstLineChars="0"/>
              <w:jc w:val="center"/>
              <w:rPr>
                <w:rFonts w:cs="宋体"/>
                <w:szCs w:val="21"/>
              </w:rPr>
            </w:pPr>
            <w:r>
              <w:rPr>
                <w:rFonts w:hint="eastAsia" w:cs="宋体"/>
                <w:szCs w:val="21"/>
              </w:rPr>
              <w:t>规费、税金</w:t>
            </w:r>
          </w:p>
        </w:tc>
        <w:tc>
          <w:tcPr>
            <w:tcW w:w="3974" w:type="pct"/>
            <w:vAlign w:val="center"/>
          </w:tcPr>
          <w:p w14:paraId="362EF4CF">
            <w:pPr>
              <w:rPr>
                <w:rFonts w:cs="宋体"/>
                <w:szCs w:val="21"/>
              </w:rPr>
            </w:pPr>
            <w:r>
              <w:rPr>
                <w:rFonts w:hint="eastAsia" w:cs="宋体"/>
                <w:szCs w:val="21"/>
              </w:rPr>
              <w:t>1、规费、税金不得竞争，供应商必须按照规定报价。</w:t>
            </w:r>
          </w:p>
          <w:p w14:paraId="42728AFB">
            <w:pPr>
              <w:pStyle w:val="6"/>
              <w:spacing w:after="0" w:line="360" w:lineRule="auto"/>
              <w:ind w:left="0" w:leftChars="0" w:firstLine="0" w:firstLineChars="0"/>
              <w:rPr>
                <w:rFonts w:cs="宋体"/>
                <w:szCs w:val="21"/>
              </w:rPr>
            </w:pPr>
            <w:r>
              <w:rPr>
                <w:rFonts w:hint="eastAsia" w:cs="宋体"/>
                <w:szCs w:val="21"/>
              </w:rPr>
              <w:t>2、其它说明：规费、税金不予调整，供应商未报或少报，采购人将视为此项费用已包含在其它费用之内而不另行支付。</w:t>
            </w:r>
          </w:p>
        </w:tc>
      </w:tr>
      <w:tr w14:paraId="3943F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C19AA23">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6FA0D049">
            <w:pPr>
              <w:pStyle w:val="6"/>
              <w:spacing w:after="0" w:line="360" w:lineRule="auto"/>
              <w:ind w:left="0" w:leftChars="0" w:firstLine="0" w:firstLineChars="0"/>
              <w:jc w:val="center"/>
              <w:rPr>
                <w:rFonts w:cs="宋体"/>
                <w:szCs w:val="21"/>
              </w:rPr>
            </w:pPr>
            <w:r>
              <w:rPr>
                <w:rFonts w:hint="eastAsia" w:cs="宋体"/>
                <w:szCs w:val="21"/>
              </w:rPr>
              <w:t>其它事项</w:t>
            </w:r>
          </w:p>
        </w:tc>
        <w:tc>
          <w:tcPr>
            <w:tcW w:w="3974" w:type="pct"/>
            <w:vAlign w:val="center"/>
          </w:tcPr>
          <w:p w14:paraId="07637CFB">
            <w:pPr>
              <w:pStyle w:val="6"/>
              <w:spacing w:after="0" w:line="360" w:lineRule="auto"/>
              <w:ind w:left="0" w:leftChars="0" w:firstLine="0" w:firstLineChars="0"/>
              <w:rPr>
                <w:rFonts w:cs="宋体"/>
                <w:szCs w:val="21"/>
              </w:rPr>
            </w:pPr>
            <w:r>
              <w:rPr>
                <w:rFonts w:hint="eastAsia" w:cs="宋体"/>
                <w:szCs w:val="21"/>
              </w:rPr>
              <w:t>1、成交供应商不许随意更换响应文件中所报的项目负责人，如确须更换，则事前须征得采购人同意，如有违反，一经发现取消成交资格，并赔偿由此造成的一切损失（包含质量安全事故、拖延工期、增加投资等损失）。</w:t>
            </w:r>
          </w:p>
          <w:p w14:paraId="0EBE516C">
            <w:pPr>
              <w:pStyle w:val="6"/>
              <w:spacing w:after="0" w:line="360" w:lineRule="auto"/>
              <w:ind w:left="0" w:leftChars="0" w:firstLine="0" w:firstLineChars="0"/>
              <w:rPr>
                <w:rFonts w:cs="宋体"/>
                <w:szCs w:val="21"/>
              </w:rPr>
            </w:pPr>
            <w:r>
              <w:rPr>
                <w:rFonts w:hint="eastAsia" w:cs="宋体"/>
                <w:szCs w:val="21"/>
              </w:rPr>
              <w:t>2、在工程进行中，成交供应商要注意保护场内的各种管线和设施。若有任何损坏，须立即通知有关部门和采购人，并由损坏单位承担损失和修复费用。</w:t>
            </w:r>
          </w:p>
          <w:p w14:paraId="36466477">
            <w:pPr>
              <w:pStyle w:val="6"/>
              <w:spacing w:after="0" w:line="360" w:lineRule="auto"/>
              <w:ind w:left="0" w:leftChars="0" w:firstLine="0" w:firstLineChars="0"/>
              <w:rPr>
                <w:rFonts w:cs="宋体"/>
                <w:szCs w:val="21"/>
              </w:rPr>
            </w:pPr>
            <w:r>
              <w:rPr>
                <w:rFonts w:hint="eastAsia" w:cs="宋体"/>
                <w:szCs w:val="21"/>
              </w:rPr>
              <w:t>3、供应商应承担所有与编写和提交响应文件有关的费用，不论响应的结果如何，代理机构、采购人在任何情况下均无义务和责任承担这些费用。</w:t>
            </w:r>
          </w:p>
          <w:p w14:paraId="458906F7">
            <w:pPr>
              <w:pStyle w:val="6"/>
              <w:spacing w:after="0" w:line="360" w:lineRule="auto"/>
              <w:ind w:left="0" w:leftChars="0" w:firstLine="0" w:firstLineChars="0"/>
              <w:rPr>
                <w:rFonts w:cs="宋体"/>
                <w:szCs w:val="21"/>
              </w:rPr>
            </w:pPr>
            <w:r>
              <w:rPr>
                <w:rFonts w:hint="eastAsia" w:cs="宋体"/>
                <w:szCs w:val="21"/>
              </w:rPr>
              <w:t>4、供应商成交后，如因采购人的原因取消建设的，成交供应商应无条件服从，不得因此向采购人提出任何索赔。</w:t>
            </w:r>
          </w:p>
          <w:p w14:paraId="34DD147D">
            <w:pPr>
              <w:pStyle w:val="6"/>
              <w:spacing w:after="0" w:line="360" w:lineRule="auto"/>
              <w:ind w:left="0" w:leftChars="0" w:firstLine="0" w:firstLineChars="0"/>
              <w:rPr>
                <w:rFonts w:cs="宋体"/>
                <w:szCs w:val="21"/>
              </w:rPr>
            </w:pPr>
            <w:r>
              <w:rPr>
                <w:rFonts w:hint="eastAsia" w:cs="宋体"/>
                <w:szCs w:val="21"/>
              </w:rPr>
              <w:t>5、该项目施工期间其他区域正常运营，必须保证工作人员安全，做好安全围挡及安全标识。</w:t>
            </w:r>
          </w:p>
          <w:p w14:paraId="2067C253">
            <w:pPr>
              <w:pStyle w:val="6"/>
              <w:spacing w:after="0" w:line="360" w:lineRule="auto"/>
              <w:ind w:left="0" w:leftChars="0" w:firstLine="0" w:firstLineChars="0"/>
              <w:rPr>
                <w:rFonts w:cs="宋体"/>
                <w:szCs w:val="21"/>
              </w:rPr>
            </w:pPr>
            <w:r>
              <w:rPr>
                <w:rFonts w:hint="eastAsia" w:cs="宋体"/>
                <w:szCs w:val="21"/>
              </w:rPr>
              <w:t>6、本项目在施工中做好安全防护措施，由于施工造成的污染，成交供应商必须在当天及时处理。若因成交供应商原因导致的自身或除成交供应商以外的人员伤亡等安全事故的，均由成交供应商自行负责并承担所发生的一切费用。</w:t>
            </w:r>
          </w:p>
          <w:p w14:paraId="4796A57F">
            <w:pPr>
              <w:pStyle w:val="6"/>
              <w:spacing w:after="0" w:line="360" w:lineRule="auto"/>
              <w:ind w:left="0" w:leftChars="0" w:firstLine="0" w:firstLineChars="0"/>
              <w:rPr>
                <w:rFonts w:cs="宋体"/>
                <w:szCs w:val="21"/>
              </w:rPr>
            </w:pPr>
            <w:r>
              <w:rPr>
                <w:rFonts w:hint="eastAsia" w:cs="宋体"/>
                <w:szCs w:val="21"/>
              </w:rPr>
              <w:t>7、供应商应充分考虑施工期间一切可能发生的不确定因素而导致工期延长、施工措施、采购人工程量增加而造成施工费用的增加，包括施工过程中因赶工而发生的措施费由供应商在降幅中考虑，成交后均不得调整。</w:t>
            </w:r>
          </w:p>
          <w:p w14:paraId="7957CD94">
            <w:pPr>
              <w:pStyle w:val="6"/>
              <w:spacing w:after="0" w:line="360" w:lineRule="auto"/>
              <w:ind w:left="0" w:leftChars="0" w:firstLine="0" w:firstLineChars="0"/>
              <w:rPr>
                <w:rFonts w:cs="宋体"/>
                <w:szCs w:val="21"/>
              </w:rPr>
            </w:pPr>
            <w:r>
              <w:rPr>
                <w:rFonts w:hint="eastAsia" w:cs="宋体"/>
                <w:szCs w:val="21"/>
              </w:rPr>
              <w:t>8、施工图纸中原有需要改造的，供应商需根据采购人要求处理，费用包含在本次报价中。</w:t>
            </w:r>
          </w:p>
          <w:p w14:paraId="38769BCE">
            <w:pPr>
              <w:pStyle w:val="6"/>
              <w:spacing w:after="0" w:line="360" w:lineRule="auto"/>
              <w:ind w:left="0" w:leftChars="0" w:firstLine="0" w:firstLineChars="0"/>
              <w:rPr>
                <w:rFonts w:cs="宋体"/>
                <w:szCs w:val="21"/>
              </w:rPr>
            </w:pPr>
            <w:r>
              <w:rPr>
                <w:rFonts w:hint="eastAsia" w:cs="宋体"/>
                <w:szCs w:val="21"/>
              </w:rPr>
              <w:t>9、施工中破坏的物品仍按原样修复，所涉及的一切费用均由成交供应商承担。如果由于采购人的原因造成工期延期的，成交供应商不得进行经济的索赔，但采购人顺延工期。</w:t>
            </w:r>
          </w:p>
        </w:tc>
      </w:tr>
      <w:tr w14:paraId="241F7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054DBA1">
            <w:pPr>
              <w:pStyle w:val="14"/>
              <w:widowControl w:val="0"/>
              <w:numPr>
                <w:ilvl w:val="0"/>
                <w:numId w:val="2"/>
              </w:numPr>
              <w:suppressAutoHyphens w:val="0"/>
              <w:autoSpaceDE w:val="0"/>
              <w:autoSpaceDN w:val="0"/>
              <w:ind w:left="0" w:firstLine="0"/>
              <w:jc w:val="center"/>
              <w:rPr>
                <w:rFonts w:ascii="宋体" w:hAnsi="宋体" w:cs="宋体"/>
                <w:b/>
                <w:bCs/>
                <w:szCs w:val="21"/>
                <w:lang w:eastAsia="zh-CN"/>
              </w:rPr>
            </w:pPr>
          </w:p>
        </w:tc>
        <w:tc>
          <w:tcPr>
            <w:tcW w:w="675" w:type="pct"/>
            <w:vAlign w:val="center"/>
          </w:tcPr>
          <w:p w14:paraId="527A6403">
            <w:pPr>
              <w:pStyle w:val="6"/>
              <w:spacing w:after="0" w:line="360" w:lineRule="auto"/>
              <w:ind w:left="0" w:leftChars="0" w:firstLine="0" w:firstLineChars="0"/>
              <w:jc w:val="center"/>
              <w:rPr>
                <w:rFonts w:cs="宋体"/>
                <w:szCs w:val="21"/>
              </w:rPr>
            </w:pPr>
            <w:r>
              <w:rPr>
                <w:rFonts w:hint="eastAsia" w:cs="宋体"/>
                <w:b/>
                <w:bCs/>
                <w:szCs w:val="21"/>
              </w:rPr>
              <w:t>★</w:t>
            </w:r>
            <w:r>
              <w:rPr>
                <w:rFonts w:hint="eastAsia" w:cs="宋体"/>
                <w:szCs w:val="21"/>
              </w:rPr>
              <w:t>强制节能</w:t>
            </w:r>
          </w:p>
        </w:tc>
        <w:tc>
          <w:tcPr>
            <w:tcW w:w="3974" w:type="pct"/>
            <w:vAlign w:val="center"/>
          </w:tcPr>
          <w:p w14:paraId="3C5BAD98">
            <w:pPr>
              <w:pStyle w:val="6"/>
              <w:spacing w:after="0" w:line="360" w:lineRule="auto"/>
              <w:ind w:left="0" w:leftChars="0" w:firstLine="0" w:firstLineChars="0"/>
              <w:rPr>
                <w:rFonts w:cs="宋体"/>
                <w:szCs w:val="21"/>
              </w:rPr>
            </w:pPr>
            <w:r>
              <w:rPr>
                <w:rFonts w:hint="eastAsia" w:cs="宋体"/>
                <w:szCs w:val="21"/>
              </w:rPr>
              <w:t>工程量清单中属于国家要求的强制采购节能产品的物料，投标人须承诺在交货时按要求提供强制节能产品及该产品的节能产品认证证书。(投标时提供承诺函)</w:t>
            </w:r>
          </w:p>
        </w:tc>
      </w:tr>
    </w:tbl>
    <w:p w14:paraId="31A07737"/>
    <w:sectPr>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文鼎CS中黑">
    <w:altName w:val="黑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843436"/>
    <w:multiLevelType w:val="multilevel"/>
    <w:tmpl w:val="1C843436"/>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112E76"/>
    <w:rsid w:val="07112E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jc w:val="center"/>
      <w:outlineLvl w:val="0"/>
    </w:pPr>
    <w:rPr>
      <w:rFonts w:eastAsia="文鼎CS中黑"/>
      <w:b/>
      <w:bCs/>
      <w:kern w:val="44"/>
      <w:sz w:val="52"/>
      <w:szCs w:val="44"/>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0"/>
  </w:style>
  <w:style w:type="paragraph" w:styleId="4">
    <w:name w:val="Body Text Indent"/>
    <w:basedOn w:val="1"/>
    <w:qFormat/>
    <w:uiPriority w:val="0"/>
    <w:pPr>
      <w:adjustRightInd w:val="0"/>
      <w:snapToGrid w:val="0"/>
      <w:ind w:firstLine="420" w:firstLineChars="200"/>
    </w:pPr>
  </w:style>
  <w:style w:type="paragraph" w:styleId="5">
    <w:name w:val="Plain Text"/>
    <w:basedOn w:val="1"/>
    <w:qFormat/>
    <w:uiPriority w:val="0"/>
    <w:rPr>
      <w:rFonts w:hAnsi="等线 Light" w:eastAsia="Courier New" w:cs="等线 Light"/>
      <w:szCs w:val="21"/>
    </w:rPr>
  </w:style>
  <w:style w:type="paragraph" w:styleId="6">
    <w:name w:val="Body Text First Indent 2"/>
    <w:basedOn w:val="4"/>
    <w:qFormat/>
    <w:uiPriority w:val="99"/>
    <w:pPr>
      <w:adjustRightInd/>
      <w:snapToGrid/>
      <w:spacing w:after="120" w:line="240" w:lineRule="auto"/>
      <w:ind w:left="420" w:leftChars="200"/>
    </w:pPr>
  </w:style>
  <w:style w:type="table" w:styleId="8">
    <w:name w:val="Table Grid"/>
    <w:basedOn w:val="7"/>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11">
    <w:name w:val="B"/>
    <w:basedOn w:val="3"/>
    <w:qFormat/>
    <w:uiPriority w:val="1"/>
    <w:pPr>
      <w:autoSpaceDE w:val="0"/>
      <w:autoSpaceDN w:val="0"/>
      <w:ind w:firstLine="480" w:firstLineChars="200"/>
      <w:jc w:val="left"/>
    </w:pPr>
    <w:rPr>
      <w:rFonts w:cs="宋体"/>
      <w:sz w:val="24"/>
      <w:lang w:eastAsia="en-US"/>
    </w:rPr>
  </w:style>
  <w:style w:type="paragraph" w:customStyle="1" w:styleId="12">
    <w:name w:val="C"/>
    <w:basedOn w:val="1"/>
    <w:qFormat/>
    <w:uiPriority w:val="1"/>
    <w:pPr>
      <w:widowControl w:val="0"/>
      <w:autoSpaceDE w:val="0"/>
      <w:autoSpaceDN w:val="0"/>
      <w:jc w:val="left"/>
      <w:outlineLvl w:val="1"/>
    </w:pPr>
    <w:rPr>
      <w:rFonts w:cs="宋体"/>
      <w:b/>
      <w:bCs/>
      <w:kern w:val="0"/>
      <w:sz w:val="24"/>
      <w:lang w:eastAsia="en-US"/>
    </w:rPr>
  </w:style>
  <w:style w:type="character" w:customStyle="1" w:styleId="13">
    <w:name w:val="NormalCharacter"/>
    <w:qFormat/>
    <w:uiPriority w:val="0"/>
  </w:style>
  <w:style w:type="paragraph" w:styleId="14">
    <w:name w:val="List Paragraph"/>
    <w:basedOn w:val="1"/>
    <w:autoRedefine/>
    <w:qFormat/>
    <w:uiPriority w:val="1"/>
    <w:pPr>
      <w:suppressAutoHyphens/>
      <w:ind w:firstLine="420"/>
    </w:pPr>
    <w:rPr>
      <w:rFonts w:ascii="华文中宋" w:hAnsi="华文中宋"/>
      <w:kern w:val="1"/>
      <w:szCs w:val="22"/>
      <w:lang w:eastAsia="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2025-07-02T03:36:00Z</dcterms:created>
  <dc:creator>星垂野</dc:creator>
  <cp:lastModifiedBy>星垂野</cp:lastModifiedBy>
  <dcterms:modified xsi:type="dcterms:W3CDTF">2025-07-02T03:36:53Z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964212A0C85241CA988836578AC6B4F6_11</vt:lpwstr>
  </property>
  <property fmtid="{D5CDD505-2E9C-101B-9397-08002B2CF9AE}" pid="4" name="KSOTemplateDocerSaveRecord">
    <vt:lpwstr>eyJoZGlkIjoiMDk2OTA1NDkwMDRkYzM1ZjcyOTU0MGYwZjMwMjMzM2IiLCJ1c2VySWQiOiI2MDQyNjU5NzIifQ==</vt:lpwstr>
  </property>
</Properties>
</file>