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2A8A5">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lang w:val="en-US" w:eastAsia="zh-CN"/>
        </w:rPr>
      </w:pPr>
      <w:bookmarkStart w:id="0" w:name="_GoBack"/>
    </w:p>
    <w:p w14:paraId="6413BC60">
      <w:pPr>
        <w:keepNext w:val="0"/>
        <w:keepLines w:val="0"/>
        <w:pageBreakBefore w:val="0"/>
        <w:widowControl/>
        <w:kinsoku w:val="0"/>
        <w:wordWrap/>
        <w:overflowPunct/>
        <w:topLinePunct w:val="0"/>
        <w:autoSpaceDE w:val="0"/>
        <w:autoSpaceDN w:val="0"/>
        <w:bidi w:val="0"/>
        <w:adjustRightInd w:val="0"/>
        <w:snapToGrid w:val="0"/>
        <w:spacing w:line="500" w:lineRule="exact"/>
        <w:jc w:val="center"/>
        <w:textAlignment w:val="baseline"/>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南方医科大学中西医结合医院工会委员会</w:t>
      </w:r>
    </w:p>
    <w:p w14:paraId="17D1E0A7">
      <w:pPr>
        <w:keepNext w:val="0"/>
        <w:keepLines w:val="0"/>
        <w:pageBreakBefore w:val="0"/>
        <w:widowControl/>
        <w:kinsoku w:val="0"/>
        <w:wordWrap/>
        <w:overflowPunct/>
        <w:topLinePunct w:val="0"/>
        <w:autoSpaceDE w:val="0"/>
        <w:autoSpaceDN w:val="0"/>
        <w:bidi w:val="0"/>
        <w:adjustRightInd w:val="0"/>
        <w:snapToGrid w:val="0"/>
        <w:spacing w:line="500" w:lineRule="exact"/>
        <w:jc w:val="center"/>
        <w:textAlignment w:val="baseline"/>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2026-2028年度</w:t>
      </w:r>
      <w:r>
        <w:rPr>
          <w:rFonts w:hint="eastAsia" w:ascii="仿宋" w:hAnsi="仿宋" w:eastAsia="仿宋" w:cs="仿宋"/>
          <w:b/>
          <w:bCs/>
          <w:sz w:val="32"/>
          <w:szCs w:val="32"/>
          <w:highlight w:val="none"/>
        </w:rPr>
        <w:t>海珠湖健步走活动</w:t>
      </w:r>
      <w:r>
        <w:rPr>
          <w:rFonts w:hint="eastAsia" w:ascii="仿宋" w:hAnsi="仿宋" w:eastAsia="仿宋" w:cs="仿宋"/>
          <w:b/>
          <w:bCs/>
          <w:sz w:val="32"/>
          <w:szCs w:val="32"/>
          <w:highlight w:val="none"/>
          <w:lang w:val="en-US" w:eastAsia="zh-CN"/>
        </w:rPr>
        <w:t>服装</w:t>
      </w:r>
      <w:r>
        <w:rPr>
          <w:rFonts w:hint="eastAsia" w:ascii="仿宋" w:hAnsi="仿宋" w:eastAsia="仿宋" w:cs="仿宋"/>
          <w:b/>
          <w:bCs/>
          <w:sz w:val="32"/>
          <w:szCs w:val="32"/>
          <w:highlight w:val="none"/>
        </w:rPr>
        <w:t>采购需求书</w:t>
      </w:r>
    </w:p>
    <w:p w14:paraId="7B4A4DF3">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rPr>
      </w:pPr>
    </w:p>
    <w:p w14:paraId="5259A026">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一、项目概况</w:t>
      </w:r>
    </w:p>
    <w:p w14:paraId="47A7BEE7">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项目名称：</w:t>
      </w:r>
      <w:r>
        <w:rPr>
          <w:rFonts w:hint="eastAsia" w:ascii="仿宋" w:hAnsi="仿宋" w:eastAsia="仿宋" w:cs="仿宋"/>
          <w:sz w:val="32"/>
          <w:szCs w:val="32"/>
          <w:highlight w:val="none"/>
          <w:lang w:val="en-US" w:eastAsia="zh-CN"/>
        </w:rPr>
        <w:t>南方医科大学中西医结合医院工会委员2026-2028年</w:t>
      </w:r>
      <w:r>
        <w:rPr>
          <w:rFonts w:hint="eastAsia" w:ascii="仿宋" w:hAnsi="仿宋" w:eastAsia="仿宋" w:cs="仿宋"/>
          <w:sz w:val="32"/>
          <w:szCs w:val="32"/>
          <w:highlight w:val="none"/>
        </w:rPr>
        <w:t>海珠湖健步走活动</w:t>
      </w:r>
      <w:r>
        <w:rPr>
          <w:rFonts w:hint="eastAsia" w:ascii="仿宋" w:hAnsi="仿宋" w:eastAsia="仿宋" w:cs="仿宋"/>
          <w:sz w:val="32"/>
          <w:szCs w:val="32"/>
          <w:highlight w:val="none"/>
          <w:lang w:val="en-US" w:eastAsia="zh-CN"/>
        </w:rPr>
        <w:t>服装</w:t>
      </w:r>
      <w:r>
        <w:rPr>
          <w:rFonts w:hint="eastAsia" w:ascii="仿宋" w:hAnsi="仿宋" w:eastAsia="仿宋" w:cs="仿宋"/>
          <w:sz w:val="32"/>
          <w:szCs w:val="32"/>
          <w:highlight w:val="none"/>
        </w:rPr>
        <w:t>采购项目</w:t>
      </w:r>
    </w:p>
    <w:p w14:paraId="1202A2A1">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采购单位：</w:t>
      </w:r>
      <w:r>
        <w:rPr>
          <w:rFonts w:hint="eastAsia" w:ascii="仿宋" w:hAnsi="仿宋" w:eastAsia="仿宋" w:cs="仿宋"/>
          <w:sz w:val="32"/>
          <w:szCs w:val="32"/>
          <w:highlight w:val="none"/>
          <w:lang w:val="en-US" w:eastAsia="zh-CN"/>
        </w:rPr>
        <w:t>南方医科大学中西医结合医院工会委员会</w:t>
      </w:r>
    </w:p>
    <w:p w14:paraId="502F682F">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3.采购方式：院内</w:t>
      </w:r>
      <w:r>
        <w:rPr>
          <w:rFonts w:hint="eastAsia" w:ascii="仿宋" w:hAnsi="仿宋" w:eastAsia="仿宋" w:cs="仿宋"/>
          <w:sz w:val="32"/>
          <w:szCs w:val="32"/>
          <w:highlight w:val="none"/>
        </w:rPr>
        <w:t>磋商</w:t>
      </w:r>
    </w:p>
    <w:p w14:paraId="10C17301">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采购用途：海珠湖户外健步走集体活动统一着装，防风、防水、透气、保暖，一衣多穿</w:t>
      </w:r>
    </w:p>
    <w:p w14:paraId="02FD7431">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5.中选服务商数量：1家</w:t>
      </w:r>
    </w:p>
    <w:p w14:paraId="73DF09F8">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采购数量：预估</w:t>
      </w:r>
      <w:r>
        <w:rPr>
          <w:rFonts w:hint="eastAsia" w:ascii="仿宋" w:hAnsi="仿宋" w:eastAsia="仿宋" w:cs="仿宋"/>
          <w:sz w:val="32"/>
          <w:szCs w:val="32"/>
          <w:highlight w:val="none"/>
          <w:lang w:val="en-US" w:eastAsia="zh-CN"/>
        </w:rPr>
        <w:t>17</w:t>
      </w:r>
      <w:r>
        <w:rPr>
          <w:rFonts w:hint="eastAsia" w:ascii="仿宋" w:hAnsi="仿宋" w:eastAsia="仿宋" w:cs="仿宋"/>
          <w:sz w:val="32"/>
          <w:szCs w:val="32"/>
          <w:highlight w:val="none"/>
        </w:rPr>
        <w:t>00件（最终以实际</w:t>
      </w:r>
      <w:r>
        <w:rPr>
          <w:rFonts w:hint="eastAsia" w:ascii="仿宋" w:hAnsi="仿宋" w:eastAsia="仿宋" w:cs="仿宋"/>
          <w:sz w:val="32"/>
          <w:szCs w:val="32"/>
          <w:highlight w:val="none"/>
          <w:lang w:val="en-US" w:eastAsia="zh-CN"/>
        </w:rPr>
        <w:t>采购数量</w:t>
      </w:r>
      <w:r>
        <w:rPr>
          <w:rFonts w:hint="eastAsia" w:ascii="仿宋" w:hAnsi="仿宋" w:eastAsia="仿宋" w:cs="仿宋"/>
          <w:sz w:val="32"/>
          <w:szCs w:val="32"/>
          <w:highlight w:val="none"/>
        </w:rPr>
        <w:t>为准）</w:t>
      </w:r>
    </w:p>
    <w:p w14:paraId="629B2449">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7.项目</w:t>
      </w:r>
      <w:r>
        <w:rPr>
          <w:rFonts w:hint="eastAsia" w:ascii="仿宋" w:hAnsi="仿宋" w:eastAsia="仿宋" w:cs="仿宋"/>
          <w:sz w:val="32"/>
          <w:szCs w:val="32"/>
          <w:highlight w:val="none"/>
        </w:rPr>
        <w:t>预算：项目最高总预算</w:t>
      </w:r>
      <w:r>
        <w:rPr>
          <w:rFonts w:hint="eastAsia" w:ascii="仿宋" w:hAnsi="仿宋" w:eastAsia="仿宋" w:cs="仿宋"/>
          <w:sz w:val="32"/>
          <w:szCs w:val="32"/>
          <w:highlight w:val="none"/>
          <w:lang w:val="en-US" w:eastAsia="zh-CN"/>
        </w:rPr>
        <w:t>238000</w:t>
      </w:r>
      <w:r>
        <w:rPr>
          <w:rFonts w:hint="eastAsia" w:ascii="仿宋" w:hAnsi="仿宋" w:eastAsia="仿宋" w:cs="仿宋"/>
          <w:sz w:val="32"/>
          <w:szCs w:val="32"/>
          <w:highlight w:val="none"/>
        </w:rPr>
        <w:t>元，单件综合</w:t>
      </w:r>
      <w:r>
        <w:rPr>
          <w:rFonts w:hint="eastAsia" w:ascii="仿宋" w:hAnsi="仿宋" w:eastAsia="仿宋" w:cs="仿宋"/>
          <w:sz w:val="32"/>
          <w:szCs w:val="32"/>
          <w:highlight w:val="none"/>
          <w:lang w:val="en-US" w:eastAsia="zh-CN"/>
        </w:rPr>
        <w:t>报</w:t>
      </w:r>
      <w:r>
        <w:rPr>
          <w:rFonts w:hint="eastAsia" w:ascii="仿宋" w:hAnsi="仿宋" w:eastAsia="仿宋" w:cs="仿宋"/>
          <w:sz w:val="32"/>
          <w:szCs w:val="32"/>
          <w:highlight w:val="none"/>
        </w:rPr>
        <w:t>价不</w:t>
      </w:r>
      <w:r>
        <w:rPr>
          <w:rFonts w:hint="eastAsia" w:ascii="仿宋" w:hAnsi="仿宋" w:eastAsia="仿宋" w:cs="仿宋"/>
          <w:sz w:val="32"/>
          <w:szCs w:val="32"/>
          <w:highlight w:val="none"/>
          <w:lang w:val="en-US" w:eastAsia="zh-CN"/>
        </w:rPr>
        <w:t>得</w:t>
      </w:r>
      <w:r>
        <w:rPr>
          <w:rFonts w:hint="eastAsia" w:ascii="仿宋" w:hAnsi="仿宋" w:eastAsia="仿宋" w:cs="仿宋"/>
          <w:sz w:val="32"/>
          <w:szCs w:val="32"/>
          <w:highlight w:val="none"/>
        </w:rPr>
        <w:t>超过</w:t>
      </w:r>
      <w:r>
        <w:rPr>
          <w:rFonts w:hint="eastAsia" w:ascii="仿宋" w:hAnsi="仿宋" w:eastAsia="仿宋" w:cs="仿宋"/>
          <w:sz w:val="32"/>
          <w:szCs w:val="32"/>
          <w:highlight w:val="none"/>
          <w:lang w:val="en-US" w:eastAsia="zh-CN"/>
        </w:rPr>
        <w:t>14</w:t>
      </w:r>
      <w:r>
        <w:rPr>
          <w:rFonts w:hint="eastAsia" w:ascii="仿宋" w:hAnsi="仿宋" w:eastAsia="仿宋" w:cs="仿宋"/>
          <w:sz w:val="32"/>
          <w:szCs w:val="32"/>
          <w:highlight w:val="none"/>
        </w:rPr>
        <w:t>0</w:t>
      </w:r>
      <w:r>
        <w:rPr>
          <w:rFonts w:hint="eastAsia" w:ascii="仿宋" w:hAnsi="仿宋" w:eastAsia="仿宋" w:cs="仿宋"/>
          <w:sz w:val="32"/>
          <w:szCs w:val="32"/>
          <w:highlight w:val="none"/>
          <w:lang w:val="en-US" w:eastAsia="zh-CN"/>
        </w:rPr>
        <w:t>.00</w:t>
      </w:r>
      <w:r>
        <w:rPr>
          <w:rFonts w:hint="eastAsia" w:ascii="仿宋" w:hAnsi="仿宋" w:eastAsia="仿宋" w:cs="仿宋"/>
          <w:sz w:val="32"/>
          <w:szCs w:val="32"/>
          <w:highlight w:val="none"/>
        </w:rPr>
        <w:t>元/件，报价包含面料、制作、包装、运输配送、退换货、售后、全部税费；最终结算按实际领用人数据实核算，结算总金额不得</w:t>
      </w:r>
      <w:r>
        <w:rPr>
          <w:rFonts w:hint="eastAsia" w:ascii="仿宋" w:hAnsi="仿宋" w:eastAsia="仿宋" w:cs="仿宋"/>
          <w:sz w:val="32"/>
          <w:szCs w:val="32"/>
          <w:highlight w:val="none"/>
          <w:lang w:val="en-US" w:eastAsia="zh-CN"/>
        </w:rPr>
        <w:t>超过238000</w:t>
      </w:r>
      <w:r>
        <w:rPr>
          <w:rFonts w:hint="eastAsia" w:ascii="仿宋" w:hAnsi="仿宋" w:eastAsia="仿宋" w:cs="仿宋"/>
          <w:sz w:val="32"/>
          <w:szCs w:val="32"/>
          <w:highlight w:val="none"/>
        </w:rPr>
        <w:t>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后续年度新入职员工增补服装执行本次中标折扣率，单价结算不得高于140元/件，数量由采购人统计</w:t>
      </w:r>
      <w:r>
        <w:rPr>
          <w:rFonts w:hint="eastAsia" w:ascii="仿宋" w:hAnsi="仿宋" w:eastAsia="仿宋" w:cs="仿宋"/>
          <w:sz w:val="32"/>
          <w:szCs w:val="32"/>
          <w:highlight w:val="none"/>
          <w:lang w:eastAsia="zh-CN"/>
        </w:rPr>
        <w:t>。</w:t>
      </w:r>
    </w:p>
    <w:p w14:paraId="6636B9C7">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供货地点：广州市海珠区指定地点</w:t>
      </w:r>
    </w:p>
    <w:p w14:paraId="60607C0F">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rPr>
        <w:t>交付期限：合同签订后7–10日内完成交货、验收</w:t>
      </w:r>
    </w:p>
    <w:p w14:paraId="44EE69D7">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10.服务期限：</w:t>
      </w:r>
      <w:r>
        <w:rPr>
          <w:rFonts w:hint="eastAsia" w:ascii="仿宋" w:hAnsi="仿宋" w:eastAsia="仿宋" w:cs="仿宋"/>
          <w:sz w:val="32"/>
          <w:szCs w:val="32"/>
          <w:highlight w:val="none"/>
        </w:rPr>
        <w:t>自合同双方签章之日起</w:t>
      </w:r>
      <w:r>
        <w:rPr>
          <w:rFonts w:hint="eastAsia" w:ascii="仿宋" w:hAnsi="仿宋" w:eastAsia="仿宋" w:cs="仿宋"/>
          <w:sz w:val="32"/>
          <w:szCs w:val="32"/>
          <w:highlight w:val="none"/>
          <w:lang w:val="en-US" w:eastAsia="zh-CN"/>
        </w:rPr>
        <w:t>至2028年12月31日</w:t>
      </w:r>
    </w:p>
    <w:p w14:paraId="63A7EE5E">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二、采购内容</w:t>
      </w:r>
    </w:p>
    <w:p w14:paraId="6A468C98">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rPr>
      </w:pPr>
      <w:r>
        <w:rPr>
          <w:rFonts w:hint="eastAsia" w:ascii="仿宋" w:hAnsi="仿宋" w:eastAsia="仿宋" w:cs="仿宋"/>
          <w:sz w:val="32"/>
          <w:szCs w:val="32"/>
          <w:highlight w:val="none"/>
          <w:lang w:val="en-US" w:eastAsia="zh-CN"/>
        </w:rPr>
        <w:t>面向社会采购确定1家服务商，</w:t>
      </w:r>
      <w:r>
        <w:rPr>
          <w:rFonts w:hint="eastAsia" w:ascii="仿宋" w:hAnsi="仿宋" w:eastAsia="仿宋" w:cs="仿宋"/>
          <w:sz w:val="32"/>
          <w:szCs w:val="32"/>
          <w:highlight w:val="none"/>
          <w:lang w:val="en-US" w:eastAsia="zh-CN"/>
        </w:rPr>
        <w:t>承接2026-2028年海珠湖健步走活动户外连帽工装防风三合一可拆卸冲锋衣服装（外壳+内胆可拆分，可单独穿、可组合穿），男女分版或可同款，统一配色金沙橙(详看附件1样式图片)</w:t>
      </w:r>
      <w:r>
        <w:rPr>
          <w:rFonts w:hint="eastAsia" w:ascii="仿宋" w:hAnsi="仿宋" w:eastAsia="仿宋" w:cs="仿宋"/>
          <w:sz w:val="32"/>
          <w:szCs w:val="32"/>
          <w:highlight w:val="none"/>
          <w:lang w:val="en-US" w:eastAsia="zh-CN"/>
        </w:rPr>
        <w:t>。所有服务成本、税金、运输等均含在投标报价内。</w:t>
      </w:r>
    </w:p>
    <w:p w14:paraId="6153714F">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三、供应商资格要求</w:t>
      </w:r>
    </w:p>
    <w:p w14:paraId="68BAE4B0">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1.供应商具备《中华人民共和国政府采购法》第二十二条规定。</w:t>
      </w:r>
    </w:p>
    <w:p w14:paraId="1454D74C">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具有独立承担民事责任的能力：在中华人民共和国境内注册的法人或其他组织或自然人，投标（响应）时提交有效的营业执照（或事业法人登记证或社会团体登记证或民办非企业单位登记证或自然人身份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92CDE04">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2）具有良好的商业信誉和健全的财务会计制度（提供关于资格的声明函）；</w:t>
      </w:r>
    </w:p>
    <w:p w14:paraId="17D90980">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3）具有依法缴纳税收和社会保障资金的良好记录（提供关于资格的声明函）；</w:t>
      </w:r>
    </w:p>
    <w:p w14:paraId="69F9AB70">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4）具有履行合同所必需的设备和专业技术能力（提供关于资格的声明函）；</w:t>
      </w:r>
    </w:p>
    <w:p w14:paraId="35F0397D">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5）参加政府采购活动前三年内，在经营活动中没有重大违法记录（提供关于资格的声明函）。重大违法记录，是指供应商因违法经营受到刑事处罚或者责令停产停业、吊销许可证或者执照、 较大数额罚款等行政处罚。（根据财库〔2022〕3号文，“较大数额罚款”认定为200万元以上的罚款，法律、行政法规以及国务院有关部门明确规定相关领域“较大数额罚款”标准高于200万元的，从其规定）；</w:t>
      </w:r>
    </w:p>
    <w:p w14:paraId="6EDDF69A">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6）法律、行政法规规定的其他条件。（提供关于资格的声明函）</w:t>
      </w:r>
    </w:p>
    <w:p w14:paraId="148DF67E">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信用记录：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响应截止时间当天在“信用中国”网站（www.creditchina.gov.cn）及中国政府采购网（http://www.ccgp.gov.cn）查询结果为准，如相关失信记录已失效，供应商需提供相关证明资料）。（如国家有关规定调整相关网站信息公布渠道的，以最新渠道查询结果为准）。</w:t>
      </w:r>
    </w:p>
    <w:p w14:paraId="0494F3FE">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3.为采购项目提供整体设计、规范编制或者项目管理、监理、检测等服务的供应商，不得再参加该采购项目的其他采购活动。（提供关于资格的声明函）</w:t>
      </w:r>
    </w:p>
    <w:p w14:paraId="72EFCA3F">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4.单位负责人为同一人或者存在直接控股、管理关系的不同供应商，不得参加同一合同项下的政府采购活动。（提供关于资格的声明函）</w:t>
      </w:r>
    </w:p>
    <w:p w14:paraId="33FE51F3">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5.其他要求：</w:t>
      </w:r>
    </w:p>
    <w:p w14:paraId="6F1CE843">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1）本采购项目不接受联合体响应。</w:t>
      </w:r>
    </w:p>
    <w:p w14:paraId="579B61AF">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2）本采购项目不允许分包、转包给其他单位或个人。</w:t>
      </w:r>
    </w:p>
    <w:p w14:paraId="5275EE67">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能提供三合一冲锋衣样衣 1 件</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样衣颜色为金沙橙，详看附件1样式图片</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具备快速配送、调换与应急售后能力</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提供承诺函</w:t>
      </w:r>
      <w:r>
        <w:rPr>
          <w:rFonts w:hint="eastAsia" w:ascii="仿宋" w:hAnsi="仿宋" w:eastAsia="仿宋" w:cs="仿宋"/>
          <w:sz w:val="32"/>
          <w:szCs w:val="32"/>
          <w:highlight w:val="none"/>
          <w:lang w:eastAsia="zh-CN"/>
        </w:rPr>
        <w:t>）。</w:t>
      </w:r>
    </w:p>
    <w:p w14:paraId="6588FCEE">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en-US"/>
        </w:rPr>
        <w:t>四、</w:t>
      </w:r>
      <w:r>
        <w:rPr>
          <w:rFonts w:hint="eastAsia" w:ascii="仿宋" w:hAnsi="仿宋" w:eastAsia="仿宋" w:cs="仿宋"/>
          <w:b/>
          <w:bCs/>
          <w:sz w:val="32"/>
          <w:szCs w:val="32"/>
          <w:highlight w:val="none"/>
        </w:rPr>
        <w:t>核心技术要求</w:t>
      </w:r>
    </w:p>
    <w:p w14:paraId="7F4EE7A0">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（一）执行标准</w:t>
      </w:r>
    </w:p>
    <w:p w14:paraId="0AFF3178">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符合GB/T 32614-2023《户外运动服装冲锋衣》Ⅱ 级及以上</w:t>
      </w:r>
      <w:r>
        <w:rPr>
          <w:rFonts w:hint="eastAsia" w:ascii="仿宋" w:hAnsi="仿宋" w:eastAsia="仿宋" w:cs="仿宋"/>
          <w:sz w:val="32"/>
          <w:szCs w:val="32"/>
          <w:highlight w:val="none"/>
          <w:lang w:eastAsia="zh-CN"/>
        </w:rPr>
        <w:t>。</w:t>
      </w:r>
    </w:p>
    <w:p w14:paraId="4940D48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符合GB 18401-2010</w:t>
      </w:r>
      <w:r>
        <w:rPr>
          <w:rFonts w:hint="eastAsia" w:ascii="仿宋" w:hAnsi="仿宋" w:eastAsia="仿宋" w:cs="仿宋"/>
          <w:sz w:val="32"/>
          <w:szCs w:val="32"/>
          <w:highlight w:val="none"/>
          <w:lang w:val="en-US" w:eastAsia="zh-CN"/>
        </w:rPr>
        <w:t>《国家纺织产品基本安全技术规范》</w:t>
      </w:r>
      <w:r>
        <w:rPr>
          <w:rFonts w:hint="eastAsia" w:ascii="仿宋" w:hAnsi="仿宋" w:eastAsia="仿宋" w:cs="仿宋"/>
          <w:sz w:val="32"/>
          <w:szCs w:val="32"/>
          <w:highlight w:val="none"/>
        </w:rPr>
        <w:t xml:space="preserve"> C 类安全标准</w:t>
      </w:r>
      <w:r>
        <w:rPr>
          <w:rFonts w:hint="eastAsia" w:ascii="仿宋" w:hAnsi="仿宋" w:eastAsia="仿宋" w:cs="仿宋"/>
          <w:sz w:val="32"/>
          <w:szCs w:val="32"/>
          <w:highlight w:val="none"/>
          <w:lang w:eastAsia="zh-CN"/>
        </w:rPr>
        <w:t>。</w:t>
      </w:r>
    </w:p>
    <w:p w14:paraId="1FEE1644">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3.提供覆盖防水、透湿、耐磨、色牢度、GB18401安全指标，</w:t>
      </w:r>
      <w:r>
        <w:rPr>
          <w:rFonts w:hint="eastAsia" w:ascii="仿宋" w:hAnsi="仿宋" w:eastAsia="仿宋" w:cs="仿宋"/>
          <w:sz w:val="32"/>
          <w:szCs w:val="32"/>
          <w:highlight w:val="none"/>
          <w:lang w:val="en-US" w:eastAsia="zh-CN"/>
        </w:rPr>
        <w:t>后续增补供货产品必须满足同等标准，采购人有权随机抽检</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提供承诺函,形式自拟</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w:t>
      </w:r>
    </w:p>
    <w:p w14:paraId="454416AE">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（二）材质与结构（三合一）</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提供承诺函,形式自拟</w:t>
      </w:r>
      <w:r>
        <w:rPr>
          <w:rFonts w:hint="eastAsia" w:ascii="仿宋" w:hAnsi="仿宋" w:eastAsia="仿宋" w:cs="仿宋"/>
          <w:sz w:val="32"/>
          <w:szCs w:val="32"/>
          <w:highlight w:val="none"/>
          <w:lang w:eastAsia="zh-CN"/>
        </w:rPr>
        <w:t>）。</w:t>
      </w:r>
    </w:p>
    <w:p w14:paraId="06B3173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外层（硬壳）：三合一复合功能面料（外耐磨布+中间防水透湿膜+内层亲肤里料），防风、防</w:t>
      </w:r>
      <w:r>
        <w:rPr>
          <w:rFonts w:hint="eastAsia" w:ascii="仿宋" w:hAnsi="仿宋" w:eastAsia="仿宋" w:cs="仿宋"/>
          <w:sz w:val="32"/>
          <w:szCs w:val="32"/>
          <w:highlight w:val="none"/>
          <w:lang w:val="en-US" w:eastAsia="zh-CN"/>
        </w:rPr>
        <w:t>泼</w:t>
      </w:r>
      <w:r>
        <w:rPr>
          <w:rFonts w:hint="eastAsia" w:ascii="仿宋" w:hAnsi="仿宋" w:eastAsia="仿宋" w:cs="仿宋"/>
          <w:sz w:val="32"/>
          <w:szCs w:val="32"/>
          <w:highlight w:val="none"/>
        </w:rPr>
        <w:t>水、抗撕裂</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防刮</w:t>
      </w:r>
      <w:r>
        <w:rPr>
          <w:rFonts w:hint="eastAsia" w:ascii="仿宋" w:hAnsi="仿宋" w:eastAsia="仿宋" w:cs="仿宋"/>
          <w:sz w:val="32"/>
          <w:szCs w:val="32"/>
          <w:highlight w:val="none"/>
          <w:lang w:eastAsia="zh-CN"/>
        </w:rPr>
        <w:t>，其它符合《户外运动服装冲锋衣》GB/T 32614-2023规定的要求</w:t>
      </w:r>
      <w:r>
        <w:rPr>
          <w:rFonts w:hint="eastAsia" w:ascii="仿宋" w:hAnsi="仿宋" w:eastAsia="仿宋" w:cs="仿宋"/>
          <w:sz w:val="32"/>
          <w:szCs w:val="32"/>
          <w:highlight w:val="none"/>
          <w:lang w:eastAsia="zh-CN"/>
        </w:rPr>
        <w:t>。</w:t>
      </w:r>
    </w:p>
    <w:p w14:paraId="6377A63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内胆：可拆卸摇粒绒</w:t>
      </w:r>
      <w:r>
        <w:rPr>
          <w:rFonts w:hint="eastAsia" w:ascii="仿宋" w:hAnsi="仿宋" w:eastAsia="仿宋" w:cs="仿宋"/>
          <w:sz w:val="32"/>
          <w:szCs w:val="32"/>
          <w:highlight w:val="none"/>
          <w:lang w:val="en-US" w:eastAsia="zh-CN"/>
        </w:rPr>
        <w:t>或</w:t>
      </w:r>
      <w:r>
        <w:rPr>
          <w:rFonts w:hint="eastAsia" w:ascii="仿宋" w:hAnsi="仿宋" w:eastAsia="仿宋" w:cs="仿宋"/>
          <w:sz w:val="32"/>
          <w:szCs w:val="32"/>
          <w:highlight w:val="none"/>
        </w:rPr>
        <w:t>抓绒</w:t>
      </w:r>
      <w:r>
        <w:rPr>
          <w:rFonts w:hint="eastAsia" w:ascii="仿宋" w:hAnsi="仿宋" w:eastAsia="仿宋" w:cs="仿宋"/>
          <w:sz w:val="32"/>
          <w:szCs w:val="32"/>
          <w:highlight w:val="none"/>
          <w:lang w:val="en-US" w:eastAsia="zh-CN"/>
        </w:rPr>
        <w:t>格子</w:t>
      </w:r>
      <w:r>
        <w:rPr>
          <w:rFonts w:hint="eastAsia" w:ascii="仿宋" w:hAnsi="仿宋" w:eastAsia="仿宋" w:cs="仿宋"/>
          <w:sz w:val="32"/>
          <w:szCs w:val="32"/>
          <w:highlight w:val="none"/>
        </w:rPr>
        <w:t>内胆，</w:t>
      </w:r>
      <w:r>
        <w:rPr>
          <w:rFonts w:hint="eastAsia" w:ascii="仿宋" w:hAnsi="仿宋" w:eastAsia="仿宋" w:cs="仿宋"/>
          <w:sz w:val="32"/>
          <w:szCs w:val="32"/>
          <w:highlight w:val="none"/>
          <w:lang w:val="en-US" w:eastAsia="zh-CN"/>
        </w:rPr>
        <w:t>锁温保暖</w:t>
      </w:r>
      <w:r>
        <w:rPr>
          <w:rFonts w:hint="eastAsia" w:ascii="仿宋" w:hAnsi="仿宋" w:eastAsia="仿宋" w:cs="仿宋"/>
          <w:sz w:val="32"/>
          <w:szCs w:val="32"/>
          <w:highlight w:val="none"/>
        </w:rPr>
        <w:t>，可单独穿着</w:t>
      </w:r>
      <w:r>
        <w:rPr>
          <w:rFonts w:hint="eastAsia" w:ascii="仿宋" w:hAnsi="仿宋" w:eastAsia="仿宋" w:cs="仿宋"/>
          <w:sz w:val="32"/>
          <w:szCs w:val="32"/>
          <w:highlight w:val="none"/>
          <w:lang w:eastAsia="zh-CN"/>
        </w:rPr>
        <w:t>。</w:t>
      </w:r>
    </w:p>
    <w:p w14:paraId="5D616ED9">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结构：全接缝压胶防水处理，拉链顺滑耐用，衣帽可调节可拆卸</w:t>
      </w:r>
      <w:r>
        <w:rPr>
          <w:rFonts w:hint="eastAsia" w:ascii="仿宋" w:hAnsi="仿宋" w:eastAsia="仿宋" w:cs="仿宋"/>
          <w:sz w:val="32"/>
          <w:szCs w:val="32"/>
          <w:highlight w:val="none"/>
          <w:lang w:eastAsia="zh-CN"/>
        </w:rPr>
        <w:t>。</w:t>
      </w:r>
    </w:p>
    <w:p w14:paraId="761CE91E">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4.颜色：金沙橙。</w:t>
      </w:r>
    </w:p>
    <w:p w14:paraId="1D5D8D47">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5.款式：开衫、连帽。</w:t>
      </w:r>
    </w:p>
    <w:p w14:paraId="3A59EAA9">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（三）关键性能指标</w:t>
      </w:r>
    </w:p>
    <w:p w14:paraId="6DE4BE2D">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成衣水洗后无明显掉色、面料间无串色，</w:t>
      </w:r>
      <w:r>
        <w:rPr>
          <w:rFonts w:hint="eastAsia" w:ascii="仿宋" w:hAnsi="仿宋" w:eastAsia="仿宋" w:cs="仿宋"/>
          <w:sz w:val="32"/>
          <w:szCs w:val="32"/>
          <w:highlight w:val="none"/>
          <w:lang w:val="en-US" w:eastAsia="zh-CN"/>
        </w:rPr>
        <w:t>满足</w:t>
      </w:r>
      <w:r>
        <w:rPr>
          <w:rFonts w:hint="eastAsia" w:ascii="仿宋" w:hAnsi="仿宋" w:eastAsia="仿宋" w:cs="仿宋"/>
          <w:sz w:val="32"/>
          <w:szCs w:val="32"/>
          <w:highlight w:val="none"/>
        </w:rPr>
        <w:t>GB/T32614-2023 规定色牢度指标</w:t>
      </w:r>
      <w:r>
        <w:rPr>
          <w:rFonts w:hint="eastAsia" w:ascii="仿宋" w:hAnsi="仿宋" w:eastAsia="仿宋" w:cs="仿宋"/>
          <w:sz w:val="32"/>
          <w:szCs w:val="32"/>
          <w:highlight w:val="none"/>
          <w:lang w:eastAsia="zh-CN"/>
        </w:rPr>
        <w:t>，</w:t>
      </w:r>
      <w:r>
        <w:rPr>
          <w:rFonts w:hint="eastAsia" w:ascii="仿宋" w:hAnsi="仿宋" w:eastAsia="仿宋" w:cs="仿宋"/>
          <w:snapToGrid w:val="0"/>
          <w:color w:val="000000"/>
          <w:kern w:val="0"/>
          <w:sz w:val="32"/>
          <w:szCs w:val="32"/>
          <w:highlight w:val="none"/>
          <w:lang w:val="en-US" w:eastAsia="zh-CN" w:bidi="ar"/>
        </w:rPr>
        <w:t>金沙橙成衣色泽均匀，无色差、花色，</w:t>
      </w:r>
      <w:r>
        <w:rPr>
          <w:rFonts w:hint="eastAsia" w:ascii="仿宋" w:hAnsi="仿宋" w:eastAsia="仿宋" w:cs="仿宋"/>
          <w:snapToGrid w:val="0"/>
          <w:color w:val="000000"/>
          <w:kern w:val="0"/>
          <w:sz w:val="32"/>
          <w:szCs w:val="32"/>
          <w:highlight w:val="none"/>
          <w:lang w:val="en-US" w:eastAsia="zh-CN" w:bidi="ar"/>
        </w:rPr>
        <w:t>后续增补服装必须与封存样衣颜色、面料性能保持一致，不得出现新旧批次色差</w:t>
      </w:r>
      <w:r>
        <w:rPr>
          <w:rFonts w:hint="eastAsia" w:ascii="仿宋" w:hAnsi="仿宋" w:eastAsia="仿宋" w:cs="仿宋"/>
          <w:snapToGrid w:val="0"/>
          <w:color w:val="000000"/>
          <w:kern w:val="0"/>
          <w:sz w:val="32"/>
          <w:szCs w:val="32"/>
          <w:highlight w:val="none"/>
          <w:lang w:val="en-US" w:eastAsia="zh-CN" w:bidi="ar"/>
        </w:rPr>
        <w:t>。</w:t>
      </w:r>
    </w:p>
    <w:p w14:paraId="59E7803A">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（四）款式与工艺</w:t>
      </w:r>
    </w:p>
    <w:p w14:paraId="5F2F1867">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版型：合体运动版，不束缚行走</w:t>
      </w:r>
    </w:p>
    <w:p w14:paraId="54BA7115">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袖口：</w:t>
      </w:r>
      <w:r>
        <w:rPr>
          <w:rFonts w:hint="eastAsia" w:ascii="仿宋" w:hAnsi="仿宋" w:eastAsia="仿宋" w:cs="仿宋"/>
          <w:sz w:val="32"/>
          <w:szCs w:val="32"/>
          <w:highlight w:val="none"/>
          <w:lang w:val="en-US" w:eastAsia="zh-CN"/>
        </w:rPr>
        <w:t>松紧或</w:t>
      </w:r>
      <w:r>
        <w:rPr>
          <w:rFonts w:hint="eastAsia" w:ascii="仿宋" w:hAnsi="仿宋" w:eastAsia="仿宋" w:cs="仿宋"/>
          <w:sz w:val="32"/>
          <w:szCs w:val="32"/>
          <w:highlight w:val="none"/>
        </w:rPr>
        <w:t>可调节，防风保暖</w:t>
      </w:r>
    </w:p>
    <w:p w14:paraId="418B7865">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拉链：优质防水拉链，拉合顺畅</w:t>
      </w:r>
    </w:p>
    <w:p w14:paraId="71F65762">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五</w:t>
      </w:r>
      <w:r>
        <w:rPr>
          <w:rFonts w:hint="eastAsia" w:ascii="仿宋" w:hAnsi="仿宋" w:eastAsia="仿宋" w:cs="仿宋"/>
          <w:sz w:val="32"/>
          <w:szCs w:val="32"/>
          <w:highlight w:val="none"/>
        </w:rPr>
        <w:t>）尺码配置</w:t>
      </w:r>
    </w:p>
    <w:p w14:paraId="62AFB62D">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男款：S–5XL（</w:t>
      </w:r>
      <w:r>
        <w:rPr>
          <w:rFonts w:hint="eastAsia" w:ascii="仿宋" w:hAnsi="仿宋" w:eastAsia="仿宋" w:cs="仿宋"/>
          <w:sz w:val="32"/>
          <w:szCs w:val="32"/>
          <w:highlight w:val="none"/>
          <w:lang w:val="en-US" w:eastAsia="zh-CN"/>
        </w:rPr>
        <w:t>105</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200</w:t>
      </w:r>
      <w:r>
        <w:rPr>
          <w:rFonts w:hint="eastAsia" w:ascii="仿宋" w:hAnsi="仿宋" w:eastAsia="仿宋" w:cs="仿宋"/>
          <w:sz w:val="32"/>
          <w:szCs w:val="32"/>
          <w:highlight w:val="none"/>
        </w:rPr>
        <w:t>）</w:t>
      </w:r>
    </w:p>
    <w:p w14:paraId="44DD1FBF">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女款：S–4XL（1</w:t>
      </w:r>
      <w:r>
        <w:rPr>
          <w:rFonts w:hint="eastAsia" w:ascii="仿宋" w:hAnsi="仿宋" w:eastAsia="仿宋" w:cs="仿宋"/>
          <w:sz w:val="32"/>
          <w:szCs w:val="32"/>
          <w:highlight w:val="none"/>
          <w:lang w:val="en-US" w:eastAsia="zh-CN"/>
        </w:rPr>
        <w:t>00</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200</w:t>
      </w:r>
      <w:r>
        <w:rPr>
          <w:rFonts w:hint="eastAsia" w:ascii="仿宋" w:hAnsi="仿宋" w:eastAsia="仿宋" w:cs="仿宋"/>
          <w:sz w:val="32"/>
          <w:szCs w:val="32"/>
          <w:highlight w:val="none"/>
        </w:rPr>
        <w:t>）</w:t>
      </w:r>
    </w:p>
    <w:p w14:paraId="0F36D22A">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供应商提供</w:t>
      </w:r>
      <w:r>
        <w:rPr>
          <w:rFonts w:hint="eastAsia" w:ascii="仿宋" w:hAnsi="仿宋" w:eastAsia="仿宋" w:cs="仿宋"/>
          <w:sz w:val="32"/>
          <w:szCs w:val="32"/>
          <w:highlight w:val="none"/>
          <w:lang w:val="en-US" w:eastAsia="zh-CN"/>
        </w:rPr>
        <w:t>完整男女</w:t>
      </w:r>
      <w:r>
        <w:rPr>
          <w:rFonts w:hint="eastAsia" w:ascii="仿宋" w:hAnsi="仿宋" w:eastAsia="仿宋" w:cs="仿宋"/>
          <w:sz w:val="32"/>
          <w:szCs w:val="32"/>
          <w:highlight w:val="none"/>
        </w:rPr>
        <w:t>标准尺码表，协助</w:t>
      </w:r>
      <w:r>
        <w:rPr>
          <w:rFonts w:hint="eastAsia" w:ascii="仿宋" w:hAnsi="仿宋" w:eastAsia="仿宋" w:cs="仿宋"/>
          <w:sz w:val="32"/>
          <w:szCs w:val="32"/>
          <w:highlight w:val="none"/>
          <w:lang w:val="en-US" w:eastAsia="zh-CN"/>
        </w:rPr>
        <w:t>采购人进行</w:t>
      </w:r>
      <w:r>
        <w:rPr>
          <w:rFonts w:hint="eastAsia" w:ascii="仿宋" w:hAnsi="仿宋" w:eastAsia="仿宋" w:cs="仿宋"/>
          <w:sz w:val="32"/>
          <w:szCs w:val="32"/>
          <w:highlight w:val="none"/>
        </w:rPr>
        <w:t>统计，尺码不合规</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产品免费无理由</w:t>
      </w:r>
      <w:r>
        <w:rPr>
          <w:rFonts w:hint="eastAsia" w:ascii="仿宋" w:hAnsi="仿宋" w:eastAsia="仿宋" w:cs="仿宋"/>
          <w:sz w:val="32"/>
          <w:szCs w:val="32"/>
          <w:highlight w:val="none"/>
          <w:lang w:val="en-US" w:eastAsia="zh-CN"/>
        </w:rPr>
        <w:t>退换</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提供承诺函</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w:t>
      </w:r>
    </w:p>
    <w:p w14:paraId="44D3CA61">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五</w:t>
      </w:r>
      <w:r>
        <w:rPr>
          <w:rFonts w:hint="eastAsia" w:ascii="仿宋" w:hAnsi="仿宋" w:eastAsia="仿宋" w:cs="仿宋"/>
          <w:b/>
          <w:bCs/>
          <w:sz w:val="32"/>
          <w:szCs w:val="32"/>
          <w:highlight w:val="none"/>
        </w:rPr>
        <w:t>、交付与验收</w:t>
      </w:r>
    </w:p>
    <w:p w14:paraId="65E85DD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按时送货上门，按尺码分类打包、标注清晰</w:t>
      </w:r>
      <w:r>
        <w:rPr>
          <w:rFonts w:hint="eastAsia" w:ascii="仿宋" w:hAnsi="仿宋" w:eastAsia="仿宋" w:cs="仿宋"/>
          <w:sz w:val="32"/>
          <w:szCs w:val="32"/>
          <w:highlight w:val="none"/>
          <w:lang w:eastAsia="zh-CN"/>
        </w:rPr>
        <w:t>。</w:t>
      </w:r>
    </w:p>
    <w:p w14:paraId="120A0981">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2.采购人依据合同约定对服务进行验收，若无国家标准，则按照行业标准执行。</w:t>
      </w:r>
    </w:p>
    <w:p w14:paraId="1C975635">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不合格产品无条件返工、重做或退换，费用由供应商承担</w:t>
      </w:r>
      <w:r>
        <w:rPr>
          <w:rFonts w:hint="eastAsia" w:ascii="仿宋" w:hAnsi="仿宋" w:eastAsia="仿宋" w:cs="仿宋"/>
          <w:sz w:val="32"/>
          <w:szCs w:val="32"/>
          <w:highlight w:val="none"/>
          <w:lang w:eastAsia="zh-CN"/>
        </w:rPr>
        <w:t>。</w:t>
      </w:r>
    </w:p>
    <w:p w14:paraId="6E9A9437">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4.成交候选供应商的样品将由采购人进行保管、封存，并作为履约验收的参考。</w:t>
      </w:r>
    </w:p>
    <w:p w14:paraId="53EEBAE7">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六</w:t>
      </w:r>
      <w:r>
        <w:rPr>
          <w:rFonts w:hint="eastAsia" w:ascii="仿宋" w:hAnsi="仿宋" w:eastAsia="仿宋" w:cs="仿宋"/>
          <w:b/>
          <w:bCs/>
          <w:sz w:val="32"/>
          <w:szCs w:val="32"/>
          <w:highlight w:val="none"/>
        </w:rPr>
        <w:t>、售后服务</w:t>
      </w:r>
    </w:p>
    <w:p w14:paraId="7664A420">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交货后1</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天内因质量问题无条件包换</w:t>
      </w:r>
      <w:r>
        <w:rPr>
          <w:rFonts w:hint="eastAsia" w:ascii="仿宋" w:hAnsi="仿宋" w:eastAsia="仿宋" w:cs="仿宋"/>
          <w:sz w:val="32"/>
          <w:szCs w:val="32"/>
          <w:highlight w:val="none"/>
          <w:lang w:eastAsia="zh-CN"/>
        </w:rPr>
        <w:t>。</w:t>
      </w:r>
    </w:p>
    <w:p w14:paraId="5D1DF8BC">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活动前24小时响应紧急增补/调换</w:t>
      </w:r>
      <w:r>
        <w:rPr>
          <w:rFonts w:hint="eastAsia" w:ascii="仿宋" w:hAnsi="仿宋" w:eastAsia="仿宋" w:cs="仿宋"/>
          <w:sz w:val="32"/>
          <w:szCs w:val="32"/>
          <w:highlight w:val="none"/>
          <w:lang w:eastAsia="zh-CN"/>
        </w:rPr>
        <w:t>。</w:t>
      </w:r>
    </w:p>
    <w:p w14:paraId="3548AEE7">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提供专职售后联系人与电话，保障活动使用</w:t>
      </w:r>
      <w:r>
        <w:rPr>
          <w:rFonts w:hint="eastAsia" w:ascii="仿宋" w:hAnsi="仿宋" w:eastAsia="仿宋" w:cs="仿宋"/>
          <w:sz w:val="32"/>
          <w:szCs w:val="32"/>
          <w:highlight w:val="none"/>
          <w:lang w:eastAsia="zh-CN"/>
        </w:rPr>
        <w:t>。</w:t>
      </w:r>
    </w:p>
    <w:p w14:paraId="652E77A1">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七</w:t>
      </w:r>
      <w:r>
        <w:rPr>
          <w:rFonts w:hint="eastAsia" w:ascii="仿宋" w:hAnsi="仿宋" w:eastAsia="仿宋" w:cs="仿宋"/>
          <w:b/>
          <w:bCs/>
          <w:sz w:val="32"/>
          <w:szCs w:val="32"/>
          <w:highlight w:val="none"/>
        </w:rPr>
        <w:t>、商务与付款</w:t>
      </w:r>
    </w:p>
    <w:p w14:paraId="2377D4A3">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中标</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成交</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后，合同需附承诺书，</w:t>
      </w:r>
      <w:r>
        <w:rPr>
          <w:rFonts w:hint="eastAsia" w:ascii="仿宋" w:hAnsi="仿宋" w:eastAsia="仿宋" w:cs="仿宋"/>
          <w:sz w:val="32"/>
          <w:szCs w:val="32"/>
          <w:highlight w:val="none"/>
          <w:lang w:val="en-US" w:eastAsia="zh-CN"/>
        </w:rPr>
        <w:t>根据供应商递交响应文件以及最后报价的承诺，</w:t>
      </w:r>
      <w:r>
        <w:rPr>
          <w:rFonts w:hint="eastAsia" w:ascii="仿宋" w:hAnsi="仿宋" w:eastAsia="仿宋" w:cs="仿宋"/>
          <w:sz w:val="32"/>
          <w:szCs w:val="32"/>
          <w:highlight w:val="none"/>
        </w:rPr>
        <w:t>明确服务内容、服务质量标准、应急处理方案</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后续新入职员工增补供货的履约保证</w:t>
      </w:r>
      <w:r>
        <w:rPr>
          <w:rFonts w:hint="eastAsia" w:ascii="仿宋" w:hAnsi="仿宋" w:eastAsia="仿宋" w:cs="仿宋"/>
          <w:sz w:val="32"/>
          <w:szCs w:val="32"/>
          <w:highlight w:val="none"/>
        </w:rPr>
        <w:t>等</w:t>
      </w:r>
      <w:r>
        <w:rPr>
          <w:rFonts w:hint="eastAsia" w:ascii="仿宋" w:hAnsi="仿宋" w:eastAsia="仿宋" w:cs="仿宋"/>
          <w:sz w:val="32"/>
          <w:szCs w:val="32"/>
          <w:highlight w:val="none"/>
          <w:lang w:eastAsia="zh-CN"/>
        </w:rPr>
        <w:t>。</w:t>
      </w:r>
    </w:p>
    <w:p w14:paraId="2D33F356">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款项结算货币为人民币</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项目完结后进行结算。</w:t>
      </w:r>
      <w:r>
        <w:rPr>
          <w:rFonts w:hint="eastAsia" w:ascii="仿宋" w:hAnsi="仿宋" w:eastAsia="仿宋" w:cs="仿宋"/>
          <w:sz w:val="32"/>
          <w:szCs w:val="32"/>
          <w:highlight w:val="none"/>
        </w:rPr>
        <w:t>结算金额依据</w:t>
      </w:r>
      <w:r>
        <w:rPr>
          <w:rFonts w:hint="eastAsia" w:ascii="仿宋" w:hAnsi="仿宋" w:eastAsia="仿宋" w:cs="仿宋"/>
          <w:sz w:val="32"/>
          <w:szCs w:val="32"/>
          <w:highlight w:val="none"/>
          <w:lang w:val="en-US" w:eastAsia="zh-CN"/>
        </w:rPr>
        <w:t>为</w:t>
      </w:r>
      <w:r>
        <w:rPr>
          <w:rFonts w:hint="eastAsia" w:ascii="仿宋" w:hAnsi="仿宋" w:eastAsia="仿宋" w:cs="仿宋"/>
          <w:sz w:val="32"/>
          <w:szCs w:val="32"/>
          <w:highlight w:val="none"/>
        </w:rPr>
        <w:t>实际</w:t>
      </w:r>
      <w:r>
        <w:rPr>
          <w:rFonts w:hint="eastAsia" w:ascii="仿宋" w:hAnsi="仿宋" w:eastAsia="仿宋" w:cs="仿宋"/>
          <w:sz w:val="32"/>
          <w:szCs w:val="32"/>
          <w:highlight w:val="none"/>
          <w:lang w:val="en-US" w:eastAsia="zh-CN"/>
        </w:rPr>
        <w:t>下发</w:t>
      </w:r>
      <w:r>
        <w:rPr>
          <w:rFonts w:hint="eastAsia" w:ascii="仿宋" w:hAnsi="仿宋" w:eastAsia="仿宋" w:cs="仿宋"/>
          <w:sz w:val="32"/>
          <w:szCs w:val="32"/>
          <w:highlight w:val="none"/>
        </w:rPr>
        <w:t>人数、双方确认的服务内容及投标报价据实核算。</w:t>
      </w:r>
    </w:p>
    <w:p w14:paraId="6DFB60CD">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需提供项目结算资料，包括但不限于项目结算清单、详细费用说明</w:t>
      </w:r>
      <w:r>
        <w:rPr>
          <w:rFonts w:hint="eastAsia" w:ascii="仿宋" w:hAnsi="仿宋" w:eastAsia="仿宋" w:cs="仿宋"/>
          <w:sz w:val="32"/>
          <w:szCs w:val="32"/>
          <w:highlight w:val="none"/>
          <w:lang w:val="en-US" w:eastAsia="zh-CN"/>
        </w:rPr>
        <w:t>等</w:t>
      </w:r>
      <w:r>
        <w:rPr>
          <w:rFonts w:hint="eastAsia" w:ascii="仿宋" w:hAnsi="仿宋" w:eastAsia="仿宋" w:cs="仿宋"/>
          <w:sz w:val="32"/>
          <w:szCs w:val="32"/>
          <w:highlight w:val="none"/>
        </w:rPr>
        <w:t>，资料需真实、完整、准确。</w:t>
      </w:r>
    </w:p>
    <w:p w14:paraId="22810AC7">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根据实际结算金额，</w:t>
      </w:r>
      <w:r>
        <w:rPr>
          <w:rFonts w:hint="eastAsia" w:ascii="仿宋" w:hAnsi="仿宋" w:eastAsia="仿宋" w:cs="仿宋"/>
          <w:sz w:val="32"/>
          <w:szCs w:val="32"/>
          <w:highlight w:val="none"/>
          <w:lang w:val="en-US" w:eastAsia="zh-CN"/>
        </w:rPr>
        <w:t>需提供与该项目相对应的普通增值税票据，能按照采购人要求提供相应内容票据的开具（如活动服装等）。</w:t>
      </w:r>
      <w:r>
        <w:rPr>
          <w:rFonts w:hint="eastAsia" w:ascii="仿宋" w:hAnsi="仿宋" w:eastAsia="仿宋" w:cs="仿宋"/>
          <w:sz w:val="32"/>
          <w:szCs w:val="32"/>
          <w:highlight w:val="none"/>
        </w:rPr>
        <w:t>发票信息需与采购</w:t>
      </w:r>
      <w:r>
        <w:rPr>
          <w:rFonts w:hint="eastAsia" w:ascii="仿宋" w:hAnsi="仿宋" w:eastAsia="仿宋" w:cs="仿宋"/>
          <w:sz w:val="32"/>
          <w:szCs w:val="32"/>
          <w:highlight w:val="none"/>
          <w:lang w:val="en-US" w:eastAsia="zh-CN"/>
        </w:rPr>
        <w:t>人</w:t>
      </w:r>
      <w:r>
        <w:rPr>
          <w:rFonts w:hint="eastAsia" w:ascii="仿宋" w:hAnsi="仿宋" w:eastAsia="仿宋" w:cs="仿宋"/>
          <w:sz w:val="32"/>
          <w:szCs w:val="32"/>
          <w:highlight w:val="none"/>
        </w:rPr>
        <w:t>要求一致。</w:t>
      </w:r>
    </w:p>
    <w:p w14:paraId="41630F9A">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采购</w:t>
      </w:r>
      <w:r>
        <w:rPr>
          <w:rFonts w:hint="eastAsia" w:ascii="仿宋" w:hAnsi="仿宋" w:eastAsia="仿宋" w:cs="仿宋"/>
          <w:sz w:val="32"/>
          <w:szCs w:val="32"/>
          <w:highlight w:val="none"/>
          <w:lang w:val="en-US" w:eastAsia="zh-CN"/>
        </w:rPr>
        <w:t>人</w:t>
      </w:r>
      <w:r>
        <w:rPr>
          <w:rFonts w:hint="eastAsia" w:ascii="仿宋" w:hAnsi="仿宋" w:eastAsia="仿宋" w:cs="仿宋"/>
          <w:sz w:val="32"/>
          <w:szCs w:val="32"/>
          <w:highlight w:val="none"/>
        </w:rPr>
        <w:t>收齐全部结算资料并审核无误后，30 个工作日内以银行转账 / 电汇方式完成支付，付款至</w:t>
      </w:r>
      <w:r>
        <w:rPr>
          <w:rFonts w:hint="eastAsia" w:ascii="仿宋" w:hAnsi="仿宋" w:eastAsia="仿宋" w:cs="仿宋"/>
          <w:sz w:val="32"/>
          <w:szCs w:val="32"/>
          <w:highlight w:val="none"/>
          <w:lang w:val="en-US" w:eastAsia="zh-CN"/>
        </w:rPr>
        <w:t>服务商合同约定</w:t>
      </w:r>
      <w:r>
        <w:rPr>
          <w:rFonts w:hint="eastAsia" w:ascii="仿宋" w:hAnsi="仿宋" w:eastAsia="仿宋" w:cs="仿宋"/>
          <w:sz w:val="32"/>
          <w:szCs w:val="32"/>
          <w:highlight w:val="none"/>
        </w:rPr>
        <w:t>的对公账户。</w:t>
      </w:r>
    </w:p>
    <w:p w14:paraId="560D673A">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八、报价要求</w:t>
      </w:r>
    </w:p>
    <w:p w14:paraId="2746A73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1.投标报价包括所提供货物抵达指定交货地点的货物价格、运输费、装卸费、税费及售后服务等费用。</w:t>
      </w:r>
      <w:r>
        <w:rPr>
          <w:rFonts w:hint="eastAsia" w:ascii="仿宋" w:hAnsi="仿宋" w:eastAsia="仿宋" w:cs="仿宋"/>
          <w:sz w:val="32"/>
          <w:szCs w:val="32"/>
          <w:highlight w:val="none"/>
          <w:lang w:val="en-US" w:eastAsia="zh-CN"/>
        </w:rPr>
        <w:t>后续新入职员工增补服装不改变本次投标确定的折扣率，不额外收取制版费、打样费，仅按实际供货数量结算货款。</w:t>
      </w:r>
    </w:p>
    <w:p w14:paraId="5ED4CC8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本项目为折扣（折扣率）报价。本项目投标报价以140.00元/每件的单价最高限价为基准，采用统一折扣的方式报价（所有产品的报价应为同一折扣率），对本项目报出唯一的投标折扣率。投标文件的报价只允许有一个报价，不接受有任何选择的报价，否则按无效投标处理。0＜投标折扣率报价≤100%（最高限价100%），否则按无效投标处理。投标折扣率必须为固定的报价（如XX.00%），不得存在区间值（如XX.00～XX.00%），否则将被视为非实质性响应招标文件，按无效投标处理。【举例：某货物的基准单价为100元，投标拟优惠20元，结算价格为80元，则投标折扣（折扣率）为：（80.00/100.00）*100%=80.00%】。</w:t>
      </w:r>
    </w:p>
    <w:p w14:paraId="4148D71A">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3.本项目以实际发生数量作为最终结算价。最终结算价</w:t>
      </w:r>
      <w:r>
        <w:rPr>
          <w:rFonts w:hint="eastAsia" w:ascii="仿宋" w:hAnsi="仿宋" w:eastAsia="仿宋" w:cs="仿宋"/>
          <w:sz w:val="32"/>
          <w:szCs w:val="32"/>
          <w:highlight w:val="none"/>
        </w:rPr>
        <w:t>以本项目采购预算金额为上限，预算额度用尽后不再产生</w:t>
      </w:r>
      <w:r>
        <w:rPr>
          <w:rFonts w:hint="eastAsia" w:ascii="仿宋" w:hAnsi="仿宋" w:eastAsia="仿宋" w:cs="仿宋"/>
          <w:sz w:val="32"/>
          <w:szCs w:val="32"/>
          <w:highlight w:val="none"/>
        </w:rPr>
        <w:commentReference w:id="0"/>
      </w:r>
      <w:r>
        <w:rPr>
          <w:rFonts w:hint="eastAsia" w:ascii="仿宋" w:hAnsi="仿宋" w:eastAsia="仿宋" w:cs="仿宋"/>
          <w:sz w:val="32"/>
          <w:szCs w:val="32"/>
          <w:highlight w:val="none"/>
          <w:lang w:val="en-US" w:eastAsia="zh-CN"/>
        </w:rPr>
        <w:t>支付款项。结算金额：各产品供应结算单价=基准单价*投标折扣率（结算单价按四舍五不入保留2位小数，即直接删去第三位小数），供货金额=各产品供应结算单价*实际供应数量。</w:t>
      </w:r>
    </w:p>
    <w:p w14:paraId="453FD70E">
      <w:pPr>
        <w:keepNext w:val="0"/>
        <w:keepLines w:val="0"/>
        <w:pageBreakBefore w:val="0"/>
        <w:widowControl/>
        <w:kinsoku w:val="0"/>
        <w:wordWrap/>
        <w:overflowPunct/>
        <w:topLinePunct w:val="0"/>
        <w:autoSpaceDE w:val="0"/>
        <w:autoSpaceDN w:val="0"/>
        <w:bidi w:val="0"/>
        <w:adjustRightInd w:val="0"/>
        <w:snapToGrid w:val="0"/>
        <w:spacing w:line="500" w:lineRule="exact"/>
        <w:jc w:val="left"/>
        <w:textAlignment w:val="baseline"/>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九、其他说明</w:t>
      </w:r>
    </w:p>
    <w:p w14:paraId="5CFACD73">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样衣确认后不得擅自变更面料、工艺、颜色</w:t>
      </w:r>
      <w:r>
        <w:rPr>
          <w:rFonts w:hint="eastAsia" w:ascii="仿宋" w:hAnsi="仿宋" w:eastAsia="仿宋" w:cs="仿宋"/>
          <w:i w:val="0"/>
          <w:iCs w:val="0"/>
          <w:caps w:val="0"/>
          <w:color w:val="000000"/>
          <w:spacing w:val="0"/>
          <w:sz w:val="32"/>
          <w:szCs w:val="32"/>
          <w:highlight w:val="none"/>
        </w:rPr>
        <w:t>（成品颜色必须与封存金沙橙样衣保持一致）；后续所有增补供货均不得变更面料、工艺、颜色标准，如供应商面料停产，须提前书面告知采购人并提供同等或更高品质替代样衣，经采购人确认后方可</w:t>
      </w:r>
      <w:r>
        <w:rPr>
          <w:rFonts w:hint="eastAsia" w:ascii="仿宋" w:hAnsi="仿宋" w:eastAsia="仿宋" w:cs="仿宋"/>
          <w:i w:val="0"/>
          <w:iCs w:val="0"/>
          <w:caps w:val="0"/>
          <w:color w:val="000000"/>
          <w:spacing w:val="0"/>
          <w:sz w:val="32"/>
          <w:szCs w:val="32"/>
          <w:highlight w:val="none"/>
          <w:lang w:val="en-US" w:eastAsia="zh-CN"/>
        </w:rPr>
        <w:t>替换</w:t>
      </w:r>
      <w:r>
        <w:rPr>
          <w:rFonts w:hint="eastAsia" w:ascii="仿宋" w:hAnsi="仿宋" w:eastAsia="仿宋" w:cs="仿宋"/>
          <w:i w:val="0"/>
          <w:iCs w:val="0"/>
          <w:caps w:val="0"/>
          <w:color w:val="000000"/>
          <w:spacing w:val="0"/>
          <w:sz w:val="32"/>
          <w:szCs w:val="32"/>
          <w:highlight w:val="none"/>
        </w:rPr>
        <w:t>。</w:t>
      </w:r>
    </w:p>
    <w:p w14:paraId="08C44C20">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left"/>
        <w:textAlignment w:val="baseline"/>
        <w:rPr>
          <w:rFonts w:hint="eastAsia" w:ascii="仿宋" w:hAnsi="仿宋" w:eastAsia="仿宋" w:cs="仿宋"/>
          <w:sz w:val="32"/>
          <w:szCs w:val="32"/>
          <w:highlight w:val="none"/>
        </w:rPr>
      </w:pPr>
      <w:r>
        <w:rPr>
          <w:rFonts w:hint="eastAsia" w:ascii="仿宋" w:hAnsi="仿宋" w:eastAsia="仿宋" w:cs="仿宋"/>
          <w:sz w:val="32"/>
          <w:szCs w:val="32"/>
          <w:highlight w:val="none"/>
        </w:rPr>
        <w:t>未尽事宜由双方协商确定</w:t>
      </w:r>
    </w:p>
    <w:p w14:paraId="29083A32">
      <w:pPr>
        <w:numPr>
          <w:ilvl w:val="0"/>
          <w:numId w:val="0"/>
        </w:numPr>
        <w:jc w:val="both"/>
        <w:rPr>
          <w:rFonts w:hint="default" w:ascii="仿宋" w:hAnsi="仿宋" w:eastAsia="仿宋" w:cs="仿宋"/>
          <w:b w:val="0"/>
          <w:bCs w:val="0"/>
          <w:sz w:val="32"/>
          <w:szCs w:val="32"/>
          <w:highlight w:val="none"/>
          <w:lang w:val="en-US" w:eastAsia="zh-CN"/>
        </w:rPr>
      </w:pPr>
    </w:p>
    <w:p w14:paraId="10623E9F">
      <w:pPr>
        <w:numPr>
          <w:ilvl w:val="0"/>
          <w:numId w:val="0"/>
        </w:numPr>
        <w:jc w:val="both"/>
        <w:rPr>
          <w:rFonts w:hint="default" w:ascii="仿宋" w:hAnsi="仿宋" w:eastAsia="仿宋" w:cs="仿宋"/>
          <w:b w:val="0"/>
          <w:bCs w:val="0"/>
          <w:sz w:val="32"/>
          <w:szCs w:val="32"/>
          <w:highlight w:val="none"/>
          <w:lang w:val="en-US" w:eastAsia="zh-CN"/>
        </w:rPr>
      </w:pPr>
    </w:p>
    <w:p w14:paraId="5657DA8C">
      <w:pPr>
        <w:numPr>
          <w:ilvl w:val="0"/>
          <w:numId w:val="0"/>
        </w:numPr>
        <w:jc w:val="both"/>
        <w:rPr>
          <w:rFonts w:hint="default" w:ascii="仿宋" w:hAnsi="仿宋" w:eastAsia="仿宋" w:cs="仿宋"/>
          <w:b w:val="0"/>
          <w:bCs w:val="0"/>
          <w:sz w:val="32"/>
          <w:szCs w:val="32"/>
          <w:highlight w:val="none"/>
          <w:lang w:val="en-US" w:eastAsia="zh-CN"/>
        </w:rPr>
      </w:pPr>
    </w:p>
    <w:p w14:paraId="005793B3">
      <w:pPr>
        <w:numPr>
          <w:ilvl w:val="0"/>
          <w:numId w:val="0"/>
        </w:numPr>
        <w:jc w:val="both"/>
        <w:rPr>
          <w:rFonts w:hint="default" w:ascii="仿宋" w:hAnsi="仿宋" w:eastAsia="仿宋" w:cs="仿宋"/>
          <w:b w:val="0"/>
          <w:bCs w:val="0"/>
          <w:sz w:val="32"/>
          <w:szCs w:val="32"/>
          <w:highlight w:val="none"/>
          <w:lang w:val="en-US" w:eastAsia="zh-CN"/>
        </w:rPr>
      </w:pPr>
    </w:p>
    <w:p w14:paraId="4024BA17">
      <w:pPr>
        <w:numPr>
          <w:ilvl w:val="0"/>
          <w:numId w:val="0"/>
        </w:numPr>
        <w:jc w:val="both"/>
        <w:rPr>
          <w:rFonts w:hint="default" w:ascii="仿宋" w:hAnsi="仿宋" w:eastAsia="仿宋" w:cs="仿宋"/>
          <w:b w:val="0"/>
          <w:bCs w:val="0"/>
          <w:sz w:val="32"/>
          <w:szCs w:val="32"/>
          <w:highlight w:val="none"/>
          <w:lang w:val="en-US" w:eastAsia="zh-CN"/>
        </w:rPr>
      </w:pPr>
    </w:p>
    <w:p w14:paraId="31D0E33E">
      <w:pPr>
        <w:numPr>
          <w:ilvl w:val="0"/>
          <w:numId w:val="0"/>
        </w:numPr>
        <w:jc w:val="both"/>
        <w:rPr>
          <w:rFonts w:hint="default" w:ascii="仿宋" w:hAnsi="仿宋" w:eastAsia="仿宋" w:cs="仿宋"/>
          <w:b w:val="0"/>
          <w:bCs w:val="0"/>
          <w:sz w:val="32"/>
          <w:szCs w:val="32"/>
          <w:highlight w:val="none"/>
          <w:lang w:val="en-US" w:eastAsia="zh-CN"/>
        </w:rPr>
      </w:pPr>
    </w:p>
    <w:p w14:paraId="2AEC8120">
      <w:pPr>
        <w:numPr>
          <w:ilvl w:val="0"/>
          <w:numId w:val="0"/>
        </w:numPr>
        <w:jc w:val="both"/>
        <w:rPr>
          <w:rFonts w:hint="default" w:ascii="仿宋" w:hAnsi="仿宋" w:eastAsia="仿宋" w:cs="仿宋"/>
          <w:b w:val="0"/>
          <w:bCs w:val="0"/>
          <w:sz w:val="32"/>
          <w:szCs w:val="32"/>
          <w:highlight w:val="none"/>
          <w:lang w:val="en-US" w:eastAsia="zh-CN"/>
        </w:rPr>
      </w:pPr>
    </w:p>
    <w:p w14:paraId="06923F64">
      <w:pPr>
        <w:numPr>
          <w:ilvl w:val="0"/>
          <w:numId w:val="0"/>
        </w:numPr>
        <w:jc w:val="both"/>
        <w:rPr>
          <w:rFonts w:hint="default" w:ascii="仿宋" w:hAnsi="仿宋" w:eastAsia="仿宋" w:cs="仿宋"/>
          <w:b w:val="0"/>
          <w:bCs w:val="0"/>
          <w:sz w:val="32"/>
          <w:szCs w:val="32"/>
          <w:highlight w:val="none"/>
          <w:lang w:val="en-US" w:eastAsia="zh-CN"/>
        </w:rPr>
      </w:pPr>
    </w:p>
    <w:p w14:paraId="10E8F1D0">
      <w:pPr>
        <w:numPr>
          <w:ilvl w:val="0"/>
          <w:numId w:val="0"/>
        </w:numPr>
        <w:jc w:val="both"/>
        <w:rPr>
          <w:rFonts w:hint="default" w:ascii="仿宋" w:hAnsi="仿宋" w:eastAsia="仿宋" w:cs="仿宋"/>
          <w:b w:val="0"/>
          <w:bCs w:val="0"/>
          <w:sz w:val="32"/>
          <w:szCs w:val="32"/>
          <w:highlight w:val="none"/>
          <w:lang w:val="en-US" w:eastAsia="zh-CN"/>
        </w:rPr>
      </w:pPr>
    </w:p>
    <w:p w14:paraId="6800EB89">
      <w:pPr>
        <w:numPr>
          <w:ilvl w:val="0"/>
          <w:numId w:val="0"/>
        </w:numPr>
        <w:jc w:val="both"/>
        <w:rPr>
          <w:rFonts w:hint="default" w:ascii="仿宋" w:hAnsi="仿宋" w:eastAsia="仿宋" w:cs="仿宋"/>
          <w:b w:val="0"/>
          <w:bCs w:val="0"/>
          <w:sz w:val="32"/>
          <w:szCs w:val="32"/>
          <w:highlight w:val="none"/>
          <w:lang w:val="en-US" w:eastAsia="zh-CN"/>
        </w:rPr>
      </w:pPr>
    </w:p>
    <w:p w14:paraId="385035C1">
      <w:pPr>
        <w:numPr>
          <w:ilvl w:val="0"/>
          <w:numId w:val="0"/>
        </w:numPr>
        <w:jc w:val="both"/>
        <w:rPr>
          <w:rFonts w:hint="default" w:ascii="仿宋" w:hAnsi="仿宋" w:eastAsia="仿宋" w:cs="仿宋"/>
          <w:b w:val="0"/>
          <w:bCs w:val="0"/>
          <w:sz w:val="32"/>
          <w:szCs w:val="32"/>
          <w:highlight w:val="none"/>
          <w:lang w:val="en-US" w:eastAsia="zh-CN"/>
        </w:rPr>
      </w:pPr>
    </w:p>
    <w:p w14:paraId="7EBCD35F">
      <w:pPr>
        <w:numPr>
          <w:ilvl w:val="0"/>
          <w:numId w:val="0"/>
        </w:numPr>
        <w:jc w:val="both"/>
        <w:rPr>
          <w:rFonts w:hint="default" w:ascii="仿宋" w:hAnsi="仿宋" w:eastAsia="仿宋" w:cs="仿宋"/>
          <w:b w:val="0"/>
          <w:bCs w:val="0"/>
          <w:sz w:val="32"/>
          <w:szCs w:val="32"/>
          <w:highlight w:val="none"/>
          <w:lang w:val="en-US" w:eastAsia="zh-CN"/>
        </w:rPr>
      </w:pPr>
    </w:p>
    <w:p w14:paraId="296265DB">
      <w:pPr>
        <w:numPr>
          <w:ilvl w:val="0"/>
          <w:numId w:val="0"/>
        </w:numPr>
        <w:jc w:val="both"/>
        <w:rPr>
          <w:rFonts w:hint="default" w:ascii="仿宋" w:hAnsi="仿宋" w:eastAsia="仿宋" w:cs="仿宋"/>
          <w:b w:val="0"/>
          <w:bCs w:val="0"/>
          <w:sz w:val="32"/>
          <w:szCs w:val="32"/>
          <w:highlight w:val="none"/>
          <w:lang w:val="en-US" w:eastAsia="zh-CN"/>
        </w:rPr>
      </w:pPr>
    </w:p>
    <w:p w14:paraId="66D4AE11">
      <w:pPr>
        <w:numPr>
          <w:ilvl w:val="0"/>
          <w:numId w:val="0"/>
        </w:numPr>
        <w:jc w:val="both"/>
        <w:rPr>
          <w:rFonts w:hint="default" w:ascii="仿宋" w:hAnsi="仿宋" w:eastAsia="仿宋" w:cs="仿宋"/>
          <w:b w:val="0"/>
          <w:bCs w:val="0"/>
          <w:sz w:val="32"/>
          <w:szCs w:val="32"/>
          <w:highlight w:val="none"/>
          <w:lang w:val="en-US" w:eastAsia="zh-CN"/>
        </w:rPr>
      </w:pPr>
    </w:p>
    <w:p w14:paraId="20BD8058">
      <w:pPr>
        <w:numPr>
          <w:ilvl w:val="0"/>
          <w:numId w:val="0"/>
        </w:numPr>
        <w:jc w:val="both"/>
        <w:rPr>
          <w:rFonts w:hint="default" w:ascii="仿宋" w:hAnsi="仿宋" w:eastAsia="仿宋" w:cs="仿宋"/>
          <w:b w:val="0"/>
          <w:bCs w:val="0"/>
          <w:sz w:val="32"/>
          <w:szCs w:val="32"/>
          <w:highlight w:val="none"/>
          <w:lang w:val="en-US" w:eastAsia="zh-CN"/>
        </w:rPr>
      </w:pPr>
    </w:p>
    <w:p w14:paraId="5D23FEE2">
      <w:pPr>
        <w:numPr>
          <w:ilvl w:val="0"/>
          <w:numId w:val="0"/>
        </w:numPr>
        <w:jc w:val="both"/>
        <w:rPr>
          <w:rFonts w:hint="default" w:ascii="仿宋" w:hAnsi="仿宋" w:eastAsia="仿宋" w:cs="仿宋"/>
          <w:b w:val="0"/>
          <w:bCs w:val="0"/>
          <w:sz w:val="32"/>
          <w:szCs w:val="32"/>
          <w:highlight w:val="none"/>
          <w:lang w:val="en-US" w:eastAsia="zh-CN"/>
        </w:rPr>
      </w:pPr>
    </w:p>
    <w:p w14:paraId="5A140701">
      <w:pPr>
        <w:numPr>
          <w:ilvl w:val="0"/>
          <w:numId w:val="0"/>
        </w:numPr>
        <w:jc w:val="both"/>
        <w:rPr>
          <w:rFonts w:hint="default" w:ascii="仿宋" w:hAnsi="仿宋" w:eastAsia="仿宋" w:cs="仿宋"/>
          <w:b w:val="0"/>
          <w:bCs w:val="0"/>
          <w:sz w:val="32"/>
          <w:szCs w:val="32"/>
          <w:highlight w:val="none"/>
          <w:lang w:val="en-US" w:eastAsia="zh-CN"/>
        </w:rPr>
      </w:pPr>
    </w:p>
    <w:p w14:paraId="493ED6D9">
      <w:pPr>
        <w:numPr>
          <w:ilvl w:val="0"/>
          <w:numId w:val="0"/>
        </w:numPr>
        <w:jc w:val="both"/>
        <w:rPr>
          <w:rFonts w:hint="default" w:ascii="仿宋" w:hAnsi="仿宋" w:eastAsia="仿宋" w:cs="仿宋"/>
          <w:b w:val="0"/>
          <w:bCs w:val="0"/>
          <w:sz w:val="32"/>
          <w:szCs w:val="32"/>
          <w:highlight w:val="none"/>
          <w:lang w:val="en-US" w:eastAsia="zh-CN"/>
        </w:rPr>
      </w:pPr>
    </w:p>
    <w:p w14:paraId="14748033">
      <w:pPr>
        <w:numPr>
          <w:ilvl w:val="0"/>
          <w:numId w:val="0"/>
        </w:numPr>
        <w:jc w:val="both"/>
        <w:rPr>
          <w:rFonts w:hint="default" w:ascii="仿宋" w:hAnsi="仿宋" w:eastAsia="仿宋" w:cs="仿宋"/>
          <w:b w:val="0"/>
          <w:bCs w:val="0"/>
          <w:sz w:val="32"/>
          <w:szCs w:val="32"/>
          <w:highlight w:val="none"/>
          <w:lang w:val="en-US" w:eastAsia="zh-CN"/>
        </w:rPr>
      </w:pPr>
    </w:p>
    <w:p w14:paraId="280FA83A">
      <w:pPr>
        <w:numPr>
          <w:ilvl w:val="0"/>
          <w:numId w:val="0"/>
        </w:numPr>
        <w:jc w:val="both"/>
        <w:rPr>
          <w:rFonts w:hint="default" w:ascii="仿宋" w:hAnsi="仿宋" w:eastAsia="仿宋" w:cs="仿宋"/>
          <w:b w:val="0"/>
          <w:bCs w:val="0"/>
          <w:sz w:val="32"/>
          <w:szCs w:val="32"/>
          <w:highlight w:val="none"/>
          <w:lang w:val="en-US" w:eastAsia="zh-CN"/>
        </w:rPr>
      </w:pPr>
    </w:p>
    <w:p w14:paraId="20D3C8B7">
      <w:pPr>
        <w:numPr>
          <w:ilvl w:val="0"/>
          <w:numId w:val="0"/>
        </w:numPr>
        <w:jc w:val="both"/>
        <w:rPr>
          <w:rFonts w:hint="default" w:ascii="仿宋" w:hAnsi="仿宋" w:eastAsia="仿宋" w:cs="仿宋"/>
          <w:b w:val="0"/>
          <w:bCs w:val="0"/>
          <w:sz w:val="32"/>
          <w:szCs w:val="32"/>
          <w:highlight w:val="none"/>
          <w:lang w:val="en-US" w:eastAsia="zh-CN"/>
        </w:rPr>
      </w:pPr>
    </w:p>
    <w:p w14:paraId="6A4AB9E4">
      <w:pPr>
        <w:numPr>
          <w:ilvl w:val="0"/>
          <w:numId w:val="0"/>
        </w:numPr>
        <w:jc w:val="both"/>
        <w:rPr>
          <w:rFonts w:hint="default" w:ascii="仿宋" w:hAnsi="仿宋" w:eastAsia="仿宋" w:cs="仿宋"/>
          <w:b w:val="0"/>
          <w:bCs w:val="0"/>
          <w:sz w:val="32"/>
          <w:szCs w:val="32"/>
          <w:highlight w:val="none"/>
          <w:lang w:val="en-US" w:eastAsia="zh-CN"/>
        </w:rPr>
      </w:pPr>
    </w:p>
    <w:p w14:paraId="35241E6A">
      <w:pPr>
        <w:numPr>
          <w:ilvl w:val="0"/>
          <w:numId w:val="0"/>
        </w:numPr>
        <w:jc w:val="both"/>
        <w:rPr>
          <w:rFonts w:hint="default" w:ascii="仿宋" w:hAnsi="仿宋" w:eastAsia="仿宋" w:cs="仿宋"/>
          <w:b w:val="0"/>
          <w:bCs w:val="0"/>
          <w:sz w:val="32"/>
          <w:szCs w:val="32"/>
          <w:highlight w:val="none"/>
          <w:lang w:val="en-US" w:eastAsia="zh-CN"/>
        </w:rPr>
      </w:pPr>
    </w:p>
    <w:p w14:paraId="7251AA36">
      <w:pPr>
        <w:numPr>
          <w:ilvl w:val="0"/>
          <w:numId w:val="0"/>
        </w:numPr>
        <w:jc w:val="both"/>
        <w:rPr>
          <w:rFonts w:hint="default" w:ascii="仿宋" w:hAnsi="仿宋" w:eastAsia="仿宋" w:cs="仿宋"/>
          <w:b w:val="0"/>
          <w:bCs w:val="0"/>
          <w:sz w:val="32"/>
          <w:szCs w:val="32"/>
          <w:highlight w:val="none"/>
          <w:lang w:val="en-US" w:eastAsia="zh-CN"/>
        </w:rPr>
      </w:pPr>
    </w:p>
    <w:p w14:paraId="50E3F9B5">
      <w:pPr>
        <w:numPr>
          <w:ilvl w:val="0"/>
          <w:numId w:val="0"/>
        </w:numPr>
        <w:jc w:val="both"/>
        <w:rPr>
          <w:rFonts w:hint="default" w:ascii="仿宋" w:hAnsi="仿宋" w:eastAsia="仿宋" w:cs="仿宋"/>
          <w:b w:val="0"/>
          <w:bCs w:val="0"/>
          <w:sz w:val="32"/>
          <w:szCs w:val="32"/>
          <w:highlight w:val="none"/>
          <w:lang w:val="en-US" w:eastAsia="zh-CN"/>
        </w:rPr>
      </w:pPr>
    </w:p>
    <w:p w14:paraId="38B4426E">
      <w:pPr>
        <w:numPr>
          <w:ilvl w:val="0"/>
          <w:numId w:val="0"/>
        </w:numPr>
        <w:jc w:val="both"/>
        <w:rPr>
          <w:rFonts w:hint="default" w:ascii="仿宋" w:hAnsi="仿宋" w:eastAsia="仿宋" w:cs="仿宋"/>
          <w:b w:val="0"/>
          <w:bCs w:val="0"/>
          <w:sz w:val="32"/>
          <w:szCs w:val="32"/>
          <w:highlight w:val="none"/>
          <w:lang w:val="en-US" w:eastAsia="zh-CN"/>
        </w:rPr>
      </w:pPr>
    </w:p>
    <w:p w14:paraId="3CC2099F">
      <w:pPr>
        <w:numPr>
          <w:ilvl w:val="0"/>
          <w:numId w:val="0"/>
        </w:numPr>
        <w:jc w:val="both"/>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附件1（衣服颜色及款式）</w:t>
      </w:r>
    </w:p>
    <w:p w14:paraId="273BE8A5">
      <w:pPr>
        <w:numPr>
          <w:ilvl w:val="0"/>
          <w:numId w:val="0"/>
        </w:numPr>
        <w:jc w:val="both"/>
        <w:rPr>
          <w:rFonts w:hint="eastAsia" w:ascii="仿宋" w:hAnsi="仿宋" w:eastAsia="仿宋" w:cs="仿宋"/>
          <w:b w:val="0"/>
          <w:bCs w:val="0"/>
          <w:sz w:val="32"/>
          <w:szCs w:val="32"/>
          <w:highlight w:val="none"/>
          <w:lang w:val="en-US" w:eastAsia="zh-CN"/>
        </w:rPr>
      </w:pPr>
    </w:p>
    <w:p w14:paraId="4CC96D9D">
      <w:pPr>
        <w:numPr>
          <w:ilvl w:val="0"/>
          <w:numId w:val="0"/>
        </w:numPr>
        <w:jc w:val="both"/>
        <w:rPr>
          <w:rFonts w:hint="eastAsia" w:ascii="仿宋" w:hAnsi="仿宋" w:eastAsia="仿宋" w:cs="仿宋"/>
          <w:b w:val="0"/>
          <w:bCs w:val="0"/>
          <w:sz w:val="32"/>
          <w:szCs w:val="32"/>
          <w:highlight w:val="none"/>
          <w:lang w:val="en-US" w:eastAsia="zh-CN"/>
        </w:rPr>
      </w:pPr>
    </w:p>
    <w:p w14:paraId="1E1FDFB6">
      <w:pPr>
        <w:numPr>
          <w:ilvl w:val="0"/>
          <w:numId w:val="0"/>
        </w:numPr>
        <w:jc w:val="both"/>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 xml:space="preserve">         </w:t>
      </w:r>
      <w:r>
        <w:rPr>
          <w:rFonts w:hint="eastAsia" w:ascii="仿宋" w:hAnsi="仿宋" w:eastAsia="仿宋" w:cs="仿宋"/>
          <w:b w:val="0"/>
          <w:bCs w:val="0"/>
          <w:sz w:val="32"/>
          <w:szCs w:val="32"/>
          <w:highlight w:val="none"/>
          <w:lang w:val="en-US" w:eastAsia="zh-CN"/>
        </w:rPr>
        <w:drawing>
          <wp:inline distT="0" distB="0" distL="114300" distR="114300">
            <wp:extent cx="4610100" cy="4448175"/>
            <wp:effectExtent l="0" t="0" r="0" b="9525"/>
            <wp:docPr id="1" name="图片 1" descr="eb9f0c5d-6c6f-4577-9acd-eba3c4ee1c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b9f0c5d-6c6f-4577-9acd-eba3c4ee1ca0"/>
                    <pic:cNvPicPr>
                      <a:picLocks noChangeAspect="1"/>
                    </pic:cNvPicPr>
                  </pic:nvPicPr>
                  <pic:blipFill>
                    <a:blip r:embed="rId8"/>
                    <a:stretch>
                      <a:fillRect/>
                    </a:stretch>
                  </pic:blipFill>
                  <pic:spPr>
                    <a:xfrm>
                      <a:off x="0" y="0"/>
                      <a:ext cx="4610100" cy="4448175"/>
                    </a:xfrm>
                    <a:prstGeom prst="rect">
                      <a:avLst/>
                    </a:prstGeom>
                  </pic:spPr>
                </pic:pic>
              </a:graphicData>
            </a:graphic>
          </wp:inline>
        </w:drawing>
      </w:r>
    </w:p>
    <w:p w14:paraId="4A661B1C">
      <w:pPr>
        <w:numPr>
          <w:ilvl w:val="0"/>
          <w:numId w:val="0"/>
        </w:numPr>
        <w:jc w:val="both"/>
        <w:rPr>
          <w:rFonts w:hint="default" w:ascii="仿宋" w:hAnsi="仿宋" w:eastAsia="仿宋" w:cs="仿宋"/>
          <w:b w:val="0"/>
          <w:bCs w:val="0"/>
          <w:sz w:val="32"/>
          <w:szCs w:val="32"/>
          <w:highlight w:val="none"/>
          <w:lang w:val="en-US" w:eastAsia="zh-CN"/>
        </w:rPr>
      </w:pPr>
    </w:p>
    <w:bookmarkEnd w:id="0"/>
    <w:sectPr>
      <w:pgSz w:w="11906" w:h="16838"/>
      <w:pgMar w:top="1440" w:right="1576" w:bottom="1440" w:left="1576"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GC" w:date="2026-08-11T19:49:00Z" w:initials="">
    <w:p w14:paraId="0C63DB31">
      <w:pPr>
        <w:pStyle w:val="5"/>
        <w:bidi w:val="0"/>
        <w:rPr>
          <w:rFonts w:hint="default"/>
          <w:lang w:val="en-US" w:eastAsia="zh-CN"/>
        </w:rPr>
      </w:pPr>
      <w:r>
        <w:rPr>
          <w:rFonts w:hint="eastAsia"/>
          <w:lang w:val="en-US" w:eastAsia="zh-CN"/>
        </w:rPr>
        <w:t>兜底条款，请确认。</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C63DB3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6636B71C-0CC8-4F33-A889-AC6EBD38000C}"/>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C">
    <w15:presenceInfo w15:providerId="None" w15:userId="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4MmJkOTdmNmI2OWE0NzlhZmVkZTkzMzRjNjI4MzkifQ=="/>
  </w:docVars>
  <w:rsids>
    <w:rsidRoot w:val="00000000"/>
    <w:rsid w:val="01522C1B"/>
    <w:rsid w:val="044C5F92"/>
    <w:rsid w:val="05407ECB"/>
    <w:rsid w:val="05483545"/>
    <w:rsid w:val="06404E8B"/>
    <w:rsid w:val="082C5282"/>
    <w:rsid w:val="087B440F"/>
    <w:rsid w:val="08911A8E"/>
    <w:rsid w:val="09AF5991"/>
    <w:rsid w:val="09F6178E"/>
    <w:rsid w:val="0B2B77CB"/>
    <w:rsid w:val="0C3E0055"/>
    <w:rsid w:val="0C4F2DB9"/>
    <w:rsid w:val="0C7318D2"/>
    <w:rsid w:val="0C907840"/>
    <w:rsid w:val="0D447DC4"/>
    <w:rsid w:val="10971C41"/>
    <w:rsid w:val="12927C04"/>
    <w:rsid w:val="13927B04"/>
    <w:rsid w:val="1440702C"/>
    <w:rsid w:val="146527E2"/>
    <w:rsid w:val="149A7615"/>
    <w:rsid w:val="14E2625D"/>
    <w:rsid w:val="15157E85"/>
    <w:rsid w:val="165D37DB"/>
    <w:rsid w:val="16A60ACA"/>
    <w:rsid w:val="18973148"/>
    <w:rsid w:val="196244E0"/>
    <w:rsid w:val="19B523DB"/>
    <w:rsid w:val="1D93205A"/>
    <w:rsid w:val="1EC34AE0"/>
    <w:rsid w:val="1FA31D21"/>
    <w:rsid w:val="1FB359B4"/>
    <w:rsid w:val="1FD80D5A"/>
    <w:rsid w:val="20DD26C8"/>
    <w:rsid w:val="22410F25"/>
    <w:rsid w:val="231B216C"/>
    <w:rsid w:val="24226BB2"/>
    <w:rsid w:val="24D64727"/>
    <w:rsid w:val="24F60C32"/>
    <w:rsid w:val="2587031D"/>
    <w:rsid w:val="25EB566D"/>
    <w:rsid w:val="25F929DB"/>
    <w:rsid w:val="268B0052"/>
    <w:rsid w:val="26AA314D"/>
    <w:rsid w:val="26C6554A"/>
    <w:rsid w:val="26D74269"/>
    <w:rsid w:val="275D3960"/>
    <w:rsid w:val="27D6691A"/>
    <w:rsid w:val="280E1E1D"/>
    <w:rsid w:val="2854145F"/>
    <w:rsid w:val="29BF7C8E"/>
    <w:rsid w:val="2AA001FD"/>
    <w:rsid w:val="2B127EC1"/>
    <w:rsid w:val="2BCC4F23"/>
    <w:rsid w:val="2C086C8C"/>
    <w:rsid w:val="2C390A8A"/>
    <w:rsid w:val="2C863680"/>
    <w:rsid w:val="2DA67357"/>
    <w:rsid w:val="2E4D11BF"/>
    <w:rsid w:val="2F7912C8"/>
    <w:rsid w:val="300D109C"/>
    <w:rsid w:val="308F1730"/>
    <w:rsid w:val="30E34093"/>
    <w:rsid w:val="31715B93"/>
    <w:rsid w:val="319E0EF8"/>
    <w:rsid w:val="31EB6739"/>
    <w:rsid w:val="32171F76"/>
    <w:rsid w:val="32545CE1"/>
    <w:rsid w:val="327768C2"/>
    <w:rsid w:val="32A86404"/>
    <w:rsid w:val="336F69CE"/>
    <w:rsid w:val="33CA6DF4"/>
    <w:rsid w:val="33DD6C6D"/>
    <w:rsid w:val="343A0742"/>
    <w:rsid w:val="35AA3319"/>
    <w:rsid w:val="365E0B76"/>
    <w:rsid w:val="37E53440"/>
    <w:rsid w:val="38FA2714"/>
    <w:rsid w:val="391F73FB"/>
    <w:rsid w:val="3AA972DD"/>
    <w:rsid w:val="3BD35776"/>
    <w:rsid w:val="3C8A61A4"/>
    <w:rsid w:val="3CC90442"/>
    <w:rsid w:val="3D170928"/>
    <w:rsid w:val="3D3A64B8"/>
    <w:rsid w:val="3D75453F"/>
    <w:rsid w:val="3DC0301B"/>
    <w:rsid w:val="3E9919CE"/>
    <w:rsid w:val="3FE76D44"/>
    <w:rsid w:val="400861F5"/>
    <w:rsid w:val="413860FF"/>
    <w:rsid w:val="433B5067"/>
    <w:rsid w:val="435D4E25"/>
    <w:rsid w:val="44647AFA"/>
    <w:rsid w:val="4502487A"/>
    <w:rsid w:val="45C34758"/>
    <w:rsid w:val="468D3649"/>
    <w:rsid w:val="47542671"/>
    <w:rsid w:val="4A5971B6"/>
    <w:rsid w:val="4A797D46"/>
    <w:rsid w:val="4AA71260"/>
    <w:rsid w:val="4B3E1E33"/>
    <w:rsid w:val="4B6473ED"/>
    <w:rsid w:val="4CA26E58"/>
    <w:rsid w:val="4D767489"/>
    <w:rsid w:val="4E944756"/>
    <w:rsid w:val="4F595B48"/>
    <w:rsid w:val="4F67286E"/>
    <w:rsid w:val="507F5FFE"/>
    <w:rsid w:val="51831FF6"/>
    <w:rsid w:val="523F5DE1"/>
    <w:rsid w:val="52CA0DCD"/>
    <w:rsid w:val="5305557A"/>
    <w:rsid w:val="53AD57D9"/>
    <w:rsid w:val="55B5707F"/>
    <w:rsid w:val="56474D89"/>
    <w:rsid w:val="577E4E50"/>
    <w:rsid w:val="5795270C"/>
    <w:rsid w:val="58976467"/>
    <w:rsid w:val="592938C1"/>
    <w:rsid w:val="59DF28A2"/>
    <w:rsid w:val="5AF95255"/>
    <w:rsid w:val="5B9B28C6"/>
    <w:rsid w:val="5BE914DC"/>
    <w:rsid w:val="5C9164BC"/>
    <w:rsid w:val="5D0C00B7"/>
    <w:rsid w:val="5D455923"/>
    <w:rsid w:val="5DE05B8C"/>
    <w:rsid w:val="5DEF177F"/>
    <w:rsid w:val="5E2508D8"/>
    <w:rsid w:val="5E673E6F"/>
    <w:rsid w:val="5E8D624E"/>
    <w:rsid w:val="605D2261"/>
    <w:rsid w:val="60B5541D"/>
    <w:rsid w:val="60D33876"/>
    <w:rsid w:val="60F44183"/>
    <w:rsid w:val="61A81485"/>
    <w:rsid w:val="62E740C3"/>
    <w:rsid w:val="63894AE7"/>
    <w:rsid w:val="63FD366B"/>
    <w:rsid w:val="64B34873"/>
    <w:rsid w:val="666868F2"/>
    <w:rsid w:val="66F32F45"/>
    <w:rsid w:val="67037151"/>
    <w:rsid w:val="67311782"/>
    <w:rsid w:val="68DB2DC7"/>
    <w:rsid w:val="697B2DD4"/>
    <w:rsid w:val="6A415E76"/>
    <w:rsid w:val="6A835CD8"/>
    <w:rsid w:val="6AD55CF8"/>
    <w:rsid w:val="6C412EEA"/>
    <w:rsid w:val="6C620632"/>
    <w:rsid w:val="6CC865BE"/>
    <w:rsid w:val="6D802033"/>
    <w:rsid w:val="6F203470"/>
    <w:rsid w:val="6F691D35"/>
    <w:rsid w:val="705C5719"/>
    <w:rsid w:val="72545234"/>
    <w:rsid w:val="72A15059"/>
    <w:rsid w:val="734F29C8"/>
    <w:rsid w:val="741D5E35"/>
    <w:rsid w:val="74FE01C5"/>
    <w:rsid w:val="752A0703"/>
    <w:rsid w:val="753D226D"/>
    <w:rsid w:val="757871EB"/>
    <w:rsid w:val="75847E9D"/>
    <w:rsid w:val="768F534F"/>
    <w:rsid w:val="78C170E1"/>
    <w:rsid w:val="79054FC9"/>
    <w:rsid w:val="79F402AA"/>
    <w:rsid w:val="7CBD26EC"/>
    <w:rsid w:val="7D2D394F"/>
    <w:rsid w:val="7D32650F"/>
    <w:rsid w:val="7FE0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0"/>
    <w:rPr>
      <w:rFonts w:ascii="仿宋" w:hAnsi="仿宋" w:eastAsia="仿宋" w:cs="仿宋"/>
      <w:sz w:val="31"/>
      <w:szCs w:val="31"/>
      <w:lang w:val="en-US" w:eastAsia="en-US" w:bidi="ar-SA"/>
    </w:rPr>
  </w:style>
  <w:style w:type="paragraph" w:styleId="7">
    <w:name w:val="Body Text Indent"/>
    <w:basedOn w:val="1"/>
    <w:qFormat/>
    <w:uiPriority w:val="0"/>
    <w:pPr>
      <w:spacing w:after="120" w:afterLines="0" w:afterAutospacing="0"/>
      <w:ind w:left="420" w:leftChars="200"/>
    </w:p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7"/>
    <w:qFormat/>
    <w:uiPriority w:val="0"/>
    <w:pPr>
      <w:ind w:firstLine="420" w:firstLineChars="200"/>
    </w:pPr>
  </w:style>
  <w:style w:type="character" w:styleId="14">
    <w:name w:val="Strong"/>
    <w:basedOn w:val="13"/>
    <w:autoRedefine/>
    <w:qFormat/>
    <w:uiPriority w:val="0"/>
    <w:rPr>
      <w:b/>
    </w:rPr>
  </w:style>
  <w:style w:type="character" w:styleId="15">
    <w:name w:val="FollowedHyperlink"/>
    <w:basedOn w:val="13"/>
    <w:autoRedefine/>
    <w:qFormat/>
    <w:uiPriority w:val="0"/>
    <w:rPr>
      <w:color w:val="0000FF"/>
      <w:u w:val="single"/>
    </w:rPr>
  </w:style>
  <w:style w:type="character" w:styleId="16">
    <w:name w:val="Hyperlink"/>
    <w:basedOn w:val="13"/>
    <w:autoRedefine/>
    <w:semiHidden/>
    <w:unhideWhenUsed/>
    <w:qFormat/>
    <w:uiPriority w:val="99"/>
    <w:rPr>
      <w:color w:val="0000FF"/>
      <w:u w:val="single"/>
    </w:rPr>
  </w:style>
  <w:style w:type="character" w:customStyle="1" w:styleId="17">
    <w:name w:val="href"/>
    <w:basedOn w:val="13"/>
    <w:autoRedefine/>
    <w:qFormat/>
    <w:uiPriority w:val="0"/>
    <w:rPr>
      <w:color w:val="0000FF"/>
      <w:u w:val="single"/>
    </w:rPr>
  </w:style>
  <w:style w:type="paragraph" w:customStyle="1" w:styleId="1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19">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0">
    <w:name w:val="MSG_EN_FONT_STYLE_NAME_TEMPLATE_ROLE_NUMBER MSG_EN_FONT_STYLE_NAME_BY_ROLE_TEXT 2 + MSG_EN_FONT_STYLE_MODIFER_SIZE 14"/>
    <w:basedOn w:val="21"/>
    <w:autoRedefine/>
    <w:qFormat/>
    <w:uiPriority w:val="0"/>
    <w:rPr>
      <w:color w:val="000000"/>
      <w:spacing w:val="0"/>
      <w:w w:val="100"/>
      <w:position w:val="0"/>
      <w:sz w:val="28"/>
      <w:szCs w:val="28"/>
      <w:lang w:val="zh-CN" w:eastAsia="zh-CN" w:bidi="zh-CN"/>
    </w:rPr>
  </w:style>
  <w:style w:type="character" w:customStyle="1" w:styleId="21">
    <w:name w:val="MSG_EN_FONT_STYLE_NAME_TEMPLATE_ROLE_NUMBER MSG_EN_FONT_STYLE_NAME_BY_ROLE_TEXT 2_"/>
    <w:basedOn w:val="13"/>
    <w:autoRedefine/>
    <w:qFormat/>
    <w:uiPriority w:val="0"/>
    <w:rPr>
      <w:rFonts w:ascii="宋体" w:hAnsi="宋体" w:eastAsia="宋体" w:cs="宋体"/>
      <w:sz w:val="32"/>
      <w:szCs w:val="32"/>
      <w:u w:val="none"/>
    </w:rPr>
  </w:style>
  <w:style w:type="character" w:customStyle="1" w:styleId="22">
    <w:name w:val="MSG_EN_FONT_STYLE_NAME_TEMPLATE_ROLE_NUMBER MSG_EN_FONT_STYLE_NAME_BY_ROLE_TEXT 4 + MSG_EN_FONT_STYLE_MODIFER_NOT_BOLD"/>
    <w:basedOn w:val="23"/>
    <w:autoRedefine/>
    <w:qFormat/>
    <w:uiPriority w:val="0"/>
    <w:rPr>
      <w:color w:val="000000"/>
      <w:spacing w:val="0"/>
      <w:w w:val="100"/>
      <w:position w:val="0"/>
      <w:lang w:val="zh-CN" w:eastAsia="zh-CN" w:bidi="zh-CN"/>
    </w:rPr>
  </w:style>
  <w:style w:type="character" w:customStyle="1" w:styleId="23">
    <w:name w:val="MSG_EN_FONT_STYLE_NAME_TEMPLATE_ROLE_NUMBER MSG_EN_FONT_STYLE_NAME_BY_ROLE_TEXT 4_"/>
    <w:basedOn w:val="13"/>
    <w:link w:val="24"/>
    <w:autoRedefine/>
    <w:qFormat/>
    <w:uiPriority w:val="0"/>
    <w:rPr>
      <w:rFonts w:ascii="宋体" w:hAnsi="宋体" w:eastAsia="宋体" w:cs="宋体"/>
      <w:b/>
      <w:bCs/>
      <w:sz w:val="32"/>
      <w:szCs w:val="32"/>
    </w:rPr>
  </w:style>
  <w:style w:type="paragraph" w:customStyle="1" w:styleId="24">
    <w:name w:val="MSG_EN_FONT_STYLE_NAME_TEMPLATE_ROLE_NUMBER MSG_EN_FONT_STYLE_NAME_BY_ROLE_TEXT 4"/>
    <w:basedOn w:val="1"/>
    <w:link w:val="23"/>
    <w:autoRedefine/>
    <w:qFormat/>
    <w:uiPriority w:val="0"/>
    <w:pPr>
      <w:shd w:val="clear" w:color="auto" w:fill="FFFFFF"/>
      <w:spacing w:before="880" w:line="883" w:lineRule="exact"/>
      <w:ind w:firstLine="400"/>
      <w:jc w:val="left"/>
    </w:pPr>
    <w:rPr>
      <w:rFonts w:ascii="宋体" w:hAnsi="宋体" w:eastAsia="宋体" w:cs="宋体"/>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3192</Words>
  <Characters>3485</Characters>
  <Lines>0</Lines>
  <Paragraphs>0</Paragraphs>
  <TotalTime>49</TotalTime>
  <ScaleCrop>false</ScaleCrop>
  <LinksUpToDate>false</LinksUpToDate>
  <CharactersWithSpaces>3507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2022-10-17T00:00:00Z</dcterms:created>
  <dc:creator>nfzxy</dc:creator>
  <cp:lastModifiedBy>巾凡</cp:lastModifiedBy>
  <cp:lastPrinted>2026-01-08T07:49:00Z</cp:lastPrinted>
  <dcterms:modified xsi:type="dcterms:W3CDTF">2026-09-17T02:05:43Z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6DC4BFE8F76C4DEDA2F7C8D91A349912_13</vt:lpwstr>
  </property>
  <property fmtid="{D5CDD505-2E9C-101B-9397-08002B2CF9AE}" pid="4" name="KSOTemplateDocerSaveRecord">
    <vt:lpwstr>eyJoZGlkIjoiZDYwNWUwYjgwYWQ0ZGM1MTI0Y2U0MWEwYWVhOGM4NTMiLCJ1c2VySWQiOiIzOTM1MzM2NjEifQ==</vt:lpwstr>
  </property>
</Properties>
</file>