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6D09E">
      <w:pPr>
        <w:spacing w:line="400" w:lineRule="exact"/>
        <w:jc w:val="center"/>
        <w:rPr>
          <w:rStyle w:val="9"/>
          <w:rFonts w:hint="eastAsia" w:ascii="楷体" w:hAnsi="楷体" w:eastAsia="楷体" w:cs="楷体"/>
          <w:b w:val="0"/>
          <w:color w:val="05073B"/>
          <w:sz w:val="36"/>
        </w:rPr>
      </w:pPr>
      <w:r>
        <w:rPr>
          <w:rStyle w:val="9"/>
          <w:rFonts w:hint="eastAsia" w:ascii="楷体" w:hAnsi="楷体" w:eastAsia="楷体" w:cs="楷体"/>
          <w:b w:val="0"/>
          <w:color w:val="05073B"/>
          <w:sz w:val="36"/>
        </w:rPr>
        <w:t>南方医科大学南方医院</w:t>
      </w:r>
      <w:r>
        <w:rPr>
          <w:rStyle w:val="9"/>
          <w:rFonts w:hint="eastAsia" w:ascii="楷体" w:hAnsi="楷体" w:eastAsia="楷体" w:cs="楷体"/>
          <w:b w:val="0"/>
          <w:color w:val="05073B"/>
          <w:sz w:val="36"/>
          <w:u w:val="single"/>
        </w:rPr>
        <w:t>儿童中心三区UPS电池及配件采购及安装服务</w:t>
      </w:r>
      <w:r>
        <w:rPr>
          <w:rStyle w:val="9"/>
          <w:rFonts w:hint="eastAsia" w:ascii="楷体" w:hAnsi="楷体" w:eastAsia="楷体" w:cs="楷体"/>
          <w:b w:val="0"/>
          <w:color w:val="05073B"/>
          <w:sz w:val="36"/>
        </w:rPr>
        <w:t>项目需求书</w:t>
      </w:r>
    </w:p>
    <w:p w14:paraId="29BFCDC3">
      <w:pPr>
        <w:spacing w:line="400" w:lineRule="exact"/>
        <w:rPr>
          <w:rStyle w:val="9"/>
          <w:rFonts w:hint="eastAsia" w:ascii="楷体" w:hAnsi="楷体" w:eastAsia="楷体" w:cs="楷体"/>
          <w:b w:val="0"/>
          <w:color w:val="05073B"/>
          <w:sz w:val="36"/>
        </w:rPr>
      </w:pPr>
    </w:p>
    <w:p w14:paraId="37637792">
      <w:pPr>
        <w:spacing w:line="400" w:lineRule="exact"/>
        <w:rPr>
          <w:rFonts w:hint="eastAsia" w:ascii="楷体" w:hAnsi="楷体" w:eastAsia="楷体" w:cs="楷体"/>
          <w:b/>
          <w:bCs/>
          <w:sz w:val="28"/>
          <w:szCs w:val="28"/>
          <w:u w:val="single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u w:val="single"/>
        </w:rPr>
        <w:t>（请在填报时请删除示例，“*”项未规范填写将不予采购）</w:t>
      </w:r>
    </w:p>
    <w:p w14:paraId="4308C872">
      <w:pPr>
        <w:numPr>
          <w:ilvl w:val="0"/>
          <w:numId w:val="1"/>
        </w:numPr>
        <w:spacing w:line="400" w:lineRule="exact"/>
        <w:rPr>
          <w:rFonts w:hint="eastAsia" w:asciiTheme="majorEastAsia" w:hAnsiTheme="majorEastAsia" w:eastAsiaTheme="majorEastAsia" w:cstheme="majorEastAsia"/>
          <w:b/>
          <w:bCs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采购内容</w:t>
      </w:r>
      <w:r>
        <w:rPr>
          <w:rFonts w:hint="eastAsia" w:ascii="楷体" w:hAnsi="楷体" w:eastAsia="楷体" w:cs="楷体"/>
          <w:b/>
          <w:bCs/>
          <w:sz w:val="24"/>
        </w:rPr>
        <w:t>（简单描述所需采购的物资或服务，并明确采购数量单位，可设置参考品牌及型号，但需注明设置原因）</w:t>
      </w:r>
    </w:p>
    <w:p w14:paraId="11C651B4">
      <w:pPr>
        <w:numPr>
          <w:ilvl w:val="1"/>
          <w:numId w:val="1"/>
        </w:numPr>
        <w:spacing w:line="400" w:lineRule="exact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*名称：</w:t>
      </w:r>
      <w:r>
        <w:rPr>
          <w:rFonts w:hint="eastAsia" w:asciiTheme="majorEastAsia" w:hAnsiTheme="majorEastAsia" w:eastAsiaTheme="majorEastAsia" w:cstheme="majorEastAsia"/>
          <w:sz w:val="24"/>
        </w:rPr>
        <w:t xml:space="preserve">蓄电池             </w:t>
      </w:r>
    </w:p>
    <w:p w14:paraId="2482B1EC">
      <w:pPr>
        <w:numPr>
          <w:ilvl w:val="1"/>
          <w:numId w:val="1"/>
        </w:numPr>
        <w:spacing w:line="400" w:lineRule="exact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*数量及单位：40节</w:t>
      </w:r>
    </w:p>
    <w:p w14:paraId="039DF331">
      <w:pPr>
        <w:numPr>
          <w:ilvl w:val="1"/>
          <w:numId w:val="1"/>
        </w:numPr>
        <w:spacing w:line="400" w:lineRule="exact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参考品牌型号：阳光、维谛、天能</w:t>
      </w:r>
    </w:p>
    <w:p w14:paraId="382DB6EA">
      <w:pPr>
        <w:numPr>
          <w:ilvl w:val="1"/>
          <w:numId w:val="1"/>
        </w:numPr>
        <w:spacing w:line="400" w:lineRule="exact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设置参考品牌理由：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行业知名品牌</w:t>
      </w:r>
    </w:p>
    <w:p w14:paraId="367940F1">
      <w:pPr>
        <w:numPr>
          <w:ilvl w:val="0"/>
          <w:numId w:val="1"/>
        </w:numPr>
        <w:spacing w:line="400" w:lineRule="exact"/>
        <w:rPr>
          <w:rFonts w:hint="eastAsia"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采购技术要求</w:t>
      </w:r>
    </w:p>
    <w:p w14:paraId="1FC230CC">
      <w:pPr>
        <w:numPr>
          <w:ilvl w:val="1"/>
          <w:numId w:val="1"/>
        </w:numPr>
        <w:spacing w:line="400" w:lineRule="exact"/>
        <w:rPr>
          <w:rFonts w:hint="eastAsia" w:ascii="楷体" w:hAnsi="楷体" w:eastAsia="楷体" w:cs="楷体"/>
          <w:b/>
          <w:bCs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*物资内容</w:t>
      </w:r>
      <w:r>
        <w:rPr>
          <w:rFonts w:hint="eastAsia" w:ascii="楷体" w:hAnsi="楷体" w:eastAsia="楷体" w:cs="楷体"/>
          <w:b/>
          <w:bCs/>
          <w:sz w:val="24"/>
        </w:rPr>
        <w:t>（详细描述所需采购的物资，如</w:t>
      </w:r>
      <w:r>
        <w:rPr>
          <w:rFonts w:hint="eastAsia" w:ascii="楷体" w:hAnsi="楷体" w:eastAsia="楷体" w:cs="楷体"/>
          <w:b/>
          <w:bCs/>
          <w:sz w:val="24"/>
          <w:u w:val="single"/>
        </w:rPr>
        <w:t>已设置参考品牌及型号可无需填报</w:t>
      </w:r>
      <w:r>
        <w:rPr>
          <w:rFonts w:hint="eastAsia" w:ascii="楷体" w:hAnsi="楷体" w:eastAsia="楷体" w:cs="楷体"/>
          <w:b/>
          <w:bCs/>
          <w:sz w:val="24"/>
        </w:rPr>
        <w:t>，未设置或须补充说明则可参考以下条目进行设置，也可另附需求文件）</w:t>
      </w:r>
    </w:p>
    <w:p w14:paraId="3209D920">
      <w:pPr>
        <w:spacing w:line="400" w:lineRule="exact"/>
        <w:ind w:left="420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sz w:val="24"/>
        </w:rPr>
        <w:t>性能要求：12V 150AH</w:t>
      </w:r>
    </w:p>
    <w:p w14:paraId="45CA9A0D">
      <w:pPr>
        <w:spacing w:line="400" w:lineRule="exact"/>
        <w:ind w:left="420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sz w:val="24"/>
        </w:rPr>
        <w:t>尺寸要求：由于现场电池架限制，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电池尺寸应适配原设备，</w:t>
      </w:r>
      <w:r>
        <w:rPr>
          <w:rFonts w:hint="eastAsia" w:asciiTheme="majorEastAsia" w:hAnsiTheme="majorEastAsia" w:eastAsiaTheme="majorEastAsia" w:cstheme="majorEastAsia"/>
          <w:sz w:val="24"/>
        </w:rPr>
        <w:t>以防采购电池太大，现场放不下。</w:t>
      </w:r>
    </w:p>
    <w:p w14:paraId="451A123F">
      <w:pPr>
        <w:spacing w:line="400" w:lineRule="exact"/>
        <w:ind w:left="420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sz w:val="24"/>
        </w:rPr>
        <w:t>技术要求：</w:t>
      </w:r>
      <w:r>
        <w:rPr>
          <w:rFonts w:hint="eastAsia" w:asciiTheme="majorEastAsia" w:hAnsiTheme="majorEastAsia" w:eastAsiaTheme="majorEastAsia" w:cstheme="majorEastAsia"/>
          <w:color w:val="EE0000"/>
          <w:sz w:val="24"/>
        </w:rPr>
        <w:t>详见附件一需求文件</w:t>
      </w:r>
    </w:p>
    <w:p w14:paraId="03EAEA65">
      <w:pPr>
        <w:numPr>
          <w:ilvl w:val="1"/>
          <w:numId w:val="1"/>
        </w:numPr>
        <w:spacing w:line="400" w:lineRule="exact"/>
        <w:rPr>
          <w:rFonts w:hint="eastAsia"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*服务内容和标准</w:t>
      </w:r>
      <w:r>
        <w:rPr>
          <w:rFonts w:hint="eastAsia" w:ascii="楷体" w:hAnsi="楷体" w:eastAsia="楷体" w:cs="楷体"/>
          <w:b/>
          <w:bCs/>
          <w:sz w:val="24"/>
        </w:rPr>
        <w:t>（详细描述所需采购包含的服务内容及标准，也可另附需求文件）</w:t>
      </w:r>
    </w:p>
    <w:p w14:paraId="0532D478">
      <w:pPr>
        <w:spacing w:line="400" w:lineRule="exact"/>
        <w:ind w:left="420"/>
        <w:rPr>
          <w:rFonts w:hint="eastAsia" w:ascii="楷体" w:hAnsi="楷体" w:eastAsia="楷体" w:cs="楷体"/>
          <w:b/>
          <w:bCs/>
          <w:sz w:val="24"/>
        </w:rPr>
      </w:pPr>
      <w:r>
        <w:rPr>
          <w:rFonts w:hint="eastAsia" w:ascii="楷体" w:hAnsi="楷体" w:eastAsia="楷体" w:cs="楷体"/>
          <w:b/>
          <w:bCs/>
          <w:sz w:val="24"/>
        </w:rPr>
        <w:t>含安装及调试</w:t>
      </w:r>
    </w:p>
    <w:p w14:paraId="1D2CD5F4">
      <w:pPr>
        <w:pStyle w:val="14"/>
        <w:numPr>
          <w:ilvl w:val="0"/>
          <w:numId w:val="2"/>
        </w:numPr>
        <w:ind w:firstLineChars="0"/>
        <w:jc w:val="left"/>
        <w:rPr>
          <w:rFonts w:hint="eastAsia" w:ascii="宋体" w:hAnsi="宋体" w:eastAsia="宋体"/>
          <w:lang w:val="zh-TW"/>
        </w:rPr>
      </w:pPr>
      <w:r>
        <w:rPr>
          <w:rFonts w:hint="eastAsia" w:ascii="宋体" w:hAnsi="宋体" w:eastAsia="宋体"/>
        </w:rPr>
        <w:t>提供</w:t>
      </w:r>
      <w:r>
        <w:rPr>
          <w:rFonts w:hint="eastAsia" w:ascii="宋体" w:hAnsi="宋体" w:eastAsia="宋体"/>
          <w:lang w:val="zh-TW" w:eastAsia="zh-TW"/>
        </w:rPr>
        <w:t>新蓄电池卸车、搬运到我院指定地点</w:t>
      </w:r>
      <w:r>
        <w:rPr>
          <w:rFonts w:hint="eastAsia" w:ascii="宋体" w:hAnsi="宋体" w:eastAsia="宋体"/>
          <w:lang w:val="zh-TW"/>
        </w:rPr>
        <w:t>；</w:t>
      </w:r>
    </w:p>
    <w:p w14:paraId="5C18A1D1">
      <w:pPr>
        <w:pStyle w:val="14"/>
        <w:numPr>
          <w:ilvl w:val="0"/>
          <w:numId w:val="2"/>
        </w:numPr>
        <w:ind w:firstLineChars="0"/>
        <w:jc w:val="left"/>
        <w:rPr>
          <w:rFonts w:hint="eastAsia" w:ascii="宋体" w:hAnsi="宋体" w:eastAsia="宋体"/>
          <w:lang w:val="zh-TW"/>
        </w:rPr>
      </w:pPr>
      <w:r>
        <w:rPr>
          <w:rFonts w:hint="eastAsia" w:ascii="宋体" w:hAnsi="宋体" w:eastAsia="宋体"/>
          <w:lang w:val="zh-TW" w:eastAsia="zh-TW"/>
        </w:rPr>
        <w:t>原蓄电池拆卸</w:t>
      </w:r>
      <w:r>
        <w:rPr>
          <w:rFonts w:hint="eastAsia" w:ascii="宋体" w:hAnsi="宋体" w:eastAsia="宋体"/>
          <w:lang w:val="en-US" w:eastAsia="zh-CN"/>
        </w:rPr>
        <w:t>并回收</w:t>
      </w:r>
      <w:r>
        <w:rPr>
          <w:rFonts w:hint="eastAsia" w:ascii="宋体" w:hAnsi="宋体" w:eastAsia="宋体"/>
          <w:lang w:val="zh-TW"/>
        </w:rPr>
        <w:t>；</w:t>
      </w:r>
    </w:p>
    <w:p w14:paraId="3804C743">
      <w:pPr>
        <w:pStyle w:val="14"/>
        <w:numPr>
          <w:ilvl w:val="0"/>
          <w:numId w:val="2"/>
        </w:numPr>
        <w:ind w:firstLineChars="0"/>
        <w:jc w:val="left"/>
        <w:rPr>
          <w:rFonts w:hint="eastAsia" w:ascii="宋体" w:hAnsi="宋体" w:eastAsia="宋体"/>
          <w:lang w:val="zh-TW"/>
        </w:rPr>
      </w:pPr>
      <w:r>
        <w:rPr>
          <w:rFonts w:hint="eastAsia" w:ascii="宋体" w:hAnsi="宋体" w:eastAsia="宋体"/>
          <w:lang w:val="zh-TW" w:eastAsia="zh-TW"/>
        </w:rPr>
        <w:t>新蓄电池上架，就位、连接</w:t>
      </w:r>
      <w:r>
        <w:rPr>
          <w:rFonts w:hint="eastAsia" w:ascii="宋体" w:hAnsi="宋体" w:eastAsia="宋体"/>
          <w:lang w:val="zh-TW"/>
        </w:rPr>
        <w:t>；</w:t>
      </w:r>
    </w:p>
    <w:p w14:paraId="2A5D243E">
      <w:pPr>
        <w:pStyle w:val="14"/>
        <w:numPr>
          <w:ilvl w:val="0"/>
          <w:numId w:val="2"/>
        </w:numPr>
        <w:ind w:firstLineChars="0"/>
        <w:jc w:val="left"/>
        <w:rPr>
          <w:rFonts w:hint="eastAsia" w:ascii="宋体" w:hAnsi="宋体" w:eastAsia="宋体"/>
          <w:lang w:val="zh-TW" w:eastAsia="zh-TW"/>
        </w:rPr>
      </w:pPr>
      <w:r>
        <w:rPr>
          <w:rFonts w:hint="eastAsia" w:ascii="宋体" w:hAnsi="宋体" w:eastAsia="宋体"/>
          <w:lang w:val="zh-TW"/>
        </w:rPr>
        <w:t>新</w:t>
      </w:r>
      <w:r>
        <w:rPr>
          <w:rFonts w:hint="eastAsia" w:ascii="宋体" w:hAnsi="宋体" w:eastAsia="宋体"/>
          <w:lang w:val="zh-TW" w:eastAsia="zh-TW"/>
        </w:rPr>
        <w:t>蓄电池电压、内阻测试</w:t>
      </w:r>
      <w:r>
        <w:rPr>
          <w:rFonts w:hint="eastAsia" w:ascii="宋体" w:hAnsi="宋体" w:eastAsia="宋体"/>
          <w:lang w:val="zh-TW" w:eastAsia="zh-CN"/>
        </w:rPr>
        <w:t>；</w:t>
      </w:r>
    </w:p>
    <w:p w14:paraId="57E2E8E7">
      <w:pPr>
        <w:pStyle w:val="14"/>
        <w:numPr>
          <w:ilvl w:val="0"/>
          <w:numId w:val="2"/>
        </w:numPr>
        <w:ind w:firstLineChars="0"/>
        <w:jc w:val="left"/>
        <w:rPr>
          <w:rFonts w:hint="eastAsia" w:ascii="宋体" w:hAnsi="宋体" w:eastAsia="宋体"/>
          <w:lang w:val="zh-TW" w:eastAsia="zh-TW"/>
        </w:rPr>
      </w:pPr>
      <w:r>
        <w:rPr>
          <w:rFonts w:hint="eastAsia" w:ascii="宋体" w:hAnsi="宋体" w:eastAsia="宋体"/>
          <w:lang w:val="zh-TW" w:eastAsia="zh-TW"/>
        </w:rPr>
        <w:t>开机调试，务必经医护人员允许才可以开机调试，保证病房供电安全，必要时需搭建临时供电线路</w:t>
      </w:r>
      <w:r>
        <w:rPr>
          <w:rFonts w:hint="eastAsia" w:ascii="宋体" w:hAnsi="宋体" w:eastAsia="宋体"/>
          <w:lang w:val="zh-TW" w:eastAsia="zh-CN"/>
        </w:rPr>
        <w:t>。</w:t>
      </w:r>
    </w:p>
    <w:p w14:paraId="5E956EFA">
      <w:pPr>
        <w:numPr>
          <w:ilvl w:val="0"/>
          <w:numId w:val="1"/>
        </w:numPr>
        <w:spacing w:line="400" w:lineRule="exact"/>
        <w:rPr>
          <w:rFonts w:hint="eastAsia"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采购商务要求</w:t>
      </w:r>
    </w:p>
    <w:p w14:paraId="5E8AF52D">
      <w:pPr>
        <w:numPr>
          <w:ilvl w:val="1"/>
          <w:numId w:val="3"/>
        </w:numPr>
        <w:spacing w:line="400" w:lineRule="exact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*交付时间和期限：</w:t>
      </w:r>
      <w:r>
        <w:rPr>
          <w:rFonts w:hint="eastAsia" w:asciiTheme="majorEastAsia" w:hAnsiTheme="majorEastAsia" w:eastAsiaTheme="majorEastAsia" w:cstheme="majorEastAsia"/>
          <w:sz w:val="24"/>
        </w:rPr>
        <w:t>成交通知后1个月内.</w:t>
      </w:r>
    </w:p>
    <w:p w14:paraId="13ECA0D5">
      <w:pPr>
        <w:numPr>
          <w:ilvl w:val="1"/>
          <w:numId w:val="3"/>
        </w:numPr>
        <w:spacing w:line="400" w:lineRule="exact"/>
        <w:rPr>
          <w:rFonts w:hint="eastAsia" w:asciiTheme="majorEastAsia" w:hAnsiTheme="majorEastAsia" w:eastAsiaTheme="majorEastAsia" w:cstheme="majorEastAsia"/>
          <w:b/>
          <w:bCs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*</w:t>
      </w:r>
      <w:r>
        <w:rPr>
          <w:rFonts w:asciiTheme="majorEastAsia" w:hAnsiTheme="majorEastAsia" w:eastAsiaTheme="majorEastAsia" w:cstheme="majorEastAsia"/>
          <w:b/>
          <w:bCs/>
          <w:sz w:val="24"/>
        </w:rPr>
        <w:t>交付地点</w:t>
      </w: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：南方医院</w:t>
      </w:r>
    </w:p>
    <w:p w14:paraId="77E2CAEA">
      <w:pPr>
        <w:numPr>
          <w:ilvl w:val="1"/>
          <w:numId w:val="3"/>
        </w:numPr>
        <w:spacing w:line="400" w:lineRule="exact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*售后服务要求：</w:t>
      </w:r>
      <w:r>
        <w:rPr>
          <w:rFonts w:hint="eastAsia" w:asciiTheme="majorEastAsia" w:hAnsiTheme="majorEastAsia" w:eastAsiaTheme="majorEastAsia" w:cstheme="majorEastAsia"/>
          <w:sz w:val="24"/>
        </w:rPr>
        <w:t>质保期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60</w:t>
      </w:r>
      <w:r>
        <w:rPr>
          <w:rFonts w:hint="eastAsia" w:asciiTheme="majorEastAsia" w:hAnsiTheme="majorEastAsia" w:eastAsiaTheme="majorEastAsia" w:cstheme="majorEastAsia"/>
          <w:sz w:val="24"/>
        </w:rPr>
        <w:t>个月</w:t>
      </w:r>
    </w:p>
    <w:p w14:paraId="528F7468">
      <w:pPr>
        <w:spacing w:line="400" w:lineRule="exact"/>
        <w:ind w:left="420" w:firstLine="480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质保内容：</w:t>
      </w:r>
      <w:r>
        <w:rPr>
          <w:rFonts w:hint="eastAsia" w:asciiTheme="majorEastAsia" w:hAnsiTheme="majorEastAsia" w:eastAsiaTheme="majorEastAsia" w:cstheme="majorEastAsia"/>
          <w:sz w:val="24"/>
        </w:rPr>
        <w:t>自蓄电池安装验收后36个月。</w:t>
      </w:r>
    </w:p>
    <w:p w14:paraId="6471AE4B">
      <w:pPr>
        <w:spacing w:line="400" w:lineRule="exact"/>
        <w:ind w:left="420" w:firstLine="480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sz w:val="24"/>
        </w:rPr>
        <w:t>电话技术支持服务响应要求 7*24小时、上门服务时限：接到报修后0.5小时响应，2小时到达现场处理。</w:t>
      </w:r>
    </w:p>
    <w:p w14:paraId="01E70809">
      <w:pPr>
        <w:rPr>
          <w:rFonts w:hint="eastAsia" w:ascii="楷体" w:hAnsi="楷体" w:eastAsia="楷体" w:cs="楷体"/>
          <w:sz w:val="24"/>
        </w:rPr>
      </w:pPr>
    </w:p>
    <w:p w14:paraId="12F75114">
      <w:pPr>
        <w:rPr>
          <w:rFonts w:hint="eastAsia" w:ascii="楷体" w:hAnsi="楷体" w:eastAsia="楷体" w:cs="楷体"/>
          <w:sz w:val="24"/>
        </w:rPr>
      </w:pPr>
    </w:p>
    <w:p w14:paraId="1D45E3CC">
      <w:pPr>
        <w:rPr>
          <w:rFonts w:hint="eastAsia" w:ascii="楷体" w:hAnsi="楷体" w:eastAsia="楷体" w:cs="楷体"/>
          <w:sz w:val="24"/>
        </w:rPr>
      </w:pPr>
    </w:p>
    <w:p w14:paraId="2CB2A764">
      <w:pPr>
        <w:rPr>
          <w:rFonts w:hint="eastAsia" w:ascii="楷体" w:hAnsi="楷体" w:eastAsia="楷体" w:cs="楷体"/>
          <w:sz w:val="24"/>
        </w:rPr>
      </w:pPr>
    </w:p>
    <w:p w14:paraId="294AD3EA">
      <w:pPr>
        <w:rPr>
          <w:rFonts w:hint="eastAsia" w:ascii="楷体" w:hAnsi="楷体" w:eastAsia="楷体" w:cs="楷体"/>
          <w:sz w:val="24"/>
        </w:rPr>
      </w:pPr>
    </w:p>
    <w:p w14:paraId="5E2A779A">
      <w:pPr>
        <w:rPr>
          <w:rFonts w:hint="eastAsia" w:ascii="楷体" w:hAnsi="楷体" w:eastAsia="楷体" w:cs="楷体"/>
          <w:sz w:val="24"/>
        </w:rPr>
      </w:pPr>
    </w:p>
    <w:p w14:paraId="6CA794FD">
      <w:pPr>
        <w:rPr>
          <w:rFonts w:hint="eastAsia" w:ascii="楷体" w:hAnsi="楷体" w:eastAsia="楷体" w:cs="楷体"/>
          <w:sz w:val="24"/>
        </w:rPr>
      </w:pPr>
    </w:p>
    <w:p w14:paraId="21CCC98E">
      <w:pPr>
        <w:rPr>
          <w:rFonts w:hint="eastAsia" w:ascii="楷体" w:hAnsi="楷体" w:eastAsia="楷体" w:cs="楷体"/>
          <w:sz w:val="24"/>
        </w:rPr>
      </w:pPr>
    </w:p>
    <w:p w14:paraId="37F17406">
      <w:pPr>
        <w:rPr>
          <w:rFonts w:hint="eastAsia" w:ascii="楷体" w:hAnsi="楷体" w:eastAsia="楷体" w:cs="楷体"/>
          <w:sz w:val="24"/>
        </w:rPr>
      </w:pPr>
    </w:p>
    <w:p w14:paraId="677733AA">
      <w:pPr>
        <w:rPr>
          <w:rFonts w:hint="eastAsia" w:ascii="楷体" w:hAnsi="楷体" w:eastAsia="楷体" w:cs="楷体"/>
          <w:sz w:val="24"/>
        </w:rPr>
      </w:pPr>
    </w:p>
    <w:p w14:paraId="525723CB">
      <w:pPr>
        <w:rPr>
          <w:rFonts w:hint="eastAsia" w:ascii="楷体" w:hAnsi="楷体" w:eastAsia="楷体" w:cs="楷体"/>
          <w:sz w:val="24"/>
        </w:rPr>
      </w:pPr>
    </w:p>
    <w:p w14:paraId="30A3CDC1">
      <w:pPr>
        <w:rPr>
          <w:rFonts w:hint="eastAsia" w:ascii="楷体" w:hAnsi="楷体" w:eastAsia="楷体" w:cs="楷体"/>
          <w:sz w:val="24"/>
        </w:rPr>
      </w:pPr>
    </w:p>
    <w:p w14:paraId="7EAE9C81">
      <w:pPr>
        <w:numPr>
          <w:ilvl w:val="0"/>
          <w:numId w:val="4"/>
        </w:numPr>
        <w:spacing w:line="400" w:lineRule="exact"/>
        <w:rPr>
          <w:rFonts w:hint="eastAsia" w:asciiTheme="majorEastAsia" w:hAnsiTheme="majorEastAsia" w:eastAsiaTheme="majorEastAsia" w:cstheme="majorEastAsia"/>
          <w:b/>
          <w:bCs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采购内容</w:t>
      </w:r>
      <w:r>
        <w:rPr>
          <w:rFonts w:hint="eastAsia" w:ascii="楷体" w:hAnsi="楷体" w:eastAsia="楷体" w:cs="楷体"/>
          <w:b/>
          <w:bCs/>
          <w:sz w:val="24"/>
        </w:rPr>
        <w:t>（简单描述所需采购的物资或服务，并明确采购数量单位，可设置参考品牌及型号，但需注明设置原因）</w:t>
      </w:r>
    </w:p>
    <w:p w14:paraId="5DD10871">
      <w:pPr>
        <w:numPr>
          <w:ilvl w:val="1"/>
          <w:numId w:val="4"/>
        </w:numPr>
        <w:spacing w:line="400" w:lineRule="exact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*名称：</w:t>
      </w:r>
      <w:r>
        <w:rPr>
          <w:rFonts w:hint="eastAsia" w:asciiTheme="majorEastAsia" w:hAnsiTheme="majorEastAsia" w:eastAsiaTheme="majorEastAsia" w:cstheme="majorEastAsia"/>
          <w:sz w:val="24"/>
        </w:rPr>
        <w:t xml:space="preserve">蓄电池             </w:t>
      </w:r>
    </w:p>
    <w:p w14:paraId="06E7DA75">
      <w:pPr>
        <w:numPr>
          <w:ilvl w:val="1"/>
          <w:numId w:val="4"/>
        </w:numPr>
        <w:spacing w:line="400" w:lineRule="exact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*数量及单位：44节</w:t>
      </w:r>
    </w:p>
    <w:p w14:paraId="5F8155FD">
      <w:pPr>
        <w:numPr>
          <w:ilvl w:val="1"/>
          <w:numId w:val="4"/>
        </w:numPr>
        <w:spacing w:line="400" w:lineRule="exact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参考品牌型号：阳光、维谛、天能</w:t>
      </w:r>
    </w:p>
    <w:p w14:paraId="7FCCA8B8">
      <w:pPr>
        <w:numPr>
          <w:ilvl w:val="1"/>
          <w:numId w:val="4"/>
        </w:numPr>
        <w:spacing w:line="400" w:lineRule="exact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设置参考品牌理由：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行业知名品牌</w:t>
      </w:r>
    </w:p>
    <w:p w14:paraId="1C2B50C5">
      <w:pPr>
        <w:spacing w:line="400" w:lineRule="exact"/>
        <w:ind w:left="420"/>
        <w:rPr>
          <w:rFonts w:hint="eastAsia" w:asciiTheme="majorEastAsia" w:hAnsiTheme="majorEastAsia" w:eastAsiaTheme="majorEastAsia" w:cstheme="majorEastAsia"/>
          <w:sz w:val="24"/>
        </w:rPr>
      </w:pPr>
    </w:p>
    <w:p w14:paraId="77FE14A2">
      <w:pPr>
        <w:numPr>
          <w:ilvl w:val="0"/>
          <w:numId w:val="4"/>
        </w:numPr>
        <w:spacing w:line="400" w:lineRule="exact"/>
        <w:rPr>
          <w:rFonts w:hint="eastAsia"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采购技术要求</w:t>
      </w:r>
    </w:p>
    <w:p w14:paraId="696A8715">
      <w:pPr>
        <w:numPr>
          <w:ilvl w:val="1"/>
          <w:numId w:val="4"/>
        </w:numPr>
        <w:spacing w:line="400" w:lineRule="exact"/>
        <w:rPr>
          <w:rFonts w:hint="eastAsia" w:ascii="楷体" w:hAnsi="楷体" w:eastAsia="楷体" w:cs="楷体"/>
          <w:b/>
          <w:bCs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*物资内容</w:t>
      </w:r>
      <w:r>
        <w:rPr>
          <w:rFonts w:hint="eastAsia" w:ascii="楷体" w:hAnsi="楷体" w:eastAsia="楷体" w:cs="楷体"/>
          <w:b/>
          <w:bCs/>
          <w:sz w:val="24"/>
        </w:rPr>
        <w:t>（详细描述所需采购的物资，如</w:t>
      </w:r>
      <w:r>
        <w:rPr>
          <w:rFonts w:hint="eastAsia" w:ascii="楷体" w:hAnsi="楷体" w:eastAsia="楷体" w:cs="楷体"/>
          <w:b/>
          <w:bCs/>
          <w:sz w:val="24"/>
          <w:u w:val="single"/>
        </w:rPr>
        <w:t>已设置参考品牌及型号可无需填报</w:t>
      </w:r>
      <w:r>
        <w:rPr>
          <w:rFonts w:hint="eastAsia" w:ascii="楷体" w:hAnsi="楷体" w:eastAsia="楷体" w:cs="楷体"/>
          <w:b/>
          <w:bCs/>
          <w:sz w:val="24"/>
        </w:rPr>
        <w:t>，未设置或须补充说明则可参考以下条目进行设置，也可另附需求文件）</w:t>
      </w:r>
    </w:p>
    <w:p w14:paraId="36CD10C3">
      <w:pPr>
        <w:spacing w:line="400" w:lineRule="exact"/>
        <w:ind w:left="420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sz w:val="24"/>
        </w:rPr>
        <w:t>性能要求：12V 200AH</w:t>
      </w:r>
    </w:p>
    <w:p w14:paraId="28E5B128">
      <w:pPr>
        <w:spacing w:line="400" w:lineRule="exact"/>
        <w:ind w:left="420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sz w:val="24"/>
        </w:rPr>
        <w:t>尺寸要求：由于现场电池架限制，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电池尺寸应适配原设备，</w:t>
      </w:r>
      <w:r>
        <w:rPr>
          <w:rFonts w:hint="eastAsia" w:asciiTheme="majorEastAsia" w:hAnsiTheme="majorEastAsia" w:eastAsiaTheme="majorEastAsia" w:cstheme="majorEastAsia"/>
          <w:sz w:val="24"/>
        </w:rPr>
        <w:t>以防采购电池太大，现场放不下。</w:t>
      </w:r>
    </w:p>
    <w:p w14:paraId="55354839">
      <w:pPr>
        <w:pStyle w:val="14"/>
        <w:spacing w:line="400" w:lineRule="exact"/>
        <w:ind w:left="420" w:firstLine="0" w:firstLineChars="0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sz w:val="24"/>
        </w:rPr>
        <w:t>技术要求：</w:t>
      </w:r>
      <w:r>
        <w:rPr>
          <w:rFonts w:hint="eastAsia" w:asciiTheme="majorEastAsia" w:hAnsiTheme="majorEastAsia" w:eastAsiaTheme="majorEastAsia" w:cstheme="majorEastAsia"/>
          <w:color w:val="EE0000"/>
          <w:sz w:val="24"/>
        </w:rPr>
        <w:t>详见附件一需求文件</w:t>
      </w:r>
    </w:p>
    <w:p w14:paraId="142F1BE9">
      <w:pPr>
        <w:numPr>
          <w:ilvl w:val="1"/>
          <w:numId w:val="4"/>
        </w:numPr>
        <w:spacing w:line="400" w:lineRule="exact"/>
        <w:rPr>
          <w:rFonts w:hint="eastAsia"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*服务内容和标准</w:t>
      </w:r>
      <w:r>
        <w:rPr>
          <w:rFonts w:hint="eastAsia" w:ascii="楷体" w:hAnsi="楷体" w:eastAsia="楷体" w:cs="楷体"/>
          <w:b/>
          <w:bCs/>
          <w:sz w:val="24"/>
        </w:rPr>
        <w:t>（详细描述所需采购包含的服务内容及标准，也可另附需求文件）</w:t>
      </w:r>
    </w:p>
    <w:p w14:paraId="6E4E810C">
      <w:pPr>
        <w:spacing w:line="400" w:lineRule="exact"/>
        <w:ind w:left="420"/>
        <w:rPr>
          <w:rFonts w:hint="eastAsia" w:ascii="楷体" w:hAnsi="楷体" w:eastAsia="楷体" w:cs="楷体"/>
          <w:b/>
          <w:bCs/>
          <w:sz w:val="24"/>
        </w:rPr>
      </w:pPr>
      <w:r>
        <w:rPr>
          <w:rFonts w:hint="eastAsia" w:ascii="楷体" w:hAnsi="楷体" w:eastAsia="楷体" w:cs="楷体"/>
          <w:b/>
          <w:bCs/>
          <w:sz w:val="24"/>
        </w:rPr>
        <w:t>含安装及调试</w:t>
      </w:r>
    </w:p>
    <w:p w14:paraId="086D9510">
      <w:pPr>
        <w:pStyle w:val="14"/>
        <w:numPr>
          <w:ilvl w:val="0"/>
          <w:numId w:val="5"/>
        </w:numPr>
        <w:ind w:firstLineChars="0"/>
        <w:jc w:val="left"/>
        <w:rPr>
          <w:rFonts w:hint="eastAsia" w:ascii="宋体" w:hAnsi="宋体" w:eastAsia="宋体"/>
          <w:lang w:val="zh-TW"/>
        </w:rPr>
      </w:pPr>
      <w:r>
        <w:rPr>
          <w:rFonts w:hint="eastAsia" w:ascii="宋体" w:hAnsi="宋体" w:eastAsia="宋体"/>
        </w:rPr>
        <w:t>提供</w:t>
      </w:r>
      <w:r>
        <w:rPr>
          <w:rFonts w:hint="eastAsia" w:ascii="宋体" w:hAnsi="宋体" w:eastAsia="宋体"/>
          <w:lang w:val="zh-TW" w:eastAsia="zh-TW"/>
        </w:rPr>
        <w:t>新蓄电池卸车、搬运到我院指定地点</w:t>
      </w:r>
      <w:r>
        <w:rPr>
          <w:rFonts w:hint="eastAsia" w:ascii="宋体" w:hAnsi="宋体" w:eastAsia="宋体"/>
          <w:lang w:val="zh-TW"/>
        </w:rPr>
        <w:t>；</w:t>
      </w:r>
    </w:p>
    <w:p w14:paraId="797CDFB1">
      <w:pPr>
        <w:pStyle w:val="14"/>
        <w:numPr>
          <w:ilvl w:val="0"/>
          <w:numId w:val="5"/>
        </w:numPr>
        <w:ind w:firstLineChars="0"/>
        <w:jc w:val="left"/>
        <w:rPr>
          <w:rFonts w:hint="eastAsia" w:ascii="宋体" w:hAnsi="宋体" w:eastAsia="宋体"/>
          <w:lang w:val="zh-TW"/>
        </w:rPr>
      </w:pPr>
      <w:r>
        <w:rPr>
          <w:rFonts w:hint="eastAsia" w:ascii="宋体" w:hAnsi="宋体" w:eastAsia="宋体"/>
          <w:lang w:val="zh-TW" w:eastAsia="zh-TW"/>
        </w:rPr>
        <w:t>原蓄电池拆卸</w:t>
      </w:r>
      <w:r>
        <w:rPr>
          <w:rFonts w:hint="eastAsia" w:ascii="宋体" w:hAnsi="宋体" w:eastAsia="宋体"/>
          <w:lang w:val="en-US" w:eastAsia="zh-CN"/>
        </w:rPr>
        <w:t>并回收；</w:t>
      </w:r>
    </w:p>
    <w:p w14:paraId="065E7B04">
      <w:pPr>
        <w:pStyle w:val="14"/>
        <w:numPr>
          <w:ilvl w:val="0"/>
          <w:numId w:val="5"/>
        </w:numPr>
        <w:ind w:firstLineChars="0"/>
        <w:jc w:val="left"/>
        <w:rPr>
          <w:rFonts w:hint="eastAsia" w:ascii="宋体" w:hAnsi="宋体" w:eastAsia="宋体"/>
          <w:lang w:val="zh-TW"/>
        </w:rPr>
      </w:pPr>
      <w:r>
        <w:rPr>
          <w:rFonts w:hint="eastAsia" w:ascii="宋体" w:hAnsi="宋体" w:eastAsia="宋体"/>
          <w:lang w:val="zh-TW" w:eastAsia="zh-TW"/>
        </w:rPr>
        <w:t>新蓄电池上架，就位、连接</w:t>
      </w:r>
      <w:r>
        <w:rPr>
          <w:rFonts w:hint="eastAsia" w:ascii="宋体" w:hAnsi="宋体" w:eastAsia="宋体"/>
          <w:lang w:val="zh-TW"/>
        </w:rPr>
        <w:t>；</w:t>
      </w:r>
    </w:p>
    <w:p w14:paraId="71A1FA34">
      <w:pPr>
        <w:pStyle w:val="14"/>
        <w:numPr>
          <w:ilvl w:val="0"/>
          <w:numId w:val="5"/>
        </w:numPr>
        <w:ind w:firstLineChars="0"/>
        <w:jc w:val="left"/>
        <w:rPr>
          <w:rFonts w:hint="eastAsia" w:ascii="宋体" w:hAnsi="宋体" w:eastAsia="宋体"/>
          <w:lang w:val="zh-TW" w:eastAsia="zh-TW"/>
        </w:rPr>
      </w:pPr>
      <w:r>
        <w:rPr>
          <w:rFonts w:hint="eastAsia" w:ascii="宋体" w:hAnsi="宋体" w:eastAsia="宋体"/>
          <w:lang w:val="zh-TW"/>
        </w:rPr>
        <w:t>新</w:t>
      </w:r>
      <w:r>
        <w:rPr>
          <w:rFonts w:hint="eastAsia" w:ascii="宋体" w:hAnsi="宋体" w:eastAsia="宋体"/>
          <w:lang w:val="zh-TW" w:eastAsia="zh-TW"/>
        </w:rPr>
        <w:t>蓄电池电压、内阻测试</w:t>
      </w:r>
      <w:r>
        <w:rPr>
          <w:rFonts w:hint="eastAsia" w:ascii="宋体" w:hAnsi="宋体" w:eastAsia="宋体"/>
          <w:lang w:val="zh-TW" w:eastAsia="zh-CN"/>
        </w:rPr>
        <w:t>；</w:t>
      </w:r>
    </w:p>
    <w:p w14:paraId="3E426104">
      <w:pPr>
        <w:pStyle w:val="14"/>
        <w:numPr>
          <w:ilvl w:val="0"/>
          <w:numId w:val="5"/>
        </w:numPr>
        <w:ind w:firstLineChars="0"/>
        <w:jc w:val="left"/>
        <w:rPr>
          <w:rFonts w:hint="eastAsia" w:ascii="宋体" w:hAnsi="宋体" w:eastAsia="宋体"/>
          <w:lang w:val="zh-TW" w:eastAsia="zh-TW"/>
        </w:rPr>
      </w:pPr>
      <w:r>
        <w:rPr>
          <w:rFonts w:hint="eastAsia" w:ascii="宋体" w:hAnsi="宋体" w:eastAsia="宋体"/>
          <w:lang w:val="zh-TW" w:eastAsia="zh-TW"/>
        </w:rPr>
        <w:t>开机调试，务必经医护人员允许才可以开机调试，保证病房供电安全，必要时需搭建临时供电线路</w:t>
      </w:r>
      <w:r>
        <w:rPr>
          <w:rFonts w:hint="eastAsia" w:ascii="宋体" w:hAnsi="宋体" w:eastAsia="宋体"/>
          <w:lang w:val="zh-TW" w:eastAsia="zh-CN"/>
        </w:rPr>
        <w:t>。</w:t>
      </w:r>
    </w:p>
    <w:p w14:paraId="7D1906BC">
      <w:pPr>
        <w:spacing w:line="400" w:lineRule="exact"/>
        <w:ind w:left="420"/>
        <w:rPr>
          <w:rFonts w:hint="eastAsia" w:ascii="楷体" w:hAnsi="楷体" w:eastAsia="楷体" w:cs="楷体"/>
          <w:b/>
          <w:bCs/>
          <w:sz w:val="24"/>
          <w:lang w:eastAsia="zh-TW"/>
        </w:rPr>
      </w:pPr>
    </w:p>
    <w:p w14:paraId="72432421">
      <w:pPr>
        <w:numPr>
          <w:ilvl w:val="0"/>
          <w:numId w:val="4"/>
        </w:numPr>
        <w:spacing w:line="400" w:lineRule="exact"/>
        <w:rPr>
          <w:rFonts w:hint="eastAsia"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采购商务要求</w:t>
      </w:r>
    </w:p>
    <w:p w14:paraId="14CDEB25">
      <w:pPr>
        <w:numPr>
          <w:ilvl w:val="1"/>
          <w:numId w:val="4"/>
        </w:numPr>
        <w:spacing w:line="400" w:lineRule="exact"/>
        <w:rPr>
          <w:rFonts w:hint="eastAsia" w:asciiTheme="majorEastAsia" w:hAnsiTheme="majorEastAsia" w:eastAsiaTheme="majorEastAsia" w:cstheme="majorEastAsia"/>
          <w:sz w:val="24"/>
        </w:rPr>
      </w:pPr>
      <w:bookmarkStart w:id="0" w:name="OLE_LINK1"/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*交付时间和期限：</w:t>
      </w:r>
      <w:r>
        <w:rPr>
          <w:rFonts w:hint="eastAsia" w:asciiTheme="majorEastAsia" w:hAnsiTheme="majorEastAsia" w:eastAsiaTheme="majorEastAsia" w:cstheme="majorEastAsia"/>
          <w:sz w:val="24"/>
        </w:rPr>
        <w:t>成交通知后1个月内.</w:t>
      </w:r>
    </w:p>
    <w:p w14:paraId="3AC2A64F">
      <w:pPr>
        <w:numPr>
          <w:ilvl w:val="1"/>
          <w:numId w:val="4"/>
        </w:numPr>
        <w:spacing w:line="400" w:lineRule="exact"/>
        <w:rPr>
          <w:rFonts w:hint="eastAsia" w:asciiTheme="majorEastAsia" w:hAnsiTheme="majorEastAsia" w:eastAsiaTheme="majorEastAsia" w:cstheme="majorEastAsia"/>
          <w:b/>
          <w:bCs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*</w:t>
      </w:r>
      <w:r>
        <w:rPr>
          <w:rFonts w:asciiTheme="majorEastAsia" w:hAnsiTheme="majorEastAsia" w:eastAsiaTheme="majorEastAsia" w:cstheme="majorEastAsia"/>
          <w:b/>
          <w:bCs/>
          <w:sz w:val="24"/>
        </w:rPr>
        <w:t>交付地点</w:t>
      </w: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：南方医院</w:t>
      </w:r>
    </w:p>
    <w:p w14:paraId="5873038F">
      <w:pPr>
        <w:numPr>
          <w:ilvl w:val="1"/>
          <w:numId w:val="4"/>
        </w:numPr>
        <w:spacing w:line="400" w:lineRule="exact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*售后服务要求：</w:t>
      </w:r>
      <w:r>
        <w:rPr>
          <w:rFonts w:hint="eastAsia" w:asciiTheme="majorEastAsia" w:hAnsiTheme="majorEastAsia" w:eastAsiaTheme="majorEastAsia" w:cstheme="majorEastAsia"/>
          <w:sz w:val="24"/>
        </w:rPr>
        <w:t>质保期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60</w:t>
      </w:r>
      <w:r>
        <w:rPr>
          <w:rFonts w:hint="eastAsia" w:asciiTheme="majorEastAsia" w:hAnsiTheme="majorEastAsia" w:eastAsiaTheme="majorEastAsia" w:cstheme="majorEastAsia"/>
          <w:sz w:val="24"/>
        </w:rPr>
        <w:t>个月</w:t>
      </w:r>
    </w:p>
    <w:p w14:paraId="4F5C5D24">
      <w:pPr>
        <w:spacing w:line="400" w:lineRule="exact"/>
        <w:ind w:left="420" w:firstLine="480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质保内容：</w:t>
      </w:r>
      <w:r>
        <w:rPr>
          <w:rFonts w:hint="eastAsia" w:asciiTheme="majorEastAsia" w:hAnsiTheme="majorEastAsia" w:eastAsiaTheme="majorEastAsia" w:cstheme="majorEastAsia"/>
          <w:sz w:val="24"/>
        </w:rPr>
        <w:t>自蓄电池安装验收后36个月。</w:t>
      </w:r>
    </w:p>
    <w:p w14:paraId="256DFFE7">
      <w:pPr>
        <w:spacing w:line="400" w:lineRule="exact"/>
        <w:ind w:left="420" w:firstLine="480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sz w:val="24"/>
        </w:rPr>
        <w:t>电话技术支持服务响应要求 7*24小时、上门服务时限：接到报修后0.5小时响应，2小时到达现场处理。</w:t>
      </w:r>
    </w:p>
    <w:bookmarkEnd w:id="0"/>
    <w:p w14:paraId="36881A45">
      <w:pPr>
        <w:spacing w:line="400" w:lineRule="exact"/>
        <w:ind w:left="420"/>
        <w:rPr>
          <w:rFonts w:hint="eastAsia" w:asciiTheme="majorEastAsia" w:hAnsiTheme="majorEastAsia" w:eastAsiaTheme="majorEastAsia" w:cstheme="majorEastAsia"/>
          <w:sz w:val="24"/>
        </w:rPr>
      </w:pPr>
    </w:p>
    <w:p w14:paraId="13C8B4CE">
      <w:pPr>
        <w:spacing w:line="400" w:lineRule="exact"/>
        <w:ind w:left="420"/>
        <w:rPr>
          <w:rFonts w:hint="eastAsia" w:asciiTheme="majorEastAsia" w:hAnsiTheme="majorEastAsia" w:eastAsiaTheme="majorEastAsia" w:cstheme="majorEastAsia"/>
          <w:sz w:val="24"/>
        </w:rPr>
      </w:pPr>
    </w:p>
    <w:p w14:paraId="325B14B6">
      <w:pPr>
        <w:spacing w:line="400" w:lineRule="exact"/>
        <w:ind w:left="420"/>
        <w:rPr>
          <w:rFonts w:hint="eastAsia" w:asciiTheme="majorEastAsia" w:hAnsiTheme="majorEastAsia" w:eastAsiaTheme="majorEastAsia" w:cstheme="majorEastAsia"/>
          <w:sz w:val="24"/>
        </w:rPr>
      </w:pPr>
    </w:p>
    <w:p w14:paraId="183DA797">
      <w:pPr>
        <w:spacing w:line="400" w:lineRule="exact"/>
        <w:ind w:left="420"/>
        <w:rPr>
          <w:rFonts w:hint="eastAsia" w:asciiTheme="majorEastAsia" w:hAnsiTheme="majorEastAsia" w:eastAsiaTheme="majorEastAsia" w:cstheme="majorEastAsia"/>
          <w:sz w:val="24"/>
        </w:rPr>
      </w:pPr>
    </w:p>
    <w:p w14:paraId="5E9EA3D6">
      <w:pPr>
        <w:spacing w:line="400" w:lineRule="exact"/>
        <w:ind w:left="420"/>
        <w:rPr>
          <w:rFonts w:hint="eastAsia" w:asciiTheme="majorEastAsia" w:hAnsiTheme="majorEastAsia" w:eastAsiaTheme="majorEastAsia" w:cstheme="majorEastAsia"/>
          <w:sz w:val="24"/>
        </w:rPr>
      </w:pPr>
    </w:p>
    <w:p w14:paraId="0ACD5619">
      <w:pPr>
        <w:spacing w:line="400" w:lineRule="exact"/>
        <w:ind w:left="420"/>
        <w:rPr>
          <w:rFonts w:hint="eastAsia" w:asciiTheme="majorEastAsia" w:hAnsiTheme="majorEastAsia" w:eastAsiaTheme="majorEastAsia" w:cstheme="majorEastAsia"/>
          <w:sz w:val="24"/>
          <w:lang w:eastAsia="zh-CN"/>
        </w:rPr>
      </w:pPr>
    </w:p>
    <w:p w14:paraId="6D428E19">
      <w:pPr>
        <w:spacing w:line="400" w:lineRule="exact"/>
        <w:ind w:left="420"/>
        <w:rPr>
          <w:rFonts w:hint="eastAsia" w:asciiTheme="majorEastAsia" w:hAnsiTheme="majorEastAsia" w:eastAsiaTheme="majorEastAsia" w:cstheme="majorEastAsia"/>
          <w:sz w:val="24"/>
          <w:lang w:eastAsia="zh-CN"/>
        </w:rPr>
      </w:pPr>
    </w:p>
    <w:p w14:paraId="02F72CC3">
      <w:pPr>
        <w:spacing w:line="400" w:lineRule="exact"/>
        <w:ind w:left="420"/>
        <w:rPr>
          <w:rFonts w:hint="eastAsia" w:asciiTheme="majorEastAsia" w:hAnsiTheme="majorEastAsia" w:eastAsiaTheme="majorEastAsia" w:cstheme="majorEastAsia"/>
          <w:sz w:val="24"/>
          <w:lang w:eastAsia="zh-CN"/>
        </w:rPr>
      </w:pPr>
    </w:p>
    <w:p w14:paraId="75EFFF38">
      <w:pPr>
        <w:spacing w:line="400" w:lineRule="exact"/>
        <w:ind w:left="420"/>
        <w:rPr>
          <w:rFonts w:hint="eastAsia" w:asciiTheme="majorEastAsia" w:hAnsiTheme="majorEastAsia" w:eastAsiaTheme="majorEastAsia" w:cstheme="majorEastAsia"/>
          <w:sz w:val="24"/>
          <w:lang w:eastAsia="zh-CN"/>
        </w:rPr>
      </w:pPr>
    </w:p>
    <w:p w14:paraId="0075EB9F">
      <w:pPr>
        <w:spacing w:line="400" w:lineRule="exact"/>
        <w:ind w:left="420"/>
        <w:rPr>
          <w:rFonts w:hint="eastAsia" w:asciiTheme="majorEastAsia" w:hAnsiTheme="majorEastAsia" w:eastAsiaTheme="majorEastAsia" w:cstheme="majorEastAsia"/>
          <w:sz w:val="24"/>
          <w:lang w:eastAsia="zh-CN"/>
        </w:rPr>
      </w:pPr>
    </w:p>
    <w:p w14:paraId="6CFA3D7B">
      <w:pPr>
        <w:spacing w:line="400" w:lineRule="exact"/>
        <w:ind w:left="420"/>
        <w:rPr>
          <w:rFonts w:hint="eastAsia" w:asciiTheme="majorEastAsia" w:hAnsiTheme="majorEastAsia" w:eastAsiaTheme="majorEastAsia" w:cstheme="majorEastAsia"/>
          <w:sz w:val="24"/>
        </w:rPr>
      </w:pPr>
    </w:p>
    <w:p w14:paraId="140094AB">
      <w:pPr>
        <w:jc w:val="both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 xml:space="preserve">  </w:t>
      </w:r>
      <w:r>
        <w:rPr>
          <w:rFonts w:hint="eastAsia" w:ascii="楷体" w:hAnsi="楷体" w:eastAsia="楷体" w:cs="楷体"/>
        </w:rPr>
        <w:t xml:space="preserve">                                         </w:t>
      </w:r>
    </w:p>
    <w:p w14:paraId="2F72FD5C">
      <w:pPr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附件一：蓄电池需求文件</w:t>
      </w:r>
    </w:p>
    <w:p w14:paraId="188FD961">
      <w:pPr>
        <w:rPr>
          <w:rFonts w:hint="eastAsia" w:ascii="宋体" w:hAnsi="宋体" w:cs="宋体"/>
          <w:bCs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>一、技术参数：</w:t>
      </w:r>
    </w:p>
    <w:p w14:paraId="1FE9684D">
      <w:pPr>
        <w:ind w:firstLine="446" w:firstLineChars="248"/>
        <w:rPr>
          <w:rFonts w:hint="eastAsia" w:ascii="宋体" w:hAnsi="宋体" w:eastAsia="宋体" w:cs="宋体"/>
          <w:bCs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>1、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8"/>
        </w:rPr>
        <w:t>生产厂家须为须为正规蓄电池生产制造企业，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8"/>
          <w:lang w:val="en-US" w:eastAsia="zh-CN"/>
        </w:rPr>
        <w:t>院方有权要求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8"/>
        </w:rPr>
        <w:t>提供第三方权威检测机构出具的性能检验报告</w:t>
      </w:r>
    </w:p>
    <w:p w14:paraId="610D374F">
      <w:pPr>
        <w:ind w:firstLine="446" w:firstLineChars="248"/>
        <w:rPr>
          <w:rFonts w:hint="eastAsia" w:ascii="宋体" w:hAnsi="宋体" w:eastAsia="宋体" w:cs="宋体"/>
          <w:bCs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>2、单体电池额定电压：12V C</w:t>
      </w:r>
      <w:r>
        <w:rPr>
          <w:rFonts w:hint="eastAsia" w:ascii="宋体" w:hAnsi="宋体" w:cs="宋体"/>
          <w:bCs/>
          <w:color w:val="000000"/>
          <w:kern w:val="0"/>
          <w:sz w:val="13"/>
          <w:szCs w:val="13"/>
        </w:rPr>
        <w:t>10</w:t>
      </w: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>额定容量：第一组（40节）≥150Ah，第二组（44节）≥200Ah。</w:t>
      </w:r>
    </w:p>
    <w:p w14:paraId="530FAED6">
      <w:pPr>
        <w:ind w:firstLine="446" w:firstLineChars="248"/>
        <w:rPr>
          <w:rFonts w:hint="eastAsia" w:ascii="宋体" w:hAnsi="宋体" w:eastAsia="宋体" w:cs="宋体"/>
          <w:bCs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>3、单体电池浮充电电压： 13.38-13.62V@25℃</w:t>
      </w:r>
    </w:p>
    <w:p w14:paraId="1BB3191E">
      <w:pPr>
        <w:ind w:firstLine="446" w:firstLineChars="248"/>
        <w:rPr>
          <w:rFonts w:hint="eastAsia" w:ascii="宋体" w:hAnsi="宋体" w:cs="宋体"/>
          <w:bCs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>4、单体电池均衡充电电压： 13.80-14.40V@25℃</w:t>
      </w:r>
    </w:p>
    <w:p w14:paraId="40D7516A">
      <w:pPr>
        <w:ind w:firstLine="446" w:firstLineChars="248"/>
        <w:rPr>
          <w:rFonts w:hint="eastAsia" w:ascii="宋体" w:hAnsi="宋体" w:cs="宋体"/>
          <w:bCs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>5、单体电池放电终止电压：1.8V@25℃</w:t>
      </w:r>
    </w:p>
    <w:p w14:paraId="1F5B2E38">
      <w:pPr>
        <w:rPr>
          <w:rFonts w:hint="eastAsia" w:ascii="宋体" w:hAnsi="宋体" w:cs="宋体"/>
          <w:bCs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>二，主要性能要求</w:t>
      </w:r>
    </w:p>
    <w:p w14:paraId="0808E49A">
      <w:pPr>
        <w:ind w:left="713" w:leftChars="200" w:hanging="293" w:hangingChars="163"/>
        <w:rPr>
          <w:rFonts w:hint="eastAsia" w:ascii="宋体" w:hAnsi="宋体" w:cs="宋体"/>
          <w:bCs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>1、当环境温度在-10～+45℃条件下时，蓄电池性能指标应满足正常使用要求。</w:t>
      </w:r>
    </w:p>
    <w:p w14:paraId="58369BA5">
      <w:pPr>
        <w:ind w:left="713" w:leftChars="200" w:hanging="293" w:hangingChars="163"/>
        <w:rPr>
          <w:rFonts w:hint="eastAsia" w:ascii="宋体" w:hAnsi="宋体" w:cs="宋体"/>
          <w:bCs/>
          <w:kern w:val="0"/>
          <w:sz w:val="18"/>
          <w:szCs w:val="18"/>
        </w:rPr>
      </w:pPr>
      <w:r>
        <w:rPr>
          <w:rFonts w:hint="eastAsia" w:ascii="宋体" w:hAnsi="宋体" w:cs="宋体"/>
          <w:bCs/>
          <w:kern w:val="0"/>
          <w:sz w:val="18"/>
          <w:szCs w:val="18"/>
        </w:rPr>
        <w:t>2、蓄电池在环境温度20～25℃时的浮充运行设计寿命应不低于10年，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8"/>
          <w:lang w:val="en-US" w:eastAsia="zh-CN"/>
        </w:rPr>
        <w:t>院方有权要求</w:t>
      </w:r>
      <w:r>
        <w:rPr>
          <w:rFonts w:hint="eastAsia" w:ascii="宋体" w:hAnsi="宋体" w:cs="宋体"/>
          <w:bCs/>
          <w:kern w:val="0"/>
          <w:sz w:val="18"/>
          <w:szCs w:val="18"/>
        </w:rPr>
        <w:t>提供相关证明材料。</w:t>
      </w:r>
    </w:p>
    <w:p w14:paraId="41FDEF85">
      <w:pPr>
        <w:ind w:left="713" w:leftChars="200" w:hanging="293" w:hangingChars="163"/>
        <w:rPr>
          <w:rFonts w:hint="eastAsia" w:ascii="宋体" w:hAnsi="宋体" w:cs="宋体"/>
          <w:bCs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 xml:space="preserve">3、蓄电池组按规定的试验方法，10h率容量应在第一次充放电循环时不低于0.95C10，三次循环应达到C10。 </w:t>
      </w:r>
    </w:p>
    <w:p w14:paraId="45DA8E58">
      <w:pPr>
        <w:ind w:left="713" w:leftChars="200" w:hanging="293" w:hangingChars="163"/>
        <w:rPr>
          <w:rFonts w:hint="eastAsia" w:ascii="宋体" w:hAnsi="宋体" w:cs="宋体"/>
          <w:bCs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>4、蓄电池采用ABS阻燃材料，符合UL94V-0标准。</w:t>
      </w:r>
    </w:p>
    <w:p w14:paraId="6C939551">
      <w:pPr>
        <w:ind w:left="713" w:leftChars="200" w:hanging="293" w:hangingChars="163"/>
        <w:rPr>
          <w:rFonts w:hint="eastAsia" w:ascii="宋体" w:hAnsi="宋体" w:cs="宋体"/>
          <w:bCs/>
          <w:kern w:val="0"/>
          <w:sz w:val="18"/>
          <w:szCs w:val="18"/>
        </w:rPr>
      </w:pP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>5、蓄电池必须采用全密封防泄漏结构，外壳无异常变形、裂纹及污迹，上盖及端子无损伤，正常工作时无酸雾溢出。</w:t>
      </w:r>
    </w:p>
    <w:p w14:paraId="74D42BF9">
      <w:pPr>
        <w:ind w:left="713" w:leftChars="200" w:hanging="293" w:hangingChars="163"/>
        <w:rPr>
          <w:rFonts w:hint="eastAsia" w:ascii="宋体" w:hAnsi="宋体" w:cs="宋体"/>
          <w:bCs/>
          <w:kern w:val="0"/>
          <w:sz w:val="18"/>
          <w:szCs w:val="18"/>
        </w:rPr>
      </w:pPr>
      <w:r>
        <w:rPr>
          <w:rFonts w:hint="eastAsia" w:ascii="宋体" w:hAnsi="宋体" w:cs="宋体"/>
          <w:bCs/>
          <w:kern w:val="0"/>
          <w:sz w:val="18"/>
          <w:szCs w:val="18"/>
        </w:rPr>
        <w:t>6、蓄电池极性正确，正负极性及端子应有明显标志。极板厚度应与使用寿命相适应。</w:t>
      </w:r>
    </w:p>
    <w:p w14:paraId="0AA7F0DD">
      <w:pPr>
        <w:ind w:left="713" w:leftChars="200" w:hanging="293" w:hangingChars="163"/>
        <w:rPr>
          <w:rFonts w:hint="eastAsia" w:ascii="宋体" w:hAnsi="宋体" w:cs="宋体"/>
          <w:bCs/>
          <w:kern w:val="0"/>
          <w:sz w:val="18"/>
          <w:szCs w:val="18"/>
        </w:rPr>
      </w:pPr>
      <w:r>
        <w:rPr>
          <w:rFonts w:hint="eastAsia" w:ascii="宋体" w:hAnsi="宋体" w:cs="宋体"/>
          <w:bCs/>
          <w:kern w:val="0"/>
          <w:sz w:val="18"/>
          <w:szCs w:val="18"/>
        </w:rPr>
        <w:t>7、同一组蓄电池中任意两个电池的开路电压差不应超过</w:t>
      </w:r>
      <w:r>
        <w:rPr>
          <w:rFonts w:hint="eastAsia" w:ascii="宋体" w:hAnsi="宋体" w:eastAsia="宋体" w:cs="宋体"/>
          <w:bCs/>
          <w:kern w:val="0"/>
          <w:sz w:val="18"/>
          <w:szCs w:val="18"/>
        </w:rPr>
        <w:t>35mV</w:t>
      </w:r>
      <w:r>
        <w:rPr>
          <w:rFonts w:hint="eastAsia" w:ascii="宋体" w:hAnsi="宋体" w:cs="宋体"/>
          <w:bCs/>
          <w:kern w:val="0"/>
          <w:sz w:val="18"/>
          <w:szCs w:val="18"/>
        </w:rPr>
        <w:t>（12V250Ah泰尔开路压差测试结果是35mV）。</w:t>
      </w:r>
      <w:r>
        <w:rPr>
          <w:rFonts w:hint="eastAsia" w:ascii="宋体" w:hAnsi="宋体" w:eastAsia="宋体" w:cs="宋体"/>
          <w:bCs/>
          <w:kern w:val="0"/>
          <w:sz w:val="18"/>
          <w:szCs w:val="18"/>
        </w:rPr>
        <w:t>同一组电池浮充24h后压差≤22mV</w:t>
      </w:r>
      <w:r>
        <w:rPr>
          <w:rFonts w:hint="eastAsia" w:ascii="宋体" w:hAnsi="宋体" w:cs="宋体"/>
          <w:bCs/>
          <w:kern w:val="0"/>
          <w:sz w:val="18"/>
          <w:szCs w:val="18"/>
        </w:rPr>
        <w:t>（12V250Ah泰尔浮充24h后压差测试结果是22mV）；</w:t>
      </w:r>
      <w:r>
        <w:rPr>
          <w:rFonts w:hint="eastAsia" w:ascii="宋体" w:hAnsi="宋体" w:eastAsia="宋体" w:cs="宋体"/>
          <w:bCs/>
          <w:kern w:val="0"/>
          <w:sz w:val="18"/>
          <w:szCs w:val="18"/>
        </w:rPr>
        <w:t>放电端电压压差≤600mV</w:t>
      </w:r>
      <w:r>
        <w:rPr>
          <w:rFonts w:hint="eastAsia" w:ascii="宋体" w:hAnsi="宋体" w:cs="宋体"/>
          <w:bCs/>
          <w:kern w:val="0"/>
          <w:sz w:val="18"/>
          <w:szCs w:val="18"/>
        </w:rPr>
        <w:t>（12V250Ah泰尔放电端电压压差测试结果是184mV）</w:t>
      </w:r>
    </w:p>
    <w:p w14:paraId="67CFF612">
      <w:pPr>
        <w:ind w:left="713" w:leftChars="200" w:hanging="293" w:hangingChars="163"/>
        <w:rPr>
          <w:rFonts w:hint="eastAsia" w:ascii="宋体" w:hAnsi="宋体" w:cs="宋体"/>
          <w:bCs/>
          <w:kern w:val="0"/>
          <w:sz w:val="18"/>
          <w:szCs w:val="18"/>
        </w:rPr>
      </w:pPr>
      <w:r>
        <w:rPr>
          <w:rFonts w:hint="eastAsia" w:ascii="宋体" w:hAnsi="宋体" w:cs="宋体"/>
          <w:bCs/>
          <w:kern w:val="0"/>
          <w:sz w:val="18"/>
          <w:szCs w:val="18"/>
        </w:rPr>
        <w:t>8、蓄电池使用期间安全阀应能自动开启闭合，闭阀压力应在</w:t>
      </w:r>
      <w:r>
        <w:rPr>
          <w:rFonts w:hint="eastAsia" w:ascii="宋体" w:hAnsi="宋体" w:eastAsia="宋体" w:cs="宋体"/>
          <w:bCs/>
          <w:kern w:val="0"/>
          <w:sz w:val="18"/>
          <w:szCs w:val="18"/>
        </w:rPr>
        <w:t>15-20kPa</w:t>
      </w:r>
      <w:r>
        <w:rPr>
          <w:rFonts w:hint="eastAsia" w:ascii="宋体" w:hAnsi="宋体" w:cs="宋体"/>
          <w:bCs/>
          <w:kern w:val="0"/>
          <w:sz w:val="18"/>
          <w:szCs w:val="18"/>
        </w:rPr>
        <w:t>范围内（12V250Ah泰尔闭阀压测试结果16kpa），开阀压力应在</w:t>
      </w:r>
      <w:r>
        <w:rPr>
          <w:rFonts w:hint="eastAsia" w:ascii="宋体" w:hAnsi="宋体" w:eastAsia="宋体" w:cs="宋体"/>
          <w:bCs/>
          <w:kern w:val="0"/>
          <w:sz w:val="18"/>
          <w:szCs w:val="18"/>
        </w:rPr>
        <w:t>20-25kPa</w:t>
      </w:r>
      <w:r>
        <w:rPr>
          <w:rFonts w:hint="eastAsia" w:ascii="宋体" w:hAnsi="宋体" w:cs="宋体"/>
          <w:bCs/>
          <w:kern w:val="0"/>
          <w:sz w:val="18"/>
          <w:szCs w:val="18"/>
        </w:rPr>
        <w:t>范围内（12V250Ah泰尔开阀压测试结果19kpa）。</w:t>
      </w:r>
    </w:p>
    <w:p w14:paraId="301FFBB0">
      <w:pPr>
        <w:ind w:left="713" w:leftChars="200" w:hanging="293" w:hangingChars="163"/>
        <w:rPr>
          <w:rFonts w:hint="eastAsia" w:ascii="宋体" w:hAnsi="宋体" w:cs="宋体"/>
          <w:bCs/>
          <w:kern w:val="0"/>
          <w:sz w:val="18"/>
          <w:szCs w:val="18"/>
        </w:rPr>
      </w:pPr>
      <w:r>
        <w:rPr>
          <w:rFonts w:hint="eastAsia" w:ascii="宋体" w:hAnsi="宋体" w:cs="宋体"/>
          <w:bCs/>
          <w:kern w:val="0"/>
          <w:sz w:val="18"/>
          <w:szCs w:val="18"/>
        </w:rPr>
        <w:t>9、电池以30I10的电流放电3min，极柱不熔断，其外观不出现异常。</w:t>
      </w:r>
    </w:p>
    <w:p w14:paraId="56075F09">
      <w:pPr>
        <w:ind w:left="713" w:leftChars="200" w:hanging="293" w:hangingChars="163"/>
        <w:rPr>
          <w:rFonts w:hint="eastAsia" w:ascii="宋体" w:hAnsi="宋体" w:cs="宋体"/>
          <w:bCs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bCs/>
          <w:kern w:val="0"/>
          <w:sz w:val="18"/>
          <w:szCs w:val="18"/>
        </w:rPr>
        <w:t>10、蓄电池自放电率每月不大于3%。蓄电池封置 28 天后，其容量保存率不低于 98.5%（</w:t>
      </w: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>12V250Ah泰尔容量保存率测试结果是98.7%）</w:t>
      </w:r>
      <w:r>
        <w:rPr>
          <w:rFonts w:hint="eastAsia" w:ascii="宋体" w:hAnsi="宋体" w:cs="宋体"/>
          <w:bCs/>
          <w:color w:val="FF0000"/>
          <w:kern w:val="0"/>
          <w:sz w:val="18"/>
          <w:szCs w:val="18"/>
        </w:rPr>
        <w:t>。</w:t>
      </w:r>
    </w:p>
    <w:p w14:paraId="73D5BCC6">
      <w:pPr>
        <w:ind w:left="713" w:leftChars="200" w:hanging="293" w:hangingChars="163"/>
        <w:rPr>
          <w:rFonts w:hint="eastAsia" w:ascii="宋体" w:hAnsi="宋体" w:eastAsia="宋体" w:cs="宋体"/>
          <w:bCs/>
          <w:color w:val="FF0000"/>
          <w:kern w:val="0"/>
          <w:sz w:val="18"/>
          <w:szCs w:val="18"/>
        </w:rPr>
      </w:pP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>11、蓄电池的密封反应效率不低</w:t>
      </w:r>
      <w:r>
        <w:rPr>
          <w:rFonts w:hint="eastAsia" w:ascii="宋体" w:hAnsi="宋体" w:cs="宋体"/>
          <w:bCs/>
          <w:kern w:val="0"/>
          <w:sz w:val="18"/>
          <w:szCs w:val="18"/>
        </w:rPr>
        <w:t>于98.5%</w:t>
      </w:r>
      <w:r>
        <w:rPr>
          <w:rFonts w:hint="eastAsia" w:ascii="宋体" w:hAnsi="宋体" w:cs="宋体"/>
          <w:bCs/>
          <w:color w:val="FF0000"/>
          <w:kern w:val="0"/>
          <w:sz w:val="18"/>
          <w:szCs w:val="18"/>
        </w:rPr>
        <w:t>。</w:t>
      </w: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>（12V250Ah泰尔容量保存率测试结果是98.8%）</w:t>
      </w:r>
    </w:p>
    <w:p w14:paraId="29A3AE92">
      <w:pPr>
        <w:ind w:left="713" w:leftChars="200" w:hanging="293" w:hangingChars="163"/>
        <w:rPr>
          <w:rFonts w:hint="eastAsia" w:ascii="宋体" w:hAnsi="宋体" w:cs="宋体"/>
          <w:bCs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>12、蓄电池需具有较强的耐过充能力。以0.3I10电流连续充电160h后，外观应无明显变形及渗液。</w:t>
      </w:r>
    </w:p>
    <w:p w14:paraId="69B7F655">
      <w:pPr>
        <w:ind w:left="713" w:leftChars="200" w:hanging="293" w:hangingChars="163"/>
        <w:rPr>
          <w:rFonts w:hint="eastAsia" w:ascii="宋体" w:hAnsi="宋体" w:eastAsia="宋体" w:cs="宋体"/>
          <w:bCs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>13、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8"/>
        </w:rPr>
        <w:t>蓄电池过度放电后，其容量恢复值应≥99%，</w:t>
      </w: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>（12V250Ah泰尔过放电容量恢复值测试结果是99%）</w:t>
      </w:r>
    </w:p>
    <w:p w14:paraId="51720534">
      <w:pPr>
        <w:widowControl/>
        <w:ind w:left="713" w:leftChars="200" w:hanging="293" w:hangingChars="163"/>
        <w:jc w:val="left"/>
        <w:rPr>
          <w:rFonts w:hint="eastAsia" w:ascii="宋体" w:hAnsi="宋体" w:eastAsia="宋体" w:cs="宋体"/>
          <w:bCs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>14、蓄电池在-30℃和65℃时封口剂应无裂纹和溢流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8"/>
        </w:rPr>
        <w:t>。</w:t>
      </w:r>
    </w:p>
    <w:p w14:paraId="1E3E6C11">
      <w:pPr>
        <w:widowControl/>
        <w:ind w:left="713" w:leftChars="200" w:hanging="293" w:hangingChars="163"/>
        <w:jc w:val="left"/>
        <w:rPr>
          <w:rFonts w:hint="eastAsia" w:ascii="宋体" w:hAnsi="宋体" w:eastAsia="宋体" w:cs="宋体"/>
          <w:bCs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18"/>
          <w:szCs w:val="18"/>
        </w:rPr>
        <w:t>15、低温敏感性10h 率容量应≥98.5%C10；</w:t>
      </w: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>（12V250Ah泰尔低温敏感性测试结果是98.5%）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8"/>
        </w:rPr>
        <w:t>外观应无破裂、过度膨胀及槽、盖分离现象。</w:t>
      </w:r>
    </w:p>
    <w:p w14:paraId="5BC48949">
      <w:pPr>
        <w:widowControl/>
        <w:ind w:left="713" w:leftChars="200" w:hanging="293" w:hangingChars="163"/>
        <w:jc w:val="left"/>
        <w:rPr>
          <w:rFonts w:hint="eastAsia" w:ascii="宋体" w:hAnsi="宋体" w:eastAsia="宋体" w:cs="宋体"/>
          <w:bCs/>
          <w:color w:val="FF0000"/>
          <w:kern w:val="0"/>
          <w:sz w:val="18"/>
          <w:szCs w:val="18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18"/>
          <w:szCs w:val="18"/>
        </w:rPr>
        <w:t>16、再充电性能：恒压充电24h的再充电能力因素Rbf24h应≥99%。</w:t>
      </w: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>（12V250Ah泰尔过放电容量恢复值测试结果是99.4%）</w:t>
      </w:r>
    </w:p>
    <w:p w14:paraId="1DD3AFCE">
      <w:pPr>
        <w:widowControl/>
        <w:ind w:left="713" w:leftChars="200" w:hanging="293" w:hangingChars="163"/>
        <w:jc w:val="left"/>
        <w:rPr>
          <w:rFonts w:hint="eastAsia" w:ascii="宋体" w:hAnsi="宋体" w:eastAsia="宋体" w:cs="宋体"/>
          <w:bCs/>
          <w:color w:val="FF0000"/>
          <w:kern w:val="0"/>
          <w:sz w:val="18"/>
          <w:szCs w:val="18"/>
        </w:rPr>
      </w:pPr>
      <w:r>
        <w:rPr>
          <w:rFonts w:hint="eastAsia" w:ascii="宋体" w:hAnsi="宋体" w:eastAsia="宋体" w:cs="宋体"/>
          <w:bCs/>
          <w:kern w:val="0"/>
          <w:sz w:val="18"/>
          <w:szCs w:val="18"/>
        </w:rPr>
        <w:t>17、5.5I10A放电期间，蓄电池连接电压降≤4.6mV</w:t>
      </w: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>（12V250Ah泰尔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8"/>
        </w:rPr>
        <w:t>连接电压降测试</w:t>
      </w: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>结果是4.6mV）</w:t>
      </w:r>
    </w:p>
    <w:p w14:paraId="5D0C3618">
      <w:pPr>
        <w:widowControl/>
        <w:ind w:left="713" w:leftChars="200" w:hanging="293" w:hangingChars="163"/>
        <w:jc w:val="left"/>
        <w:rPr>
          <w:rFonts w:hint="eastAsia" w:ascii="宋体" w:hAnsi="宋体" w:eastAsia="宋体" w:cs="宋体"/>
          <w:bCs/>
          <w:color w:val="000000"/>
          <w:kern w:val="0"/>
          <w:sz w:val="18"/>
          <w:szCs w:val="18"/>
        </w:rPr>
      </w:pPr>
      <w:r>
        <w:rPr>
          <w:rFonts w:ascii="宋体" w:hAnsi="宋体" w:eastAsia="宋体" w:cs="宋体"/>
          <w:bCs/>
          <w:color w:val="000000"/>
          <w:kern w:val="0"/>
          <w:sz w:val="18"/>
          <w:szCs w:val="18"/>
        </w:rPr>
        <w:t>1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8"/>
        </w:rPr>
        <w:t>8</w:t>
      </w:r>
      <w:r>
        <w:rPr>
          <w:rFonts w:ascii="宋体" w:hAnsi="宋体" w:eastAsia="宋体" w:cs="宋体"/>
          <w:bCs/>
          <w:color w:val="000000"/>
          <w:kern w:val="0"/>
          <w:sz w:val="18"/>
          <w:szCs w:val="18"/>
        </w:rPr>
        <w:t>、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8"/>
        </w:rPr>
        <w:t>★热失控敏感性：经完全充电后，在 25℃±5℃环境中， 以（2.45V±0.1V）/单体的恒定电压（不限流）连续充电 168h。蓄电池温度≤26℃；每24小时的电流增长率≤20%。</w:t>
      </w: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>（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8"/>
        </w:rPr>
        <w:t>12V250Ah泰尔测试结果是蓄电池温度25.8℃；每24小时的电流增长率18.1%）</w:t>
      </w:r>
    </w:p>
    <w:p w14:paraId="388422C4">
      <w:pPr>
        <w:widowControl/>
        <w:ind w:left="713" w:leftChars="200" w:hanging="293" w:hangingChars="163"/>
        <w:jc w:val="left"/>
        <w:rPr>
          <w:rFonts w:hint="eastAsia" w:ascii="宋体" w:hAnsi="宋体" w:eastAsia="宋体" w:cs="宋体"/>
          <w:bCs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18"/>
          <w:szCs w:val="18"/>
        </w:rPr>
        <w:t>19</w:t>
      </w:r>
      <w:r>
        <w:rPr>
          <w:rFonts w:ascii="宋体" w:hAnsi="宋体" w:eastAsia="宋体" w:cs="宋体"/>
          <w:bCs/>
          <w:color w:val="000000"/>
          <w:kern w:val="0"/>
          <w:sz w:val="18"/>
          <w:szCs w:val="18"/>
        </w:rPr>
        <w:t>、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8"/>
        </w:rPr>
        <w:t>容量一致性：同组蓄电池10h率容量试验时，最大实际容量与最小实际容量差值≤2%，</w:t>
      </w: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>（12V250Ah泰尔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8"/>
        </w:rPr>
        <w:t>容量一致性测试结果</w:t>
      </w: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>是1.8%）</w:t>
      </w:r>
    </w:p>
    <w:p w14:paraId="6272FE7B">
      <w:pPr>
        <w:widowControl/>
        <w:ind w:left="713" w:leftChars="200" w:hanging="293" w:hangingChars="163"/>
        <w:jc w:val="left"/>
        <w:rPr>
          <w:rFonts w:hint="eastAsia" w:ascii="宋体" w:hAnsi="宋体" w:eastAsia="宋体" w:cs="宋体"/>
          <w:bCs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18"/>
          <w:szCs w:val="18"/>
        </w:rPr>
        <w:t>20、★极柱端子部位不得出现渗漏电解液现象。</w:t>
      </w:r>
    </w:p>
    <w:p w14:paraId="40369032">
      <w:pPr>
        <w:widowControl/>
        <w:ind w:left="713" w:leftChars="200" w:hanging="293" w:hangingChars="163"/>
        <w:jc w:val="left"/>
        <w:rPr>
          <w:rFonts w:hint="eastAsia" w:ascii="宋体" w:hAnsi="宋体" w:cs="宋体"/>
          <w:bCs/>
          <w:kern w:val="0"/>
          <w:sz w:val="18"/>
          <w:szCs w:val="18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18"/>
          <w:szCs w:val="18"/>
        </w:rPr>
        <w:t>21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8"/>
          <w:lang w:eastAsia="zh-CN"/>
        </w:rPr>
        <w:t>、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8"/>
        </w:rPr>
        <w:t>★蓄电池外壳采用一种防</w:t>
      </w:r>
      <w:r>
        <w:rPr>
          <w:rFonts w:hint="eastAsia" w:ascii="宋体" w:hAnsi="宋体" w:cs="宋体"/>
          <w:bCs/>
          <w:kern w:val="0"/>
          <w:sz w:val="18"/>
          <w:szCs w:val="18"/>
        </w:rPr>
        <w:t>鼓胀变形的铅蓄电池壳体，并提供相关资料证明。</w:t>
      </w:r>
    </w:p>
    <w:p w14:paraId="0846A396">
      <w:pPr>
        <w:widowControl/>
        <w:ind w:left="713" w:leftChars="200" w:hanging="293" w:hangingChars="163"/>
        <w:jc w:val="left"/>
        <w:rPr>
          <w:rFonts w:hint="eastAsia" w:ascii="宋体" w:hAnsi="宋体" w:eastAsia="宋体" w:cs="宋体"/>
          <w:bCs/>
          <w:kern w:val="0"/>
          <w:sz w:val="18"/>
          <w:szCs w:val="18"/>
          <w:lang w:val="en-GB"/>
        </w:rPr>
      </w:pPr>
      <w:r>
        <w:rPr>
          <w:rFonts w:hint="eastAsia" w:ascii="宋体" w:hAnsi="宋体" w:eastAsia="宋体" w:cs="宋体"/>
          <w:bCs/>
          <w:kern w:val="0"/>
          <w:sz w:val="18"/>
          <w:szCs w:val="18"/>
        </w:rPr>
        <w:t>22、供货产品是适用于大电流工作的正极板和及蓄电池</w:t>
      </w:r>
      <w:r>
        <w:rPr>
          <w:rFonts w:hint="eastAsia" w:ascii="宋体" w:hAnsi="宋体" w:eastAsia="宋体" w:cs="宋体"/>
          <w:bCs/>
          <w:kern w:val="0"/>
          <w:sz w:val="18"/>
          <w:szCs w:val="18"/>
          <w:lang w:val="en-GB"/>
        </w:rPr>
        <w:t>（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8"/>
          <w:lang w:val="en-US" w:eastAsia="zh-CN"/>
        </w:rPr>
        <w:t>院方有权要求</w:t>
      </w:r>
      <w:r>
        <w:rPr>
          <w:rFonts w:hint="eastAsia" w:ascii="宋体" w:hAnsi="宋体" w:cs="宋体"/>
          <w:bCs/>
          <w:kern w:val="0"/>
          <w:sz w:val="18"/>
          <w:szCs w:val="18"/>
        </w:rPr>
        <w:t>提供</w:t>
      </w:r>
      <w:r>
        <w:rPr>
          <w:rFonts w:hint="eastAsia" w:ascii="宋体" w:hAnsi="宋体" w:eastAsia="宋体" w:cs="宋体"/>
          <w:bCs/>
          <w:kern w:val="0"/>
          <w:sz w:val="18"/>
          <w:szCs w:val="18"/>
          <w:lang w:val="en-GB"/>
        </w:rPr>
        <w:t>加盖公章的证明文件）</w:t>
      </w:r>
    </w:p>
    <w:p w14:paraId="18FE67AB">
      <w:pPr>
        <w:widowControl/>
        <w:ind w:left="713" w:leftChars="200" w:hanging="293" w:hangingChars="163"/>
        <w:jc w:val="left"/>
        <w:rPr>
          <w:rFonts w:hint="eastAsia" w:ascii="宋体" w:hAnsi="宋体" w:eastAsia="宋体" w:cs="宋体"/>
          <w:bCs/>
          <w:kern w:val="0"/>
          <w:sz w:val="18"/>
          <w:szCs w:val="18"/>
          <w:lang w:val="en-GB"/>
        </w:rPr>
      </w:pPr>
      <w:r>
        <w:rPr>
          <w:rFonts w:hint="eastAsia" w:ascii="宋体" w:hAnsi="宋体" w:eastAsia="宋体" w:cs="宋体"/>
          <w:bCs/>
          <w:kern w:val="0"/>
          <w:sz w:val="18"/>
          <w:szCs w:val="18"/>
        </w:rPr>
        <w:t>23、</w:t>
      </w:r>
      <w:r>
        <w:rPr>
          <w:rFonts w:hint="eastAsia" w:ascii="宋体" w:hAnsi="宋体" w:eastAsia="宋体" w:cs="宋体"/>
          <w:bCs/>
          <w:kern w:val="0"/>
          <w:sz w:val="18"/>
          <w:szCs w:val="18"/>
          <w:lang w:val="en-GB"/>
        </w:rPr>
        <w:t>一种蓄电池极柱与蓄电池盖极柱孔密封结构、</w:t>
      </w:r>
    </w:p>
    <w:p w14:paraId="72DBCB1B">
      <w:pPr>
        <w:ind w:left="713" w:leftChars="200" w:hanging="293" w:hangingChars="163"/>
        <w:rPr>
          <w:rFonts w:hint="eastAsia" w:ascii="宋体" w:hAnsi="宋体" w:cs="宋体"/>
          <w:bCs/>
          <w:kern w:val="0"/>
          <w:sz w:val="18"/>
          <w:szCs w:val="18"/>
        </w:rPr>
      </w:pPr>
      <w:r>
        <w:rPr>
          <w:rFonts w:hint="eastAsia" w:ascii="宋体" w:hAnsi="宋体" w:cs="宋体"/>
          <w:bCs/>
          <w:kern w:val="0"/>
          <w:sz w:val="18"/>
          <w:szCs w:val="18"/>
        </w:rPr>
        <w:t>24、★供货产品的外壳使用的是防鼓胀变形的铅蓄电池壳体（</w:t>
      </w:r>
      <w:r>
        <w:rPr>
          <w:rFonts w:hint="eastAsia" w:ascii="宋体" w:hAnsi="宋体" w:eastAsia="宋体" w:cs="宋体"/>
          <w:bCs/>
          <w:color w:val="000000"/>
          <w:kern w:val="0"/>
          <w:sz w:val="18"/>
          <w:szCs w:val="18"/>
          <w:lang w:val="en-US" w:eastAsia="zh-CN"/>
        </w:rPr>
        <w:t>院方有权要求</w:t>
      </w:r>
      <w:r>
        <w:rPr>
          <w:rFonts w:hint="eastAsia" w:ascii="宋体" w:hAnsi="宋体" w:cs="宋体"/>
          <w:bCs/>
          <w:kern w:val="0"/>
          <w:sz w:val="18"/>
          <w:szCs w:val="18"/>
        </w:rPr>
        <w:t>提供</w:t>
      </w:r>
      <w:r>
        <w:rPr>
          <w:rFonts w:hint="eastAsia" w:ascii="宋体" w:hAnsi="宋体" w:eastAsia="宋体" w:cs="宋体"/>
          <w:bCs/>
          <w:kern w:val="0"/>
          <w:sz w:val="18"/>
          <w:szCs w:val="18"/>
          <w:lang w:val="en-GB"/>
        </w:rPr>
        <w:t>加盖公章的证明文件一种防鼓胀变形的铅蓄电池壳体</w:t>
      </w:r>
      <w:r>
        <w:rPr>
          <w:rFonts w:hint="eastAsia" w:ascii="宋体" w:hAnsi="宋体" w:cs="宋体"/>
          <w:bCs/>
          <w:kern w:val="0"/>
          <w:sz w:val="18"/>
          <w:szCs w:val="18"/>
        </w:rPr>
        <w:t>）</w:t>
      </w:r>
    </w:p>
    <w:p w14:paraId="7A60F851">
      <w:pPr>
        <w:widowControl/>
        <w:ind w:left="713" w:leftChars="200" w:hanging="293" w:hangingChars="163"/>
        <w:jc w:val="left"/>
        <w:rPr>
          <w:rFonts w:hint="eastAsia" w:ascii="宋体" w:hAnsi="宋体" w:eastAsia="宋体" w:cs="宋体"/>
          <w:bCs/>
          <w:kern w:val="0"/>
          <w:sz w:val="18"/>
          <w:szCs w:val="18"/>
        </w:rPr>
      </w:pPr>
      <w:r>
        <w:rPr>
          <w:rFonts w:hint="eastAsia" w:ascii="宋体" w:hAnsi="宋体" w:eastAsia="宋体" w:cs="宋体"/>
          <w:bCs/>
          <w:kern w:val="0"/>
          <w:sz w:val="18"/>
          <w:szCs w:val="18"/>
          <w:lang w:val="en-US" w:eastAsia="zh-CN"/>
        </w:rPr>
        <w:t>三、</w:t>
      </w:r>
      <w:r>
        <w:rPr>
          <w:rFonts w:hint="eastAsia" w:ascii="宋体" w:hAnsi="宋体" w:eastAsia="宋体" w:cs="宋体"/>
          <w:bCs/>
          <w:kern w:val="0"/>
          <w:sz w:val="18"/>
          <w:szCs w:val="18"/>
        </w:rPr>
        <w:t>服务商要求：</w:t>
      </w:r>
    </w:p>
    <w:p w14:paraId="2F0D8D02">
      <w:pPr>
        <w:widowControl/>
        <w:ind w:left="713" w:leftChars="200" w:hanging="293" w:hangingChars="163"/>
        <w:jc w:val="left"/>
        <w:rPr>
          <w:rFonts w:hint="eastAsia" w:ascii="宋体" w:hAnsi="宋体" w:eastAsia="宋体" w:cs="宋体"/>
          <w:bCs/>
          <w:kern w:val="0"/>
          <w:sz w:val="18"/>
          <w:szCs w:val="18"/>
          <w:lang w:val="zh-TW" w:eastAsia="zh-TW"/>
        </w:rPr>
      </w:pPr>
      <w:r>
        <w:rPr>
          <w:rFonts w:hint="eastAsia" w:ascii="宋体" w:hAnsi="宋体" w:eastAsia="宋体" w:cs="宋体"/>
          <w:bCs/>
          <w:kern w:val="0"/>
          <w:sz w:val="18"/>
          <w:szCs w:val="18"/>
          <w:lang w:val="en-US" w:eastAsia="zh-CN"/>
        </w:rPr>
        <w:t>1、</w:t>
      </w:r>
      <w:r>
        <w:rPr>
          <w:rFonts w:hint="eastAsia" w:ascii="宋体" w:hAnsi="宋体" w:eastAsia="宋体" w:cs="宋体"/>
          <w:bCs/>
          <w:kern w:val="0"/>
          <w:sz w:val="18"/>
          <w:szCs w:val="18"/>
          <w:lang w:val="zh-TW" w:eastAsia="zh-TW"/>
        </w:rPr>
        <w:t>工程师现场安装实施服务，具有</w:t>
      </w:r>
      <w:r>
        <w:rPr>
          <w:rFonts w:hint="eastAsia" w:ascii="宋体" w:hAnsi="宋体" w:eastAsia="宋体" w:cs="宋体"/>
          <w:bCs/>
          <w:kern w:val="0"/>
          <w:sz w:val="18"/>
          <w:szCs w:val="18"/>
        </w:rPr>
        <w:t>“电工作业”的《中华人民共和国特种作业操作证》以确保安全施工。</w:t>
      </w:r>
    </w:p>
    <w:p w14:paraId="76CB4531">
      <w:pPr>
        <w:widowControl/>
        <w:ind w:left="713" w:leftChars="200" w:hanging="293" w:hangingChars="163"/>
        <w:jc w:val="left"/>
        <w:rPr>
          <w:rFonts w:hint="eastAsia" w:ascii="宋体" w:hAnsi="宋体" w:eastAsia="宋体" w:cs="宋体"/>
          <w:bCs/>
          <w:kern w:val="0"/>
          <w:sz w:val="18"/>
          <w:szCs w:val="18"/>
          <w:lang w:val="zh-TW" w:eastAsia="zh-TW"/>
        </w:rPr>
      </w:pPr>
      <w:r>
        <w:rPr>
          <w:rFonts w:hint="eastAsia" w:ascii="宋体" w:hAnsi="宋体" w:eastAsia="宋体" w:cs="宋体"/>
          <w:bCs/>
          <w:kern w:val="0"/>
          <w:sz w:val="18"/>
          <w:szCs w:val="18"/>
          <w:lang w:val="en-US" w:eastAsia="zh-CN"/>
        </w:rPr>
        <w:t>2、</w:t>
      </w:r>
      <w:r>
        <w:rPr>
          <w:rFonts w:hint="eastAsia" w:ascii="宋体" w:hAnsi="宋体" w:eastAsia="宋体" w:cs="宋体"/>
          <w:bCs/>
          <w:kern w:val="0"/>
          <w:sz w:val="18"/>
          <w:szCs w:val="18"/>
        </w:rPr>
        <w:t>具IS09001、ISO45001、ISO14001认证且（认证范围应含蓄电池的销售和技术服务相关）。</w:t>
      </w:r>
    </w:p>
    <w:p w14:paraId="0FF03B1A">
      <w:pPr>
        <w:widowControl/>
        <w:ind w:left="713" w:leftChars="200" w:hanging="293" w:hangingChars="163"/>
        <w:jc w:val="left"/>
        <w:rPr>
          <w:rFonts w:hint="eastAsia" w:ascii="宋体" w:hAnsi="宋体" w:eastAsia="宋体" w:cs="宋体"/>
          <w:bCs/>
          <w:kern w:val="0"/>
          <w:sz w:val="18"/>
          <w:szCs w:val="18"/>
          <w:lang w:val="zh-TW" w:eastAsia="zh-TW"/>
        </w:rPr>
      </w:pPr>
      <w:r>
        <w:rPr>
          <w:rFonts w:hint="eastAsia" w:ascii="宋体" w:hAnsi="宋体" w:eastAsia="宋体" w:cs="宋体"/>
          <w:bCs/>
          <w:kern w:val="0"/>
          <w:sz w:val="18"/>
          <w:szCs w:val="18"/>
          <w:lang w:val="en-US" w:eastAsia="zh-CN"/>
        </w:rPr>
        <w:t>3、</w:t>
      </w:r>
      <w:r>
        <w:rPr>
          <w:rFonts w:hint="eastAsia" w:ascii="宋体" w:hAnsi="宋体" w:eastAsia="宋体" w:cs="宋体"/>
          <w:bCs/>
          <w:kern w:val="0"/>
          <w:sz w:val="18"/>
          <w:szCs w:val="18"/>
        </w:rPr>
        <w:t>近三年来具有2个三甲医院同类项目案列经验。</w:t>
      </w:r>
    </w:p>
    <w:p w14:paraId="7DECCF9D">
      <w:pPr>
        <w:widowControl/>
        <w:ind w:left="713" w:leftChars="200" w:hanging="293" w:hangingChars="163"/>
        <w:jc w:val="left"/>
        <w:rPr>
          <w:rFonts w:hint="eastAsia" w:ascii="宋体" w:hAnsi="宋体" w:eastAsia="宋体" w:cs="宋体"/>
          <w:bCs/>
          <w:kern w:val="0"/>
          <w:sz w:val="18"/>
          <w:szCs w:val="18"/>
          <w:lang w:val="zh-TW" w:eastAsia="zh-TW"/>
        </w:rPr>
      </w:pPr>
      <w:r>
        <w:rPr>
          <w:rFonts w:hint="eastAsia" w:ascii="宋体" w:hAnsi="宋体" w:eastAsia="宋体" w:cs="宋体"/>
          <w:bCs/>
          <w:kern w:val="0"/>
          <w:sz w:val="18"/>
          <w:szCs w:val="18"/>
          <w:lang w:val="en-US" w:eastAsia="zh-CN"/>
        </w:rPr>
        <w:t>4、</w:t>
      </w:r>
      <w:r>
        <w:rPr>
          <w:rFonts w:hint="eastAsia" w:ascii="宋体" w:hAnsi="宋体" w:eastAsia="宋体" w:cs="宋体"/>
          <w:bCs/>
          <w:kern w:val="0"/>
          <w:sz w:val="18"/>
          <w:szCs w:val="18"/>
        </w:rPr>
        <w:t>施工工具齐全，接地电阻检测仪器仪表、万用表、绝缘电阻表必须经国家计量测试中心校准，并在有效期内，提供校准证书复印件为证。</w:t>
      </w:r>
    </w:p>
    <w:p w14:paraId="6740D8D9">
      <w:pPr>
        <w:widowControl/>
        <w:ind w:left="713" w:leftChars="200" w:hanging="293" w:hangingChars="163"/>
        <w:jc w:val="left"/>
        <w:rPr>
          <w:rFonts w:hint="eastAsia" w:ascii="宋体" w:hAnsi="宋体" w:eastAsia="宋体" w:cs="宋体"/>
          <w:bCs/>
          <w:kern w:val="0"/>
          <w:sz w:val="18"/>
          <w:szCs w:val="18"/>
          <w:lang w:val="zh-TW" w:eastAsia="zh-TW"/>
        </w:rPr>
      </w:pPr>
      <w:r>
        <w:rPr>
          <w:rFonts w:hint="eastAsia" w:ascii="宋体" w:hAnsi="宋体" w:eastAsia="宋体" w:cs="宋体"/>
          <w:bCs/>
          <w:kern w:val="0"/>
          <w:sz w:val="18"/>
          <w:szCs w:val="18"/>
          <w:lang w:val="en-US" w:eastAsia="zh-CN"/>
        </w:rPr>
        <w:t>5、</w:t>
      </w:r>
      <w:r>
        <w:rPr>
          <w:rFonts w:hint="eastAsia" w:ascii="宋体" w:hAnsi="宋体" w:eastAsia="宋体" w:cs="宋体"/>
          <w:bCs/>
          <w:kern w:val="0"/>
          <w:sz w:val="18"/>
          <w:szCs w:val="18"/>
        </w:rPr>
        <w:t>提供7×24小时400服务热线电话，我院在进行有一定风险的重要系统演练等操作时，根据实际情况，需要服务商在现场参与的，必须无条件支持配合。</w:t>
      </w:r>
    </w:p>
    <w:p w14:paraId="1B8B6378">
      <w:pPr>
        <w:widowControl/>
        <w:ind w:left="713" w:leftChars="200" w:hanging="293" w:hangingChars="163"/>
        <w:jc w:val="left"/>
        <w:rPr>
          <w:rFonts w:hint="eastAsia" w:ascii="宋体" w:hAnsi="宋体" w:eastAsia="宋体" w:cs="宋体"/>
          <w:bCs/>
          <w:kern w:val="0"/>
          <w:sz w:val="18"/>
          <w:szCs w:val="18"/>
        </w:rPr>
      </w:pPr>
    </w:p>
    <w:p w14:paraId="3AB2A5D4">
      <w:pPr>
        <w:widowControl/>
        <w:jc w:val="left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br w:type="page"/>
      </w:r>
    </w:p>
    <w:p w14:paraId="49EA63AA">
      <w:pPr>
        <w:spacing w:line="400" w:lineRule="exact"/>
        <w:rPr>
          <w:rFonts w:hint="eastAsia" w:ascii="楷体" w:hAnsi="楷体" w:eastAsia="楷体" w:cs="楷体"/>
          <w:b/>
          <w:bCs/>
          <w:sz w:val="28"/>
          <w:szCs w:val="28"/>
          <w:u w:val="single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u w:val="single"/>
        </w:rPr>
        <w:t>（请在填报时请删除示例,“*”项未规范填写将不予采购）</w:t>
      </w:r>
    </w:p>
    <w:p w14:paraId="3312B5AF">
      <w:pPr>
        <w:numPr>
          <w:ilvl w:val="0"/>
          <w:numId w:val="6"/>
        </w:numPr>
        <w:spacing w:line="400" w:lineRule="exact"/>
        <w:rPr>
          <w:rFonts w:hint="eastAsia" w:asciiTheme="majorEastAsia" w:hAnsiTheme="majorEastAsia" w:eastAsiaTheme="majorEastAsia" w:cstheme="majorEastAsia"/>
          <w:b/>
          <w:bCs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采购内容</w:t>
      </w:r>
      <w:r>
        <w:rPr>
          <w:rFonts w:hint="eastAsia" w:ascii="楷体" w:hAnsi="楷体" w:eastAsia="楷体" w:cs="楷体"/>
          <w:b/>
          <w:bCs/>
          <w:sz w:val="24"/>
        </w:rPr>
        <w:t>（简单描述所需采购的物资或服务，并明确采购数量单位，可设置参考品牌及型号，但需注明设置原因）</w:t>
      </w:r>
    </w:p>
    <w:p w14:paraId="44B35631">
      <w:pPr>
        <w:numPr>
          <w:ilvl w:val="1"/>
          <w:numId w:val="6"/>
        </w:numPr>
        <w:spacing w:line="400" w:lineRule="exact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*名称：静态模块</w:t>
      </w:r>
      <w:r>
        <w:rPr>
          <w:rFonts w:hint="eastAsia" w:asciiTheme="majorEastAsia" w:hAnsiTheme="majorEastAsia" w:eastAsiaTheme="majorEastAsia" w:cstheme="majorEastAsia"/>
          <w:sz w:val="24"/>
        </w:rPr>
        <w:t xml:space="preserve">        </w:t>
      </w:r>
    </w:p>
    <w:p w14:paraId="2DBAA0B7">
      <w:pPr>
        <w:numPr>
          <w:ilvl w:val="1"/>
          <w:numId w:val="6"/>
        </w:numPr>
        <w:spacing w:line="400" w:lineRule="exact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*数量及单位：1个</w:t>
      </w:r>
    </w:p>
    <w:p w14:paraId="39731A98">
      <w:pPr>
        <w:numPr>
          <w:ilvl w:val="1"/>
          <w:numId w:val="6"/>
        </w:numPr>
        <w:spacing w:line="400" w:lineRule="exact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参考品牌型号：先控（型号CMS-150/30）</w:t>
      </w:r>
    </w:p>
    <w:p w14:paraId="31E84BD4">
      <w:pPr>
        <w:numPr>
          <w:ilvl w:val="1"/>
          <w:numId w:val="6"/>
        </w:numPr>
        <w:spacing w:line="400" w:lineRule="exact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设置参考品牌理由：原用设备配套</w:t>
      </w:r>
    </w:p>
    <w:p w14:paraId="3A4AEB97">
      <w:pPr>
        <w:spacing w:line="400" w:lineRule="exact"/>
        <w:ind w:left="420"/>
        <w:rPr>
          <w:rFonts w:hint="eastAsia" w:asciiTheme="majorEastAsia" w:hAnsiTheme="majorEastAsia" w:eastAsiaTheme="majorEastAsia" w:cstheme="majorEastAsia"/>
          <w:sz w:val="24"/>
        </w:rPr>
      </w:pPr>
    </w:p>
    <w:p w14:paraId="0F76A3F3">
      <w:pPr>
        <w:numPr>
          <w:ilvl w:val="0"/>
          <w:numId w:val="6"/>
        </w:numPr>
        <w:spacing w:line="400" w:lineRule="exact"/>
        <w:rPr>
          <w:rFonts w:hint="eastAsia"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采购技术要求</w:t>
      </w:r>
    </w:p>
    <w:p w14:paraId="4E0E3FF4">
      <w:pPr>
        <w:numPr>
          <w:ilvl w:val="1"/>
          <w:numId w:val="6"/>
        </w:numPr>
        <w:spacing w:line="400" w:lineRule="exact"/>
        <w:rPr>
          <w:rFonts w:hint="eastAsia" w:ascii="楷体" w:hAnsi="楷体" w:eastAsia="楷体" w:cs="楷体"/>
          <w:b/>
          <w:bCs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*物资内容</w:t>
      </w:r>
      <w:r>
        <w:rPr>
          <w:rFonts w:hint="eastAsia" w:ascii="楷体" w:hAnsi="楷体" w:eastAsia="楷体" w:cs="楷体"/>
          <w:b/>
          <w:bCs/>
          <w:sz w:val="24"/>
        </w:rPr>
        <w:t>（详细描述所需采购的物资，如</w:t>
      </w:r>
      <w:r>
        <w:rPr>
          <w:rFonts w:hint="eastAsia" w:ascii="楷体" w:hAnsi="楷体" w:eastAsia="楷体" w:cs="楷体"/>
          <w:b/>
          <w:bCs/>
          <w:sz w:val="24"/>
          <w:u w:val="single"/>
        </w:rPr>
        <w:t>已设置参考品牌及型号可无需填报</w:t>
      </w:r>
      <w:r>
        <w:rPr>
          <w:rFonts w:hint="eastAsia" w:ascii="楷体" w:hAnsi="楷体" w:eastAsia="楷体" w:cs="楷体"/>
          <w:b/>
          <w:bCs/>
          <w:sz w:val="24"/>
        </w:rPr>
        <w:t>，未设置或须补充说明则可参考以下条目进行设置，也可另附需求文件）</w:t>
      </w:r>
    </w:p>
    <w:p w14:paraId="4EDE96E9">
      <w:pPr>
        <w:spacing w:line="400" w:lineRule="exact"/>
        <w:ind w:left="420"/>
        <w:rPr>
          <w:rFonts w:hint="eastAsia" w:ascii="楷体" w:hAnsi="楷体" w:eastAsia="楷体" w:cs="楷体"/>
          <w:b/>
          <w:bCs/>
          <w:sz w:val="24"/>
        </w:rPr>
      </w:pPr>
    </w:p>
    <w:p w14:paraId="0946F078">
      <w:pPr>
        <w:spacing w:line="400" w:lineRule="exact"/>
        <w:ind w:left="420"/>
        <w:rPr>
          <w:rFonts w:hint="eastAsia" w:ascii="楷体" w:hAnsi="楷体" w:eastAsia="楷体" w:cs="楷体"/>
          <w:b w:val="0"/>
          <w:bCs w:val="0"/>
          <w:sz w:val="24"/>
          <w:u w:val="single"/>
        </w:rPr>
      </w:pPr>
      <w:r>
        <w:rPr>
          <w:rFonts w:hint="eastAsia" w:ascii="楷体" w:hAnsi="楷体" w:eastAsia="楷体" w:cs="楷体"/>
          <w:b w:val="0"/>
          <w:bCs w:val="0"/>
          <w:sz w:val="24"/>
          <w:u w:val="single"/>
        </w:rPr>
        <w:t>已设置参考品牌及型号可无需填报</w:t>
      </w:r>
    </w:p>
    <w:p w14:paraId="42B594F5">
      <w:pPr>
        <w:spacing w:line="400" w:lineRule="exact"/>
        <w:ind w:left="420"/>
        <w:rPr>
          <w:rFonts w:hint="eastAsia" w:ascii="楷体" w:hAnsi="楷体" w:eastAsia="楷体" w:cs="楷体"/>
          <w:b/>
          <w:bCs/>
          <w:sz w:val="24"/>
          <w:u w:val="single"/>
        </w:rPr>
      </w:pPr>
    </w:p>
    <w:p w14:paraId="35F5AD7C">
      <w:pPr>
        <w:numPr>
          <w:ilvl w:val="1"/>
          <w:numId w:val="6"/>
        </w:numPr>
        <w:spacing w:line="400" w:lineRule="exact"/>
        <w:rPr>
          <w:rFonts w:hint="eastAsia"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*服务内容和标准</w:t>
      </w:r>
      <w:r>
        <w:rPr>
          <w:rFonts w:hint="eastAsia" w:ascii="楷体" w:hAnsi="楷体" w:eastAsia="楷体" w:cs="楷体"/>
          <w:b/>
          <w:bCs/>
          <w:sz w:val="24"/>
        </w:rPr>
        <w:t>（详细描述所需采购包含的服务内容及标准，也可另附需求文件）</w:t>
      </w:r>
    </w:p>
    <w:p w14:paraId="57EB17F2">
      <w:pPr>
        <w:pStyle w:val="14"/>
        <w:numPr>
          <w:ilvl w:val="3"/>
          <w:numId w:val="7"/>
        </w:numPr>
        <w:spacing w:line="400" w:lineRule="exact"/>
        <w:ind w:firstLineChars="0"/>
        <w:rPr>
          <w:rFonts w:hint="eastAsia" w:ascii="宋体" w:hAnsi="宋体" w:eastAsia="宋体" w:cs="楷体"/>
          <w:b w:val="0"/>
          <w:bCs w:val="0"/>
          <w:sz w:val="24"/>
        </w:rPr>
      </w:pPr>
      <w:r>
        <w:rPr>
          <w:rFonts w:hint="eastAsia" w:ascii="宋体" w:hAnsi="宋体" w:eastAsia="宋体" w:cs="楷体"/>
          <w:b w:val="0"/>
          <w:bCs w:val="0"/>
          <w:sz w:val="24"/>
        </w:rPr>
        <w:t>拆卸旧静态模块；</w:t>
      </w:r>
    </w:p>
    <w:p w14:paraId="3BB108F8">
      <w:pPr>
        <w:pStyle w:val="14"/>
        <w:numPr>
          <w:ilvl w:val="3"/>
          <w:numId w:val="7"/>
        </w:numPr>
        <w:spacing w:line="400" w:lineRule="exact"/>
        <w:ind w:firstLineChars="0"/>
        <w:rPr>
          <w:rFonts w:hint="eastAsia" w:ascii="宋体" w:hAnsi="宋体" w:eastAsia="宋体" w:cs="楷体"/>
          <w:b w:val="0"/>
          <w:bCs w:val="0"/>
          <w:sz w:val="24"/>
        </w:rPr>
      </w:pPr>
      <w:r>
        <w:rPr>
          <w:rFonts w:hint="eastAsia" w:ascii="宋体" w:hAnsi="宋体" w:eastAsia="宋体" w:cs="楷体"/>
          <w:b w:val="0"/>
          <w:bCs w:val="0"/>
          <w:sz w:val="24"/>
        </w:rPr>
        <w:t>安装原厂全新的静态模块；</w:t>
      </w:r>
    </w:p>
    <w:p w14:paraId="6C765FD5">
      <w:pPr>
        <w:pStyle w:val="14"/>
        <w:numPr>
          <w:ilvl w:val="3"/>
          <w:numId w:val="7"/>
        </w:numPr>
        <w:spacing w:line="400" w:lineRule="exact"/>
        <w:ind w:firstLineChars="0"/>
        <w:rPr>
          <w:rFonts w:hint="eastAsia" w:ascii="宋体" w:hAnsi="宋体" w:eastAsia="宋体" w:cs="楷体"/>
          <w:b w:val="0"/>
          <w:bCs w:val="0"/>
          <w:sz w:val="24"/>
        </w:rPr>
      </w:pPr>
      <w:r>
        <w:rPr>
          <w:rFonts w:hint="eastAsia" w:ascii="宋体" w:hAnsi="宋体" w:eastAsia="宋体" w:cs="楷体"/>
          <w:b w:val="0"/>
          <w:bCs w:val="0"/>
          <w:sz w:val="24"/>
        </w:rPr>
        <w:t>开机调试；</w:t>
      </w:r>
    </w:p>
    <w:p w14:paraId="68DEFE93">
      <w:pPr>
        <w:pStyle w:val="14"/>
        <w:numPr>
          <w:ilvl w:val="3"/>
          <w:numId w:val="7"/>
        </w:numPr>
        <w:spacing w:line="400" w:lineRule="exact"/>
        <w:ind w:firstLineChars="0"/>
        <w:rPr>
          <w:rFonts w:hint="eastAsia" w:ascii="宋体" w:hAnsi="宋体" w:eastAsia="宋体" w:cs="楷体"/>
          <w:b w:val="0"/>
          <w:bCs w:val="0"/>
          <w:sz w:val="24"/>
        </w:rPr>
      </w:pPr>
      <w:r>
        <w:rPr>
          <w:rFonts w:hint="eastAsia" w:ascii="宋体" w:hAnsi="宋体" w:eastAsia="宋体" w:cs="楷体"/>
          <w:b w:val="0"/>
          <w:bCs w:val="0"/>
          <w:sz w:val="24"/>
        </w:rPr>
        <w:t>服务商必须持有先控原厂</w:t>
      </w:r>
      <w:r>
        <w:rPr>
          <w:rFonts w:hint="eastAsia" w:ascii="宋体" w:hAnsi="宋体" w:eastAsia="宋体" w:cs="楷体"/>
          <w:b w:val="0"/>
          <w:bCs w:val="0"/>
          <w:sz w:val="24"/>
          <w:lang w:val="en-US" w:eastAsia="zh-CN"/>
        </w:rPr>
        <w:t>相关</w:t>
      </w:r>
      <w:r>
        <w:rPr>
          <w:rFonts w:hint="eastAsia" w:ascii="宋体" w:hAnsi="宋体" w:eastAsia="宋体" w:cs="楷体"/>
          <w:b w:val="0"/>
          <w:bCs w:val="0"/>
          <w:sz w:val="24"/>
        </w:rPr>
        <w:t>授权函；</w:t>
      </w:r>
    </w:p>
    <w:p w14:paraId="39FFE28A">
      <w:pPr>
        <w:pStyle w:val="14"/>
        <w:numPr>
          <w:ilvl w:val="3"/>
          <w:numId w:val="7"/>
        </w:numPr>
        <w:spacing w:line="400" w:lineRule="exact"/>
        <w:ind w:firstLineChars="0"/>
        <w:rPr>
          <w:rFonts w:hint="eastAsia" w:ascii="宋体" w:hAnsi="宋体" w:eastAsia="宋体" w:cs="楷体"/>
          <w:b w:val="0"/>
          <w:bCs w:val="0"/>
          <w:sz w:val="24"/>
        </w:rPr>
      </w:pPr>
      <w:r>
        <w:rPr>
          <w:rFonts w:hint="eastAsia" w:ascii="宋体" w:hAnsi="宋体" w:eastAsia="宋体" w:cs="楷体"/>
          <w:b w:val="0"/>
          <w:bCs w:val="0"/>
          <w:sz w:val="24"/>
        </w:rPr>
        <w:t>服务工程师须具有先控原厂出具的技术资格证书，方可参与施工</w:t>
      </w:r>
      <w:r>
        <w:rPr>
          <w:rFonts w:hint="eastAsia" w:ascii="宋体" w:hAnsi="宋体" w:eastAsia="宋体" w:cs="楷体"/>
          <w:b w:val="0"/>
          <w:bCs w:val="0"/>
          <w:sz w:val="24"/>
          <w:lang w:eastAsia="zh-CN"/>
        </w:rPr>
        <w:t>；</w:t>
      </w:r>
    </w:p>
    <w:p w14:paraId="071E7998">
      <w:pPr>
        <w:pStyle w:val="14"/>
        <w:numPr>
          <w:ilvl w:val="3"/>
          <w:numId w:val="7"/>
        </w:numPr>
        <w:spacing w:line="400" w:lineRule="exact"/>
        <w:ind w:firstLineChars="0"/>
        <w:rPr>
          <w:rFonts w:hint="eastAsia" w:ascii="宋体" w:hAnsi="宋体" w:eastAsia="宋体" w:cs="楷体"/>
          <w:b w:val="0"/>
          <w:bCs w:val="0"/>
          <w:sz w:val="24"/>
        </w:rPr>
      </w:pPr>
      <w:r>
        <w:rPr>
          <w:rFonts w:hint="eastAsia" w:ascii="宋体" w:hAnsi="宋体" w:eastAsia="宋体" w:cs="楷体"/>
          <w:b w:val="0"/>
          <w:bCs w:val="0"/>
          <w:sz w:val="24"/>
        </w:rPr>
        <w:t>开机调试，务必经医护人员允许才可以开机调试，保证病房供电安全，必要时需搭建临时供电线路</w:t>
      </w:r>
      <w:r>
        <w:rPr>
          <w:rFonts w:hint="eastAsia" w:ascii="宋体" w:hAnsi="宋体" w:eastAsia="宋体" w:cs="楷体"/>
          <w:b w:val="0"/>
          <w:bCs w:val="0"/>
          <w:sz w:val="24"/>
          <w:lang w:eastAsia="zh-CN"/>
        </w:rPr>
        <w:t>。</w:t>
      </w:r>
    </w:p>
    <w:p w14:paraId="39BF0902">
      <w:pPr>
        <w:spacing w:line="400" w:lineRule="exact"/>
        <w:ind w:left="420"/>
        <w:rPr>
          <w:rFonts w:hint="eastAsia" w:ascii="楷体" w:hAnsi="楷体" w:eastAsia="楷体" w:cs="楷体"/>
          <w:b/>
          <w:bCs/>
          <w:sz w:val="24"/>
        </w:rPr>
      </w:pPr>
    </w:p>
    <w:p w14:paraId="6C7BCDCF">
      <w:pPr>
        <w:numPr>
          <w:ilvl w:val="0"/>
          <w:numId w:val="6"/>
        </w:numPr>
        <w:spacing w:line="400" w:lineRule="exact"/>
        <w:rPr>
          <w:rFonts w:hint="eastAsia"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采购商务要求</w:t>
      </w:r>
    </w:p>
    <w:p w14:paraId="2D731871">
      <w:pPr>
        <w:numPr>
          <w:ilvl w:val="1"/>
          <w:numId w:val="4"/>
        </w:numPr>
        <w:spacing w:line="400" w:lineRule="exact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*交付时间和期限：</w:t>
      </w:r>
      <w:r>
        <w:rPr>
          <w:rFonts w:hint="eastAsia" w:asciiTheme="majorEastAsia" w:hAnsiTheme="majorEastAsia" w:eastAsiaTheme="majorEastAsia" w:cstheme="majorEastAsia"/>
          <w:sz w:val="24"/>
        </w:rPr>
        <w:t>成交通知后1个月内.</w:t>
      </w:r>
    </w:p>
    <w:p w14:paraId="337D6FBB">
      <w:pPr>
        <w:numPr>
          <w:ilvl w:val="1"/>
          <w:numId w:val="4"/>
        </w:numPr>
        <w:spacing w:line="400" w:lineRule="exact"/>
        <w:rPr>
          <w:rFonts w:hint="eastAsia" w:asciiTheme="majorEastAsia" w:hAnsiTheme="majorEastAsia" w:eastAsiaTheme="majorEastAsia" w:cstheme="majorEastAsia"/>
          <w:b/>
          <w:bCs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*</w:t>
      </w:r>
      <w:r>
        <w:rPr>
          <w:rFonts w:asciiTheme="majorEastAsia" w:hAnsiTheme="majorEastAsia" w:eastAsiaTheme="majorEastAsia" w:cstheme="majorEastAsia"/>
          <w:b/>
          <w:bCs/>
          <w:sz w:val="24"/>
        </w:rPr>
        <w:t>交付地点</w:t>
      </w: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：南方医院</w:t>
      </w:r>
    </w:p>
    <w:p w14:paraId="6E343A1D">
      <w:pPr>
        <w:numPr>
          <w:ilvl w:val="1"/>
          <w:numId w:val="4"/>
        </w:numPr>
        <w:spacing w:line="400" w:lineRule="exact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*售后服务要求：</w:t>
      </w:r>
      <w:r>
        <w:rPr>
          <w:rFonts w:hint="eastAsia" w:asciiTheme="majorEastAsia" w:hAnsiTheme="majorEastAsia" w:eastAsiaTheme="majorEastAsia" w:cstheme="majorEastAsia"/>
          <w:sz w:val="24"/>
        </w:rPr>
        <w:t>质保期12个月</w:t>
      </w:r>
    </w:p>
    <w:p w14:paraId="64A65AED">
      <w:pPr>
        <w:spacing w:line="400" w:lineRule="exact"/>
        <w:ind w:left="420" w:firstLine="480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质保内容：</w:t>
      </w:r>
      <w:r>
        <w:rPr>
          <w:rFonts w:hint="eastAsia" w:asciiTheme="majorEastAsia" w:hAnsiTheme="majorEastAsia" w:eastAsiaTheme="majorEastAsia" w:cstheme="majorEastAsia"/>
          <w:sz w:val="24"/>
        </w:rPr>
        <w:t>自设备安装验收后12个月。</w:t>
      </w:r>
    </w:p>
    <w:p w14:paraId="5CFB219E">
      <w:pPr>
        <w:spacing w:line="400" w:lineRule="exact"/>
        <w:ind w:left="420" w:firstLine="480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sz w:val="24"/>
        </w:rPr>
        <w:t>电话技术支持服务响应要求 7*24小时、上门服务时限：接到报修后0.5小时响应，2小时到达现场处理。</w:t>
      </w:r>
    </w:p>
    <w:p w14:paraId="3D06861F">
      <w:pPr>
        <w:spacing w:line="400" w:lineRule="exact"/>
        <w:ind w:left="420" w:firstLine="480"/>
        <w:rPr>
          <w:rFonts w:hint="eastAsia" w:asciiTheme="majorEastAsia" w:hAnsiTheme="majorEastAsia" w:eastAsiaTheme="majorEastAsia" w:cstheme="majorEastAsia"/>
          <w:sz w:val="24"/>
        </w:rPr>
      </w:pPr>
      <w:bookmarkStart w:id="1" w:name="_GoBack"/>
      <w:bookmarkEnd w:id="1"/>
    </w:p>
    <w:p w14:paraId="6DE9D9CB">
      <w:pPr>
        <w:spacing w:line="400" w:lineRule="exact"/>
        <w:ind w:left="420"/>
        <w:rPr>
          <w:rFonts w:hint="eastAsia" w:asciiTheme="majorEastAsia" w:hAnsiTheme="majorEastAsia" w:eastAsiaTheme="majorEastAsia" w:cstheme="majorEastAsia"/>
          <w:sz w:val="24"/>
          <w:lang w:eastAsia="zh-TW"/>
        </w:rPr>
      </w:pPr>
    </w:p>
    <w:p w14:paraId="59EED55B">
      <w:pPr>
        <w:jc w:val="center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 xml:space="preserve">   </w:t>
      </w:r>
      <w:r>
        <w:rPr>
          <w:rFonts w:hint="eastAsia" w:ascii="楷体" w:hAnsi="楷体" w:eastAsia="楷体" w:cs="楷体"/>
        </w:rPr>
        <w:t xml:space="preserve">                                         </w:t>
      </w:r>
    </w:p>
    <w:p w14:paraId="2B737775">
      <w:pPr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附图：</w:t>
      </w:r>
    </w:p>
    <w:p w14:paraId="7B6156EA">
      <w:pPr>
        <w:jc w:val="center"/>
        <w:rPr>
          <w:rFonts w:hint="eastAsia" w:ascii="楷体" w:hAnsi="楷体" w:eastAsia="楷体" w:cs="楷体"/>
          <w:sz w:val="24"/>
        </w:rPr>
      </w:pPr>
      <w:r>
        <w:drawing>
          <wp:inline distT="0" distB="0" distL="0" distR="0">
            <wp:extent cx="2809240" cy="3703955"/>
            <wp:effectExtent l="0" t="0" r="0" b="0"/>
            <wp:docPr id="8570772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07726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16668" cy="3713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402330" cy="3670935"/>
            <wp:effectExtent l="0" t="0" r="7620" b="5715"/>
            <wp:docPr id="1630905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90520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09046" cy="367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C21451"/>
    <w:multiLevelType w:val="multilevel"/>
    <w:tmpl w:val="BCC21451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 w:asciiTheme="majorEastAsia" w:hAnsiTheme="majorEastAsia" w:eastAsiaTheme="majorEastAsia" w:cstheme="majorEastAsia"/>
        <w:b/>
        <w:bCs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C5D1DC1E"/>
    <w:multiLevelType w:val="multilevel"/>
    <w:tmpl w:val="C5D1DC1E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 w:asciiTheme="majorEastAsia" w:hAnsiTheme="majorEastAsia" w:eastAsiaTheme="majorEastAsia" w:cstheme="majorEastAsia"/>
        <w:b/>
        <w:bCs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1E548B33"/>
    <w:multiLevelType w:val="multilevel"/>
    <w:tmpl w:val="1E548B33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 w:asciiTheme="majorEastAsia" w:hAnsiTheme="majorEastAsia" w:eastAsiaTheme="majorEastAsia" w:cstheme="majorEastAsia"/>
        <w:b/>
        <w:bCs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3">
    <w:nsid w:val="22D7AB42"/>
    <w:multiLevelType w:val="multilevel"/>
    <w:tmpl w:val="22D7AB42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 w:asciiTheme="majorEastAsia" w:hAnsiTheme="majorEastAsia" w:eastAsiaTheme="majorEastAsia" w:cstheme="majorEastAsia"/>
        <w:b/>
        <w:bCs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4">
    <w:nsid w:val="290C6190"/>
    <w:multiLevelType w:val="multilevel"/>
    <w:tmpl w:val="290C6190"/>
    <w:lvl w:ilvl="0" w:tentative="0">
      <w:start w:val="1"/>
      <w:numFmt w:val="decimal"/>
      <w:lvlText w:val="%1)"/>
      <w:lvlJc w:val="left"/>
      <w:pPr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lowerRoman"/>
      <w:lvlText w:val="%3."/>
      <w:lvlJc w:val="left"/>
      <w:pPr>
        <w:ind w:left="1260" w:hanging="5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decimal"/>
      <w:lvlText w:val="%4）"/>
      <w:lvlJc w:val="left"/>
      <w:pPr>
        <w:ind w:left="1680" w:hanging="420"/>
      </w:pPr>
      <w:rPr>
        <w:rFonts w:ascii="楷体" w:hAnsi="楷体" w:eastAsia="楷体" w:cs="楷体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lowerRoman"/>
      <w:lvlText w:val="%6."/>
      <w:lvlJc w:val="left"/>
      <w:pPr>
        <w:ind w:left="2520" w:hanging="5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lowerRoman"/>
      <w:lvlText w:val="%9."/>
      <w:lvlJc w:val="left"/>
      <w:pPr>
        <w:ind w:left="3780" w:hanging="5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64ED1430"/>
    <w:multiLevelType w:val="multilevel"/>
    <w:tmpl w:val="64ED1430"/>
    <w:lvl w:ilvl="0" w:tentative="0">
      <w:start w:val="1"/>
      <w:numFmt w:val="decimal"/>
      <w:lvlText w:val="%1）"/>
      <w:lvlJc w:val="left"/>
      <w:pPr>
        <w:ind w:left="1283" w:hanging="31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848" w:hanging="440"/>
      </w:pPr>
    </w:lvl>
    <w:lvl w:ilvl="2" w:tentative="0">
      <w:start w:val="1"/>
      <w:numFmt w:val="lowerRoman"/>
      <w:lvlText w:val="%3."/>
      <w:lvlJc w:val="right"/>
      <w:pPr>
        <w:ind w:left="2288" w:hanging="440"/>
      </w:pPr>
    </w:lvl>
    <w:lvl w:ilvl="3" w:tentative="0">
      <w:start w:val="1"/>
      <w:numFmt w:val="decimal"/>
      <w:lvlText w:val="%4."/>
      <w:lvlJc w:val="left"/>
      <w:pPr>
        <w:ind w:left="2728" w:hanging="440"/>
      </w:pPr>
    </w:lvl>
    <w:lvl w:ilvl="4" w:tentative="0">
      <w:start w:val="1"/>
      <w:numFmt w:val="lowerLetter"/>
      <w:lvlText w:val="%5)"/>
      <w:lvlJc w:val="left"/>
      <w:pPr>
        <w:ind w:left="3168" w:hanging="440"/>
      </w:pPr>
    </w:lvl>
    <w:lvl w:ilvl="5" w:tentative="0">
      <w:start w:val="1"/>
      <w:numFmt w:val="lowerRoman"/>
      <w:lvlText w:val="%6."/>
      <w:lvlJc w:val="right"/>
      <w:pPr>
        <w:ind w:left="3608" w:hanging="440"/>
      </w:pPr>
    </w:lvl>
    <w:lvl w:ilvl="6" w:tentative="0">
      <w:start w:val="1"/>
      <w:numFmt w:val="decimal"/>
      <w:lvlText w:val="%7."/>
      <w:lvlJc w:val="left"/>
      <w:pPr>
        <w:ind w:left="4048" w:hanging="440"/>
      </w:pPr>
    </w:lvl>
    <w:lvl w:ilvl="7" w:tentative="0">
      <w:start w:val="1"/>
      <w:numFmt w:val="lowerLetter"/>
      <w:lvlText w:val="%8)"/>
      <w:lvlJc w:val="left"/>
      <w:pPr>
        <w:ind w:left="4488" w:hanging="440"/>
      </w:pPr>
    </w:lvl>
    <w:lvl w:ilvl="8" w:tentative="0">
      <w:start w:val="1"/>
      <w:numFmt w:val="lowerRoman"/>
      <w:lvlText w:val="%9."/>
      <w:lvlJc w:val="right"/>
      <w:pPr>
        <w:ind w:left="4928" w:hanging="440"/>
      </w:pPr>
    </w:lvl>
  </w:abstractNum>
  <w:abstractNum w:abstractNumId="6">
    <w:nsid w:val="77C40D42"/>
    <w:multiLevelType w:val="multilevel"/>
    <w:tmpl w:val="77C40D42"/>
    <w:lvl w:ilvl="0" w:tentative="0">
      <w:start w:val="1"/>
      <w:numFmt w:val="decimal"/>
      <w:lvlText w:val="%1）"/>
      <w:lvlJc w:val="left"/>
      <w:pPr>
        <w:ind w:left="1283" w:hanging="31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848" w:hanging="440"/>
      </w:pPr>
    </w:lvl>
    <w:lvl w:ilvl="2" w:tentative="0">
      <w:start w:val="1"/>
      <w:numFmt w:val="lowerRoman"/>
      <w:lvlText w:val="%3."/>
      <w:lvlJc w:val="right"/>
      <w:pPr>
        <w:ind w:left="2288" w:hanging="440"/>
      </w:pPr>
    </w:lvl>
    <w:lvl w:ilvl="3" w:tentative="0">
      <w:start w:val="1"/>
      <w:numFmt w:val="decimal"/>
      <w:lvlText w:val="%4."/>
      <w:lvlJc w:val="left"/>
      <w:pPr>
        <w:ind w:left="2728" w:hanging="440"/>
      </w:pPr>
    </w:lvl>
    <w:lvl w:ilvl="4" w:tentative="0">
      <w:start w:val="1"/>
      <w:numFmt w:val="lowerLetter"/>
      <w:lvlText w:val="%5)"/>
      <w:lvlJc w:val="left"/>
      <w:pPr>
        <w:ind w:left="3168" w:hanging="440"/>
      </w:pPr>
    </w:lvl>
    <w:lvl w:ilvl="5" w:tentative="0">
      <w:start w:val="1"/>
      <w:numFmt w:val="lowerRoman"/>
      <w:lvlText w:val="%6."/>
      <w:lvlJc w:val="right"/>
      <w:pPr>
        <w:ind w:left="3608" w:hanging="440"/>
      </w:pPr>
    </w:lvl>
    <w:lvl w:ilvl="6" w:tentative="0">
      <w:start w:val="1"/>
      <w:numFmt w:val="decimal"/>
      <w:lvlText w:val="%7."/>
      <w:lvlJc w:val="left"/>
      <w:pPr>
        <w:ind w:left="4048" w:hanging="440"/>
      </w:pPr>
    </w:lvl>
    <w:lvl w:ilvl="7" w:tentative="0">
      <w:start w:val="1"/>
      <w:numFmt w:val="lowerLetter"/>
      <w:lvlText w:val="%8)"/>
      <w:lvlJc w:val="left"/>
      <w:pPr>
        <w:ind w:left="4488" w:hanging="440"/>
      </w:pPr>
    </w:lvl>
    <w:lvl w:ilvl="8" w:tentative="0">
      <w:start w:val="1"/>
      <w:numFmt w:val="lowerRoman"/>
      <w:lvlText w:val="%9."/>
      <w:lvlJc w:val="right"/>
      <w:pPr>
        <w:ind w:left="4928" w:hanging="44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wODNjMTQ2Y2FmOGFjNDA0NjE4NGIyNmQ1YzQzNGMifQ=="/>
  </w:docVars>
  <w:rsids>
    <w:rsidRoot w:val="78F40E61"/>
    <w:rsid w:val="000449D5"/>
    <w:rsid w:val="00070972"/>
    <w:rsid w:val="002A5507"/>
    <w:rsid w:val="00321373"/>
    <w:rsid w:val="00580977"/>
    <w:rsid w:val="0058341D"/>
    <w:rsid w:val="00640A9B"/>
    <w:rsid w:val="006D2FC4"/>
    <w:rsid w:val="00801AF7"/>
    <w:rsid w:val="008E2567"/>
    <w:rsid w:val="009842A3"/>
    <w:rsid w:val="00A22857"/>
    <w:rsid w:val="00A4764A"/>
    <w:rsid w:val="00A91CF6"/>
    <w:rsid w:val="00B7313E"/>
    <w:rsid w:val="00B85E68"/>
    <w:rsid w:val="00CB4CE7"/>
    <w:rsid w:val="00D60372"/>
    <w:rsid w:val="00E04351"/>
    <w:rsid w:val="10324CBF"/>
    <w:rsid w:val="115C4B60"/>
    <w:rsid w:val="21BD4FF5"/>
    <w:rsid w:val="3AB66EAE"/>
    <w:rsid w:val="443D4582"/>
    <w:rsid w:val="460102A4"/>
    <w:rsid w:val="46717929"/>
    <w:rsid w:val="483E6688"/>
    <w:rsid w:val="484E3426"/>
    <w:rsid w:val="4A9F1DFD"/>
    <w:rsid w:val="68EF3567"/>
    <w:rsid w:val="78F40E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8"/>
    <w:link w:val="3"/>
    <w:qFormat/>
    <w:uiPriority w:val="0"/>
    <w:rPr>
      <w:kern w:val="2"/>
      <w:sz w:val="18"/>
      <w:szCs w:val="18"/>
    </w:rPr>
  </w:style>
  <w:style w:type="character" w:customStyle="1" w:styleId="12">
    <w:name w:val="批注框文本 字符"/>
    <w:basedOn w:val="8"/>
    <w:link w:val="2"/>
    <w:qFormat/>
    <w:uiPriority w:val="0"/>
    <w:rPr>
      <w:kern w:val="2"/>
      <w:sz w:val="18"/>
      <w:szCs w:val="18"/>
    </w:rPr>
  </w:style>
  <w:style w:type="paragraph" w:customStyle="1" w:styleId="13">
    <w:name w:val="默认段落字体 Para Char Char Char Char Char"/>
    <w:basedOn w:val="1"/>
    <w:qFormat/>
    <w:uiPriority w:val="0"/>
    <w:rPr>
      <w:rFonts w:ascii="宋体" w:hAnsi="宋体" w:eastAsia="宋体" w:cs="Times New Roman"/>
      <w:b/>
      <w:color w:val="000000"/>
      <w:sz w:val="24"/>
    </w:rPr>
  </w:style>
  <w:style w:type="paragraph" w:styleId="14">
    <w:name w:val="List Paragraph"/>
    <w:basedOn w:val="1"/>
    <w:unhideWhenUsed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2937</Words>
  <Characters>3362</Characters>
  <Lines>86</Lines>
  <Paragraphs>110</Paragraphs>
  <TotalTime>1</TotalTime>
  <ScaleCrop>false</ScaleCrop>
  <LinksUpToDate>false</LinksUpToDate>
  <CharactersWithSpaces>3500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2024-08-09T02:59:00Z</dcterms:created>
  <dc:creator>曹分明</dc:creator>
  <cp:lastModifiedBy>曹分明</cp:lastModifiedBy>
  <dcterms:modified xsi:type="dcterms:W3CDTF">2026-08-27T02:22:24Z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32BB0D28E64B4EEFAE6361420F1314E2_13</vt:lpwstr>
  </property>
  <property fmtid="{D5CDD505-2E9C-101B-9397-08002B2CF9AE}" pid="4" name="KSOTemplateDocerSaveRecord">
    <vt:lpwstr>eyJoZGlkIjoiOTgxMzlhMjI2ODdjZDAwYjMzYjg4MWUyODZmNTRlMzUiLCJ1c2VySWQiOiIxOTQ2OTQ4NTYifQ==</vt:lpwstr>
  </property>
</Properties>
</file>