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91B70">
      <w:pPr>
        <w:pStyle w:val="2"/>
        <w:spacing w:line="276" w:lineRule="auto"/>
        <w:jc w:val="center"/>
        <w:rPr>
          <w:rFonts w:hint="eastAsia" w:ascii="仿宋_GB2312" w:hAnsi="宋体" w:eastAsia="仿宋_GB2312"/>
          <w:sz w:val="36"/>
          <w:szCs w:val="36"/>
        </w:rPr>
      </w:pPr>
      <w:bookmarkStart w:id="1" w:name="_GoBack"/>
      <w:bookmarkEnd w:id="1"/>
      <w:bookmarkStart w:id="0" w:name="_Toc200660281"/>
      <w:r>
        <w:rPr>
          <w:rFonts w:hint="eastAsia" w:ascii="仿宋_GB2312" w:hAnsi="宋体" w:eastAsia="仿宋_GB2312"/>
          <w:sz w:val="36"/>
          <w:szCs w:val="36"/>
        </w:rPr>
        <w:t>潮州技师学院电子阅览室建设项目</w:t>
      </w:r>
    </w:p>
    <w:p w14:paraId="7C0E5FA5">
      <w:pPr>
        <w:pStyle w:val="2"/>
        <w:spacing w:line="276" w:lineRule="auto"/>
        <w:jc w:val="center"/>
        <w:rPr>
          <w:rFonts w:ascii="仿宋_GB2312" w:hAnsi="宋体" w:eastAsia="仿宋_GB2312"/>
          <w:sz w:val="36"/>
          <w:szCs w:val="36"/>
        </w:rPr>
      </w:pPr>
      <w:r>
        <w:rPr>
          <w:rFonts w:hint="eastAsia" w:ascii="仿宋_GB2312" w:hAnsi="宋体" w:eastAsia="仿宋_GB2312"/>
          <w:sz w:val="36"/>
          <w:szCs w:val="36"/>
        </w:rPr>
        <w:t>用户需求书</w:t>
      </w:r>
      <w:bookmarkEnd w:id="0"/>
    </w:p>
    <w:p w14:paraId="4A049FD0">
      <w:pPr>
        <w:spacing w:line="276" w:lineRule="auto"/>
        <w:ind w:firstLine="482" w:firstLineChars="200"/>
        <w:rPr>
          <w:rStyle w:val="8"/>
        </w:rPr>
      </w:pPr>
      <w:r>
        <w:rPr>
          <w:rFonts w:hint="eastAsia" w:ascii="仿宋_GB2312" w:hAnsi="宋体" w:eastAsia="仿宋_GB2312"/>
          <w:b/>
          <w:sz w:val="24"/>
          <w:szCs w:val="24"/>
        </w:rPr>
        <w:t>项目背景：</w:t>
      </w:r>
    </w:p>
    <w:p w14:paraId="1F756BBA">
      <w:pPr>
        <w:spacing w:line="276" w:lineRule="auto"/>
        <w:ind w:firstLine="480" w:firstLineChars="200"/>
        <w:rPr>
          <w:rFonts w:hint="eastAsia" w:ascii="仿宋_GB2312" w:hAnsi="宋体" w:eastAsia="仿宋_GB2312"/>
          <w:sz w:val="24"/>
          <w:lang w:val="en-US" w:eastAsia="zh-CN"/>
        </w:rPr>
      </w:pPr>
      <w:r>
        <w:rPr>
          <w:rFonts w:hint="eastAsia" w:ascii="仿宋_GB2312" w:hAnsi="宋体" w:eastAsia="仿宋_GB2312"/>
          <w:sz w:val="24"/>
        </w:rPr>
        <w:t>本次采购的设备主要</w:t>
      </w:r>
      <w:r>
        <w:rPr>
          <w:rFonts w:hint="eastAsia" w:ascii="仿宋_GB2312" w:hAnsi="宋体" w:eastAsia="仿宋_GB2312"/>
          <w:sz w:val="24"/>
          <w:lang w:val="en-US" w:eastAsia="zh-CN"/>
        </w:rPr>
        <w:t>增加电子教室软件、电子图书阅读（朗读）机，阅览桌椅、入口管理台、防护栏等配套。</w:t>
      </w:r>
    </w:p>
    <w:p w14:paraId="4C30E332">
      <w:pPr>
        <w:spacing w:line="276" w:lineRule="auto"/>
        <w:rPr>
          <w:rFonts w:hint="eastAsia" w:ascii="仿宋_GB2312" w:hAnsi="宋体" w:eastAsia="仿宋_GB2312"/>
          <w:sz w:val="24"/>
          <w:lang w:val="en-US" w:eastAsia="zh-CN"/>
        </w:rPr>
      </w:pPr>
    </w:p>
    <w:p w14:paraId="62DE00CF">
      <w:pPr>
        <w:spacing w:line="276" w:lineRule="auto"/>
        <w:ind w:firstLine="482" w:firstLineChars="200"/>
        <w:rPr>
          <w:rFonts w:hint="eastAsia" w:ascii="仿宋_GB2312" w:hAnsi="宋体" w:eastAsia="仿宋_GB2312"/>
          <w:b/>
          <w:sz w:val="24"/>
          <w:szCs w:val="24"/>
          <w:lang w:eastAsia="zh-CN"/>
        </w:rPr>
      </w:pPr>
      <w:r>
        <w:rPr>
          <w:rFonts w:hint="eastAsia" w:ascii="仿宋_GB2312" w:hAnsi="宋体" w:eastAsia="仿宋_GB2312"/>
          <w:b/>
          <w:sz w:val="24"/>
          <w:szCs w:val="24"/>
        </w:rPr>
        <w:t>采购清单</w:t>
      </w:r>
      <w:r>
        <w:rPr>
          <w:rFonts w:hint="eastAsia" w:ascii="仿宋_GB2312" w:hAnsi="宋体" w:eastAsia="仿宋_GB2312"/>
          <w:b/>
          <w:sz w:val="24"/>
          <w:szCs w:val="24"/>
          <w:lang w:eastAsia="zh-CN"/>
        </w:rPr>
        <w:t>：</w:t>
      </w:r>
    </w:p>
    <w:tbl>
      <w:tblPr>
        <w:tblStyle w:val="6"/>
        <w:tblW w:w="9238" w:type="dxa"/>
        <w:jc w:val="center"/>
        <w:tblLayout w:type="fixed"/>
        <w:tblCellMar>
          <w:top w:w="0" w:type="dxa"/>
          <w:left w:w="108" w:type="dxa"/>
          <w:bottom w:w="0" w:type="dxa"/>
          <w:right w:w="108" w:type="dxa"/>
        </w:tblCellMar>
      </w:tblPr>
      <w:tblGrid>
        <w:gridCol w:w="690"/>
        <w:gridCol w:w="1090"/>
        <w:gridCol w:w="5958"/>
        <w:gridCol w:w="732"/>
        <w:gridCol w:w="768"/>
      </w:tblGrid>
      <w:tr w14:paraId="4A3BD547">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E6A7F">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b/>
                <w:bCs/>
                <w:sz w:val="21"/>
                <w:szCs w:val="21"/>
                <w:highlight w:val="none"/>
              </w:rPr>
            </w:pPr>
            <w:r>
              <w:rPr>
                <w:rFonts w:hint="eastAsia" w:ascii="仿宋_GB2312" w:hAnsi="仿宋_GB2312" w:eastAsia="仿宋_GB2312" w:cs="仿宋_GB2312"/>
                <w:b/>
                <w:bCs/>
                <w:kern w:val="0"/>
                <w:sz w:val="21"/>
                <w:szCs w:val="21"/>
                <w:highlight w:val="none"/>
                <w:lang w:bidi="ar"/>
              </w:rPr>
              <w:t>序号</w:t>
            </w:r>
          </w:p>
        </w:tc>
        <w:tc>
          <w:tcPr>
            <w:tcW w:w="10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90633">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b/>
                <w:bCs/>
                <w:sz w:val="21"/>
                <w:szCs w:val="21"/>
                <w:highlight w:val="none"/>
              </w:rPr>
            </w:pPr>
            <w:r>
              <w:rPr>
                <w:rFonts w:hint="eastAsia" w:ascii="仿宋_GB2312" w:hAnsi="仿宋_GB2312" w:eastAsia="仿宋_GB2312" w:cs="仿宋_GB2312"/>
                <w:b/>
                <w:bCs/>
                <w:kern w:val="0"/>
                <w:sz w:val="21"/>
                <w:szCs w:val="21"/>
                <w:highlight w:val="none"/>
                <w:lang w:bidi="ar"/>
              </w:rPr>
              <w:t>产品名称</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8EDB3">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b/>
                <w:bCs/>
                <w:sz w:val="21"/>
                <w:szCs w:val="21"/>
                <w:highlight w:val="none"/>
              </w:rPr>
            </w:pPr>
            <w:r>
              <w:rPr>
                <w:rFonts w:hint="eastAsia" w:ascii="仿宋_GB2312" w:hAnsi="仿宋_GB2312" w:eastAsia="仿宋_GB2312" w:cs="仿宋_GB2312"/>
                <w:b/>
                <w:bCs/>
                <w:sz w:val="21"/>
                <w:szCs w:val="21"/>
                <w:highlight w:val="none"/>
              </w:rPr>
              <w:t>技术参数要求（参考参数/不低于以下要求或提供同等功能）</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C290F">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b/>
                <w:bCs/>
                <w:sz w:val="21"/>
                <w:szCs w:val="21"/>
                <w:highlight w:val="none"/>
              </w:rPr>
            </w:pPr>
            <w:r>
              <w:rPr>
                <w:rFonts w:hint="eastAsia" w:ascii="仿宋_GB2312" w:hAnsi="仿宋_GB2312" w:eastAsia="仿宋_GB2312" w:cs="仿宋_GB2312"/>
                <w:b/>
                <w:bCs/>
                <w:kern w:val="0"/>
                <w:sz w:val="21"/>
                <w:szCs w:val="21"/>
                <w:highlight w:val="none"/>
                <w:lang w:bidi="ar"/>
              </w:rPr>
              <w:t>单位</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ECA49">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b/>
                <w:bCs/>
                <w:sz w:val="21"/>
                <w:szCs w:val="21"/>
                <w:highlight w:val="none"/>
              </w:rPr>
            </w:pPr>
            <w:r>
              <w:rPr>
                <w:rFonts w:hint="eastAsia" w:ascii="仿宋_GB2312" w:hAnsi="仿宋_GB2312" w:eastAsia="仿宋_GB2312" w:cs="仿宋_GB2312"/>
                <w:b/>
                <w:bCs/>
                <w:kern w:val="0"/>
                <w:sz w:val="21"/>
                <w:szCs w:val="21"/>
                <w:highlight w:val="none"/>
                <w:lang w:bidi="ar"/>
              </w:rPr>
              <w:t>数量</w:t>
            </w:r>
          </w:p>
        </w:tc>
      </w:tr>
      <w:tr w14:paraId="2B3E0F83">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B71BD">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sz w:val="21"/>
                <w:szCs w:val="21"/>
                <w:highlight w:val="none"/>
                <w:lang w:val="en-US" w:eastAsia="zh-CN"/>
              </w:rPr>
              <w:t>1</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DADD1">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b w:val="0"/>
                <w:bCs w:val="0"/>
                <w:kern w:val="0"/>
                <w:sz w:val="21"/>
                <w:szCs w:val="21"/>
                <w:highlight w:val="none"/>
                <w:lang w:val="en-US" w:eastAsia="zh-CN" w:bidi="ar"/>
              </w:rPr>
              <w:t>电子教室软件</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EED02">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default" w:ascii="仿宋_GB2312" w:hAnsi="仿宋_GB2312" w:eastAsia="仿宋_GB2312" w:cs="仿宋_GB2312"/>
                <w:sz w:val="21"/>
                <w:szCs w:val="21"/>
                <w:highlight w:val="none"/>
                <w:lang w:val="en-US" w:eastAsia="zh-CN"/>
              </w:rPr>
              <w:t>1、广播教学功能</w:t>
            </w:r>
            <w:r>
              <w:rPr>
                <w:rFonts w:hint="eastAsia" w:ascii="仿宋_GB2312" w:hAnsi="仿宋_GB2312" w:eastAsia="仿宋_GB2312" w:cs="仿宋_GB2312"/>
                <w:sz w:val="21"/>
                <w:szCs w:val="21"/>
                <w:highlight w:val="none"/>
                <w:lang w:val="en-US" w:eastAsia="zh-CN"/>
              </w:rPr>
              <w:t>：</w:t>
            </w:r>
            <w:r>
              <w:rPr>
                <w:rFonts w:hint="default" w:ascii="仿宋_GB2312" w:hAnsi="仿宋_GB2312" w:eastAsia="仿宋_GB2312" w:cs="仿宋_GB2312"/>
                <w:sz w:val="21"/>
                <w:szCs w:val="21"/>
                <w:highlight w:val="none"/>
                <w:lang w:val="en-US" w:eastAsia="zh-CN"/>
              </w:rPr>
              <w:t>支持全屏电影及各类多媒体课件广播，能够流畅广播3DMAX、AUTOCAD、PHOTOSHOP、CORELDRAW、PREMIERE等各类软件操作过程。</w:t>
            </w:r>
          </w:p>
          <w:p w14:paraId="69615CD1">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default" w:ascii="仿宋_GB2312" w:hAnsi="仿宋_GB2312" w:eastAsia="仿宋_GB2312" w:cs="仿宋_GB2312"/>
                <w:sz w:val="21"/>
                <w:szCs w:val="21"/>
                <w:highlight w:val="none"/>
                <w:lang w:val="en-US" w:eastAsia="zh-CN"/>
              </w:rPr>
              <w:t>2、投影广播功能</w:t>
            </w:r>
            <w:r>
              <w:rPr>
                <w:rFonts w:hint="eastAsia" w:ascii="仿宋_GB2312" w:hAnsi="仿宋_GB2312" w:eastAsia="仿宋_GB2312" w:cs="仿宋_GB2312"/>
                <w:sz w:val="21"/>
                <w:szCs w:val="21"/>
                <w:highlight w:val="none"/>
                <w:lang w:val="en-US" w:eastAsia="zh-CN"/>
              </w:rPr>
              <w:t>：</w:t>
            </w:r>
            <w:r>
              <w:rPr>
                <w:rFonts w:hint="default" w:ascii="仿宋_GB2312" w:hAnsi="仿宋_GB2312" w:eastAsia="仿宋_GB2312" w:cs="仿宋_GB2312"/>
                <w:sz w:val="21"/>
                <w:szCs w:val="21"/>
                <w:highlight w:val="none"/>
                <w:lang w:val="en-US" w:eastAsia="zh-CN"/>
              </w:rPr>
              <w:t>通过</w:t>
            </w:r>
            <w:r>
              <w:rPr>
                <w:rFonts w:hint="eastAsia" w:ascii="仿宋_GB2312" w:hAnsi="仿宋_GB2312" w:eastAsia="仿宋_GB2312" w:cs="仿宋_GB2312"/>
                <w:sz w:val="21"/>
                <w:szCs w:val="21"/>
                <w:highlight w:val="none"/>
                <w:lang w:val="en-US" w:eastAsia="zh-CN"/>
              </w:rPr>
              <w:t>hdmi或</w:t>
            </w:r>
            <w:r>
              <w:rPr>
                <w:rFonts w:hint="default" w:ascii="仿宋_GB2312" w:hAnsi="仿宋_GB2312" w:eastAsia="仿宋_GB2312" w:cs="仿宋_GB2312"/>
                <w:sz w:val="21"/>
                <w:szCs w:val="21"/>
                <w:highlight w:val="none"/>
                <w:lang w:val="en-US" w:eastAsia="zh-CN"/>
              </w:rPr>
              <w:t>VGA连线将教师个人笔记本电脑与学生机房教师机连接。</w:t>
            </w:r>
          </w:p>
          <w:p w14:paraId="50ACD12B">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default" w:ascii="仿宋_GB2312" w:hAnsi="仿宋_GB2312" w:eastAsia="仿宋_GB2312" w:cs="仿宋_GB2312"/>
                <w:sz w:val="21"/>
                <w:szCs w:val="21"/>
                <w:highlight w:val="none"/>
                <w:lang w:val="en-US" w:eastAsia="zh-CN"/>
              </w:rPr>
              <w:t>3、广泛支持各种媒体格式</w:t>
            </w:r>
            <w:r>
              <w:rPr>
                <w:rFonts w:hint="eastAsia" w:ascii="仿宋_GB2312" w:hAnsi="仿宋_GB2312" w:eastAsia="仿宋_GB2312" w:cs="仿宋_GB2312"/>
                <w:sz w:val="21"/>
                <w:szCs w:val="21"/>
                <w:highlight w:val="none"/>
                <w:lang w:val="en-US" w:eastAsia="zh-CN"/>
              </w:rPr>
              <w:t>：</w:t>
            </w:r>
            <w:r>
              <w:rPr>
                <w:rFonts w:hint="default" w:ascii="仿宋_GB2312" w:hAnsi="仿宋_GB2312" w:eastAsia="仿宋_GB2312" w:cs="仿宋_GB2312"/>
                <w:sz w:val="21"/>
                <w:szCs w:val="21"/>
                <w:highlight w:val="none"/>
                <w:lang w:val="en-US" w:eastAsia="zh-CN"/>
              </w:rPr>
              <w:t xml:space="preserve">网络影院支持播放高清片源、DVD文件、VCD文件及各类主流媒体格式文件；屏幕演示过程能够录制生成通用文件格式，可以使用MEDIA PLAYER直接播放。 </w:t>
            </w:r>
          </w:p>
          <w:p w14:paraId="1F68C41F">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default" w:ascii="仿宋_GB2312" w:hAnsi="仿宋_GB2312" w:eastAsia="仿宋_GB2312" w:cs="仿宋_GB2312"/>
                <w:sz w:val="21"/>
                <w:szCs w:val="21"/>
                <w:highlight w:val="none"/>
                <w:lang w:val="en-US" w:eastAsia="zh-CN"/>
              </w:rPr>
              <w:t>4、课堂管理功能</w:t>
            </w:r>
            <w:r>
              <w:rPr>
                <w:rFonts w:hint="eastAsia" w:ascii="仿宋_GB2312" w:hAnsi="仿宋_GB2312" w:eastAsia="仿宋_GB2312" w:cs="仿宋_GB2312"/>
                <w:sz w:val="21"/>
                <w:szCs w:val="21"/>
                <w:highlight w:val="none"/>
                <w:lang w:val="en-US" w:eastAsia="zh-CN"/>
              </w:rPr>
              <w:t>：</w:t>
            </w:r>
            <w:r>
              <w:rPr>
                <w:rFonts w:hint="default" w:ascii="仿宋_GB2312" w:hAnsi="仿宋_GB2312" w:eastAsia="仿宋_GB2312" w:cs="仿宋_GB2312"/>
                <w:sz w:val="21"/>
                <w:szCs w:val="21"/>
                <w:highlight w:val="none"/>
                <w:lang w:val="en-US" w:eastAsia="zh-CN"/>
              </w:rPr>
              <w:t>有效的监控学生听课情况，防止学生进行与课堂无关的电脑操作，如随意使用U盘、浏览无关网页、运行无关程序等。</w:t>
            </w:r>
          </w:p>
          <w:p w14:paraId="4174AE62">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default" w:ascii="仿宋_GB2312" w:hAnsi="仿宋_GB2312" w:eastAsia="仿宋_GB2312" w:cs="仿宋_GB2312"/>
                <w:sz w:val="21"/>
                <w:szCs w:val="21"/>
                <w:highlight w:val="none"/>
                <w:lang w:val="en-US" w:eastAsia="zh-CN"/>
              </w:rPr>
              <w:t>5、教学评测功能</w:t>
            </w:r>
            <w:r>
              <w:rPr>
                <w:rFonts w:hint="eastAsia" w:ascii="仿宋_GB2312" w:hAnsi="仿宋_GB2312" w:eastAsia="仿宋_GB2312" w:cs="仿宋_GB2312"/>
                <w:sz w:val="21"/>
                <w:szCs w:val="21"/>
                <w:highlight w:val="none"/>
                <w:lang w:val="en-US" w:eastAsia="zh-CN"/>
              </w:rPr>
              <w:t>：</w:t>
            </w:r>
            <w:r>
              <w:rPr>
                <w:rFonts w:hint="default" w:ascii="仿宋_GB2312" w:hAnsi="仿宋_GB2312" w:eastAsia="仿宋_GB2312" w:cs="仿宋_GB2312"/>
                <w:sz w:val="21"/>
                <w:szCs w:val="21"/>
                <w:highlight w:val="none"/>
                <w:lang w:val="en-US" w:eastAsia="zh-CN"/>
              </w:rPr>
              <w:t>试卷编辑方便快捷，支持选择、判断、论述各类题型；考试测验及时灵活，所有客观试题支持自阅评分；自动统计分析考试结果并及时反馈给学生。</w:t>
            </w:r>
          </w:p>
          <w:p w14:paraId="40F3DE78">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default" w:ascii="仿宋_GB2312" w:hAnsi="仿宋_GB2312" w:eastAsia="仿宋_GB2312" w:cs="仿宋_GB2312"/>
                <w:sz w:val="21"/>
                <w:szCs w:val="21"/>
                <w:highlight w:val="none"/>
                <w:lang w:val="en-US" w:eastAsia="zh-CN"/>
              </w:rPr>
              <w:t>6、支持Windows操作平台</w:t>
            </w:r>
            <w:r>
              <w:rPr>
                <w:rFonts w:hint="eastAsia" w:ascii="仿宋_GB2312" w:hAnsi="仿宋_GB2312" w:eastAsia="仿宋_GB2312" w:cs="仿宋_GB2312"/>
                <w:sz w:val="21"/>
                <w:szCs w:val="21"/>
                <w:highlight w:val="none"/>
                <w:lang w:val="en-US" w:eastAsia="zh-CN"/>
              </w:rPr>
              <w:t>:</w:t>
            </w:r>
            <w:r>
              <w:rPr>
                <w:rFonts w:hint="default" w:ascii="仿宋_GB2312" w:hAnsi="仿宋_GB2312" w:eastAsia="仿宋_GB2312" w:cs="仿宋_GB2312"/>
                <w:sz w:val="21"/>
                <w:szCs w:val="21"/>
                <w:highlight w:val="none"/>
                <w:lang w:val="en-US" w:eastAsia="zh-CN"/>
              </w:rPr>
              <w:t>支持Windows XP、Windows Vista、Windows 7(32 bits、64 bits)、Windows8</w:t>
            </w:r>
            <w:r>
              <w:rPr>
                <w:rFonts w:hint="eastAsia" w:ascii="仿宋_GB2312" w:hAnsi="仿宋_GB2312" w:eastAsia="仿宋_GB2312" w:cs="仿宋_GB2312"/>
                <w:sz w:val="21"/>
                <w:szCs w:val="21"/>
                <w:highlight w:val="none"/>
                <w:lang w:val="en-US" w:eastAsia="zh-CN"/>
              </w:rPr>
              <w:t>、Windows10、Windows11</w:t>
            </w:r>
            <w:r>
              <w:rPr>
                <w:rFonts w:hint="default" w:ascii="仿宋_GB2312" w:hAnsi="仿宋_GB2312" w:eastAsia="仿宋_GB2312" w:cs="仿宋_GB2312"/>
                <w:sz w:val="21"/>
                <w:szCs w:val="21"/>
                <w:highlight w:val="none"/>
                <w:lang w:val="en-US" w:eastAsia="zh-CN"/>
              </w:rPr>
              <w:t>。</w:t>
            </w:r>
          </w:p>
          <w:p w14:paraId="21BFF738">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7</w:t>
            </w:r>
            <w:r>
              <w:rPr>
                <w:rFonts w:hint="default" w:ascii="仿宋_GB2312" w:hAnsi="仿宋_GB2312" w:eastAsia="仿宋_GB2312" w:cs="仿宋_GB2312"/>
                <w:sz w:val="21"/>
                <w:szCs w:val="21"/>
                <w:highlight w:val="none"/>
                <w:lang w:val="en-US" w:eastAsia="zh-CN"/>
              </w:rPr>
              <w:t>、演播室：包含屏幕广播、学生演示、网络影院、视频直播。</w:t>
            </w:r>
          </w:p>
          <w:p w14:paraId="7C738FB8">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r>
              <w:rPr>
                <w:rFonts w:hint="default" w:ascii="仿宋_GB2312" w:hAnsi="仿宋_GB2312" w:eastAsia="仿宋_GB2312" w:cs="仿宋_GB2312"/>
                <w:sz w:val="21"/>
                <w:szCs w:val="21"/>
                <w:highlight w:val="none"/>
                <w:lang w:val="en-US" w:eastAsia="zh-CN"/>
              </w:rPr>
              <w:t>、远程功能：包含监控转播、远程设置、远程命令。</w:t>
            </w:r>
          </w:p>
          <w:p w14:paraId="71CC9439">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r>
              <w:rPr>
                <w:rFonts w:hint="default" w:ascii="仿宋_GB2312" w:hAnsi="仿宋_GB2312" w:eastAsia="仿宋_GB2312" w:cs="仿宋_GB2312"/>
                <w:sz w:val="21"/>
                <w:szCs w:val="21"/>
                <w:highlight w:val="none"/>
                <w:lang w:val="en-US" w:eastAsia="zh-CN"/>
              </w:rPr>
              <w:t>、分组功能：包含分组讨论、分组教学、分组管理。</w:t>
            </w:r>
          </w:p>
          <w:p w14:paraId="3F79D802">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r>
              <w:rPr>
                <w:rFonts w:hint="default" w:ascii="仿宋_GB2312" w:hAnsi="仿宋_GB2312" w:eastAsia="仿宋_GB2312" w:cs="仿宋_GB2312"/>
                <w:sz w:val="21"/>
                <w:szCs w:val="21"/>
                <w:highlight w:val="none"/>
                <w:lang w:val="en-US" w:eastAsia="zh-CN"/>
              </w:rPr>
              <w:t>、语音功能：包含语音广播、语音对话。</w:t>
            </w:r>
          </w:p>
          <w:p w14:paraId="3C4B71F2">
            <w:pPr>
              <w:keepNext w:val="0"/>
              <w:keepLines w:val="0"/>
              <w:pageBreakBefore w:val="0"/>
              <w:widowControl/>
              <w:numPr>
                <w:ilvl w:val="0"/>
                <w:numId w:val="0"/>
              </w:numPr>
              <w:kinsoku/>
              <w:wordWrap w:val="0"/>
              <w:overflowPunct/>
              <w:topLinePunct w:val="0"/>
              <w:autoSpaceDE/>
              <w:autoSpaceDN/>
              <w:bidi w:val="0"/>
              <w:adjustRightInd/>
              <w:snapToGrid w:val="0"/>
              <w:spacing w:line="276" w:lineRule="auto"/>
              <w:ind w:leftChars="0"/>
              <w:jc w:val="left"/>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r>
              <w:rPr>
                <w:rFonts w:hint="default" w:ascii="仿宋_GB2312" w:hAnsi="仿宋_GB2312" w:eastAsia="仿宋_GB2312" w:cs="仿宋_GB2312"/>
                <w:sz w:val="21"/>
                <w:szCs w:val="21"/>
                <w:highlight w:val="none"/>
                <w:lang w:val="en-US" w:eastAsia="zh-CN"/>
              </w:rPr>
              <w:t>、其他</w:t>
            </w:r>
            <w:r>
              <w:rPr>
                <w:rFonts w:hint="eastAsia" w:ascii="仿宋_GB2312" w:hAnsi="仿宋_GB2312" w:eastAsia="仿宋_GB2312" w:cs="仿宋_GB2312"/>
                <w:sz w:val="21"/>
                <w:szCs w:val="21"/>
                <w:highlight w:val="none"/>
                <w:lang w:val="en-US" w:eastAsia="zh-CN"/>
              </w:rPr>
              <w:t>功能</w:t>
            </w:r>
            <w:r>
              <w:rPr>
                <w:rFonts w:hint="default" w:ascii="仿宋_GB2312" w:hAnsi="仿宋_GB2312" w:eastAsia="仿宋_GB2312" w:cs="仿宋_GB2312"/>
                <w:sz w:val="21"/>
                <w:szCs w:val="21"/>
                <w:highlight w:val="none"/>
                <w:lang w:val="en-US" w:eastAsia="zh-CN"/>
              </w:rPr>
              <w:t>：包含随堂小考、屏幕录制、文件分发等</w:t>
            </w:r>
            <w:r>
              <w:rPr>
                <w:rFonts w:hint="eastAsia" w:ascii="仿宋_GB2312" w:hAnsi="仿宋_GB2312" w:eastAsia="仿宋_GB2312" w:cs="仿宋_GB2312"/>
                <w:sz w:val="21"/>
                <w:szCs w:val="21"/>
                <w:highlight w:val="none"/>
                <w:lang w:val="en-US" w:eastAsia="zh-CN"/>
              </w:rPr>
              <w:t>。</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E4C22">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套</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64F20">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w:t>
            </w:r>
          </w:p>
        </w:tc>
      </w:tr>
      <w:tr w14:paraId="1D4A1AFF">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3E556">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2</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23FD5">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color w:val="000000"/>
                <w:sz w:val="21"/>
                <w:szCs w:val="21"/>
                <w:highlight w:val="none"/>
                <w:lang w:val="en-US" w:eastAsia="zh-CN"/>
              </w:rPr>
            </w:pPr>
            <w:r>
              <w:rPr>
                <w:rFonts w:hint="eastAsia" w:ascii="仿宋_GB2312" w:hAnsi="仿宋_GB2312" w:eastAsia="仿宋_GB2312" w:cs="仿宋_GB2312"/>
                <w:color w:val="000000"/>
                <w:sz w:val="21"/>
                <w:szCs w:val="21"/>
                <w:highlight w:val="none"/>
                <w:lang w:val="en-US" w:eastAsia="zh-CN"/>
              </w:rPr>
              <w:t>核心交换机</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476E6">
            <w:pPr>
              <w:keepNext w:val="0"/>
              <w:keepLines w:val="0"/>
              <w:pageBreakBefore w:val="0"/>
              <w:widowControl/>
              <w:kinsoku/>
              <w:wordWrap w:val="0"/>
              <w:overflowPunct/>
              <w:topLinePunct w:val="0"/>
              <w:autoSpaceDE/>
              <w:autoSpaceDN/>
              <w:bidi w:val="0"/>
              <w:adjustRightInd/>
              <w:snapToGrid w:val="0"/>
              <w:spacing w:line="276" w:lineRule="auto"/>
              <w:jc w:val="left"/>
              <w:textAlignment w:val="auto"/>
              <w:rPr>
                <w:rFonts w:hint="eastAsia" w:ascii="仿宋_GB2312" w:hAnsi="仿宋_GB2312" w:eastAsia="仿宋_GB2312" w:cs="仿宋_GB2312"/>
                <w:sz w:val="21"/>
                <w:szCs w:val="21"/>
                <w:highlight w:val="none"/>
                <w:lang w:val="en-US"/>
              </w:rPr>
            </w:pPr>
            <w:r>
              <w:rPr>
                <w:rFonts w:hint="eastAsia" w:ascii="仿宋_GB2312" w:hAnsi="仿宋_GB2312" w:eastAsia="仿宋_GB2312" w:cs="仿宋_GB2312"/>
                <w:sz w:val="21"/>
                <w:szCs w:val="21"/>
                <w:highlight w:val="none"/>
                <w:lang w:val="en-US" w:eastAsia="zh-CN"/>
              </w:rPr>
              <w:t>强三层交换机，48个10/100/1000M电口，6个GE/10GE SFP+光口，1个带外管理以太接口，1个RJ45 Console口，1个USB接口，固化双电源，交换容量1.36Tbps/13.6Tbps，包转发率576Mpps/5760Mpps,支持端口防雷；支持VLAN、QinQ、STP/RSTP/MSTP生成树防止环路协议；支持环网G.8032协议，实现ms级业务倒换；支持端口安全功能，支持将终端MAC地址、IP地址、VLAN ID 以及PORT号等多个元素灵活绑定，杜绝非法用户接入网络；支持标准、扩展ACL；支持端口隔离技术；支持SNMP、TELNET、CONSOLE、SSH和WEB管理等方式管理；支持SDN功能。</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3ED75">
            <w:pPr>
              <w:keepNext w:val="0"/>
              <w:keepLines w:val="0"/>
              <w:pageBreakBefore w:val="0"/>
              <w:widowControl/>
              <w:kinsoku/>
              <w:overflowPunct/>
              <w:topLinePunct w:val="0"/>
              <w:autoSpaceDE/>
              <w:autoSpaceDN/>
              <w:bidi w:val="0"/>
              <w:adjustRightInd/>
              <w:spacing w:line="276" w:lineRule="auto"/>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color w:val="000000"/>
                <w:kern w:val="0"/>
                <w:sz w:val="21"/>
                <w:szCs w:val="21"/>
                <w:highlight w:val="none"/>
              </w:rPr>
              <w:t>台</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26BC5">
            <w:pPr>
              <w:keepNext w:val="0"/>
              <w:keepLines w:val="0"/>
              <w:pageBreakBefore w:val="0"/>
              <w:widowControl/>
              <w:kinsoku/>
              <w:overflowPunct/>
              <w:topLinePunct w:val="0"/>
              <w:autoSpaceDE/>
              <w:autoSpaceDN/>
              <w:bidi w:val="0"/>
              <w:adjustRightInd/>
              <w:spacing w:line="276" w:lineRule="auto"/>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color w:val="000000"/>
                <w:kern w:val="0"/>
                <w:sz w:val="21"/>
                <w:szCs w:val="21"/>
                <w:highlight w:val="none"/>
                <w:lang w:val="en-US" w:eastAsia="zh-CN"/>
              </w:rPr>
              <w:t>1</w:t>
            </w:r>
          </w:p>
        </w:tc>
      </w:tr>
      <w:tr w14:paraId="04F2ECAC">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7D15F">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3</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EDB01">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sz w:val="21"/>
                <w:szCs w:val="21"/>
                <w:highlight w:val="none"/>
                <w:lang w:val="en-US" w:eastAsia="zh-CN"/>
              </w:rPr>
            </w:pPr>
            <w:r>
              <w:rPr>
                <w:rFonts w:hint="eastAsia" w:ascii="仿宋_GB2312" w:hAnsi="仿宋_GB2312" w:eastAsia="仿宋_GB2312" w:cs="仿宋_GB2312"/>
                <w:kern w:val="0"/>
                <w:sz w:val="21"/>
                <w:szCs w:val="21"/>
                <w:highlight w:val="none"/>
                <w:lang w:val="en-US" w:eastAsia="zh-CN"/>
              </w:rPr>
              <w:t>24口</w:t>
            </w:r>
            <w:r>
              <w:rPr>
                <w:rFonts w:hint="eastAsia" w:ascii="仿宋_GB2312" w:hAnsi="仿宋_GB2312" w:eastAsia="仿宋_GB2312" w:cs="仿宋_GB2312"/>
                <w:kern w:val="0"/>
                <w:sz w:val="21"/>
                <w:szCs w:val="21"/>
                <w:highlight w:val="none"/>
              </w:rPr>
              <w:t>终端交换机</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4233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kern w:val="0"/>
                <w:sz w:val="21"/>
                <w:szCs w:val="21"/>
                <w:highlight w:val="none"/>
              </w:rPr>
            </w:pPr>
            <w:r>
              <w:rPr>
                <w:rFonts w:hint="eastAsia" w:ascii="仿宋_GB2312" w:hAnsi="仿宋_GB2312" w:eastAsia="仿宋_GB2312" w:cs="仿宋_GB2312"/>
                <w:kern w:val="0"/>
                <w:sz w:val="21"/>
                <w:szCs w:val="21"/>
                <w:highlight w:val="none"/>
              </w:rPr>
              <w:t>1、交换容量≥336Gbps ，包转发率≥78Mpps；</w:t>
            </w:r>
          </w:p>
          <w:p w14:paraId="7D4D74A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kern w:val="0"/>
                <w:sz w:val="21"/>
                <w:szCs w:val="21"/>
                <w:highlight w:val="none"/>
              </w:rPr>
            </w:pPr>
            <w:r>
              <w:rPr>
                <w:rFonts w:hint="eastAsia" w:ascii="仿宋_GB2312" w:hAnsi="仿宋_GB2312" w:eastAsia="仿宋_GB2312" w:cs="仿宋_GB2312"/>
                <w:kern w:val="0"/>
                <w:sz w:val="21"/>
                <w:szCs w:val="21"/>
                <w:highlight w:val="none"/>
              </w:rPr>
              <w:t>2、24×GE电口；4 ×1GE 光口；</w:t>
            </w:r>
          </w:p>
          <w:p w14:paraId="5F1F1B36">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kern w:val="0"/>
                <w:sz w:val="21"/>
                <w:szCs w:val="21"/>
                <w:highlight w:val="none"/>
              </w:rPr>
            </w:pPr>
            <w:r>
              <w:rPr>
                <w:rFonts w:hint="eastAsia" w:ascii="仿宋_GB2312" w:hAnsi="仿宋_GB2312" w:eastAsia="仿宋_GB2312" w:cs="仿宋_GB2312"/>
                <w:kern w:val="0"/>
                <w:sz w:val="21"/>
                <w:szCs w:val="21"/>
                <w:highlight w:val="none"/>
              </w:rPr>
              <w:t>3、支持4K个VLAN ，基于端口的VLAN ，基于MAC的VLAN ，基于协议的VLAN；</w:t>
            </w:r>
          </w:p>
          <w:p w14:paraId="262B9DB4">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kern w:val="0"/>
                <w:sz w:val="21"/>
                <w:szCs w:val="21"/>
                <w:highlight w:val="none"/>
              </w:rPr>
            </w:pPr>
            <w:r>
              <w:rPr>
                <w:rFonts w:hint="eastAsia" w:ascii="仿宋_GB2312" w:hAnsi="仿宋_GB2312" w:eastAsia="仿宋_GB2312" w:cs="仿宋_GB2312"/>
                <w:kern w:val="0"/>
                <w:sz w:val="21"/>
                <w:szCs w:val="21"/>
                <w:highlight w:val="none"/>
              </w:rPr>
              <w:t>4、支持DHCP Snooping、DHCPv6 Snooping功能 ，支持ERPS 以太环保护协议（ G.8032） ；</w:t>
            </w:r>
          </w:p>
          <w:p w14:paraId="4561AB4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kern w:val="0"/>
                <w:sz w:val="21"/>
                <w:szCs w:val="21"/>
                <w:highlight w:val="none"/>
              </w:rPr>
            </w:pPr>
            <w:r>
              <w:rPr>
                <w:rFonts w:hint="eastAsia" w:ascii="仿宋_GB2312" w:hAnsi="仿宋_GB2312" w:eastAsia="仿宋_GB2312" w:cs="仿宋_GB2312"/>
                <w:kern w:val="0"/>
                <w:sz w:val="21"/>
                <w:szCs w:val="21"/>
                <w:highlight w:val="none"/>
              </w:rPr>
              <w:t>5、支持STP、 RSTP和MSTP；  支持BPDU保护、根保护、环路保护；支持BPDU Tunnel</w:t>
            </w:r>
          </w:p>
          <w:p w14:paraId="6033B5F6">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kern w:val="0"/>
                <w:sz w:val="21"/>
                <w:szCs w:val="21"/>
                <w:highlight w:val="none"/>
              </w:rPr>
            </w:pPr>
            <w:r>
              <w:rPr>
                <w:rFonts w:hint="eastAsia" w:ascii="仿宋_GB2312" w:hAnsi="仿宋_GB2312" w:eastAsia="仿宋_GB2312" w:cs="仿宋_GB2312"/>
                <w:kern w:val="0"/>
                <w:sz w:val="21"/>
                <w:szCs w:val="21"/>
                <w:highlight w:val="none"/>
              </w:rPr>
              <w:t>6、支持跨设备链路聚合；  支持G.8032环型保护技术和R-Link双归保护技术；</w:t>
            </w:r>
          </w:p>
          <w:p w14:paraId="0082C65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sz w:val="21"/>
                <w:szCs w:val="21"/>
                <w:highlight w:val="none"/>
                <w:lang w:val="en-US"/>
              </w:rPr>
            </w:pPr>
            <w:r>
              <w:rPr>
                <w:rFonts w:hint="eastAsia" w:ascii="仿宋_GB2312" w:hAnsi="仿宋_GB2312" w:eastAsia="仿宋_GB2312" w:cs="仿宋_GB2312"/>
                <w:kern w:val="0"/>
                <w:sz w:val="21"/>
                <w:szCs w:val="21"/>
                <w:highlight w:val="none"/>
              </w:rPr>
              <w:t>7、支持端口镜像 ，支持多对一镜像</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9C6CF">
            <w:pPr>
              <w:keepNext w:val="0"/>
              <w:keepLines w:val="0"/>
              <w:pageBreakBefore w:val="0"/>
              <w:widowControl/>
              <w:kinsoku/>
              <w:overflowPunct/>
              <w:topLinePunct w:val="0"/>
              <w:autoSpaceDE/>
              <w:autoSpaceDN/>
              <w:bidi w:val="0"/>
              <w:adjustRightInd/>
              <w:spacing w:line="276" w:lineRule="auto"/>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color w:val="000000"/>
                <w:kern w:val="0"/>
                <w:sz w:val="21"/>
                <w:szCs w:val="21"/>
                <w:highlight w:val="none"/>
              </w:rPr>
              <w:t>台</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1E638">
            <w:pPr>
              <w:keepNext w:val="0"/>
              <w:keepLines w:val="0"/>
              <w:pageBreakBefore w:val="0"/>
              <w:widowControl/>
              <w:kinsoku/>
              <w:overflowPunct/>
              <w:topLinePunct w:val="0"/>
              <w:autoSpaceDE/>
              <w:autoSpaceDN/>
              <w:bidi w:val="0"/>
              <w:adjustRightInd/>
              <w:spacing w:line="276" w:lineRule="auto"/>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color w:val="000000"/>
                <w:kern w:val="0"/>
                <w:sz w:val="21"/>
                <w:szCs w:val="21"/>
                <w:highlight w:val="none"/>
                <w:lang w:val="en-US" w:eastAsia="zh-CN"/>
              </w:rPr>
              <w:t>3</w:t>
            </w:r>
          </w:p>
        </w:tc>
      </w:tr>
      <w:tr w14:paraId="14757217">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85A1C">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4</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F8AC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sz w:val="21"/>
                <w:szCs w:val="21"/>
                <w:highlight w:val="none"/>
                <w:lang w:val="en-US" w:eastAsia="zh-CN"/>
              </w:rPr>
            </w:pPr>
            <w:r>
              <w:rPr>
                <w:rFonts w:hint="eastAsia" w:ascii="仿宋_GB2312" w:hAnsi="仿宋_GB2312" w:eastAsia="仿宋_GB2312" w:cs="仿宋_GB2312"/>
                <w:color w:val="000000"/>
                <w:kern w:val="0"/>
                <w:sz w:val="21"/>
                <w:szCs w:val="21"/>
                <w:highlight w:val="none"/>
              </w:rPr>
              <w:t>千兆光纤模块</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409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sz w:val="21"/>
                <w:szCs w:val="21"/>
                <w:highlight w:val="none"/>
                <w:lang w:val="en-US"/>
              </w:rPr>
            </w:pPr>
            <w:r>
              <w:rPr>
                <w:rFonts w:hint="eastAsia" w:ascii="仿宋_GB2312" w:hAnsi="仿宋_GB2312" w:eastAsia="仿宋_GB2312" w:cs="仿宋_GB2312"/>
                <w:color w:val="000000"/>
                <w:kern w:val="0"/>
                <w:sz w:val="21"/>
                <w:szCs w:val="21"/>
                <w:highlight w:val="none"/>
              </w:rPr>
              <w:t>千兆单模光模块，单模，1310nm，LC，传输20Km。</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BC92D">
            <w:pPr>
              <w:keepNext w:val="0"/>
              <w:keepLines w:val="0"/>
              <w:pageBreakBefore w:val="0"/>
              <w:widowControl/>
              <w:kinsoku/>
              <w:overflowPunct/>
              <w:topLinePunct w:val="0"/>
              <w:autoSpaceDE/>
              <w:autoSpaceDN/>
              <w:bidi w:val="0"/>
              <w:adjustRightInd/>
              <w:spacing w:line="276" w:lineRule="auto"/>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color w:val="000000"/>
                <w:kern w:val="0"/>
                <w:sz w:val="21"/>
                <w:szCs w:val="21"/>
                <w:highlight w:val="none"/>
                <w:lang w:val="en-US" w:eastAsia="zh-CN"/>
              </w:rPr>
              <w:t>个</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C8152">
            <w:pPr>
              <w:keepNext w:val="0"/>
              <w:keepLines w:val="0"/>
              <w:pageBreakBefore w:val="0"/>
              <w:widowControl/>
              <w:kinsoku/>
              <w:overflowPunct/>
              <w:topLinePunct w:val="0"/>
              <w:autoSpaceDE/>
              <w:autoSpaceDN/>
              <w:bidi w:val="0"/>
              <w:adjustRightInd/>
              <w:spacing w:line="276" w:lineRule="auto"/>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2</w:t>
            </w:r>
          </w:p>
        </w:tc>
      </w:tr>
      <w:tr w14:paraId="097FC864">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CAC6B">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5</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B9A2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sz w:val="21"/>
                <w:szCs w:val="21"/>
                <w:highlight w:val="none"/>
                <w:lang w:val="en-US" w:eastAsia="zh-CN"/>
              </w:rPr>
            </w:pPr>
            <w:r>
              <w:rPr>
                <w:rFonts w:hint="eastAsia" w:ascii="仿宋_GB2312" w:hAnsi="仿宋_GB2312" w:eastAsia="仿宋_GB2312" w:cs="仿宋_GB2312"/>
                <w:color w:val="000000"/>
                <w:kern w:val="0"/>
                <w:sz w:val="21"/>
                <w:szCs w:val="21"/>
                <w:highlight w:val="none"/>
              </w:rPr>
              <w:t>网络机柜</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A9F516">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sz w:val="21"/>
                <w:szCs w:val="21"/>
                <w:highlight w:val="none"/>
                <w:lang w:val="en-US"/>
              </w:rPr>
            </w:pPr>
            <w:r>
              <w:rPr>
                <w:rFonts w:hint="eastAsia" w:ascii="仿宋_GB2312" w:hAnsi="仿宋_GB2312" w:eastAsia="仿宋_GB2312" w:cs="仿宋_GB2312"/>
                <w:color w:val="000000"/>
                <w:kern w:val="0"/>
                <w:sz w:val="21"/>
                <w:szCs w:val="21"/>
                <w:highlight w:val="none"/>
              </w:rPr>
              <w:t>≥12U标准网络机柜</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D3E7D">
            <w:pPr>
              <w:keepNext w:val="0"/>
              <w:keepLines w:val="0"/>
              <w:pageBreakBefore w:val="0"/>
              <w:widowControl/>
              <w:kinsoku/>
              <w:overflowPunct/>
              <w:topLinePunct w:val="0"/>
              <w:autoSpaceDE/>
              <w:autoSpaceDN/>
              <w:bidi w:val="0"/>
              <w:adjustRightInd/>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台</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1B587">
            <w:pPr>
              <w:keepNext w:val="0"/>
              <w:keepLines w:val="0"/>
              <w:pageBreakBefore w:val="0"/>
              <w:widowControl/>
              <w:kinsoku/>
              <w:overflowPunct/>
              <w:topLinePunct w:val="0"/>
              <w:autoSpaceDE/>
              <w:autoSpaceDN/>
              <w:bidi w:val="0"/>
              <w:adjustRightInd/>
              <w:spacing w:line="276" w:lineRule="auto"/>
              <w:jc w:val="center"/>
              <w:textAlignment w:val="auto"/>
              <w:rPr>
                <w:rFonts w:hint="eastAsia" w:ascii="仿宋_GB2312" w:hAnsi="仿宋_GB2312" w:eastAsia="仿宋_GB2312" w:cs="仿宋_GB2312"/>
                <w:sz w:val="21"/>
                <w:szCs w:val="21"/>
                <w:highlight w:val="none"/>
                <w:lang w:eastAsia="zh-CN"/>
              </w:rPr>
            </w:pPr>
            <w:r>
              <w:rPr>
                <w:rFonts w:hint="eastAsia" w:ascii="仿宋_GB2312" w:hAnsi="仿宋_GB2312" w:eastAsia="仿宋_GB2312" w:cs="仿宋_GB2312"/>
                <w:color w:val="000000"/>
                <w:kern w:val="0"/>
                <w:sz w:val="21"/>
                <w:szCs w:val="21"/>
                <w:highlight w:val="none"/>
                <w:lang w:val="en-US" w:eastAsia="zh-CN"/>
              </w:rPr>
              <w:t>2</w:t>
            </w:r>
          </w:p>
        </w:tc>
      </w:tr>
      <w:tr w14:paraId="2E09319A">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C68D8">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6</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E76AC">
            <w:pPr>
              <w:keepNext w:val="0"/>
              <w:keepLines w:val="0"/>
              <w:pageBreakBefore w:val="0"/>
              <w:widowControl/>
              <w:kinsoku/>
              <w:overflowPunct/>
              <w:topLinePunct w:val="0"/>
              <w:autoSpaceDE/>
              <w:autoSpaceDN/>
              <w:bidi w:val="0"/>
              <w:adjustRightInd/>
              <w:spacing w:line="276" w:lineRule="auto"/>
              <w:jc w:val="left"/>
              <w:textAlignment w:val="auto"/>
              <w:rPr>
                <w:rFonts w:hint="default"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学生桌椅</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F3E5C">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1、尺寸要求：直径1800±180mm*边长900±90mm*高度750±75mm，凳子340±34mm*240±24mm*450±45mm。</w:t>
            </w:r>
          </w:p>
          <w:p w14:paraId="7C323B5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2、隔断型，满足技能考核的保密要求。</w:t>
            </w:r>
          </w:p>
          <w:p w14:paraId="74F23E86">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配置要求：桌腿采用15*50*1.0mm管，机箱边框采用25*25*1.0mm管，台面采用E1级刨花板基材，三聚氰胺饰面，25±5mm厚，四周采用1.5±0.5mm厚PVC封边；凳架采用25*25*1.0管，凳面采用E1级刨花板基材，三聚氰胺饰面，25±3mm厚，四周采用1.5±0.5mm厚PVC封边。</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EEB2A">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套</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28C21">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40</w:t>
            </w:r>
          </w:p>
        </w:tc>
      </w:tr>
      <w:tr w14:paraId="52615771">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451C6">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7</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7417A">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可升降智能讲台</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604D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1、尺寸要求：长宽高整体闭合尺寸：1400*700*640mm±</w:t>
            </w:r>
            <w:r>
              <w:rPr>
                <w:rFonts w:hint="eastAsia" w:ascii="仿宋_GB2312" w:hAnsi="仿宋_GB2312" w:eastAsia="仿宋_GB2312" w:cs="仿宋_GB2312"/>
                <w:color w:val="000000"/>
                <w:kern w:val="0"/>
                <w:sz w:val="21"/>
                <w:szCs w:val="21"/>
                <w:highlight w:val="none"/>
                <w:lang w:val="en-US" w:eastAsia="zh-CN"/>
              </w:rPr>
              <w:t>10mm</w:t>
            </w:r>
            <w:r>
              <w:rPr>
                <w:rFonts w:hint="eastAsia" w:ascii="仿宋_GB2312" w:hAnsi="仿宋_GB2312" w:eastAsia="仿宋_GB2312" w:cs="仿宋_GB2312"/>
                <w:color w:val="000000"/>
                <w:kern w:val="0"/>
                <w:sz w:val="21"/>
                <w:szCs w:val="21"/>
                <w:highlight w:val="none"/>
              </w:rPr>
              <w:t>，整体展开尺寸：1400*700*1240mm±</w:t>
            </w:r>
            <w:r>
              <w:rPr>
                <w:rFonts w:hint="eastAsia" w:ascii="仿宋_GB2312" w:hAnsi="仿宋_GB2312" w:eastAsia="仿宋_GB2312" w:cs="仿宋_GB2312"/>
                <w:color w:val="000000"/>
                <w:kern w:val="0"/>
                <w:sz w:val="21"/>
                <w:szCs w:val="21"/>
                <w:highlight w:val="none"/>
                <w:lang w:val="en-US" w:eastAsia="zh-CN"/>
              </w:rPr>
              <w:t>10mm</w:t>
            </w:r>
            <w:r>
              <w:rPr>
                <w:rFonts w:hint="eastAsia" w:ascii="仿宋_GB2312" w:hAnsi="仿宋_GB2312" w:eastAsia="仿宋_GB2312" w:cs="仿宋_GB2312"/>
                <w:color w:val="000000"/>
                <w:kern w:val="0"/>
                <w:sz w:val="21"/>
                <w:szCs w:val="21"/>
                <w:highlight w:val="none"/>
              </w:rPr>
              <w:t>。</w:t>
            </w:r>
          </w:p>
          <w:p w14:paraId="7C76F28F">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2、材料要求：桌面采用白色耐划木质材料，厚度为25mm±</w:t>
            </w:r>
            <w:r>
              <w:rPr>
                <w:rFonts w:hint="eastAsia" w:ascii="仿宋_GB2312" w:hAnsi="仿宋_GB2312" w:eastAsia="仿宋_GB2312" w:cs="仿宋_GB2312"/>
                <w:color w:val="000000"/>
                <w:kern w:val="0"/>
                <w:sz w:val="21"/>
                <w:szCs w:val="21"/>
                <w:highlight w:val="none"/>
                <w:lang w:val="en-US" w:eastAsia="zh-CN"/>
              </w:rPr>
              <w:t>2mm</w:t>
            </w:r>
            <w:r>
              <w:rPr>
                <w:rFonts w:hint="eastAsia" w:ascii="仿宋_GB2312" w:hAnsi="仿宋_GB2312" w:eastAsia="仿宋_GB2312" w:cs="仿宋_GB2312"/>
                <w:color w:val="000000"/>
                <w:kern w:val="0"/>
                <w:sz w:val="21"/>
                <w:szCs w:val="21"/>
                <w:highlight w:val="none"/>
              </w:rPr>
              <w:t>的高密度纤维板，密度板密度大于720kg/立方米，木板表面和四边覆盖PVC膜，采用吸塑工艺加工，具有防划、防泼水的作用，桌面背面采用三聚氰胺贴面，贴面厚度为1mm；高密度纤维板甲醛释放符合E1级标准。</w:t>
            </w:r>
          </w:p>
          <w:p w14:paraId="11FA6A1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3、讲桌升降脚架采用SPCC 冷轧型钢，钢管厚度</w:t>
            </w:r>
            <w:r>
              <w:rPr>
                <w:rFonts w:hint="eastAsia" w:ascii="仿宋_GB2312" w:hAnsi="仿宋_GB2312" w:eastAsia="仿宋_GB2312" w:cs="仿宋_GB2312"/>
                <w:color w:val="000000"/>
                <w:kern w:val="0"/>
                <w:sz w:val="21"/>
                <w:szCs w:val="21"/>
                <w:highlight w:val="none"/>
                <w:lang w:val="en-US" w:eastAsia="zh-CN"/>
              </w:rPr>
              <w:t>不小于</w:t>
            </w:r>
            <w:r>
              <w:rPr>
                <w:rFonts w:hint="eastAsia" w:ascii="仿宋_GB2312" w:hAnsi="仿宋_GB2312" w:eastAsia="仿宋_GB2312" w:cs="仿宋_GB2312"/>
                <w:color w:val="000000"/>
                <w:kern w:val="0"/>
                <w:sz w:val="21"/>
                <w:szCs w:val="21"/>
                <w:highlight w:val="none"/>
              </w:rPr>
              <w:t>1mm，型钢尺寸为90*60mm±2mm，脚架安装桌面部分采用内嵌式安装方式，外观无孔无油，脚架接地部分采用弧形设计，脚架酸洗磷化喷涂后再进行高温烘烤。</w:t>
            </w:r>
          </w:p>
          <w:p w14:paraId="0243526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4、功能要求：讲桌采用三节双电机升降脚架，桌面高度电动可调，桌面最低高端为640mm±10mm，最高为1240mm±10mm，升降电机</w:t>
            </w:r>
            <w:r>
              <w:rPr>
                <w:rFonts w:hint="eastAsia" w:ascii="仿宋_GB2312" w:hAnsi="仿宋_GB2312" w:eastAsia="仿宋_GB2312" w:cs="仿宋_GB2312"/>
                <w:color w:val="000000"/>
                <w:kern w:val="0"/>
                <w:sz w:val="21"/>
                <w:szCs w:val="21"/>
                <w:highlight w:val="none"/>
                <w:lang w:val="en-US" w:eastAsia="zh-CN"/>
              </w:rPr>
              <w:t>最大</w:t>
            </w:r>
            <w:r>
              <w:rPr>
                <w:rFonts w:hint="eastAsia" w:ascii="仿宋_GB2312" w:hAnsi="仿宋_GB2312" w:eastAsia="仿宋_GB2312" w:cs="仿宋_GB2312"/>
                <w:color w:val="000000"/>
                <w:kern w:val="0"/>
                <w:sz w:val="21"/>
                <w:szCs w:val="21"/>
                <w:highlight w:val="none"/>
              </w:rPr>
              <w:t>动态负载</w:t>
            </w:r>
            <w:r>
              <w:rPr>
                <w:rFonts w:hint="eastAsia" w:ascii="仿宋_GB2312" w:hAnsi="仿宋_GB2312" w:eastAsia="仿宋_GB2312" w:cs="仿宋_GB2312"/>
                <w:color w:val="000000"/>
                <w:kern w:val="0"/>
                <w:sz w:val="21"/>
                <w:szCs w:val="21"/>
                <w:highlight w:val="none"/>
                <w:lang w:val="en-US" w:eastAsia="zh-CN"/>
              </w:rPr>
              <w:t>不低于</w:t>
            </w:r>
            <w:r>
              <w:rPr>
                <w:rFonts w:hint="eastAsia" w:ascii="仿宋_GB2312" w:hAnsi="仿宋_GB2312" w:eastAsia="仿宋_GB2312" w:cs="仿宋_GB2312"/>
                <w:color w:val="000000"/>
                <w:kern w:val="0"/>
                <w:sz w:val="21"/>
                <w:szCs w:val="21"/>
                <w:highlight w:val="none"/>
              </w:rPr>
              <w:t>120KG，</w:t>
            </w:r>
            <w:r>
              <w:rPr>
                <w:rFonts w:hint="eastAsia" w:ascii="仿宋_GB2312" w:hAnsi="仿宋_GB2312" w:eastAsia="仿宋_GB2312" w:cs="仿宋_GB2312"/>
                <w:color w:val="000000"/>
                <w:kern w:val="0"/>
                <w:sz w:val="21"/>
                <w:szCs w:val="21"/>
                <w:highlight w:val="none"/>
                <w:lang w:val="en-US" w:eastAsia="zh-CN"/>
              </w:rPr>
              <w:t>最大</w:t>
            </w:r>
            <w:r>
              <w:rPr>
                <w:rFonts w:hint="eastAsia" w:ascii="仿宋_GB2312" w:hAnsi="仿宋_GB2312" w:eastAsia="仿宋_GB2312" w:cs="仿宋_GB2312"/>
                <w:color w:val="000000"/>
                <w:kern w:val="0"/>
                <w:sz w:val="21"/>
                <w:szCs w:val="21"/>
                <w:highlight w:val="none"/>
              </w:rPr>
              <w:t>静态负载</w:t>
            </w:r>
            <w:r>
              <w:rPr>
                <w:rFonts w:hint="eastAsia" w:ascii="仿宋_GB2312" w:hAnsi="仿宋_GB2312" w:eastAsia="仿宋_GB2312" w:cs="仿宋_GB2312"/>
                <w:color w:val="000000"/>
                <w:kern w:val="0"/>
                <w:sz w:val="21"/>
                <w:szCs w:val="21"/>
                <w:highlight w:val="none"/>
                <w:lang w:val="en-US" w:eastAsia="zh-CN"/>
              </w:rPr>
              <w:t>不低于</w:t>
            </w:r>
            <w:r>
              <w:rPr>
                <w:rFonts w:hint="eastAsia" w:ascii="仿宋_GB2312" w:hAnsi="仿宋_GB2312" w:eastAsia="仿宋_GB2312" w:cs="仿宋_GB2312"/>
                <w:color w:val="000000"/>
                <w:kern w:val="0"/>
                <w:sz w:val="21"/>
                <w:szCs w:val="21"/>
                <w:highlight w:val="none"/>
              </w:rPr>
              <w:t>240KG，电机</w:t>
            </w:r>
            <w:r>
              <w:rPr>
                <w:rFonts w:hint="eastAsia" w:ascii="仿宋_GB2312" w:hAnsi="仿宋_GB2312" w:eastAsia="仿宋_GB2312" w:cs="仿宋_GB2312"/>
                <w:color w:val="000000"/>
                <w:kern w:val="0"/>
                <w:sz w:val="21"/>
                <w:szCs w:val="21"/>
                <w:highlight w:val="none"/>
                <w:lang w:val="en-US" w:eastAsia="zh-CN"/>
              </w:rPr>
              <w:t>具备</w:t>
            </w:r>
            <w:r>
              <w:rPr>
                <w:rFonts w:hint="eastAsia" w:ascii="仿宋_GB2312" w:hAnsi="仿宋_GB2312" w:eastAsia="仿宋_GB2312" w:cs="仿宋_GB2312"/>
                <w:color w:val="000000"/>
                <w:kern w:val="0"/>
                <w:sz w:val="21"/>
                <w:szCs w:val="21"/>
                <w:highlight w:val="none"/>
              </w:rPr>
              <w:t>抗下滑</w:t>
            </w:r>
            <w:r>
              <w:rPr>
                <w:rFonts w:hint="eastAsia" w:ascii="仿宋_GB2312" w:hAnsi="仿宋_GB2312" w:eastAsia="仿宋_GB2312" w:cs="仿宋_GB2312"/>
                <w:color w:val="000000"/>
                <w:kern w:val="0"/>
                <w:sz w:val="21"/>
                <w:szCs w:val="21"/>
                <w:highlight w:val="none"/>
                <w:lang w:val="en-US" w:eastAsia="zh-CN"/>
              </w:rPr>
              <w:t>功能</w:t>
            </w:r>
            <w:r>
              <w:rPr>
                <w:rFonts w:hint="eastAsia" w:ascii="仿宋_GB2312" w:hAnsi="仿宋_GB2312" w:eastAsia="仿宋_GB2312" w:cs="仿宋_GB2312"/>
                <w:color w:val="000000"/>
                <w:kern w:val="0"/>
                <w:sz w:val="21"/>
                <w:szCs w:val="21"/>
                <w:highlight w:val="none"/>
              </w:rPr>
              <w:t>，电机</w:t>
            </w:r>
            <w:r>
              <w:rPr>
                <w:rFonts w:hint="eastAsia" w:ascii="仿宋_GB2312" w:hAnsi="仿宋_GB2312" w:eastAsia="仿宋_GB2312" w:cs="仿宋_GB2312"/>
                <w:color w:val="000000"/>
                <w:kern w:val="0"/>
                <w:sz w:val="21"/>
                <w:szCs w:val="21"/>
                <w:highlight w:val="none"/>
                <w:lang w:val="en-US" w:eastAsia="zh-CN"/>
              </w:rPr>
              <w:t>最大</w:t>
            </w:r>
            <w:r>
              <w:rPr>
                <w:rFonts w:hint="eastAsia" w:ascii="仿宋_GB2312" w:hAnsi="仿宋_GB2312" w:eastAsia="仿宋_GB2312" w:cs="仿宋_GB2312"/>
                <w:color w:val="000000"/>
                <w:kern w:val="0"/>
                <w:sz w:val="21"/>
                <w:szCs w:val="21"/>
                <w:highlight w:val="none"/>
              </w:rPr>
              <w:t>升降速度</w:t>
            </w:r>
            <w:r>
              <w:rPr>
                <w:rFonts w:hint="eastAsia" w:ascii="仿宋_GB2312" w:hAnsi="仿宋_GB2312" w:eastAsia="仿宋_GB2312" w:cs="仿宋_GB2312"/>
                <w:color w:val="000000"/>
                <w:kern w:val="0"/>
                <w:sz w:val="21"/>
                <w:szCs w:val="21"/>
                <w:highlight w:val="none"/>
                <w:lang w:val="en-US" w:eastAsia="zh-CN"/>
              </w:rPr>
              <w:t>不低于</w:t>
            </w:r>
            <w:r>
              <w:rPr>
                <w:rFonts w:hint="eastAsia" w:ascii="仿宋_GB2312" w:hAnsi="仿宋_GB2312" w:eastAsia="仿宋_GB2312" w:cs="仿宋_GB2312"/>
                <w:color w:val="000000"/>
                <w:kern w:val="0"/>
                <w:sz w:val="21"/>
                <w:szCs w:val="21"/>
                <w:highlight w:val="none"/>
              </w:rPr>
              <w:t>30m/s。</w:t>
            </w:r>
          </w:p>
          <w:p w14:paraId="59EC099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5、升降脚架电机控制器待机功耗＜0.1W。</w:t>
            </w:r>
            <w:r>
              <w:rPr>
                <w:rFonts w:hint="eastAsia" w:ascii="仿宋_GB2312" w:hAnsi="仿宋_GB2312" w:eastAsia="仿宋_GB2312" w:cs="仿宋_GB2312"/>
                <w:color w:val="000000"/>
                <w:kern w:val="0"/>
                <w:sz w:val="21"/>
                <w:szCs w:val="21"/>
                <w:highlight w:val="none"/>
                <w:lang w:val="en-US" w:eastAsia="zh-CN"/>
              </w:rPr>
              <w:t>至少满足升降</w:t>
            </w:r>
            <w:r>
              <w:rPr>
                <w:rFonts w:hint="eastAsia" w:ascii="仿宋_GB2312" w:hAnsi="仿宋_GB2312" w:eastAsia="仿宋_GB2312" w:cs="仿宋_GB2312"/>
                <w:color w:val="000000"/>
                <w:kern w:val="0"/>
                <w:sz w:val="21"/>
                <w:szCs w:val="21"/>
                <w:highlight w:val="none"/>
              </w:rPr>
              <w:t>10000次后双腿高度无误差。</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333E6">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套</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499A8">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w:t>
            </w:r>
          </w:p>
        </w:tc>
      </w:tr>
      <w:tr w14:paraId="2372C5C0">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6F270">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8</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50708">
            <w:pPr>
              <w:keepNext w:val="0"/>
              <w:keepLines w:val="0"/>
              <w:pageBreakBefore w:val="0"/>
              <w:widowControl/>
              <w:kinsoku/>
              <w:overflowPunct/>
              <w:topLinePunct w:val="0"/>
              <w:autoSpaceDE/>
              <w:autoSpaceDN/>
              <w:bidi w:val="0"/>
              <w:adjustRightInd/>
              <w:spacing w:line="276" w:lineRule="auto"/>
              <w:jc w:val="left"/>
              <w:textAlignment w:val="auto"/>
              <w:rPr>
                <w:rFonts w:hint="default"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教师椅</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E26C9">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PP胶，单双网，2.5蝴蝶底盘300五金脚。</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E5724">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张</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C2BFC">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w:t>
            </w:r>
          </w:p>
        </w:tc>
      </w:tr>
      <w:tr w14:paraId="27E29CF9">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86C58">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9</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A5BC3">
            <w:pPr>
              <w:keepNext w:val="0"/>
              <w:keepLines w:val="0"/>
              <w:pageBreakBefore w:val="0"/>
              <w:widowControl/>
              <w:kinsoku/>
              <w:overflowPunct/>
              <w:topLinePunct w:val="0"/>
              <w:autoSpaceDE/>
              <w:autoSpaceDN/>
              <w:bidi w:val="0"/>
              <w:adjustRightInd/>
              <w:spacing w:line="276" w:lineRule="auto"/>
              <w:jc w:val="left"/>
              <w:textAlignment w:val="auto"/>
              <w:rPr>
                <w:rFonts w:hint="default"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朗读机（含软件）</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1AD1">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一、资源管理平台：</w:t>
            </w:r>
          </w:p>
          <w:p w14:paraId="436F36F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1.系统支持素材管理，含素材分类和素材资源管理；</w:t>
            </w:r>
          </w:p>
          <w:p w14:paraId="5EBFAE1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 xml:space="preserve">2.可对素材进行热门置顶操作； </w:t>
            </w:r>
          </w:p>
          <w:p w14:paraId="4DC9560E">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3.系统支持素材背景音乐管理，含音乐分类和音乐文件管理；</w:t>
            </w:r>
          </w:p>
          <w:p w14:paraId="550D1F0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4.系统可新增新的文本资源等不同分类的素材；</w:t>
            </w:r>
          </w:p>
          <w:p w14:paraId="4C1EC7D1">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5.用户界面可对素材资源进行阅读浏览、朗读朗诵、分享和传播；</w:t>
            </w:r>
          </w:p>
          <w:p w14:paraId="263D59AC">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6.用户可以在后台自定义资源模块和资源分类，可以从后台自主添加用户需要推广和传播的文本资源、音频资源等素材</w:t>
            </w:r>
          </w:p>
          <w:p w14:paraId="1594DC3D">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二、朗读终端平台管理系统：</w:t>
            </w:r>
          </w:p>
          <w:p w14:paraId="6A29E73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1.可通过后台注册，生成管理员的账号密码，供用户方管理朗读机。</w:t>
            </w:r>
          </w:p>
          <w:p w14:paraId="29C18D0F">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 xml:space="preserve">2.数据统计维度包括：（1）设备总数、今日在线设备数；（2）总用户数、日增用户数、周增用户数、月增用户数；（3）最近7天用户点击次数、朗读次数、分享次数；待审核作品数、作品举报数；（4）热门文章 top10 的统计排行，作品分享 top10 的统计排行，作品播放top10 的统计排行，作品点赞 top10 的排行。 </w:t>
            </w:r>
          </w:p>
          <w:p w14:paraId="4F53B1C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三、资源模块：</w:t>
            </w:r>
          </w:p>
          <w:p w14:paraId="6473FE7F">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1.内嵌朗读素材不少于80万篇，需包含以下分类：</w:t>
            </w:r>
          </w:p>
          <w:p w14:paraId="2635A723">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诗歌美文：诗歌美文不少于50000篇，含现代诗歌、名家散文等</w:t>
            </w:r>
          </w:p>
          <w:p w14:paraId="4D29E65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国学经典：国学经典不少于60000篇，含唐诗、宋词、四书五经等经典</w:t>
            </w:r>
          </w:p>
          <w:p w14:paraId="2639062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家国情怀：家国情况不少于12000篇，包含共和国勋章获得者等</w:t>
            </w:r>
          </w:p>
          <w:p w14:paraId="24BB191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2.聆听经典：不少于1000集的名家经典音频，包含以下名家苏民、濮存昕、曹灿、鲍国安、孙道临、陈醇、张家声、曹可凡等名家。</w:t>
            </w:r>
          </w:p>
          <w:p w14:paraId="0AC8BC64">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3.资源库：提供不少于3000册电子图书、1000集有声图书的内置资源（提供出版社版权证明文件）</w:t>
            </w:r>
          </w:p>
          <w:p w14:paraId="4FA907EC">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四、移动端功能：</w:t>
            </w:r>
          </w:p>
          <w:p w14:paraId="7C36C413">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1.作品管理；</w:t>
            </w:r>
          </w:p>
          <w:p w14:paraId="04E84CC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2.作品试听，可试听设备朗读作品；</w:t>
            </w:r>
          </w:p>
          <w:p w14:paraId="1E78674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3.草稿箱：草稿箱展示未审核作品；</w:t>
            </w:r>
          </w:p>
          <w:p w14:paraId="5771491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4.背诵作品区：背诵作品区展示背诵相关作品；</w:t>
            </w:r>
          </w:p>
          <w:p w14:paraId="42A690A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5.朗读机可配套小程序、公众号使用，实现作品的互动；</w:t>
            </w:r>
          </w:p>
          <w:p w14:paraId="78572ED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6.用户关联，朗读机设备微信登录、小程序可自动关联；</w:t>
            </w:r>
          </w:p>
          <w:p w14:paraId="0F6938BD">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7.作品管理，小程序可管理移动端和设备朗读作品；</w:t>
            </w:r>
          </w:p>
          <w:p w14:paraId="08F2E40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8.作品分享，朗读作品可通过小程序或扫码模式分享；</w:t>
            </w:r>
          </w:p>
          <w:p w14:paraId="6CB2FF8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9.参赛作品投票，参赛作品可投票分享；</w:t>
            </w:r>
          </w:p>
          <w:p w14:paraId="3651163D">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10.背诵文章报告：包含背诵得分、错字数、漏字数</w:t>
            </w:r>
          </w:p>
          <w:p w14:paraId="068B23E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11.为保证内容的准确性所有内容必须经过编辑的三审三校.(提供出版社编校承诺函)</w:t>
            </w:r>
          </w:p>
          <w:p w14:paraId="5CF118BC">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五、版权要求：</w:t>
            </w:r>
          </w:p>
          <w:p w14:paraId="21F5CA9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 为保证用户使用资源的正版性质，提供的资源需要完全解决版权问题，不能存在任何的版权纠纷，能够向用户提交书单来进行选书，提供的书籍需要有针对性，满足用户目前群体的阅读需求，提交过来的书单应该包含且不限于以下的图书：（并且提供有效的相关证明材料（加盖公章）以作证明）电子读物：《红船少年》《中国特色社会主义为世界贡献了什么》《红色基因传承工程：亲历者口述战争》等图书的出版社授权听书内容包含经典国学读物：水浒传、红楼梦、西游记、唐诗等</w:t>
            </w:r>
          </w:p>
          <w:p w14:paraId="2207D4A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2.平台运营单位的运营人员中级编辑职称以上的要求不低于三人，支持方式：提供加盖单位公章并附中级编辑证书复印件。</w:t>
            </w:r>
          </w:p>
          <w:p w14:paraId="329A9CB3">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 提供作者关于朗读类资源的永久授权不少于20份(授权书需清晰显示授权内容名称、授权期限、作者身份证号等关键信息)</w:t>
            </w:r>
          </w:p>
          <w:p w14:paraId="2172F28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六.合规资质：</w:t>
            </w:r>
          </w:p>
          <w:p w14:paraId="7AD8203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1.具有网络出版服务许可证，提供许可证书</w:t>
            </w:r>
          </w:p>
          <w:p w14:paraId="23B39813">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2.具有出版物经营权，提供许可证书；</w:t>
            </w:r>
          </w:p>
          <w:p w14:paraId="761A513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3.具有电子出版物出版许可权，提供认可证；</w:t>
            </w:r>
          </w:p>
          <w:p w14:paraId="7E12A39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4.具有增值电信业务经营权，提供许可证书；</w:t>
            </w:r>
          </w:p>
          <w:p w14:paraId="2DBEC44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5.具有广播电视节目制作经营许可权，提供许可证书</w:t>
            </w:r>
          </w:p>
          <w:p w14:paraId="3B860FB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6. 提供数字内容投送云平台信息系统安全等级保护第三级备案证明和测评报告</w:t>
            </w:r>
          </w:p>
          <w:p w14:paraId="21D8DF0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七、硬件参数要求：</w:t>
            </w:r>
          </w:p>
          <w:p w14:paraId="0428C37B">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1.整机组成</w:t>
            </w:r>
          </w:p>
          <w:p w14:paraId="37E20EAF">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1)设备主体：标准框体1个(内置安卓主板和音频主板)；</w:t>
            </w:r>
          </w:p>
          <w:p w14:paraId="2304571E">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2)功能主件：触摸点播系统（屏）1个；动圈麦克风1个；头戴式耳机1个；</w:t>
            </w:r>
          </w:p>
          <w:p w14:paraId="2A2152A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3)动圈麦克风：高灵敏度动圈咪芯，频率响应≥60Hz-18kHz，阻抗≥600Ω±30%，灵敏度≥-50dB±3dB；</w:t>
            </w:r>
          </w:p>
          <w:p w14:paraId="04C64BB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4)头戴式耳机：高音质专业监听耳机，频率响应≥15-22000Hz,灵敏度≥96dB/mW;阻抗≥47Ω；</w:t>
            </w:r>
          </w:p>
          <w:p w14:paraId="38999501">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5)触摸屏：18.5寸电容式触摸，分辨率≥1366*768；显示比例≥16：9 ；亮度≥250cd/m2 ；</w:t>
            </w:r>
          </w:p>
          <w:p w14:paraId="50B68B0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6)内置了刷卡器，支持刷卡登录。</w:t>
            </w:r>
          </w:p>
          <w:p w14:paraId="3AF9194D">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2.规格尺寸</w:t>
            </w:r>
          </w:p>
          <w:p w14:paraId="0F1B2C7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1)产品尺寸：长470~490mm；宽150~170mm；高600~620mm；</w:t>
            </w:r>
          </w:p>
          <w:p w14:paraId="4D1B5B7A">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2)额定电源：AC220V，50Hz；</w:t>
            </w:r>
          </w:p>
          <w:p w14:paraId="225F7B6E">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3)额定功率：25~30W；</w:t>
            </w:r>
          </w:p>
          <w:p w14:paraId="00335D6E">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4)整机重量：21~24KG；</w:t>
            </w:r>
          </w:p>
          <w:p w14:paraId="7962286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5)网络：支持有线和无线；</w:t>
            </w:r>
          </w:p>
          <w:p w14:paraId="31C03A5A">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6)显示部分：≥18.5寸触摸屏。</w:t>
            </w:r>
          </w:p>
          <w:p w14:paraId="3F76576D">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3.主板规格</w:t>
            </w:r>
          </w:p>
          <w:p w14:paraId="3408A2C6">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1)CPU：四核高速处理器；</w:t>
            </w:r>
          </w:p>
          <w:p w14:paraId="3D0EA61A">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2)架构：4×ARM Cortex-A17；</w:t>
            </w:r>
          </w:p>
          <w:p w14:paraId="00974028">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3)频率:408.0～1608.0MHz；</w:t>
            </w:r>
          </w:p>
          <w:p w14:paraId="0EF8DD2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4)操作系统:Android 5.1及以上；</w:t>
            </w:r>
          </w:p>
          <w:p w14:paraId="2B966E43">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5)网络支持:有线/无线；</w:t>
            </w:r>
          </w:p>
          <w:p w14:paraId="356A53D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6)运行内存:≥2G；</w:t>
            </w:r>
          </w:p>
          <w:p w14:paraId="2967CBAD">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内部储存:≥16G；</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7C731">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台</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4530E">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r>
      <w:tr w14:paraId="2E8CFB9D">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8FB1A">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10</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4244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入口管理台</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BD5AC">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一、基础参数​</w:t>
            </w:r>
          </w:p>
          <w:p w14:paraId="45A533E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材质：主体采用优质北美白橡木，木材经过脱脂、烘干等多道处理工艺，含水率控制在 8%-12%，确保在图书馆不同温湿度环境下不易变形开裂；台面为 3cm 厚实木整板，无拼接痕迹，表面做环保清漆处理。​</w:t>
            </w:r>
          </w:p>
          <w:p w14:paraId="1E9E687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尺寸：长 240cm× 宽 80cm× 高 105cm±</w:t>
            </w:r>
            <w:r>
              <w:rPr>
                <w:rFonts w:hint="eastAsia" w:ascii="仿宋_GB2312" w:hAnsi="仿宋_GB2312" w:eastAsia="仿宋_GB2312" w:cs="仿宋_GB2312"/>
                <w:color w:val="000000"/>
                <w:kern w:val="0"/>
                <w:sz w:val="21"/>
                <w:szCs w:val="21"/>
                <w:highlight w:val="none"/>
                <w:lang w:val="en-US" w:eastAsia="zh-CN"/>
              </w:rPr>
              <w:t>1c</w:t>
            </w:r>
            <w:r>
              <w:rPr>
                <w:rFonts w:hint="eastAsia" w:ascii="仿宋_GB2312" w:hAnsi="仿宋_GB2312" w:eastAsia="仿宋_GB2312" w:cs="仿宋_GB2312"/>
                <w:color w:val="000000"/>
                <w:kern w:val="0"/>
                <w:sz w:val="21"/>
                <w:szCs w:val="21"/>
                <w:highlight w:val="none"/>
              </w:rPr>
              <w:t>m。​</w:t>
            </w:r>
          </w:p>
          <w:p w14:paraId="37BEF8C4">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颜色：自然木色。​</w:t>
            </w:r>
          </w:p>
          <w:p w14:paraId="066BF456">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二、功能区参数​</w:t>
            </w:r>
          </w:p>
          <w:p w14:paraId="00C15402">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借还登记主操作区：位于台面中间区域，面积约 120cm×60cm±</w:t>
            </w:r>
            <w:r>
              <w:rPr>
                <w:rFonts w:hint="eastAsia" w:ascii="仿宋_GB2312" w:hAnsi="仿宋_GB2312" w:eastAsia="仿宋_GB2312" w:cs="仿宋_GB2312"/>
                <w:color w:val="000000"/>
                <w:kern w:val="0"/>
                <w:sz w:val="21"/>
                <w:szCs w:val="21"/>
                <w:highlight w:val="none"/>
                <w:lang w:val="en-US" w:eastAsia="zh-CN"/>
              </w:rPr>
              <w:t>1c</w:t>
            </w:r>
            <w:r>
              <w:rPr>
                <w:rFonts w:hint="eastAsia" w:ascii="仿宋_GB2312" w:hAnsi="仿宋_GB2312" w:eastAsia="仿宋_GB2312" w:cs="仿宋_GB2312"/>
                <w:color w:val="000000"/>
                <w:kern w:val="0"/>
                <w:sz w:val="21"/>
                <w:szCs w:val="21"/>
                <w:highlight w:val="none"/>
              </w:rPr>
              <w:t>m，高度与台面一致为105cm。​</w:t>
            </w:r>
          </w:p>
          <w:p w14:paraId="7F2EE943">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图书临时放置区：在主操作区两侧各设一个，每个区域尺寸为 50cm×60cm±</w:t>
            </w:r>
            <w:r>
              <w:rPr>
                <w:rFonts w:hint="eastAsia" w:ascii="仿宋_GB2312" w:hAnsi="仿宋_GB2312" w:eastAsia="仿宋_GB2312" w:cs="仿宋_GB2312"/>
                <w:color w:val="000000"/>
                <w:kern w:val="0"/>
                <w:sz w:val="21"/>
                <w:szCs w:val="21"/>
                <w:highlight w:val="none"/>
                <w:lang w:val="en-US" w:eastAsia="zh-CN"/>
              </w:rPr>
              <w:t>1c</w:t>
            </w:r>
            <w:r>
              <w:rPr>
                <w:rFonts w:hint="eastAsia" w:ascii="仿宋_GB2312" w:hAnsi="仿宋_GB2312" w:eastAsia="仿宋_GB2312" w:cs="仿宋_GB2312"/>
                <w:color w:val="000000"/>
                <w:kern w:val="0"/>
                <w:sz w:val="21"/>
                <w:szCs w:val="21"/>
                <w:highlight w:val="none"/>
              </w:rPr>
              <w:t>m，高度与台面一致为105cm。​</w:t>
            </w:r>
          </w:p>
          <w:p w14:paraId="3936A860">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资料存储区：在管理台下方设置封闭式柜体，柜体高度 60cm±</w:t>
            </w:r>
            <w:r>
              <w:rPr>
                <w:rFonts w:hint="eastAsia" w:ascii="仿宋_GB2312" w:hAnsi="仿宋_GB2312" w:eastAsia="仿宋_GB2312" w:cs="仿宋_GB2312"/>
                <w:color w:val="000000"/>
                <w:kern w:val="0"/>
                <w:sz w:val="21"/>
                <w:szCs w:val="21"/>
                <w:highlight w:val="none"/>
                <w:lang w:val="en-US" w:eastAsia="zh-CN"/>
              </w:rPr>
              <w:t>1c</w:t>
            </w:r>
            <w:r>
              <w:rPr>
                <w:rFonts w:hint="eastAsia" w:ascii="仿宋_GB2312" w:hAnsi="仿宋_GB2312" w:eastAsia="仿宋_GB2312" w:cs="仿宋_GB2312"/>
                <w:color w:val="000000"/>
                <w:kern w:val="0"/>
                <w:sz w:val="21"/>
                <w:szCs w:val="21"/>
                <w:highlight w:val="none"/>
              </w:rPr>
              <w:t>m，宽度与台面一致为 240cm±</w:t>
            </w:r>
            <w:r>
              <w:rPr>
                <w:rFonts w:hint="eastAsia" w:ascii="仿宋_GB2312" w:hAnsi="仿宋_GB2312" w:eastAsia="仿宋_GB2312" w:cs="仿宋_GB2312"/>
                <w:color w:val="000000"/>
                <w:kern w:val="0"/>
                <w:sz w:val="21"/>
                <w:szCs w:val="21"/>
                <w:highlight w:val="none"/>
                <w:lang w:val="en-US" w:eastAsia="zh-CN"/>
              </w:rPr>
              <w:t>1c</w:t>
            </w:r>
            <w:r>
              <w:rPr>
                <w:rFonts w:hint="eastAsia" w:ascii="仿宋_GB2312" w:hAnsi="仿宋_GB2312" w:eastAsia="仿宋_GB2312" w:cs="仿宋_GB2312"/>
                <w:color w:val="000000"/>
                <w:kern w:val="0"/>
                <w:sz w:val="21"/>
                <w:szCs w:val="21"/>
                <w:highlight w:val="none"/>
              </w:rPr>
              <w:t>m，深度 50cm±</w:t>
            </w:r>
            <w:r>
              <w:rPr>
                <w:rFonts w:hint="eastAsia" w:ascii="仿宋_GB2312" w:hAnsi="仿宋_GB2312" w:eastAsia="仿宋_GB2312" w:cs="仿宋_GB2312"/>
                <w:color w:val="000000"/>
                <w:kern w:val="0"/>
                <w:sz w:val="21"/>
                <w:szCs w:val="21"/>
                <w:highlight w:val="none"/>
                <w:lang w:val="en-US" w:eastAsia="zh-CN"/>
              </w:rPr>
              <w:t>1c</w:t>
            </w:r>
            <w:r>
              <w:rPr>
                <w:rFonts w:hint="eastAsia" w:ascii="仿宋_GB2312" w:hAnsi="仿宋_GB2312" w:eastAsia="仿宋_GB2312" w:cs="仿宋_GB2312"/>
                <w:color w:val="000000"/>
                <w:kern w:val="0"/>
                <w:sz w:val="21"/>
                <w:szCs w:val="21"/>
                <w:highlight w:val="none"/>
              </w:rPr>
              <w:t>m，内部采用分层设计，每层高度 30cm±1cm。​</w:t>
            </w:r>
          </w:p>
          <w:p w14:paraId="75D7B31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设备放置区：在主操作区下方预留专用空间，尺寸为 40cm×30cm×50cm（长 × 宽 × 高）±1cm，可放置电脑主机、打印机等设备，同时在台面对应位置预留电源接口和数据线孔，方便设备连接使用，孔位设计有防尘盖。​</w:t>
            </w:r>
          </w:p>
          <w:p w14:paraId="668CF887">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三、人性化设计参数​</w:t>
            </w:r>
          </w:p>
          <w:p w14:paraId="3EB75A0C">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边角处理：所有边角均采用圆角设计，半径为 2cm。​</w:t>
            </w:r>
          </w:p>
          <w:p w14:paraId="374843D5">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高度适配：管理台高度 105cm。​</w:t>
            </w:r>
          </w:p>
          <w:p w14:paraId="3DC6EE6C">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照明辅助：在台面上方设置可调节角度的 LED 灯带，灯带亮度可调节，色温为 4000K 的中性光。</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0ADAB">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套</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0E5F5">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w:t>
            </w:r>
          </w:p>
        </w:tc>
      </w:tr>
      <w:tr w14:paraId="20F19E4C">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F89F3">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11</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E9446">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防护栏</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B34DE">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rPr>
            </w:pPr>
            <w:r>
              <w:rPr>
                <w:rFonts w:hint="eastAsia" w:ascii="仿宋_GB2312" w:hAnsi="仿宋_GB2312" w:eastAsia="仿宋_GB2312" w:cs="仿宋_GB2312"/>
                <w:color w:val="000000"/>
                <w:kern w:val="0"/>
                <w:sz w:val="21"/>
                <w:szCs w:val="21"/>
                <w:highlight w:val="none"/>
              </w:rPr>
              <w:t>1.不锈钢片式围栏，护帽设计，材质柔软，螺丝衔接，不易锈烛；</w:t>
            </w:r>
          </w:p>
          <w:p w14:paraId="22275D09">
            <w:pPr>
              <w:keepNext w:val="0"/>
              <w:keepLines w:val="0"/>
              <w:pageBreakBefore w:val="0"/>
              <w:widowControl/>
              <w:kinsoku/>
              <w:overflowPunct/>
              <w:topLinePunct w:val="0"/>
              <w:autoSpaceDE/>
              <w:autoSpaceDN/>
              <w:bidi w:val="0"/>
              <w:adjustRightInd/>
              <w:spacing w:line="276" w:lineRule="auto"/>
              <w:jc w:val="left"/>
              <w:textAlignment w:val="auto"/>
              <w:rPr>
                <w:rFonts w:hint="eastAsia"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2</w:t>
            </w:r>
            <w:r>
              <w:rPr>
                <w:rFonts w:hint="eastAsia" w:ascii="仿宋_GB2312" w:hAnsi="仿宋_GB2312" w:eastAsia="仿宋_GB2312" w:cs="仿宋_GB2312"/>
                <w:color w:val="000000"/>
                <w:kern w:val="0"/>
                <w:sz w:val="21"/>
                <w:szCs w:val="21"/>
                <w:highlight w:val="none"/>
              </w:rPr>
              <w:t>.1.2米高</w:t>
            </w:r>
            <w:r>
              <w:rPr>
                <w:rFonts w:hint="eastAsia" w:ascii="仿宋_GB2312" w:hAnsi="仿宋_GB2312" w:eastAsia="仿宋_GB2312" w:cs="仿宋_GB2312"/>
                <w:color w:val="000000"/>
                <w:kern w:val="0"/>
                <w:sz w:val="21"/>
                <w:szCs w:val="21"/>
                <w:highlight w:val="none"/>
                <w:lang w:eastAsia="zh-CN"/>
              </w:rPr>
              <w:t>。</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CB500">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米</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8EC89">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48</w:t>
            </w:r>
          </w:p>
        </w:tc>
      </w:tr>
      <w:tr w14:paraId="051855A3">
        <w:tblPrEx>
          <w:tblCellMar>
            <w:top w:w="0" w:type="dxa"/>
            <w:left w:w="108" w:type="dxa"/>
            <w:bottom w:w="0" w:type="dxa"/>
            <w:right w:w="108" w:type="dxa"/>
          </w:tblCellMar>
        </w:tblPrEx>
        <w:trPr>
          <w:trHeight w:val="0" w:hRule="atLeast"/>
          <w:jc w:val="center"/>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CC456">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default" w:ascii="仿宋_GB2312" w:hAnsi="仿宋_GB2312" w:eastAsia="仿宋_GB2312" w:cs="仿宋_GB2312"/>
                <w:sz w:val="21"/>
                <w:szCs w:val="21"/>
                <w:highlight w:val="none"/>
                <w:lang w:val="en-US" w:eastAsia="zh-CN"/>
              </w:rPr>
              <w:t>12</w:t>
            </w:r>
          </w:p>
        </w:tc>
        <w:tc>
          <w:tcPr>
            <w:tcW w:w="1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C7977">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系统集成服务</w:t>
            </w:r>
          </w:p>
        </w:tc>
        <w:tc>
          <w:tcPr>
            <w:tcW w:w="59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EBD7B">
            <w:pPr>
              <w:keepNext w:val="0"/>
              <w:keepLines w:val="0"/>
              <w:pageBreakBefore w:val="0"/>
              <w:widowControl/>
              <w:kinsoku/>
              <w:overflowPunct/>
              <w:topLinePunct w:val="0"/>
              <w:autoSpaceDE/>
              <w:autoSpaceDN/>
              <w:bidi w:val="0"/>
              <w:adjustRightInd/>
              <w:spacing w:line="276" w:lineRule="auto"/>
              <w:jc w:val="left"/>
              <w:textAlignment w:val="auto"/>
              <w:rPr>
                <w:rFonts w:hint="default" w:ascii="仿宋_GB2312" w:hAnsi="仿宋_GB2312" w:eastAsia="仿宋_GB2312" w:cs="仿宋_GB2312"/>
                <w:color w:val="000000"/>
                <w:kern w:val="0"/>
                <w:sz w:val="21"/>
                <w:szCs w:val="21"/>
                <w:highlight w:val="none"/>
                <w:lang w:val="en-US" w:eastAsia="zh-CN"/>
              </w:rPr>
            </w:pPr>
            <w:r>
              <w:rPr>
                <w:rFonts w:hint="eastAsia" w:ascii="仿宋_GB2312" w:hAnsi="仿宋_GB2312" w:eastAsia="仿宋_GB2312" w:cs="仿宋_GB2312"/>
                <w:color w:val="000000"/>
                <w:kern w:val="0"/>
                <w:sz w:val="21"/>
                <w:szCs w:val="21"/>
                <w:highlight w:val="none"/>
                <w:lang w:val="en-US" w:eastAsia="zh-CN"/>
              </w:rPr>
              <w:t>包含50个电脑机位的光纤和网络布线、配电布线、配套施工、安装调试及系统集成服务（含配套辅助材料）。</w:t>
            </w:r>
          </w:p>
        </w:tc>
        <w:tc>
          <w:tcPr>
            <w:tcW w:w="73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019CD">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eastAsia"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项</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FDBA0">
            <w:pPr>
              <w:keepNext w:val="0"/>
              <w:keepLines w:val="0"/>
              <w:pageBreakBefore w:val="0"/>
              <w:widowControl/>
              <w:kinsoku/>
              <w:wordWrap w:val="0"/>
              <w:overflowPunct/>
              <w:topLinePunct w:val="0"/>
              <w:autoSpaceDE/>
              <w:autoSpaceDN/>
              <w:bidi w:val="0"/>
              <w:adjustRightInd/>
              <w:snapToGrid w:val="0"/>
              <w:spacing w:line="276" w:lineRule="auto"/>
              <w:jc w:val="center"/>
              <w:textAlignment w:val="auto"/>
              <w:rPr>
                <w:rFonts w:hint="default" w:ascii="仿宋_GB2312" w:hAnsi="仿宋_GB2312" w:eastAsia="仿宋_GB2312" w:cs="仿宋_GB2312"/>
                <w:sz w:val="21"/>
                <w:szCs w:val="21"/>
                <w:highlight w:val="none"/>
                <w:lang w:val="en-US" w:eastAsia="zh-CN"/>
              </w:rPr>
            </w:pPr>
            <w:r>
              <w:rPr>
                <w:rFonts w:hint="eastAsia" w:ascii="仿宋_GB2312" w:hAnsi="仿宋_GB2312" w:eastAsia="仿宋_GB2312" w:cs="仿宋_GB2312"/>
                <w:sz w:val="21"/>
                <w:szCs w:val="21"/>
                <w:highlight w:val="none"/>
                <w:lang w:val="en-US" w:eastAsia="zh-CN"/>
              </w:rPr>
              <w:t>1</w:t>
            </w:r>
          </w:p>
        </w:tc>
      </w:tr>
    </w:tbl>
    <w:p w14:paraId="54100388">
      <w:pPr>
        <w:rPr>
          <w:rFonts w:hint="eastAsia" w:ascii="仿宋_GB2312" w:hAnsi="宋体" w:eastAsia="仿宋_GB2312" w:cs="宋体"/>
          <w:bCs/>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73512FD"/>
    <w:rsid w:val="00601142"/>
    <w:rsid w:val="026659A1"/>
    <w:rsid w:val="08FA1EBE"/>
    <w:rsid w:val="09702A09"/>
    <w:rsid w:val="0F150CAE"/>
    <w:rsid w:val="11355F72"/>
    <w:rsid w:val="121B6194"/>
    <w:rsid w:val="1D4110DC"/>
    <w:rsid w:val="217D258B"/>
    <w:rsid w:val="23861A54"/>
    <w:rsid w:val="24A953A6"/>
    <w:rsid w:val="26F62F37"/>
    <w:rsid w:val="29AA23E9"/>
    <w:rsid w:val="2C7C2E07"/>
    <w:rsid w:val="308A1383"/>
    <w:rsid w:val="309B1B3A"/>
    <w:rsid w:val="34AC59D9"/>
    <w:rsid w:val="372F49AE"/>
    <w:rsid w:val="3EB03122"/>
    <w:rsid w:val="3F4E3145"/>
    <w:rsid w:val="3FAD7991"/>
    <w:rsid w:val="40B676AF"/>
    <w:rsid w:val="473512FD"/>
    <w:rsid w:val="474D6C51"/>
    <w:rsid w:val="4AEA6109"/>
    <w:rsid w:val="4C821E5A"/>
    <w:rsid w:val="4C9A371E"/>
    <w:rsid w:val="53E03F8B"/>
    <w:rsid w:val="5BA15804"/>
    <w:rsid w:val="5C374EF1"/>
    <w:rsid w:val="5CF663F7"/>
    <w:rsid w:val="5F297BC7"/>
    <w:rsid w:val="62EA7BC4"/>
    <w:rsid w:val="6B0907F7"/>
    <w:rsid w:val="742E12AB"/>
    <w:rsid w:val="77F23B55"/>
    <w:rsid w:val="79DA0098"/>
    <w:rsid w:val="FF9EB2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2"/>
    <w:next w:val="1"/>
    <w:qFormat/>
    <w:uiPriority w:val="99"/>
    <w:pPr>
      <w:keepNext/>
      <w:keepLines/>
      <w:spacing w:before="260" w:after="260" w:line="1200" w:lineRule="exact"/>
      <w:jc w:val="center"/>
      <w:outlineLvl w:val="1"/>
    </w:pPr>
    <w:rPr>
      <w:rFonts w:ascii="Arial" w:hAnsi="Arial"/>
      <w:kern w:val="0"/>
      <w:sz w:val="44"/>
      <w:szCs w:val="20"/>
    </w:rPr>
  </w:style>
  <w:style w:type="paragraph" w:styleId="4">
    <w:name w:val="heading 3"/>
    <w:basedOn w:val="1"/>
    <w:next w:val="1"/>
    <w:qFormat/>
    <w:uiPriority w:val="0"/>
    <w:pPr>
      <w:keepNext/>
      <w:keepLines/>
      <w:spacing w:before="260" w:beforeLines="0" w:beforeAutospacing="0" w:after="260" w:afterLines="0" w:afterAutospacing="0" w:line="413" w:lineRule="auto"/>
      <w:outlineLvl w:val="2"/>
    </w:pPr>
    <w:rPr>
      <w:b/>
      <w:sz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5">
    <w:name w:val="toc 2"/>
    <w:basedOn w:val="1"/>
    <w:next w:val="1"/>
    <w:qFormat/>
    <w:uiPriority w:val="39"/>
    <w:pPr>
      <w:ind w:left="420" w:leftChars="200"/>
    </w:pPr>
  </w:style>
  <w:style w:type="character" w:styleId="8">
    <w:name w:val="annotation reference"/>
    <w:unhideWhenUsed/>
    <w:qFormat/>
    <w:uiPriority w:val="0"/>
    <w:rPr>
      <w:sz w:val="21"/>
      <w:szCs w:val="21"/>
    </w:rPr>
  </w:style>
  <w:style w:type="paragraph" w:customStyle="1" w:styleId="9">
    <w:name w:val="null3"/>
    <w:qFormat/>
    <w:uiPriority w:val="0"/>
    <w:rPr>
      <w:rFonts w:hint="eastAsia" w:ascii="Calibri" w:hAnsi="Calibri" w:eastAsia="宋体" w:cs="Times New Roman"/>
      <w:lang w:val="en-U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Pages>
  <Words>3721</Words>
  <Characters>4585</Characters>
  <Lines>0</Lines>
  <Paragraphs>0</Paragraphs>
  <TotalTime>7</TotalTime>
  <ScaleCrop>false</ScaleCrop>
  <LinksUpToDate>false</LinksUpToDate>
  <CharactersWithSpaces>4657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2025-10-19T11:17:00Z</dcterms:created>
  <dc:creator>uos</dc:creator>
  <cp:lastModifiedBy>G</cp:lastModifiedBy>
  <dcterms:modified xsi:type="dcterms:W3CDTF">2025-10-22T08:46:50Z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0A3E02384E9C4294ADB949692CF0EBEA_13</vt:lpwstr>
  </property>
  <property fmtid="{D5CDD505-2E9C-101B-9397-08002B2CF9AE}" pid="4" name="KSOTemplateDocerSaveRecord">
    <vt:lpwstr>eyJoZGlkIjoiN2YzNjBkOTgyNWQ1YTMxYzM3MzMwNWFiODNmOWIzYWMiLCJ1c2VySWQiOiIxMDY5NzU0MzA5In0=</vt:lpwstr>
  </property>
</Properties>
</file>