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bidi w:val="0"/>
        <w:adjustRightInd w:val="0"/>
        <w:snapToGrid w:val="0"/>
        <w:spacing w:line="360" w:lineRule="auto"/>
        <w:ind w:firstLine="562" w:firstLineChars="200"/>
        <w:jc w:val="center"/>
        <w:rPr>
          <w:rFonts w:ascii="宋体" w:hAnsi="宋体"/>
          <w:b/>
          <w:kern w:val="0"/>
          <w:sz w:val="28"/>
          <w:szCs w:val="28"/>
        </w:rPr>
      </w:pPr>
      <w:bookmarkStart w:id="0" w:name="_Toc450676913"/>
      <w:r>
        <w:rPr>
          <w:rFonts w:hint="eastAsia" w:ascii="宋体" w:hAnsi="宋体"/>
          <w:b/>
          <w:kern w:val="0"/>
          <w:sz w:val="28"/>
          <w:szCs w:val="28"/>
        </w:rPr>
        <w:t>技术规范书</w:t>
      </w:r>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宋体" w:hAnsi="宋体"/>
          <w:b/>
          <w:kern w:val="0"/>
          <w:szCs w:val="21"/>
        </w:rPr>
      </w:pPr>
    </w:p>
    <w:p>
      <w:pPr>
        <w:keepNext w:val="0"/>
        <w:keepLines w:val="0"/>
        <w:pageBreakBefore w:val="0"/>
        <w:widowControl/>
        <w:kinsoku/>
        <w:wordWrap/>
        <w:overflowPunct/>
        <w:topLinePunct w:val="0"/>
        <w:bidi w:val="0"/>
        <w:adjustRightInd w:val="0"/>
        <w:snapToGrid w:val="0"/>
        <w:spacing w:line="360" w:lineRule="auto"/>
        <w:jc w:val="left"/>
        <w:rPr>
          <w:rFonts w:ascii="宋体" w:hAnsi="宋体"/>
          <w:b/>
          <w:kern w:val="0"/>
          <w:szCs w:val="21"/>
        </w:rPr>
      </w:pPr>
      <w:r>
        <w:rPr>
          <w:rFonts w:hint="eastAsia" w:ascii="宋体" w:hAnsi="宋体"/>
          <w:b/>
          <w:kern w:val="0"/>
          <w:szCs w:val="21"/>
        </w:rPr>
        <w:t>一、</w:t>
      </w:r>
      <w:bookmarkStart w:id="25" w:name="_GoBack"/>
      <w:bookmarkEnd w:id="25"/>
      <w:r>
        <w:rPr>
          <w:rFonts w:hint="eastAsia" w:ascii="宋体" w:hAnsi="宋体"/>
          <w:b/>
          <w:kern w:val="0"/>
          <w:szCs w:val="21"/>
        </w:rPr>
        <w:t>项目需求</w:t>
      </w:r>
      <w:bookmarkEnd w:id="0"/>
    </w:p>
    <w:p>
      <w:pPr>
        <w:keepNext w:val="0"/>
        <w:keepLines w:val="0"/>
        <w:pageBreakBefore w:val="0"/>
        <w:widowControl/>
        <w:tabs>
          <w:tab w:val="left" w:pos="567"/>
        </w:tabs>
        <w:kinsoku/>
        <w:wordWrap/>
        <w:overflowPunct/>
        <w:topLinePunct w:val="0"/>
        <w:bidi w:val="0"/>
        <w:adjustRightInd w:val="0"/>
        <w:snapToGrid w:val="0"/>
        <w:spacing w:line="360" w:lineRule="auto"/>
        <w:jc w:val="left"/>
        <w:rPr>
          <w:rFonts w:ascii="宋体" w:hAnsi="宋体"/>
          <w:b/>
          <w:kern w:val="0"/>
          <w:szCs w:val="21"/>
        </w:rPr>
      </w:pPr>
      <w:r>
        <w:rPr>
          <w:rFonts w:hint="eastAsia" w:ascii="宋体" w:hAnsi="宋体"/>
          <w:b/>
          <w:kern w:val="0"/>
          <w:szCs w:val="21"/>
        </w:rPr>
        <w:t>（一）项目概况</w:t>
      </w:r>
    </w:p>
    <w:p>
      <w:pPr>
        <w:keepNext w:val="0"/>
        <w:keepLines w:val="0"/>
        <w:pageBreakBefore w:val="0"/>
        <w:tabs>
          <w:tab w:val="left" w:pos="567"/>
        </w:tabs>
        <w:kinsoku/>
        <w:wordWrap/>
        <w:overflowPunct/>
        <w:topLinePunct w:val="0"/>
        <w:bidi w:val="0"/>
        <w:adjustRightInd w:val="0"/>
        <w:snapToGrid w:val="0"/>
        <w:spacing w:line="360" w:lineRule="auto"/>
        <w:ind w:firstLine="420" w:firstLineChars="200"/>
        <w:jc w:val="left"/>
        <w:rPr>
          <w:rFonts w:hint="eastAsia" w:ascii="宋体" w:hAnsi="宋体"/>
          <w:kern w:val="0"/>
          <w:szCs w:val="21"/>
          <w:lang w:val="en-US" w:eastAsia="zh-CN"/>
        </w:rPr>
      </w:pPr>
      <w:r>
        <w:rPr>
          <w:rFonts w:hint="eastAsia" w:ascii="宋体" w:hAnsi="宋体"/>
          <w:kern w:val="0"/>
          <w:szCs w:val="21"/>
          <w:lang w:val="en-US" w:eastAsia="zh-CN"/>
        </w:rPr>
        <w:t>为</w:t>
      </w:r>
      <w:r>
        <w:rPr>
          <w:rFonts w:hint="eastAsia" w:ascii="宋体" w:hAnsi="宋体"/>
          <w:kern w:val="0"/>
          <w:szCs w:val="21"/>
        </w:rPr>
        <w:t>满足员工餐厅正常运营和员工日常食品需求，规范食材及福利用品管理，确保食品安全与食品质量，保证食材及福利用品供应及配送服务</w:t>
      </w:r>
      <w:r>
        <w:rPr>
          <w:rFonts w:hint="eastAsia" w:ascii="宋体" w:hAnsi="宋体"/>
          <w:kern w:val="0"/>
          <w:szCs w:val="21"/>
          <w:lang w:eastAsia="zh-CN"/>
        </w:rPr>
        <w:t>，引入供应商为河源分公司提供食材和福利用品供应服务，签订框架合同+结算合同，框架合同金额仅作为执行金额上限，按实结算</w:t>
      </w:r>
      <w:r>
        <w:rPr>
          <w:rFonts w:hint="eastAsia" w:ascii="宋体" w:hAnsi="宋体"/>
          <w:kern w:val="0"/>
          <w:szCs w:val="21"/>
          <w:lang w:val="en-US" w:eastAsia="zh-CN"/>
        </w:rPr>
        <w:t>。</w:t>
      </w:r>
    </w:p>
    <w:tbl>
      <w:tblPr>
        <w:tblStyle w:val="7"/>
        <w:tblW w:w="7543" w:type="dxa"/>
        <w:tblCellSpacing w:w="0" w:type="dxa"/>
        <w:tblInd w:w="1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846"/>
        <w:gridCol w:w="56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blCellSpacing w:w="0" w:type="dxa"/>
        </w:trPr>
        <w:tc>
          <w:tcPr>
            <w:tcW w:w="1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suppressLineNumbers w:val="0"/>
              <w:kinsoku/>
              <w:wordWrap/>
              <w:overflowPunct/>
              <w:topLinePunct w:val="0"/>
              <w:bidi w:val="0"/>
              <w:spacing w:line="360" w:lineRule="auto"/>
              <w:jc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份额</w:t>
            </w:r>
          </w:p>
        </w:tc>
        <w:tc>
          <w:tcPr>
            <w:tcW w:w="5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suppressLineNumbers w:val="0"/>
              <w:kinsoku/>
              <w:wordWrap/>
              <w:overflowPunct/>
              <w:topLinePunct w:val="0"/>
              <w:bidi w:val="0"/>
              <w:spacing w:line="360" w:lineRule="auto"/>
              <w:jc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主要负责地域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blCellSpacing w:w="0" w:type="dxa"/>
        </w:trPr>
        <w:tc>
          <w:tcPr>
            <w:tcW w:w="1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suppressLineNumbers w:val="0"/>
              <w:kinsoku/>
              <w:wordWrap/>
              <w:overflowPunct/>
              <w:topLinePunct w:val="0"/>
              <w:bidi w:val="0"/>
              <w:spacing w:line="360" w:lineRule="auto"/>
              <w:jc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份额1</w:t>
            </w:r>
          </w:p>
        </w:tc>
        <w:tc>
          <w:tcPr>
            <w:tcW w:w="5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suppressLineNumbers w:val="0"/>
              <w:kinsoku/>
              <w:wordWrap/>
              <w:overflowPunct/>
              <w:topLinePunct w:val="0"/>
              <w:bidi w:val="0"/>
              <w:spacing w:line="360" w:lineRule="auto"/>
              <w:jc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本部+市区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blCellSpacing w:w="0" w:type="dxa"/>
        </w:trPr>
        <w:tc>
          <w:tcPr>
            <w:tcW w:w="18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suppressLineNumbers w:val="0"/>
              <w:kinsoku/>
              <w:wordWrap/>
              <w:overflowPunct/>
              <w:topLinePunct w:val="0"/>
              <w:bidi w:val="0"/>
              <w:spacing w:line="360" w:lineRule="auto"/>
              <w:jc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份额2</w:t>
            </w:r>
          </w:p>
        </w:tc>
        <w:tc>
          <w:tcPr>
            <w:tcW w:w="56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suppressLineNumbers w:val="0"/>
              <w:kinsoku/>
              <w:wordWrap/>
              <w:overflowPunct/>
              <w:topLinePunct w:val="0"/>
              <w:bidi w:val="0"/>
              <w:spacing w:line="360" w:lineRule="auto"/>
              <w:jc w:val="center"/>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东源、龙川、紫金、和平、连平</w:t>
            </w:r>
          </w:p>
        </w:tc>
      </w:tr>
    </w:tbl>
    <w:p>
      <w:pPr>
        <w:keepNext w:val="0"/>
        <w:keepLines w:val="0"/>
        <w:pageBreakBefore w:val="0"/>
        <w:tabs>
          <w:tab w:val="left" w:pos="567"/>
        </w:tabs>
        <w:kinsoku/>
        <w:wordWrap/>
        <w:overflowPunct/>
        <w:topLinePunct w:val="0"/>
        <w:bidi w:val="0"/>
        <w:adjustRightInd w:val="0"/>
        <w:snapToGrid w:val="0"/>
        <w:spacing w:line="360" w:lineRule="auto"/>
        <w:ind w:firstLine="422" w:firstLineChars="200"/>
        <w:jc w:val="left"/>
        <w:rPr>
          <w:rFonts w:hint="eastAsia" w:ascii="宋体" w:hAnsi="宋体"/>
          <w:color w:val="auto"/>
          <w:kern w:val="0"/>
          <w:szCs w:val="21"/>
          <w:lang w:val="en-US" w:eastAsia="zh-CN"/>
        </w:rPr>
      </w:pPr>
      <w:r>
        <w:rPr>
          <w:rFonts w:hint="eastAsia" w:ascii="宋体" w:hAnsi="宋体"/>
          <w:b/>
          <w:bCs/>
          <w:color w:val="auto"/>
          <w:kern w:val="0"/>
          <w:szCs w:val="21"/>
          <w:lang w:val="en-US" w:eastAsia="zh-CN"/>
        </w:rPr>
        <w:t>为保证本项目持续、稳定供应，如发生供应商因考核退出或单方面终止或不可抗因素等情形导致无法履约，其份额由正常履约供应商承接。</w:t>
      </w:r>
    </w:p>
    <w:p>
      <w:pPr>
        <w:keepNext w:val="0"/>
        <w:keepLines w:val="0"/>
        <w:pageBreakBefore w:val="0"/>
        <w:widowControl/>
        <w:numPr>
          <w:ilvl w:val="0"/>
          <w:numId w:val="1"/>
        </w:numPr>
        <w:tabs>
          <w:tab w:val="left" w:pos="567"/>
        </w:tabs>
        <w:kinsoku/>
        <w:wordWrap/>
        <w:overflowPunct/>
        <w:topLinePunct w:val="0"/>
        <w:bidi w:val="0"/>
        <w:adjustRightInd w:val="0"/>
        <w:snapToGrid w:val="0"/>
        <w:spacing w:line="360" w:lineRule="auto"/>
        <w:jc w:val="left"/>
        <w:rPr>
          <w:rFonts w:ascii="宋体" w:hAnsi="宋体"/>
          <w:b/>
          <w:kern w:val="0"/>
          <w:szCs w:val="21"/>
        </w:rPr>
      </w:pPr>
      <w:r>
        <w:rPr>
          <w:rFonts w:hint="eastAsia" w:ascii="宋体" w:hAnsi="宋体"/>
          <w:b/>
          <w:kern w:val="0"/>
          <w:szCs w:val="21"/>
        </w:rPr>
        <w:t>供货内容</w:t>
      </w:r>
    </w:p>
    <w:p>
      <w:pPr>
        <w:keepNext w:val="0"/>
        <w:keepLines w:val="0"/>
        <w:pageBreakBefore w:val="0"/>
        <w:tabs>
          <w:tab w:val="left" w:pos="567"/>
          <w:tab w:val="left" w:pos="720"/>
        </w:tabs>
        <w:kinsoku/>
        <w:wordWrap/>
        <w:overflowPunct/>
        <w:topLinePunct w:val="0"/>
        <w:bidi w:val="0"/>
        <w:adjustRightInd w:val="0"/>
        <w:snapToGrid w:val="0"/>
        <w:spacing w:line="360" w:lineRule="auto"/>
        <w:ind w:firstLine="420" w:firstLineChars="200"/>
        <w:jc w:val="left"/>
        <w:rPr>
          <w:rFonts w:hint="eastAsia" w:ascii="宋体" w:hAnsi="宋体"/>
          <w:kern w:val="0"/>
          <w:szCs w:val="21"/>
        </w:rPr>
      </w:pPr>
      <w:r>
        <w:rPr>
          <w:rFonts w:hint="eastAsia" w:ascii="宋体" w:hAnsi="宋体"/>
          <w:kern w:val="0"/>
          <w:szCs w:val="21"/>
        </w:rPr>
        <w:t>引入供应商为河源分公司提供食材和福利用品供应服务，具体包括粮油、蔬菜、水果、生鲜肉禽类、冰鲜冻品、水产品、干货、调味料、副食品、饮料、乳制品、员工餐厅所需的其他相关用品以及员工日常生活福利用品等。</w:t>
      </w:r>
    </w:p>
    <w:p>
      <w:pPr>
        <w:keepNext w:val="0"/>
        <w:keepLines w:val="0"/>
        <w:pageBreakBefore w:val="0"/>
        <w:kinsoku/>
        <w:wordWrap/>
        <w:overflowPunct/>
        <w:topLinePunct w:val="0"/>
        <w:bidi w:val="0"/>
        <w:adjustRightInd w:val="0"/>
        <w:snapToGrid w:val="0"/>
        <w:spacing w:line="360" w:lineRule="auto"/>
        <w:jc w:val="left"/>
        <w:rPr>
          <w:rFonts w:ascii="宋体" w:hAnsi="宋体"/>
          <w:b/>
          <w:kern w:val="0"/>
          <w:szCs w:val="21"/>
        </w:rPr>
      </w:pPr>
      <w:bookmarkStart w:id="1" w:name="OLE_LINK1"/>
      <w:bookmarkStart w:id="2" w:name="OLE_LINK2"/>
      <w:r>
        <w:rPr>
          <w:rFonts w:ascii="宋体" w:hAnsi="宋体"/>
          <w:b/>
          <w:kern w:val="0"/>
          <w:szCs w:val="21"/>
        </w:rPr>
        <w:t>二、材质要求</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lang w:val="en-US" w:eastAsia="zh-CN"/>
        </w:rPr>
        <w:t>一</w:t>
      </w: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rPr>
        <w:t>供应商保证提供的货物及服务均符合《中华人民共和国食品安全法》《中华人民共和国食品安全法实施条例》《广东省食品安全条例》</w:t>
      </w:r>
      <w:r>
        <w:rPr>
          <w:rFonts w:asciiTheme="minorEastAsia" w:hAnsiTheme="minorEastAsia" w:eastAsiaTheme="minorEastAsia"/>
          <w:kern w:val="0"/>
          <w:szCs w:val="21"/>
        </w:rPr>
        <w:t>《</w:t>
      </w:r>
      <w:r>
        <w:fldChar w:fldCharType="begin"/>
      </w:r>
      <w:r>
        <w:instrText xml:space="preserve"> HYPERLINK "https://baike.baidu.com/item/%E9%A3%9F%E5%93%81%E7%BB%8F%E8%90%A5%E8%AE%B8%E5%8F%AF%E5%92%8C%E5%A4%87%E6%A1%88%E7%AE%A1%E7%90%86%E5%8A%9E%E6%B3%95/63195218?fromModule=lemma_inlink" \t "_blank" </w:instrText>
      </w:r>
      <w:r>
        <w:fldChar w:fldCharType="separate"/>
      </w:r>
      <w:r>
        <w:rPr>
          <w:rFonts w:asciiTheme="minorEastAsia" w:hAnsiTheme="minorEastAsia" w:eastAsiaTheme="minorEastAsia"/>
          <w:kern w:val="0"/>
          <w:szCs w:val="21"/>
        </w:rPr>
        <w:t>食品经营许可和备案管理办法</w:t>
      </w:r>
      <w:r>
        <w:rPr>
          <w:rFonts w:asciiTheme="minorEastAsia" w:hAnsiTheme="minorEastAsia" w:eastAsiaTheme="minorEastAsia"/>
          <w:kern w:val="0"/>
          <w:szCs w:val="21"/>
        </w:rPr>
        <w:fldChar w:fldCharType="end"/>
      </w:r>
      <w:r>
        <w:rPr>
          <w:rFonts w:asciiTheme="minorEastAsia" w:hAnsiTheme="minorEastAsia" w:eastAsiaTheme="minorEastAsia"/>
          <w:kern w:val="0"/>
          <w:szCs w:val="21"/>
        </w:rPr>
        <w:t>》</w:t>
      </w:r>
      <w:r>
        <w:rPr>
          <w:rFonts w:hint="eastAsia" w:asciiTheme="minorEastAsia" w:hAnsiTheme="minorEastAsia" w:eastAsiaTheme="minorEastAsia"/>
          <w:kern w:val="0"/>
          <w:szCs w:val="21"/>
        </w:rPr>
        <w:t>《食品生产经营监督检查管理办法》《餐饮服务食品安全操作规范》等国家法律法规及地方政府有关规定。供应商对提供货物的质量、卫生、食品安全承担全部责任。供应商保证提供的货物均符合国家规定的质量、卫生、安全标准。供应商提供的货物属于实行生产许可证管理的，所供货物必须经过QS质量认证。</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lang w:val="en-US" w:eastAsia="zh-CN"/>
        </w:rPr>
        <w:t>二</w:t>
      </w: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rPr>
        <w:t>禁止供应商向需求方提供以下食品及食品原辅材料（包括但不限于）：</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1.腐败变质、油脂酸败、霉变、生虫、污秽不洁、混有异物或者其他感官性状异常，可能对人体健康有害的；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2.含有毒、有害物质或者被有毒、有害物质污染，可能对人体健康有害的；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3.含有致病性寄生虫、微生物的，或者微生物毒素含量超过国家限定标准的；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4.容器包装污秽不洁，严重破损或运输工具不洁造成污染的；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5</w:t>
      </w:r>
      <w:r>
        <w:rPr>
          <w:rFonts w:hint="eastAsia" w:asciiTheme="minorEastAsia" w:hAnsiTheme="minorEastAsia" w:eastAsiaTheme="minorEastAsia"/>
          <w:kern w:val="0"/>
          <w:szCs w:val="21"/>
        </w:rPr>
        <w:t>.掺假、掺杂、伪造，影响营养、卫生的；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6</w:t>
      </w:r>
      <w:r>
        <w:rPr>
          <w:rFonts w:hint="eastAsia" w:asciiTheme="minorEastAsia" w:hAnsiTheme="minorEastAsia" w:eastAsiaTheme="minorEastAsia"/>
          <w:kern w:val="0"/>
          <w:szCs w:val="21"/>
        </w:rPr>
        <w:t>.用非食品原料加工的，加入非食品用化学物质的或者将非食品当作食品的；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7</w:t>
      </w:r>
      <w:r>
        <w:rPr>
          <w:rFonts w:hint="eastAsia" w:asciiTheme="minorEastAsia" w:hAnsiTheme="minorEastAsia" w:eastAsiaTheme="minorEastAsia"/>
          <w:kern w:val="0"/>
          <w:szCs w:val="21"/>
        </w:rPr>
        <w:t>.超过保质期限的；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8</w:t>
      </w:r>
      <w:r>
        <w:rPr>
          <w:rFonts w:hint="eastAsia" w:asciiTheme="minorEastAsia" w:hAnsiTheme="minorEastAsia" w:eastAsiaTheme="minorEastAsia"/>
          <w:kern w:val="0"/>
          <w:szCs w:val="21"/>
        </w:rPr>
        <w:t>.为防病等特殊需要，国务院卫生行政部门或者省、自治区、直辖市人民政府专门规定禁止出售的；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9</w:t>
      </w:r>
      <w:r>
        <w:rPr>
          <w:rFonts w:hint="eastAsia" w:asciiTheme="minorEastAsia" w:hAnsiTheme="minorEastAsia" w:eastAsiaTheme="minorEastAsia"/>
          <w:kern w:val="0"/>
          <w:szCs w:val="21"/>
        </w:rPr>
        <w:t>.含有未经国务院卫生行政部门批准使用的添加剂的或者农药残留超过国家规定容许量的；</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0</w:t>
      </w:r>
      <w:r>
        <w:rPr>
          <w:rFonts w:hint="eastAsia" w:asciiTheme="minorEastAsia" w:hAnsiTheme="minorEastAsia" w:eastAsiaTheme="minorEastAsia"/>
          <w:kern w:val="0"/>
          <w:szCs w:val="21"/>
        </w:rPr>
        <w:t>.擅自加入药物的食品及食品原料；</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1</w:t>
      </w:r>
      <w:r>
        <w:rPr>
          <w:rFonts w:hint="eastAsia" w:asciiTheme="minorEastAsia" w:hAnsiTheme="minorEastAsia" w:eastAsiaTheme="minorEastAsia"/>
          <w:kern w:val="0"/>
          <w:szCs w:val="21"/>
        </w:rPr>
        <w:t>.未经卫生部批准的新资源食品；</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2</w:t>
      </w:r>
      <w:r>
        <w:rPr>
          <w:rFonts w:hint="eastAsia" w:asciiTheme="minorEastAsia" w:hAnsiTheme="minorEastAsia" w:eastAsiaTheme="minorEastAsia"/>
          <w:kern w:val="0"/>
          <w:szCs w:val="21"/>
        </w:rPr>
        <w:t>.未经检验或检验不合格出厂的食品及食品原辅材料；</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3</w:t>
      </w:r>
      <w:r>
        <w:rPr>
          <w:rFonts w:hint="eastAsia" w:asciiTheme="minorEastAsia" w:hAnsiTheme="minorEastAsia" w:eastAsiaTheme="minorEastAsia"/>
          <w:kern w:val="0"/>
          <w:szCs w:val="21"/>
        </w:rPr>
        <w:t>.未按规定索证的食品及食品原辅材料；</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4</w:t>
      </w:r>
      <w:r>
        <w:rPr>
          <w:rFonts w:hint="eastAsia" w:asciiTheme="minorEastAsia" w:hAnsiTheme="minorEastAsia" w:eastAsiaTheme="minorEastAsia"/>
          <w:kern w:val="0"/>
          <w:szCs w:val="21"/>
        </w:rPr>
        <w:t>.无卫生许可证者生产的食品及食品原辅材料（初级农产品除外）；</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5</w:t>
      </w:r>
      <w:r>
        <w:rPr>
          <w:rFonts w:hint="eastAsia" w:asciiTheme="minorEastAsia" w:hAnsiTheme="minorEastAsia" w:eastAsiaTheme="minorEastAsia"/>
          <w:kern w:val="0"/>
          <w:szCs w:val="21"/>
        </w:rPr>
        <w:t>.不符合国家卫生标准或者卫生管理办法的进口食品及食品原辅材料；</w:t>
      </w:r>
    </w:p>
    <w:p>
      <w:pPr>
        <w:keepNext w:val="0"/>
        <w:keepLines w:val="0"/>
        <w:pageBreakBefore w:val="0"/>
        <w:numPr>
          <w:ilvl w:val="0"/>
          <w:numId w:val="0"/>
        </w:numPr>
        <w:tabs>
          <w:tab w:val="left" w:pos="567"/>
          <w:tab w:val="left" w:pos="720"/>
        </w:tabs>
        <w:kinsoku/>
        <w:wordWrap/>
        <w:overflowPunct/>
        <w:topLinePunct w:val="0"/>
        <w:bidi w:val="0"/>
        <w:adjustRightInd w:val="0"/>
        <w:snapToGrid w:val="0"/>
        <w:spacing w:line="360" w:lineRule="auto"/>
        <w:jc w:val="left"/>
        <w:rPr>
          <w:rFonts w:hint="default" w:ascii="宋体" w:hAnsi="宋体"/>
          <w:kern w:val="0"/>
          <w:szCs w:val="21"/>
          <w:lang w:val="en-US" w:eastAsia="zh-CN"/>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6</w:t>
      </w:r>
      <w:r>
        <w:rPr>
          <w:rFonts w:hint="eastAsia" w:asciiTheme="minorEastAsia" w:hAnsiTheme="minorEastAsia" w:eastAsiaTheme="minorEastAsia"/>
          <w:kern w:val="0"/>
          <w:szCs w:val="21"/>
        </w:rPr>
        <w:t>.其他不符合食品卫生标准和要求的食品及食品原辅材料。</w:t>
      </w:r>
      <w:bookmarkEnd w:id="1"/>
      <w:bookmarkEnd w:id="2"/>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宋体" w:hAnsi="宋体"/>
          <w:b/>
          <w:kern w:val="0"/>
          <w:szCs w:val="21"/>
        </w:rPr>
      </w:pPr>
      <w:bookmarkStart w:id="3" w:name="_Toc358990390"/>
      <w:bookmarkEnd w:id="3"/>
      <w:bookmarkStart w:id="4" w:name="_Toc358990393"/>
      <w:bookmarkEnd w:id="4"/>
      <w:bookmarkStart w:id="5" w:name="_Toc358990406"/>
      <w:bookmarkEnd w:id="5"/>
      <w:bookmarkStart w:id="6" w:name="_Toc358990396"/>
      <w:bookmarkEnd w:id="6"/>
      <w:bookmarkStart w:id="7" w:name="_Toc358990391"/>
      <w:bookmarkEnd w:id="7"/>
      <w:bookmarkStart w:id="8" w:name="_Toc358990395"/>
      <w:bookmarkEnd w:id="8"/>
      <w:bookmarkStart w:id="9" w:name="_Toc358990392"/>
      <w:bookmarkEnd w:id="9"/>
      <w:bookmarkStart w:id="10" w:name="_Toc358990401"/>
      <w:bookmarkEnd w:id="10"/>
      <w:bookmarkStart w:id="11" w:name="_Toc358990398"/>
      <w:bookmarkEnd w:id="11"/>
      <w:bookmarkStart w:id="12" w:name="_Toc358990397"/>
      <w:bookmarkEnd w:id="12"/>
      <w:bookmarkStart w:id="13" w:name="_Toc358990405"/>
      <w:bookmarkEnd w:id="13"/>
      <w:bookmarkStart w:id="14" w:name="_Toc358990403"/>
      <w:bookmarkEnd w:id="14"/>
      <w:bookmarkStart w:id="15" w:name="_Toc358990394"/>
      <w:bookmarkEnd w:id="15"/>
      <w:bookmarkStart w:id="16" w:name="_Toc358990400"/>
      <w:bookmarkEnd w:id="16"/>
      <w:bookmarkStart w:id="17" w:name="_Toc358990399"/>
      <w:bookmarkEnd w:id="17"/>
      <w:bookmarkStart w:id="18" w:name="_Toc357525751"/>
      <w:bookmarkEnd w:id="18"/>
      <w:bookmarkStart w:id="19" w:name="_Toc358990407"/>
      <w:bookmarkStart w:id="20" w:name="_Toc450676914"/>
      <w:bookmarkStart w:id="21" w:name="_Toc384047080"/>
      <w:r>
        <w:rPr>
          <w:rFonts w:hint="eastAsia" w:ascii="宋体" w:hAnsi="宋体"/>
          <w:b/>
          <w:kern w:val="0"/>
          <w:szCs w:val="21"/>
        </w:rPr>
        <w:t>三、供货要求</w:t>
      </w:r>
      <w:bookmarkEnd w:id="19"/>
      <w:bookmarkEnd w:id="20"/>
      <w:bookmarkEnd w:id="21"/>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宋体" w:hAnsi="宋体"/>
          <w:b/>
          <w:kern w:val="0"/>
          <w:szCs w:val="21"/>
        </w:rPr>
      </w:pPr>
      <w:r>
        <w:rPr>
          <w:rFonts w:hint="eastAsia" w:ascii="宋体" w:hAnsi="宋体"/>
          <w:b/>
          <w:kern w:val="0"/>
          <w:szCs w:val="21"/>
        </w:rPr>
        <w:t>（一）供货说</w:t>
      </w:r>
      <w:r>
        <w:rPr>
          <w:rFonts w:ascii="宋体" w:hAnsi="宋体"/>
          <w:b/>
          <w:kern w:val="0"/>
          <w:szCs w:val="21"/>
        </w:rPr>
        <w:t>明</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1.供方提供的商品必须保证是安全、合格、新鲜的食品，并符合国家有关质量和安全标准。</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2.按时按质按量在指定时间地方送达货物。各县分公司食材用品需按要求配送至各县公司和各网格饭堂，共约22个配送地点。</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3.各类物料具体供货标准应符合各类物料检验标准，</w:t>
      </w:r>
      <w:r>
        <w:rPr>
          <w:rFonts w:hint="eastAsia" w:asciiTheme="minorEastAsia" w:hAnsiTheme="minorEastAsia" w:eastAsiaTheme="minorEastAsia"/>
          <w:szCs w:val="21"/>
        </w:rPr>
        <w:t>验收标准按行业惯例执行，</w:t>
      </w:r>
      <w:r>
        <w:rPr>
          <w:rFonts w:hint="eastAsia" w:asciiTheme="minorEastAsia" w:hAnsiTheme="minorEastAsia" w:eastAsiaTheme="minorEastAsia"/>
          <w:kern w:val="0"/>
          <w:szCs w:val="21"/>
        </w:rPr>
        <w:t>不合格的将退回，要求在</w:t>
      </w:r>
      <w:r>
        <w:rPr>
          <w:rFonts w:hint="eastAsia" w:asciiTheme="minorEastAsia" w:hAnsiTheme="minorEastAsia" w:eastAsiaTheme="minorEastAsia"/>
          <w:kern w:val="0"/>
          <w:szCs w:val="21"/>
          <w:lang w:val="en-US" w:eastAsia="zh-CN"/>
        </w:rPr>
        <w:t>3</w:t>
      </w:r>
      <w:r>
        <w:rPr>
          <w:rFonts w:hint="eastAsia" w:asciiTheme="minorEastAsia" w:hAnsiTheme="minorEastAsia" w:eastAsiaTheme="minorEastAsia"/>
          <w:kern w:val="0"/>
          <w:szCs w:val="21"/>
        </w:rPr>
        <w:t>小时内更换，或依照采购方的要求处理。</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4</w:t>
      </w:r>
      <w:r>
        <w:rPr>
          <w:rFonts w:hint="eastAsia" w:asciiTheme="minorEastAsia" w:hAnsiTheme="minorEastAsia" w:eastAsiaTheme="minorEastAsia"/>
          <w:kern w:val="0"/>
          <w:szCs w:val="21"/>
        </w:rPr>
        <w:t>.根据采购方要求及计划进行供货，</w:t>
      </w:r>
      <w:r>
        <w:rPr>
          <w:rFonts w:hint="eastAsia" w:asciiTheme="minorEastAsia" w:hAnsiTheme="minorEastAsia" w:eastAsiaTheme="minorEastAsia"/>
          <w:szCs w:val="21"/>
        </w:rPr>
        <w:t>供方必须将供货需求单的货物运至甲方指定地点。</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5</w:t>
      </w:r>
      <w:r>
        <w:rPr>
          <w:rFonts w:hint="eastAsia" w:asciiTheme="minorEastAsia" w:hAnsiTheme="minorEastAsia" w:eastAsiaTheme="minorEastAsia"/>
          <w:kern w:val="0"/>
          <w:szCs w:val="21"/>
        </w:rPr>
        <w:t>.提供的商品距离生产日期在商品有效期的1/2以内。</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6</w:t>
      </w:r>
      <w:r>
        <w:rPr>
          <w:rFonts w:hint="eastAsia" w:ascii="宋体" w:hAnsi="宋体"/>
          <w:szCs w:val="21"/>
        </w:rPr>
        <w:t>.当市场上无货源时，供方应在接到订单后【1】小时内将情况反馈给甲方以便于更改其他品种，供方不得因自身业务问题拒绝供应货源正常的货品，否则视为违约处理。</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Theme="minorEastAsia" w:hAnsiTheme="minorEastAsia" w:eastAsiaTheme="minorEastAsia"/>
          <w:kern w:val="0"/>
          <w:szCs w:val="21"/>
        </w:rPr>
        <w:t>7</w:t>
      </w:r>
      <w:r>
        <w:rPr>
          <w:rFonts w:hint="eastAsia" w:ascii="宋体" w:hAnsi="宋体"/>
          <w:szCs w:val="21"/>
        </w:rPr>
        <w:t>.每期报价及时提供市场货品更新情况，并推荐质优价廉的新品种给甲方使用。</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宋体" w:hAnsi="宋体"/>
          <w:szCs w:val="21"/>
        </w:rPr>
      </w:pPr>
      <w:r>
        <w:rPr>
          <w:rFonts w:asciiTheme="minorEastAsia" w:hAnsiTheme="minorEastAsia" w:eastAsiaTheme="minorEastAsia"/>
          <w:kern w:val="0"/>
          <w:szCs w:val="21"/>
        </w:rPr>
        <w:t>8</w:t>
      </w:r>
      <w:r>
        <w:rPr>
          <w:rFonts w:hint="eastAsia" w:ascii="宋体" w:hAnsi="宋体"/>
          <w:szCs w:val="21"/>
        </w:rPr>
        <w:t>.进口食品必须向甲方提供该批次进口食品进口关单复印件或进口产品检疫报告复印件并加盖供方公章。国产食品必须向甲方提供的产品包装具有QS标志或产品合格证。</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ascii="宋体" w:hAnsi="宋体"/>
          <w:szCs w:val="21"/>
        </w:rPr>
        <w:t>9</w:t>
      </w:r>
      <w:r>
        <w:rPr>
          <w:rFonts w:hint="eastAsia" w:ascii="宋体" w:hAnsi="宋体"/>
          <w:szCs w:val="21"/>
        </w:rPr>
        <w:t>.供方需成立食品安全应急处理小组，处理食品安全问题。</w:t>
      </w:r>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Theme="minorEastAsia" w:hAnsiTheme="minorEastAsia" w:eastAsiaTheme="minorEastAsia"/>
          <w:b/>
          <w:kern w:val="0"/>
          <w:szCs w:val="21"/>
        </w:rPr>
      </w:pPr>
      <w:r>
        <w:rPr>
          <w:rFonts w:hint="eastAsia" w:ascii="宋体" w:hAnsi="宋体"/>
          <w:b/>
          <w:kern w:val="0"/>
          <w:szCs w:val="21"/>
        </w:rPr>
        <w:t>（二）</w:t>
      </w:r>
      <w:r>
        <w:rPr>
          <w:rFonts w:hint="eastAsia" w:asciiTheme="minorEastAsia" w:hAnsiTheme="minorEastAsia" w:eastAsiaTheme="minorEastAsia"/>
          <w:b/>
          <w:kern w:val="0"/>
          <w:szCs w:val="21"/>
        </w:rPr>
        <w:t>供货时间</w:t>
      </w:r>
      <w:r>
        <w:rPr>
          <w:rFonts w:asciiTheme="minorEastAsia" w:hAnsiTheme="minorEastAsia" w:eastAsiaTheme="minorEastAsia"/>
          <w:b/>
          <w:kern w:val="0"/>
          <w:szCs w:val="21"/>
        </w:rPr>
        <w:t>要</w:t>
      </w:r>
      <w:r>
        <w:rPr>
          <w:rFonts w:hint="eastAsia" w:asciiTheme="minorEastAsia" w:hAnsiTheme="minorEastAsia" w:eastAsiaTheme="minorEastAsia"/>
          <w:b/>
          <w:kern w:val="0"/>
          <w:szCs w:val="21"/>
        </w:rPr>
        <w:t>求</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bookmarkStart w:id="22" w:name="_MON_1400486457"/>
      <w:bookmarkEnd w:id="22"/>
      <w:r>
        <w:rPr>
          <w:rFonts w:hint="eastAsia" w:asciiTheme="minorEastAsia" w:hAnsiTheme="minorEastAsia" w:eastAsiaTheme="minorEastAsia"/>
          <w:kern w:val="0"/>
          <w:szCs w:val="21"/>
        </w:rPr>
        <w:t>1.计划性供货要求：早餐需求单在【次日上午6：30】前交货,午餐需求单在【次日上午9：00】前交货，晚餐需求</w:t>
      </w:r>
      <w:r>
        <w:rPr>
          <w:rFonts w:hint="eastAsia" w:asciiTheme="minorEastAsia" w:hAnsiTheme="minorEastAsia" w:eastAsiaTheme="minorEastAsia"/>
          <w:kern w:val="0"/>
          <w:szCs w:val="21"/>
          <w:lang w:val="en-US" w:eastAsia="zh-CN"/>
        </w:rPr>
        <w:t>单</w:t>
      </w:r>
      <w:r>
        <w:rPr>
          <w:rFonts w:hint="eastAsia" w:asciiTheme="minorEastAsia" w:hAnsiTheme="minorEastAsia" w:eastAsiaTheme="minorEastAsia"/>
          <w:kern w:val="0"/>
          <w:szCs w:val="21"/>
        </w:rPr>
        <w:t>在【次日16：15】前交货。（双方另有约定除外）；</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2．紧急性供货要求：在收到采购方发出紧急供货通知后，供方最迟2小时内完成当次现场供货。</w:t>
      </w:r>
    </w:p>
    <w:p>
      <w:pPr>
        <w:keepNext w:val="0"/>
        <w:keepLines w:val="0"/>
        <w:pageBreakBefore w:val="0"/>
        <w:kinsoku/>
        <w:wordWrap/>
        <w:overflowPunct/>
        <w:topLinePunct w:val="0"/>
        <w:bidi w:val="0"/>
        <w:snapToGrid w:val="0"/>
        <w:spacing w:line="360" w:lineRule="auto"/>
        <w:ind w:firstLine="420" w:firstLineChars="200"/>
        <w:rPr>
          <w:rFonts w:asciiTheme="minorEastAsia" w:hAnsiTheme="minorEastAsia" w:eastAsiaTheme="minorEastAsia"/>
          <w:kern w:val="0"/>
          <w:szCs w:val="21"/>
        </w:rPr>
      </w:pPr>
      <w:r>
        <w:rPr>
          <w:rFonts w:hint="eastAsia" w:asciiTheme="minorEastAsia" w:hAnsiTheme="minorEastAsia" w:eastAsiaTheme="minorEastAsia"/>
          <w:kern w:val="0"/>
          <w:szCs w:val="21"/>
        </w:rPr>
        <w:t>3</w:t>
      </w:r>
      <w:r>
        <w:rPr>
          <w:rFonts w:asciiTheme="minorEastAsia" w:hAnsiTheme="minorEastAsia" w:eastAsiaTheme="minorEastAsia"/>
          <w:kern w:val="0"/>
          <w:szCs w:val="21"/>
        </w:rPr>
        <w:t>.</w:t>
      </w:r>
      <w:r>
        <w:rPr>
          <w:rFonts w:hint="eastAsia" w:asciiTheme="minorEastAsia" w:hAnsiTheme="minorEastAsia" w:eastAsiaTheme="minorEastAsia"/>
          <w:kern w:val="0"/>
          <w:szCs w:val="21"/>
        </w:rPr>
        <w:t>供应商送货前应先进行质量自检程序，因不符合质量检验标准而重新供应的当天所需食材（或替代品）需在10:00前交货；不符合质量检验标准的非当天所需食材（例如副食品干货）需在次日交货。供应商需储备足够的后备食材。</w:t>
      </w:r>
    </w:p>
    <w:p>
      <w:pPr>
        <w:keepNext w:val="0"/>
        <w:keepLines w:val="0"/>
        <w:pageBreakBefore w:val="0"/>
        <w:kinsoku/>
        <w:wordWrap/>
        <w:overflowPunct/>
        <w:topLinePunct w:val="0"/>
        <w:bidi w:val="0"/>
        <w:snapToGrid w:val="0"/>
        <w:spacing w:line="360" w:lineRule="auto"/>
        <w:ind w:firstLine="420" w:firstLineChars="200"/>
        <w:rPr>
          <w:rFonts w:asciiTheme="minorEastAsia" w:hAnsiTheme="minorEastAsia" w:eastAsiaTheme="minorEastAsia"/>
          <w:kern w:val="0"/>
          <w:szCs w:val="21"/>
        </w:rPr>
      </w:pPr>
      <w:r>
        <w:rPr>
          <w:rFonts w:hint="eastAsia" w:asciiTheme="minorEastAsia" w:hAnsiTheme="minorEastAsia" w:eastAsiaTheme="minorEastAsia"/>
          <w:kern w:val="0"/>
          <w:szCs w:val="21"/>
        </w:rPr>
        <w:t>4</w:t>
      </w:r>
      <w:r>
        <w:rPr>
          <w:rFonts w:asciiTheme="minorEastAsia" w:hAnsiTheme="minorEastAsia" w:eastAsiaTheme="minorEastAsia"/>
          <w:kern w:val="0"/>
          <w:szCs w:val="21"/>
        </w:rPr>
        <w:t>.</w:t>
      </w:r>
      <w:r>
        <w:rPr>
          <w:rFonts w:hint="eastAsia" w:asciiTheme="minorEastAsia" w:hAnsiTheme="minorEastAsia" w:eastAsiaTheme="minorEastAsia"/>
          <w:kern w:val="0"/>
          <w:szCs w:val="21"/>
        </w:rPr>
        <w:t>如有更换或临时增加食材，供应商需在接到临时性订单信息后，应即时响应，并在承诺时间内将合格食材配送到位。供应商承担货物配送至交货地点前的一切费用及风险。部分物品达不到质量要求和使用要求，需要换货、退货时，供应商必须确保需求方所需物品按质按量按时送达，使需求方业务能正常进行。</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供应商在收到供货通知后，必须与采购方确定采购数量和单价定价情况，并按约定时间、种类、数量进行供货。</w:t>
      </w:r>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Theme="minorEastAsia" w:hAnsiTheme="minorEastAsia" w:eastAsiaTheme="minorEastAsia"/>
          <w:b/>
          <w:kern w:val="0"/>
          <w:szCs w:val="21"/>
        </w:rPr>
      </w:pPr>
      <w:r>
        <w:rPr>
          <w:rFonts w:asciiTheme="minorEastAsia" w:hAnsiTheme="minorEastAsia" w:eastAsiaTheme="minorEastAsia"/>
          <w:b/>
          <w:kern w:val="0"/>
          <w:szCs w:val="21"/>
        </w:rPr>
        <w:t xml:space="preserve">（三） </w:t>
      </w:r>
      <w:r>
        <w:rPr>
          <w:rFonts w:hint="eastAsia" w:asciiTheme="minorEastAsia" w:hAnsiTheme="minorEastAsia" w:eastAsiaTheme="minorEastAsia"/>
          <w:b/>
          <w:kern w:val="0"/>
          <w:szCs w:val="21"/>
          <w:lang w:val="en-US" w:eastAsia="zh-CN"/>
        </w:rPr>
        <w:t>员工餐厅</w:t>
      </w:r>
      <w:r>
        <w:rPr>
          <w:rFonts w:asciiTheme="minorEastAsia" w:hAnsiTheme="minorEastAsia" w:eastAsiaTheme="minorEastAsia"/>
          <w:b/>
          <w:kern w:val="0"/>
          <w:szCs w:val="21"/>
        </w:rPr>
        <w:t>物资</w:t>
      </w:r>
      <w:r>
        <w:rPr>
          <w:rFonts w:hint="eastAsia" w:asciiTheme="minorEastAsia" w:hAnsiTheme="minorEastAsia" w:eastAsiaTheme="minorEastAsia"/>
          <w:b/>
          <w:kern w:val="0"/>
          <w:szCs w:val="21"/>
        </w:rPr>
        <w:t>验收要求</w:t>
      </w:r>
    </w:p>
    <w:p>
      <w:pPr>
        <w:keepNext w:val="0"/>
        <w:keepLines w:val="0"/>
        <w:pageBreakBefore w:val="0"/>
        <w:kinsoku/>
        <w:wordWrap/>
        <w:overflowPunct/>
        <w:topLinePunct w:val="0"/>
        <w:bidi w:val="0"/>
        <w:snapToGrid w:val="0"/>
        <w:spacing w:line="360" w:lineRule="auto"/>
        <w:ind w:firstLine="420" w:firstLineChars="200"/>
        <w:rPr>
          <w:rFonts w:asciiTheme="minorEastAsia" w:hAnsiTheme="minorEastAsia" w:eastAsiaTheme="minorEastAsia"/>
          <w:kern w:val="0"/>
          <w:szCs w:val="21"/>
        </w:rPr>
      </w:pPr>
      <w:r>
        <w:rPr>
          <w:rFonts w:asciiTheme="minorEastAsia" w:hAnsiTheme="minorEastAsia" w:eastAsiaTheme="minorEastAsia"/>
          <w:kern w:val="0"/>
          <w:szCs w:val="21"/>
        </w:rPr>
        <w:t>1.</w:t>
      </w:r>
      <w:r>
        <w:rPr>
          <w:rFonts w:hint="eastAsia" w:asciiTheme="minorEastAsia" w:hAnsiTheme="minorEastAsia" w:eastAsiaTheme="minorEastAsia"/>
          <w:kern w:val="0"/>
          <w:szCs w:val="21"/>
        </w:rPr>
        <w:t>供应商需配合新鲜食材检验，需求方验收将采用现场验货的方式进行，按实际验货合格量进行结算，各类食材按预订数进行配送，预订重量在5斤以内（</w:t>
      </w:r>
      <w:r>
        <w:rPr>
          <w:rFonts w:hint="eastAsia"/>
        </w:rPr>
        <w:t>含5斤</w:t>
      </w:r>
      <w:r>
        <w:rPr>
          <w:rFonts w:hint="eastAsia" w:asciiTheme="minorEastAsia" w:hAnsiTheme="minorEastAsia" w:eastAsiaTheme="minorEastAsia"/>
          <w:kern w:val="0"/>
          <w:szCs w:val="21"/>
        </w:rPr>
        <w:t>）的相差范围不能多于</w:t>
      </w:r>
      <w:r>
        <w:rPr>
          <w:rFonts w:asciiTheme="minorEastAsia" w:hAnsiTheme="minorEastAsia" w:eastAsiaTheme="minorEastAsia"/>
          <w:kern w:val="0"/>
          <w:szCs w:val="21"/>
        </w:rPr>
        <w:t>10</w:t>
      </w:r>
      <w:r>
        <w:rPr>
          <w:rFonts w:hint="eastAsia" w:asciiTheme="minorEastAsia" w:hAnsiTheme="minorEastAsia" w:eastAsiaTheme="minorEastAsia"/>
          <w:kern w:val="0"/>
          <w:szCs w:val="21"/>
        </w:rPr>
        <w:t>%，预订重量在5斤以上的相差范围不能多于</w:t>
      </w:r>
      <w:r>
        <w:rPr>
          <w:rFonts w:asciiTheme="minorEastAsia" w:hAnsiTheme="minorEastAsia" w:eastAsiaTheme="minorEastAsia"/>
          <w:kern w:val="0"/>
          <w:szCs w:val="21"/>
        </w:rPr>
        <w:t>5</w:t>
      </w:r>
      <w:r>
        <w:rPr>
          <w:rFonts w:hint="eastAsia" w:asciiTheme="minorEastAsia" w:hAnsiTheme="minorEastAsia" w:eastAsiaTheme="minorEastAsia"/>
          <w:kern w:val="0"/>
          <w:szCs w:val="21"/>
        </w:rPr>
        <w:t>%，所提供的食材品种与质量必须符合采购方要求，如有验货不符合质量标准则的食材，要求在2小时内提供更换食材或提供替代品的补货服务，替代品不能超过总需求清单的10%,并确认质量等于或优于原食材。</w:t>
      </w:r>
    </w:p>
    <w:p>
      <w:pPr>
        <w:keepNext w:val="0"/>
        <w:keepLines w:val="0"/>
        <w:pageBreakBefore w:val="0"/>
        <w:kinsoku/>
        <w:wordWrap/>
        <w:overflowPunct/>
        <w:topLinePunct w:val="0"/>
        <w:bidi w:val="0"/>
        <w:snapToGrid w:val="0"/>
        <w:spacing w:line="360" w:lineRule="auto"/>
        <w:ind w:firstLine="420" w:firstLineChars="200"/>
        <w:rPr>
          <w:rFonts w:asciiTheme="minorEastAsia" w:hAnsiTheme="minorEastAsia" w:eastAsiaTheme="minorEastAsia"/>
          <w:kern w:val="0"/>
          <w:szCs w:val="21"/>
        </w:rPr>
      </w:pPr>
      <w:r>
        <w:rPr>
          <w:rFonts w:asciiTheme="minorEastAsia" w:hAnsiTheme="minorEastAsia" w:eastAsiaTheme="minorEastAsia"/>
          <w:kern w:val="0"/>
          <w:szCs w:val="21"/>
        </w:rPr>
        <w:t>2.</w:t>
      </w:r>
      <w:r>
        <w:rPr>
          <w:rFonts w:hint="eastAsia" w:asciiTheme="minorEastAsia" w:hAnsiTheme="minorEastAsia" w:eastAsiaTheme="minorEastAsia"/>
          <w:kern w:val="0"/>
          <w:szCs w:val="21"/>
        </w:rPr>
        <w:t>验收标准</w:t>
      </w:r>
    </w:p>
    <w:p>
      <w:pPr>
        <w:keepNext w:val="0"/>
        <w:keepLines w:val="0"/>
        <w:pageBreakBefore w:val="0"/>
        <w:kinsoku/>
        <w:wordWrap/>
        <w:overflowPunct/>
        <w:topLinePunct w:val="0"/>
        <w:bidi w:val="0"/>
        <w:snapToGrid w:val="0"/>
        <w:spacing w:line="360" w:lineRule="auto"/>
        <w:ind w:firstLine="315" w:firstLineChars="150"/>
        <w:rPr>
          <w:rFonts w:asciiTheme="minorEastAsia" w:hAnsiTheme="minorEastAsia" w:eastAsiaTheme="minorEastAsia"/>
          <w:kern w:val="0"/>
          <w:szCs w:val="21"/>
        </w:rPr>
      </w:pPr>
      <w:r>
        <w:rPr>
          <w:rFonts w:hint="eastAsia" w:asciiTheme="minorEastAsia" w:hAnsiTheme="minorEastAsia" w:eastAsiaTheme="minorEastAsia"/>
          <w:kern w:val="0"/>
          <w:szCs w:val="21"/>
        </w:rPr>
        <w:t>(1)现场验收：</w:t>
      </w:r>
    </w:p>
    <w:p>
      <w:pPr>
        <w:keepNext w:val="0"/>
        <w:keepLines w:val="0"/>
        <w:pageBreakBefore w:val="0"/>
        <w:tabs>
          <w:tab w:val="left" w:pos="425"/>
          <w:tab w:val="left" w:pos="851"/>
        </w:tabs>
        <w:kinsoku/>
        <w:wordWrap/>
        <w:overflowPunct/>
        <w:topLinePunct w:val="0"/>
        <w:autoSpaceDE w:val="0"/>
        <w:autoSpaceDN w:val="0"/>
        <w:bidi w:val="0"/>
        <w:spacing w:line="360" w:lineRule="auto"/>
        <w:ind w:firstLine="420" w:firstLineChars="200"/>
        <w:textAlignment w:val="bottom"/>
        <w:rPr>
          <w:rFonts w:asciiTheme="minorEastAsia" w:hAnsiTheme="minorEastAsia" w:eastAsiaTheme="minorEastAsia"/>
          <w:kern w:val="0"/>
          <w:szCs w:val="21"/>
        </w:rPr>
      </w:pPr>
      <w:r>
        <w:rPr>
          <w:rFonts w:hint="eastAsia" w:asciiTheme="minorEastAsia" w:hAnsiTheme="minorEastAsia" w:eastAsiaTheme="minorEastAsia"/>
          <w:kern w:val="0"/>
          <w:szCs w:val="21"/>
        </w:rPr>
        <w:t>①鲜禽类及肉类：通过观察食材的外部特性、嗅味、摸捏食材的粗细、弹性和硬度等来鉴定食材的新鲜且在有效食用期内，家禽类肉品，提供动物检疫合格证明、收货单据。</w:t>
      </w:r>
    </w:p>
    <w:p>
      <w:pPr>
        <w:keepNext w:val="0"/>
        <w:keepLines w:val="0"/>
        <w:pageBreakBefore w:val="0"/>
        <w:tabs>
          <w:tab w:val="left" w:pos="425"/>
          <w:tab w:val="left" w:pos="851"/>
        </w:tabs>
        <w:kinsoku/>
        <w:wordWrap/>
        <w:overflowPunct/>
        <w:topLinePunct w:val="0"/>
        <w:autoSpaceDE w:val="0"/>
        <w:autoSpaceDN w:val="0"/>
        <w:bidi w:val="0"/>
        <w:spacing w:line="360" w:lineRule="auto"/>
        <w:ind w:firstLine="420" w:firstLineChars="200"/>
        <w:textAlignment w:val="bottom"/>
        <w:rPr>
          <w:rFonts w:asciiTheme="minorEastAsia" w:hAnsiTheme="minorEastAsia" w:eastAsiaTheme="minorEastAsia"/>
          <w:kern w:val="0"/>
          <w:szCs w:val="21"/>
        </w:rPr>
      </w:pPr>
      <w:r>
        <w:rPr>
          <w:rFonts w:hint="eastAsia" w:asciiTheme="minorEastAsia" w:hAnsiTheme="minorEastAsia" w:eastAsiaTheme="minorEastAsia"/>
          <w:kern w:val="0"/>
          <w:szCs w:val="21"/>
        </w:rPr>
        <w:t>②冰冻品水产及蔬果：通过观察食材的外部特性、嗅味、摸捏食材的粗细、弹性和硬度等来鉴定食材的新鲜，且在有效食用期内，蔬菜、水果类食材，提供供应商当天自检的农药残留检测报告，冻品类预包装食品必须提供检验合格证明。</w:t>
      </w:r>
    </w:p>
    <w:p>
      <w:pPr>
        <w:keepNext w:val="0"/>
        <w:keepLines w:val="0"/>
        <w:pageBreakBefore w:val="0"/>
        <w:tabs>
          <w:tab w:val="left" w:pos="425"/>
          <w:tab w:val="left" w:pos="851"/>
        </w:tabs>
        <w:kinsoku/>
        <w:wordWrap/>
        <w:overflowPunct/>
        <w:topLinePunct w:val="0"/>
        <w:autoSpaceDE w:val="0"/>
        <w:autoSpaceDN w:val="0"/>
        <w:bidi w:val="0"/>
        <w:spacing w:line="360" w:lineRule="auto"/>
        <w:ind w:firstLine="420" w:firstLineChars="200"/>
        <w:textAlignment w:val="bottom"/>
        <w:rPr>
          <w:rFonts w:asciiTheme="minorEastAsia" w:hAnsiTheme="minorEastAsia" w:eastAsiaTheme="minorEastAsia"/>
          <w:kern w:val="0"/>
          <w:szCs w:val="21"/>
        </w:rPr>
      </w:pPr>
      <w:r>
        <w:rPr>
          <w:rFonts w:hint="eastAsia" w:asciiTheme="minorEastAsia" w:hAnsiTheme="minorEastAsia" w:eastAsiaTheme="minorEastAsia"/>
          <w:kern w:val="0"/>
          <w:szCs w:val="21"/>
        </w:rPr>
        <w:t>③副食品及干货：通过观察食材的外部特性、嗅味、摸捏食材的粗细、弹性和硬度等来鉴定食材的新鲜，油米、调料的品牌、规格要与需求一致，且在有效食用期内。</w:t>
      </w:r>
    </w:p>
    <w:p>
      <w:pPr>
        <w:keepNext w:val="0"/>
        <w:keepLines w:val="0"/>
        <w:pageBreakBefore w:val="0"/>
        <w:tabs>
          <w:tab w:val="left" w:pos="425"/>
          <w:tab w:val="left" w:pos="851"/>
        </w:tabs>
        <w:kinsoku/>
        <w:wordWrap/>
        <w:overflowPunct/>
        <w:topLinePunct w:val="0"/>
        <w:autoSpaceDE w:val="0"/>
        <w:autoSpaceDN w:val="0"/>
        <w:bidi w:val="0"/>
        <w:spacing w:line="360" w:lineRule="auto"/>
        <w:ind w:firstLine="420" w:firstLineChars="200"/>
        <w:textAlignment w:val="bottom"/>
        <w:rPr>
          <w:rFonts w:asciiTheme="minorEastAsia" w:hAnsiTheme="minorEastAsia" w:eastAsiaTheme="minorEastAsia"/>
          <w:kern w:val="0"/>
          <w:szCs w:val="21"/>
        </w:rPr>
      </w:pPr>
      <w:r>
        <w:rPr>
          <w:rFonts w:hint="eastAsia" w:asciiTheme="minorEastAsia" w:hAnsiTheme="minorEastAsia" w:eastAsiaTheme="minorEastAsia"/>
          <w:kern w:val="0"/>
          <w:szCs w:val="21"/>
        </w:rPr>
        <w:t>④大米类：通过观察食材的外部特性、嗅味、摸捏食材的粗细、弹性和硬度等来鉴定食材的新鲜，米的品牌、规格要与需求一致，且在有效食用期内，并提供产品的检验报告。</w:t>
      </w:r>
    </w:p>
    <w:p>
      <w:pPr>
        <w:keepNext w:val="0"/>
        <w:keepLines w:val="0"/>
        <w:pageBreakBefore w:val="0"/>
        <w:tabs>
          <w:tab w:val="left" w:pos="425"/>
          <w:tab w:val="left" w:pos="851"/>
        </w:tabs>
        <w:kinsoku/>
        <w:wordWrap/>
        <w:overflowPunct/>
        <w:topLinePunct w:val="0"/>
        <w:autoSpaceDE w:val="0"/>
        <w:autoSpaceDN w:val="0"/>
        <w:bidi w:val="0"/>
        <w:spacing w:line="360" w:lineRule="auto"/>
        <w:ind w:firstLine="420" w:firstLineChars="200"/>
        <w:textAlignment w:val="bottom"/>
        <w:rPr>
          <w:rFonts w:asciiTheme="minorEastAsia" w:hAnsiTheme="minorEastAsia" w:eastAsiaTheme="minorEastAsia"/>
          <w:kern w:val="0"/>
          <w:szCs w:val="21"/>
        </w:rPr>
      </w:pPr>
      <w:r>
        <w:rPr>
          <w:rFonts w:hint="eastAsia" w:asciiTheme="minorEastAsia" w:hAnsiTheme="minorEastAsia" w:eastAsiaTheme="minorEastAsia"/>
          <w:kern w:val="0"/>
          <w:szCs w:val="21"/>
        </w:rPr>
        <w:t>（2）</w:t>
      </w:r>
      <w:bookmarkStart w:id="23" w:name="_Hlk57472529"/>
      <w:r>
        <w:rPr>
          <w:rFonts w:hint="eastAsia" w:asciiTheme="minorEastAsia" w:hAnsiTheme="minorEastAsia" w:eastAsiaTheme="minorEastAsia"/>
          <w:kern w:val="0"/>
          <w:szCs w:val="21"/>
        </w:rPr>
        <w:t>抽检：通过需求方的检测仪器，对接收的能检测的食材进行食品安全检测，试纸测试结果显示为阴性或合格</w:t>
      </w:r>
      <w:bookmarkEnd w:id="23"/>
      <w:r>
        <w:rPr>
          <w:rFonts w:hint="eastAsia" w:asciiTheme="minorEastAsia" w:hAnsiTheme="minorEastAsia" w:eastAsiaTheme="minorEastAsia"/>
          <w:kern w:val="0"/>
          <w:szCs w:val="21"/>
        </w:rPr>
        <w:t>。</w:t>
      </w:r>
    </w:p>
    <w:p>
      <w:pPr>
        <w:keepNext w:val="0"/>
        <w:keepLines w:val="0"/>
        <w:pageBreakBefore w:val="0"/>
        <w:tabs>
          <w:tab w:val="left" w:pos="425"/>
          <w:tab w:val="left" w:pos="851"/>
        </w:tabs>
        <w:kinsoku/>
        <w:wordWrap/>
        <w:overflowPunct/>
        <w:topLinePunct w:val="0"/>
        <w:autoSpaceDE w:val="0"/>
        <w:autoSpaceDN w:val="0"/>
        <w:bidi w:val="0"/>
        <w:spacing w:line="360" w:lineRule="auto"/>
        <w:ind w:firstLine="420" w:firstLineChars="200"/>
        <w:textAlignment w:val="bottom"/>
        <w:rPr>
          <w:rFonts w:asciiTheme="minorEastAsia" w:hAnsiTheme="minorEastAsia" w:eastAsiaTheme="minorEastAsia"/>
          <w:kern w:val="0"/>
          <w:szCs w:val="21"/>
        </w:rPr>
      </w:pPr>
      <w:r>
        <w:rPr>
          <w:rFonts w:hint="eastAsia" w:asciiTheme="minorEastAsia" w:hAnsiTheme="minorEastAsia" w:eastAsiaTheme="minorEastAsia"/>
          <w:kern w:val="0"/>
          <w:szCs w:val="21"/>
        </w:rPr>
        <w:t>（3）采购方采取抽验方式对当天采购的各类原材料进行数量、</w:t>
      </w:r>
      <w:r>
        <w:rPr>
          <w:rFonts w:asciiTheme="minorEastAsia" w:hAnsiTheme="minorEastAsia" w:eastAsiaTheme="minorEastAsia"/>
          <w:kern w:val="0"/>
          <w:szCs w:val="21"/>
        </w:rPr>
        <w:t>质量</w:t>
      </w:r>
      <w:r>
        <w:rPr>
          <w:rFonts w:hint="eastAsia" w:asciiTheme="minorEastAsia" w:hAnsiTheme="minorEastAsia" w:eastAsiaTheme="minorEastAsia"/>
          <w:kern w:val="0"/>
          <w:szCs w:val="21"/>
        </w:rPr>
        <w:t>抽样验收。如发现商品与清单不符、商品存在腐烂或者不新鲜的现象，可以拒收，并予以考核扣</w:t>
      </w:r>
      <w:r>
        <w:rPr>
          <w:rFonts w:asciiTheme="minorEastAsia" w:hAnsiTheme="minorEastAsia" w:eastAsiaTheme="minorEastAsia"/>
          <w:kern w:val="0"/>
          <w:szCs w:val="21"/>
        </w:rPr>
        <w:t>分</w:t>
      </w:r>
      <w:r>
        <w:rPr>
          <w:rFonts w:hint="eastAsia" w:asciiTheme="minorEastAsia" w:hAnsiTheme="minorEastAsia" w:eastAsiaTheme="minorEastAsia"/>
          <w:kern w:val="0"/>
          <w:szCs w:val="21"/>
        </w:rPr>
        <w:t>。供方应在此之后</w:t>
      </w:r>
      <w:r>
        <w:rPr>
          <w:rFonts w:asciiTheme="minorEastAsia" w:hAnsiTheme="minorEastAsia" w:eastAsiaTheme="minorEastAsia"/>
          <w:kern w:val="0"/>
          <w:szCs w:val="21"/>
        </w:rPr>
        <w:t>2</w:t>
      </w:r>
      <w:r>
        <w:rPr>
          <w:rFonts w:hint="eastAsia" w:asciiTheme="minorEastAsia" w:hAnsiTheme="minorEastAsia" w:eastAsiaTheme="minorEastAsia"/>
          <w:kern w:val="0"/>
          <w:szCs w:val="21"/>
        </w:rPr>
        <w:t>个小时之内补充完全符合质量要求的商品。</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（4）重量验收：交货测量时，以采购方计量称为准（例如供方出库食料实称时是3.8斤，送货至采购方</w:t>
      </w:r>
      <w:r>
        <w:rPr>
          <w:rFonts w:hint="eastAsia" w:asciiTheme="minorEastAsia" w:hAnsiTheme="minorEastAsia" w:eastAsiaTheme="minorEastAsia"/>
          <w:kern w:val="0"/>
          <w:szCs w:val="21"/>
          <w:lang w:val="en-US" w:eastAsia="zh-CN"/>
        </w:rPr>
        <w:t>员工餐厅</w:t>
      </w:r>
      <w:r>
        <w:rPr>
          <w:rFonts w:hint="eastAsia" w:asciiTheme="minorEastAsia" w:hAnsiTheme="minorEastAsia" w:eastAsiaTheme="minorEastAsia"/>
          <w:kern w:val="0"/>
          <w:szCs w:val="21"/>
        </w:rPr>
        <w:t>过称时为3斤，则按采购方</w:t>
      </w:r>
      <w:r>
        <w:rPr>
          <w:rFonts w:hint="eastAsia" w:asciiTheme="minorEastAsia" w:hAnsiTheme="minorEastAsia" w:eastAsiaTheme="minorEastAsia"/>
          <w:kern w:val="0"/>
          <w:szCs w:val="21"/>
          <w:lang w:val="en-US" w:eastAsia="zh-CN"/>
        </w:rPr>
        <w:t>员工餐厅</w:t>
      </w:r>
      <w:r>
        <w:rPr>
          <w:rFonts w:hint="eastAsia" w:asciiTheme="minorEastAsia" w:hAnsiTheme="minorEastAsia" w:eastAsiaTheme="minorEastAsia"/>
          <w:kern w:val="0"/>
          <w:szCs w:val="21"/>
        </w:rPr>
        <w:t>过称计算记录3斤计算）。交货时，双方指定人员需在《送货单》上签名确认方有效 。</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（5）其它有独立包装（按包、瓶、罐等）的原材料，则按送货清单的数量、品牌等进行验收确认。</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（6）如供应商在验收过程中对货物运行造成影响导致运行故障、中断等，供应商应向需求方赔偿因此造成的一切损失，包括但不限于更换费用和因此造成的其他损失。</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（7）供应商需积极配合货物抽检，货物不符合规定时须及时更换货物，并在需求方指定时间内完成交货。</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8）经过需求方验收的货物，如发现质量不符合合同约定，需求方仍可向供应商索赔和求偿。开箱验货合格证书仅视为对合同货物外观和数量完好无缺失的证明及供应商履行其义务的必要证据，开箱验货合格证书的签署不使需求方丧失向供应商索赔和求偿的权利，同时不解除供应商对于货物缺陷或瑕疵负有的相应担保责任及不能替代合同规定的其他检验程序。</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Theme="minorEastAsia" w:hAnsiTheme="minorEastAsia" w:eastAsiaTheme="minorEastAsia"/>
          <w:szCs w:val="21"/>
        </w:rPr>
        <w:t>相关资料提供：《物资验货签收单》。</w:t>
      </w:r>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宋体" w:hAnsi="宋体"/>
          <w:b/>
          <w:kern w:val="0"/>
          <w:szCs w:val="21"/>
        </w:rPr>
      </w:pPr>
      <w:r>
        <w:rPr>
          <w:rFonts w:hint="eastAsia" w:ascii="宋体" w:hAnsi="宋体"/>
          <w:b/>
          <w:kern w:val="0"/>
          <w:szCs w:val="21"/>
        </w:rPr>
        <w:t>（四）产品包装</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1.供应商应根据货物特点进行坚固包装使其防水、防潮、防腐、防锈、防震等，并在正常情况下适于水运、空运和长途内陆运输及反复装卸和搬运的要求。包装费用由供应商承担。供应商需保证包装无破损。</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2.干货、调味品、粮油、酸奶等生产厂家定量预包装的食材应符合《预包装食品标签通则》和《预包装饮料酒标签通则》的规定，标识内容必须包括食品名称、配料清单、净含量和沥干物(固形物)含量、制造者的名称和地址、生产日期（或包装日期）和保质期、产品标准号等。保证应标示食品的制造、包装或经销单位经依法登记注册的名称和地址。</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3.供应商应根据货物实际特点进行额外的坚固包装使其防水、防潮、防腐、防锈、防震等，并在正常情况下适于水运、空运和长途内陆运输及反复装卸和搬运的要求，保证所送货物包装完好无损。包装费用由供应商承担。另外供应商应根据货物的特点及其对装卸操作的要求在包装箱显著位置以英文或中文标明“保持干燥”，“小心轻放”，“此面向上”等国际惯用图示。</w:t>
      </w:r>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宋体" w:hAnsi="宋体"/>
          <w:b/>
          <w:kern w:val="0"/>
          <w:szCs w:val="21"/>
        </w:rPr>
      </w:pPr>
      <w:r>
        <w:rPr>
          <w:rFonts w:hint="eastAsia" w:ascii="宋体" w:hAnsi="宋体"/>
          <w:b/>
          <w:kern w:val="0"/>
          <w:szCs w:val="21"/>
        </w:rPr>
        <w:t>（五）运输要求</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1.供应商不对需求方所需的货物进行长时间储藏；所有提供给需求方的货物，在供应商仓库储藏时间不得超过</w:t>
      </w:r>
      <w:r>
        <w:rPr>
          <w:rFonts w:asciiTheme="minorEastAsia" w:hAnsiTheme="minorEastAsia" w:eastAsiaTheme="minorEastAsia"/>
          <w:szCs w:val="21"/>
        </w:rPr>
        <w:t>24</w:t>
      </w:r>
      <w:r>
        <w:rPr>
          <w:rFonts w:hint="eastAsia" w:asciiTheme="minorEastAsia" w:hAnsiTheme="minorEastAsia" w:eastAsiaTheme="minorEastAsia"/>
          <w:szCs w:val="21"/>
        </w:rPr>
        <w:t>小时。供应商保证所有外购的货物自批发、采购地点运至需求方指定地点的时间不超过</w:t>
      </w:r>
      <w:r>
        <w:rPr>
          <w:rFonts w:asciiTheme="minorEastAsia" w:hAnsiTheme="minorEastAsia" w:eastAsiaTheme="minorEastAsia"/>
          <w:szCs w:val="21"/>
        </w:rPr>
        <w:t>48</w:t>
      </w:r>
      <w:r>
        <w:rPr>
          <w:rFonts w:hint="eastAsia" w:asciiTheme="minorEastAsia" w:hAnsiTheme="minorEastAsia" w:eastAsiaTheme="minorEastAsia"/>
          <w:szCs w:val="21"/>
        </w:rPr>
        <w:t>小时。</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2.供应商所供货物必须根据其保温要求使用厢式食品专用冷藏车辆和保温容器进行运输，不得敞露运输。</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3.供应商尽量避免将干货类和冷冻食品拼箱混装；如果采取拼箱混装方式运输，供应商必须采取措施（分类、分架存放）保证不发生受潮、腐败、串味、变色等改变食品原有品质问题。</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4.供应商应保证周转包装容器和运输车辆的清洁卫生和防止食品在运输过程中受到污染。贮存食品的场所、设备、运输车辆等，应当保持清洁，无霉斑、鼠迹、苍蝇、蟑螂，不得存放有毒、有害物品（如：杀鼠剂、杀虫剂、洗涤剂、消毒剂等）及个人生活用品。周转包装容器和车辆在每次配送前应进行清洗消毒。供应商应保证转包装容器和运输车辆的清洁卫生符合国家、行业的相关规定。</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5.供应商将货物运送至需求方指定交货地点并交付给买方指定收货人之前的货物运输由供应商负责，相关的运输费用、保险、保管、货物灭失及毁损的风险亦由供应商承担。</w:t>
      </w:r>
    </w:p>
    <w:p>
      <w:pPr>
        <w:keepNext w:val="0"/>
        <w:keepLines w:val="0"/>
        <w:pageBreakBefore w:val="0"/>
        <w:kinsoku/>
        <w:wordWrap/>
        <w:overflowPunct/>
        <w:topLinePunct w:val="0"/>
        <w:bidi w:val="0"/>
        <w:adjustRightInd w:val="0"/>
        <w:snapToGrid w:val="0"/>
        <w:spacing w:line="360" w:lineRule="auto"/>
        <w:ind w:firstLine="422" w:firstLineChars="200"/>
        <w:jc w:val="left"/>
        <w:rPr>
          <w:rFonts w:asciiTheme="minorEastAsia" w:hAnsiTheme="minorEastAsia" w:eastAsiaTheme="minorEastAsia"/>
          <w:b/>
          <w:szCs w:val="21"/>
        </w:rPr>
      </w:pPr>
      <w:r>
        <w:rPr>
          <w:rFonts w:hint="eastAsia" w:asciiTheme="minorEastAsia" w:hAnsiTheme="minorEastAsia" w:eastAsiaTheme="minorEastAsia"/>
          <w:b/>
          <w:szCs w:val="21"/>
        </w:rPr>
        <w:t>四、福利用品供货要求</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甲方员工到供应商实体经营场所自主领取的食材，必须按照该实体经营场所对外营业的标准执行，各物品必须符合国家质量检测标准，有完善的产品售后服务，在产品质量、安全、包装、有效期等方面均符合国家相关管理规定，且有标注有效期的日用品，必须不少于1/2的有效期。需求方领取到的商品如出现质量问题，需求方有权要求供应商进行同款商品的免费退换货。供应商须对商品来源、供应商资质及门店领取的所有商品质量进行监督和审核，确保商品质量、规格符合国家及相关法律规范。</w:t>
      </w:r>
    </w:p>
    <w:p>
      <w:pPr>
        <w:keepNext w:val="0"/>
        <w:keepLines w:val="0"/>
        <w:pageBreakBefore w:val="0"/>
        <w:widowControl/>
        <w:kinsoku/>
        <w:wordWrap/>
        <w:overflowPunct/>
        <w:topLinePunct w:val="0"/>
        <w:bidi w:val="0"/>
        <w:adjustRightInd w:val="0"/>
        <w:snapToGrid w:val="0"/>
        <w:spacing w:line="360" w:lineRule="auto"/>
        <w:ind w:firstLine="422" w:firstLineChars="200"/>
        <w:jc w:val="left"/>
        <w:rPr>
          <w:rFonts w:ascii="宋体" w:hAnsi="宋体"/>
          <w:b/>
          <w:kern w:val="0"/>
          <w:szCs w:val="21"/>
        </w:rPr>
      </w:pPr>
      <w:bookmarkStart w:id="24" w:name="_Toc450676915"/>
      <w:r>
        <w:rPr>
          <w:rFonts w:hint="eastAsia" w:ascii="宋体" w:hAnsi="宋体"/>
          <w:b/>
          <w:kern w:val="0"/>
          <w:szCs w:val="21"/>
        </w:rPr>
        <w:t>五、服务要求</w:t>
      </w:r>
      <w:bookmarkEnd w:id="24"/>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kern w:val="0"/>
          <w:szCs w:val="21"/>
        </w:rPr>
      </w:pPr>
      <w:r>
        <w:rPr>
          <w:rFonts w:hint="eastAsia" w:ascii="宋体" w:hAnsi="宋体"/>
          <w:kern w:val="0"/>
          <w:szCs w:val="21"/>
        </w:rPr>
        <w:t>（一）</w:t>
      </w:r>
      <w:r>
        <w:rPr>
          <w:rFonts w:hint="eastAsia" w:asciiTheme="minorEastAsia" w:hAnsiTheme="minorEastAsia" w:eastAsiaTheme="minorEastAsia"/>
          <w:kern w:val="0"/>
          <w:szCs w:val="21"/>
        </w:rPr>
        <w:t>由供方每月10日</w:t>
      </w:r>
      <w:r>
        <w:rPr>
          <w:rFonts w:hint="eastAsia" w:asciiTheme="minorEastAsia" w:hAnsiTheme="minorEastAsia" w:eastAsiaTheme="minorEastAsia"/>
          <w:kern w:val="0"/>
          <w:szCs w:val="21"/>
          <w:lang w:val="en-US" w:eastAsia="zh-CN"/>
        </w:rPr>
        <w:t>前</w:t>
      </w:r>
      <w:r>
        <w:rPr>
          <w:rFonts w:hint="eastAsia" w:asciiTheme="minorEastAsia" w:hAnsiTheme="minorEastAsia" w:eastAsiaTheme="minorEastAsia"/>
          <w:kern w:val="0"/>
          <w:szCs w:val="21"/>
        </w:rPr>
        <w:t>（如遇法定节假日顺延）配合采购方做好上月结算报表工作</w:t>
      </w: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rPr>
        <w:t>除妥善保存每次收、发货的单据凭证外，还应根据采购方的财务要求填制结算电子报表给采购方进行核算及存底。</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宋体" w:hAnsi="宋体"/>
          <w:kern w:val="0"/>
          <w:szCs w:val="21"/>
        </w:rPr>
        <w:t>（二）</w:t>
      </w:r>
      <w:r>
        <w:rPr>
          <w:rFonts w:hint="eastAsia" w:asciiTheme="minorEastAsia" w:hAnsiTheme="minorEastAsia" w:eastAsiaTheme="minorEastAsia"/>
          <w:bCs/>
          <w:kern w:val="44"/>
          <w:szCs w:val="21"/>
        </w:rPr>
        <w:t>具备满足招标方的配送能力、服务能力。</w:t>
      </w:r>
      <w:r>
        <w:rPr>
          <w:rFonts w:hint="eastAsia" w:asciiTheme="minorEastAsia" w:hAnsiTheme="minorEastAsia" w:eastAsiaTheme="minorEastAsia"/>
          <w:szCs w:val="21"/>
        </w:rPr>
        <w:t>为本项目专业配备车辆及配送人员，否则需求方有权终止合同并由供应商承担违约责任。供应商配备车辆及人员数量应满足订单货物的正常运输和装卸所需要求。配送人员，应具备较高的职业素质和安全运输知识，具有相当强的沟通、协调能力和技巧，保证上下游环节协调合作，优化配送流程。</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bCs/>
          <w:kern w:val="44"/>
          <w:szCs w:val="21"/>
        </w:rPr>
      </w:pPr>
      <w:r>
        <w:rPr>
          <w:rFonts w:hint="eastAsia" w:ascii="宋体" w:hAnsi="宋体"/>
          <w:kern w:val="0"/>
          <w:szCs w:val="21"/>
        </w:rPr>
        <w:t>（三）</w:t>
      </w:r>
      <w:r>
        <w:rPr>
          <w:rFonts w:hint="eastAsia" w:asciiTheme="minorEastAsia" w:hAnsiTheme="minorEastAsia" w:eastAsiaTheme="minorEastAsia"/>
          <w:szCs w:val="21"/>
        </w:rPr>
        <w:t>供应商针对客户要求配有专门的</w:t>
      </w:r>
      <w:r>
        <w:rPr>
          <w:rFonts w:hint="eastAsia" w:asciiTheme="minorEastAsia" w:hAnsiTheme="minorEastAsia" w:eastAsiaTheme="minorEastAsia"/>
          <w:bCs/>
          <w:kern w:val="44"/>
          <w:szCs w:val="21"/>
        </w:rPr>
        <w:t>接口的服务员</w:t>
      </w:r>
      <w:r>
        <w:rPr>
          <w:rFonts w:hint="eastAsia" w:asciiTheme="minorEastAsia" w:hAnsiTheme="minorEastAsia" w:eastAsiaTheme="minorEastAsia"/>
          <w:szCs w:val="21"/>
        </w:rPr>
        <w:t>、接单人员、跟单人员及客服人员。送货人员衣着符合规定，相关人员全部持有卫生检测机关颁发的有效健康证。</w:t>
      </w:r>
      <w:r>
        <w:rPr>
          <w:rFonts w:hint="eastAsia" w:asciiTheme="minorEastAsia" w:hAnsiTheme="minorEastAsia" w:eastAsiaTheme="minorEastAsia"/>
          <w:bCs/>
          <w:kern w:val="44"/>
          <w:szCs w:val="21"/>
        </w:rPr>
        <w:t>拥有相对稳定、具备较高素质和良好服务意识的工作团队。</w:t>
      </w:r>
    </w:p>
    <w:p>
      <w:pPr>
        <w:keepNext w:val="0"/>
        <w:keepLines w:val="0"/>
        <w:pageBreakBefore w:val="0"/>
        <w:widowControl/>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bCs/>
          <w:kern w:val="44"/>
          <w:szCs w:val="21"/>
        </w:rPr>
      </w:pPr>
      <w:r>
        <w:rPr>
          <w:rFonts w:hint="eastAsia" w:ascii="宋体" w:hAnsi="宋体"/>
          <w:kern w:val="0"/>
          <w:szCs w:val="21"/>
        </w:rPr>
        <w:t>（四）</w:t>
      </w:r>
      <w:r>
        <w:rPr>
          <w:rFonts w:hint="eastAsia" w:asciiTheme="minorEastAsia" w:hAnsiTheme="minorEastAsia" w:eastAsiaTheme="minorEastAsia"/>
          <w:bCs/>
          <w:kern w:val="44"/>
          <w:szCs w:val="21"/>
        </w:rPr>
        <w:t>具备应急保障能力。</w:t>
      </w:r>
    </w:p>
    <w:p>
      <w:pPr>
        <w:keepNext w:val="0"/>
        <w:keepLines w:val="0"/>
        <w:pageBreakBefore w:val="0"/>
        <w:kinsoku/>
        <w:wordWrap/>
        <w:overflowPunct/>
        <w:topLinePunct w:val="0"/>
        <w:bidi w:val="0"/>
        <w:adjustRightInd w:val="0"/>
        <w:snapToGrid w:val="0"/>
        <w:spacing w:line="360" w:lineRule="auto"/>
        <w:ind w:firstLine="420" w:firstLineChars="200"/>
        <w:jc w:val="left"/>
        <w:outlineLvl w:val="1"/>
        <w:rPr>
          <w:rFonts w:asciiTheme="minorEastAsia" w:hAnsiTheme="minorEastAsia" w:eastAsiaTheme="minorEastAsia"/>
          <w:bCs/>
          <w:kern w:val="44"/>
          <w:szCs w:val="21"/>
        </w:rPr>
      </w:pPr>
      <w:r>
        <w:rPr>
          <w:rFonts w:hint="eastAsia" w:ascii="宋体" w:hAnsi="宋体"/>
          <w:kern w:val="0"/>
          <w:szCs w:val="21"/>
        </w:rPr>
        <w:t>（五）</w:t>
      </w:r>
      <w:r>
        <w:rPr>
          <w:rFonts w:hint="eastAsia" w:asciiTheme="minorEastAsia" w:hAnsiTheme="minorEastAsia" w:eastAsiaTheme="minorEastAsia"/>
          <w:bCs/>
          <w:kern w:val="44"/>
          <w:szCs w:val="21"/>
        </w:rPr>
        <w:t>售后服务</w:t>
      </w:r>
    </w:p>
    <w:p>
      <w:pPr>
        <w:pStyle w:val="13"/>
        <w:keepNext w:val="0"/>
        <w:keepLines w:val="0"/>
        <w:pageBreakBefore w:val="0"/>
        <w:kinsoku/>
        <w:wordWrap/>
        <w:overflowPunct/>
        <w:topLinePunct w:val="0"/>
        <w:bidi w:val="0"/>
        <w:adjustRightInd w:val="0"/>
        <w:snapToGrid w:val="0"/>
        <w:spacing w:line="360" w:lineRule="auto"/>
        <w:jc w:val="left"/>
        <w:rPr>
          <w:rFonts w:asciiTheme="minorEastAsia" w:hAnsiTheme="minorEastAsia" w:eastAsiaTheme="minorEastAsia"/>
          <w:bCs/>
          <w:kern w:val="44"/>
          <w:szCs w:val="21"/>
        </w:rPr>
      </w:pPr>
      <w:r>
        <w:rPr>
          <w:rFonts w:hint="eastAsia" w:asciiTheme="minorEastAsia" w:hAnsiTheme="minorEastAsia" w:eastAsiaTheme="minorEastAsia"/>
          <w:bCs/>
          <w:kern w:val="44"/>
          <w:szCs w:val="21"/>
        </w:rPr>
        <w:t>1.定期回访：项目负责人每月需向需求方了解、监督货物配送及验收过程中出现的各种问题，解决问题，满足客户的最新需求，改善服务质量。</w:t>
      </w:r>
    </w:p>
    <w:p>
      <w:pPr>
        <w:pStyle w:val="13"/>
        <w:keepNext w:val="0"/>
        <w:keepLines w:val="0"/>
        <w:pageBreakBefore w:val="0"/>
        <w:kinsoku/>
        <w:wordWrap/>
        <w:overflowPunct/>
        <w:topLinePunct w:val="0"/>
        <w:bidi w:val="0"/>
        <w:adjustRightInd w:val="0"/>
        <w:snapToGrid w:val="0"/>
        <w:spacing w:line="360" w:lineRule="auto"/>
        <w:jc w:val="left"/>
        <w:rPr>
          <w:rFonts w:asciiTheme="minorEastAsia" w:hAnsiTheme="minorEastAsia" w:eastAsiaTheme="minorEastAsia"/>
          <w:bCs/>
          <w:kern w:val="44"/>
          <w:szCs w:val="21"/>
        </w:rPr>
      </w:pPr>
      <w:r>
        <w:rPr>
          <w:rFonts w:hint="eastAsia" w:asciiTheme="minorEastAsia" w:hAnsiTheme="minorEastAsia" w:eastAsiaTheme="minorEastAsia"/>
          <w:bCs/>
          <w:kern w:val="44"/>
          <w:szCs w:val="21"/>
        </w:rPr>
        <w:t>2.质量要求：货物签收后，需求方开包装检验后发现货物质量存在冻害、腐败、串味、脱水、变色等问题，需求方仍可向供应商索赔，且要求供应商在指定时间内完成更换货物。</w:t>
      </w:r>
    </w:p>
    <w:p>
      <w:pPr>
        <w:pStyle w:val="13"/>
        <w:keepNext w:val="0"/>
        <w:keepLines w:val="0"/>
        <w:pageBreakBefore w:val="0"/>
        <w:kinsoku/>
        <w:wordWrap/>
        <w:overflowPunct/>
        <w:topLinePunct w:val="0"/>
        <w:bidi w:val="0"/>
        <w:adjustRightInd w:val="0"/>
        <w:snapToGrid w:val="0"/>
        <w:spacing w:line="360" w:lineRule="auto"/>
        <w:jc w:val="left"/>
        <w:rPr>
          <w:rFonts w:asciiTheme="minorEastAsia" w:hAnsiTheme="minorEastAsia" w:eastAsiaTheme="minorEastAsia"/>
          <w:bCs/>
          <w:kern w:val="44"/>
          <w:szCs w:val="21"/>
        </w:rPr>
      </w:pPr>
      <w:r>
        <w:rPr>
          <w:rFonts w:hint="eastAsia" w:asciiTheme="minorEastAsia" w:hAnsiTheme="minorEastAsia" w:eastAsiaTheme="minorEastAsia"/>
          <w:bCs/>
          <w:kern w:val="44"/>
          <w:szCs w:val="21"/>
        </w:rPr>
        <w:t>3.投诉及异议处理：对于需求方提出的整改要求或者异议，供应商应在2个工作日内给予答复；对于紧急情况下提出的整改要求或者异议，供应商须在4个小时内给予答复。</w:t>
      </w:r>
    </w:p>
    <w:p>
      <w:pPr>
        <w:pStyle w:val="13"/>
        <w:keepNext w:val="0"/>
        <w:keepLines w:val="0"/>
        <w:pageBreakBefore w:val="0"/>
        <w:kinsoku/>
        <w:wordWrap/>
        <w:overflowPunct/>
        <w:topLinePunct w:val="0"/>
        <w:bidi w:val="0"/>
        <w:adjustRightInd w:val="0"/>
        <w:snapToGrid w:val="0"/>
        <w:spacing w:line="360" w:lineRule="auto"/>
        <w:jc w:val="left"/>
        <w:rPr>
          <w:rFonts w:asciiTheme="minorEastAsia" w:hAnsiTheme="minorEastAsia" w:eastAsiaTheme="minorEastAsia"/>
          <w:bCs/>
          <w:kern w:val="44"/>
          <w:szCs w:val="21"/>
        </w:rPr>
      </w:pPr>
      <w:r>
        <w:rPr>
          <w:rFonts w:hint="eastAsia" w:asciiTheme="minorEastAsia" w:hAnsiTheme="minorEastAsia" w:eastAsiaTheme="minorEastAsia"/>
          <w:bCs/>
          <w:kern w:val="44"/>
          <w:szCs w:val="21"/>
        </w:rPr>
        <w:t>4.食品安全事故处理：对于需求方反馈的食品安全问题（食品安全事故，指食源性疾病、食品污染等源于食品，对人体健康有危害或者可能有危害的事故），供应商应在4小时内响应，并在24小时内给予需求方有效回复并及时采取有效措施。</w:t>
      </w:r>
    </w:p>
    <w:p>
      <w:pPr>
        <w:pStyle w:val="13"/>
        <w:keepNext w:val="0"/>
        <w:keepLines w:val="0"/>
        <w:pageBreakBefore w:val="0"/>
        <w:kinsoku/>
        <w:wordWrap/>
        <w:overflowPunct/>
        <w:topLinePunct w:val="0"/>
        <w:bidi w:val="0"/>
        <w:adjustRightInd w:val="0"/>
        <w:snapToGrid w:val="0"/>
        <w:spacing w:line="360" w:lineRule="auto"/>
        <w:jc w:val="left"/>
        <w:rPr>
          <w:rFonts w:ascii="宋体" w:hAnsi="宋体"/>
          <w:szCs w:val="21"/>
        </w:rPr>
      </w:pPr>
      <w:r>
        <w:rPr>
          <w:rFonts w:hint="eastAsia" w:ascii="宋体" w:hAnsi="宋体"/>
          <w:szCs w:val="21"/>
        </w:rPr>
        <w:t>5.供方接受以下内容的商品退换货，并在</w:t>
      </w:r>
      <w:r>
        <w:rPr>
          <w:rFonts w:ascii="宋体" w:hAnsi="宋体"/>
          <w:szCs w:val="21"/>
        </w:rPr>
        <w:t>2</w:t>
      </w:r>
      <w:r>
        <w:rPr>
          <w:rFonts w:hint="eastAsia" w:ascii="宋体" w:hAnsi="宋体"/>
          <w:szCs w:val="21"/>
        </w:rPr>
        <w:t>小时内将合格产品送到甲方指定地点交由甲方验收。</w:t>
      </w:r>
    </w:p>
    <w:p>
      <w:pPr>
        <w:keepNext w:val="0"/>
        <w:keepLines w:val="0"/>
        <w:pageBreakBefore w:val="0"/>
        <w:kinsoku/>
        <w:wordWrap/>
        <w:overflowPunct/>
        <w:topLinePunct w:val="0"/>
        <w:bidi w:val="0"/>
        <w:adjustRightInd w:val="0"/>
        <w:snapToGrid w:val="0"/>
        <w:spacing w:line="360" w:lineRule="auto"/>
        <w:ind w:firstLine="619" w:firstLineChars="295"/>
        <w:rPr>
          <w:rFonts w:ascii="宋体" w:hAnsi="宋体"/>
          <w:szCs w:val="21"/>
        </w:rPr>
      </w:pPr>
      <w:r>
        <w:rPr>
          <w:rFonts w:hint="eastAsia" w:ascii="宋体" w:hAnsi="宋体"/>
          <w:szCs w:val="21"/>
        </w:rPr>
        <w:t>a．不符合甲乙双方约定的质量及数量的商品。</w:t>
      </w:r>
    </w:p>
    <w:p>
      <w:pPr>
        <w:keepNext w:val="0"/>
        <w:keepLines w:val="0"/>
        <w:pageBreakBefore w:val="0"/>
        <w:kinsoku/>
        <w:wordWrap/>
        <w:overflowPunct/>
        <w:topLinePunct w:val="0"/>
        <w:bidi w:val="0"/>
        <w:adjustRightInd w:val="0"/>
        <w:snapToGrid w:val="0"/>
        <w:spacing w:line="360" w:lineRule="auto"/>
        <w:ind w:firstLine="619" w:firstLineChars="295"/>
        <w:rPr>
          <w:rFonts w:ascii="宋体" w:hAnsi="宋体"/>
          <w:szCs w:val="21"/>
        </w:rPr>
      </w:pPr>
      <w:r>
        <w:rPr>
          <w:rFonts w:hint="eastAsia" w:ascii="宋体" w:hAnsi="宋体"/>
          <w:szCs w:val="21"/>
        </w:rPr>
        <w:t>b．违反中国产品质量、技术及安全法律、法规规定的商品。</w:t>
      </w:r>
    </w:p>
    <w:p>
      <w:pPr>
        <w:keepNext w:val="0"/>
        <w:keepLines w:val="0"/>
        <w:pageBreakBefore w:val="0"/>
        <w:kinsoku/>
        <w:wordWrap/>
        <w:overflowPunct/>
        <w:topLinePunct w:val="0"/>
        <w:bidi w:val="0"/>
        <w:adjustRightInd w:val="0"/>
        <w:snapToGrid w:val="0"/>
        <w:spacing w:line="360" w:lineRule="auto"/>
        <w:ind w:firstLine="619" w:firstLineChars="295"/>
        <w:rPr>
          <w:rFonts w:ascii="宋体" w:hAnsi="宋体"/>
          <w:szCs w:val="21"/>
        </w:rPr>
      </w:pPr>
      <w:r>
        <w:rPr>
          <w:rFonts w:hint="eastAsia" w:ascii="宋体" w:hAnsi="宋体"/>
          <w:szCs w:val="21"/>
        </w:rPr>
        <w:t>c．侵害他人知识及工业产权的商品。</w:t>
      </w:r>
    </w:p>
    <w:p>
      <w:pPr>
        <w:keepNext w:val="0"/>
        <w:keepLines w:val="0"/>
        <w:pageBreakBefore w:val="0"/>
        <w:kinsoku/>
        <w:wordWrap/>
        <w:overflowPunct/>
        <w:topLinePunct w:val="0"/>
        <w:bidi w:val="0"/>
        <w:adjustRightInd w:val="0"/>
        <w:snapToGrid w:val="0"/>
        <w:spacing w:line="360" w:lineRule="auto"/>
        <w:ind w:firstLine="619" w:firstLineChars="295"/>
        <w:rPr>
          <w:rFonts w:ascii="宋体" w:hAnsi="宋体"/>
          <w:szCs w:val="21"/>
        </w:rPr>
      </w:pPr>
      <w:r>
        <w:rPr>
          <w:rFonts w:hint="eastAsia" w:ascii="宋体" w:hAnsi="宋体"/>
          <w:szCs w:val="21"/>
        </w:rPr>
        <w:t>6.如因非产品质量原因要求退换货时，甲方应在收到产品后1个工作日内向供方提出退换货要求，并满足下列条件：</w:t>
      </w:r>
    </w:p>
    <w:p>
      <w:pPr>
        <w:keepNext w:val="0"/>
        <w:keepLines w:val="0"/>
        <w:pageBreakBefore w:val="0"/>
        <w:kinsoku/>
        <w:wordWrap/>
        <w:overflowPunct/>
        <w:topLinePunct w:val="0"/>
        <w:bidi w:val="0"/>
        <w:adjustRightInd w:val="0"/>
        <w:snapToGrid w:val="0"/>
        <w:spacing w:line="360" w:lineRule="auto"/>
        <w:ind w:firstLine="619" w:firstLineChars="295"/>
        <w:rPr>
          <w:rFonts w:ascii="宋体" w:hAnsi="宋体"/>
          <w:szCs w:val="21"/>
        </w:rPr>
      </w:pPr>
      <w:r>
        <w:rPr>
          <w:rFonts w:hint="eastAsia" w:ascii="宋体" w:hAnsi="宋体"/>
          <w:szCs w:val="21"/>
        </w:rPr>
        <w:t>a．要求退换货的产品没有被使用过。</w:t>
      </w:r>
    </w:p>
    <w:p>
      <w:pPr>
        <w:keepNext w:val="0"/>
        <w:keepLines w:val="0"/>
        <w:pageBreakBefore w:val="0"/>
        <w:kinsoku/>
        <w:wordWrap/>
        <w:overflowPunct/>
        <w:topLinePunct w:val="0"/>
        <w:bidi w:val="0"/>
        <w:adjustRightInd w:val="0"/>
        <w:snapToGrid w:val="0"/>
        <w:spacing w:line="360" w:lineRule="auto"/>
        <w:ind w:left="464" w:leftChars="221" w:firstLine="210" w:firstLineChars="100"/>
        <w:rPr>
          <w:rFonts w:ascii="宋体" w:hAnsi="宋体"/>
          <w:szCs w:val="21"/>
        </w:rPr>
      </w:pPr>
      <w:r>
        <w:rPr>
          <w:rFonts w:hint="eastAsia" w:ascii="宋体" w:hAnsi="宋体"/>
          <w:szCs w:val="21"/>
        </w:rPr>
        <w:t>b．要求退换货的产品包装完整全新，没有拆封，相关附属配件齐全，不影响再次销售。</w:t>
      </w:r>
    </w:p>
    <w:p>
      <w:pPr>
        <w:keepNext w:val="0"/>
        <w:keepLines w:val="0"/>
        <w:pageBreakBefore w:val="0"/>
        <w:kinsoku/>
        <w:wordWrap/>
        <w:overflowPunct/>
        <w:topLinePunct w:val="0"/>
        <w:bidi w:val="0"/>
        <w:adjustRightInd w:val="0"/>
        <w:snapToGrid w:val="0"/>
        <w:spacing w:line="360" w:lineRule="auto"/>
        <w:ind w:firstLine="619" w:firstLineChars="295"/>
        <w:rPr>
          <w:rFonts w:ascii="宋体" w:hAnsi="宋体"/>
          <w:szCs w:val="21"/>
        </w:rPr>
      </w:pPr>
      <w:r>
        <w:rPr>
          <w:rFonts w:hint="eastAsia" w:ascii="宋体" w:hAnsi="宋体"/>
          <w:szCs w:val="21"/>
        </w:rPr>
        <w:t>c．要求退换货的产品在使用期和保质期内。</w:t>
      </w:r>
    </w:p>
    <w:p>
      <w:pPr>
        <w:keepNext w:val="0"/>
        <w:keepLines w:val="0"/>
        <w:pageBreakBefore w:val="0"/>
        <w:kinsoku/>
        <w:wordWrap/>
        <w:overflowPunct/>
        <w:topLinePunct w:val="0"/>
        <w:bidi w:val="0"/>
        <w:adjustRightInd w:val="0"/>
        <w:snapToGrid w:val="0"/>
        <w:spacing w:line="360" w:lineRule="auto"/>
        <w:ind w:firstLine="422" w:firstLineChars="200"/>
        <w:jc w:val="left"/>
        <w:rPr>
          <w:rFonts w:asciiTheme="minorEastAsia" w:hAnsiTheme="minorEastAsia" w:eastAsiaTheme="minorEastAsia"/>
          <w:b/>
          <w:szCs w:val="21"/>
        </w:rPr>
      </w:pPr>
      <w:r>
        <w:rPr>
          <w:rFonts w:ascii="宋体" w:hAnsi="宋体"/>
          <w:b/>
          <w:szCs w:val="21"/>
        </w:rPr>
        <w:t>六</w:t>
      </w:r>
      <w:r>
        <w:rPr>
          <w:rFonts w:hint="eastAsia" w:asciiTheme="minorEastAsia" w:hAnsiTheme="minorEastAsia" w:eastAsiaTheme="minorEastAsia"/>
          <w:b/>
          <w:szCs w:val="21"/>
        </w:rPr>
        <w:t>、团队配置要求</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1.每个份额的团队配置要求：</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（1）项目经理：1人，负责整个项目的统筹。</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（2）配送人员：至少1人，负责物资配送、现场食材整理及粗加工，要求人员稳定，提供健康证明。</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（3）食品安全管理员：至少1人。</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（4）份额1供方需</w:t>
      </w:r>
      <w:r>
        <w:rPr>
          <w:rFonts w:hint="eastAsia" w:asciiTheme="minorEastAsia" w:hAnsiTheme="minorEastAsia" w:eastAsiaTheme="minorEastAsia"/>
          <w:szCs w:val="21"/>
          <w:lang w:val="en-US" w:eastAsia="zh-CN"/>
        </w:rPr>
        <w:t>安排</w:t>
      </w:r>
      <w:r>
        <w:rPr>
          <w:rFonts w:hint="eastAsia" w:asciiTheme="minorEastAsia" w:hAnsiTheme="minorEastAsia" w:eastAsiaTheme="minorEastAsia"/>
          <w:szCs w:val="21"/>
        </w:rPr>
        <w:t>1名货物配送服务人员</w:t>
      </w:r>
      <w:r>
        <w:rPr>
          <w:rFonts w:hint="eastAsia" w:asciiTheme="minorEastAsia" w:hAnsiTheme="minorEastAsia" w:eastAsiaTheme="minorEastAsia"/>
          <w:szCs w:val="21"/>
          <w:lang w:val="en-US" w:eastAsia="zh-CN"/>
        </w:rPr>
        <w:t>为</w:t>
      </w:r>
      <w:r>
        <w:rPr>
          <w:rFonts w:hint="eastAsia" w:asciiTheme="minorEastAsia" w:hAnsiTheme="minorEastAsia" w:eastAsiaTheme="minorEastAsia"/>
          <w:szCs w:val="21"/>
        </w:rPr>
        <w:t>甲方进行货物分配和整理服务，该服务人员每个工作日服务时长</w:t>
      </w:r>
      <w:r>
        <w:rPr>
          <w:rFonts w:hint="eastAsia" w:asciiTheme="minorEastAsia" w:hAnsiTheme="minorEastAsia" w:eastAsiaTheme="minorEastAsia"/>
          <w:szCs w:val="21"/>
          <w:lang w:val="en-US" w:eastAsia="zh-CN"/>
        </w:rPr>
        <w:t>需</w:t>
      </w:r>
      <w:r>
        <w:rPr>
          <w:rFonts w:hint="eastAsia" w:asciiTheme="minorEastAsia" w:hAnsiTheme="minorEastAsia" w:eastAsiaTheme="minorEastAsia"/>
          <w:szCs w:val="21"/>
        </w:rPr>
        <w:t>3小时以上。</w:t>
      </w:r>
    </w:p>
    <w:p>
      <w:pPr>
        <w:keepNext w:val="0"/>
        <w:keepLines w:val="0"/>
        <w:pageBreakBefore w:val="0"/>
        <w:kinsoku/>
        <w:wordWrap/>
        <w:overflowPunct/>
        <w:topLinePunct w:val="0"/>
        <w:bidi w:val="0"/>
        <w:adjustRightInd w:val="0"/>
        <w:snapToGrid w:val="0"/>
        <w:spacing w:line="360" w:lineRule="auto"/>
        <w:ind w:firstLine="420" w:firstLineChars="200"/>
        <w:jc w:val="left"/>
        <w:rPr>
          <w:rFonts w:asciiTheme="minorEastAsia" w:hAnsiTheme="minorEastAsia" w:eastAsiaTheme="minorEastAsia"/>
          <w:szCs w:val="21"/>
        </w:rPr>
      </w:pPr>
      <w:r>
        <w:rPr>
          <w:rFonts w:hint="eastAsia" w:asciiTheme="minorEastAsia" w:hAnsiTheme="minorEastAsia" w:eastAsiaTheme="minorEastAsia"/>
          <w:szCs w:val="21"/>
        </w:rPr>
        <w:t>注：各岗位人员不能复用，另实体经营场所能为甲方员工设置服务专区或通道，有专人负责甲方食材与员工日常福利品供应服务。</w:t>
      </w:r>
    </w:p>
    <w:p>
      <w:pPr>
        <w:keepNext w:val="0"/>
        <w:keepLines w:val="0"/>
        <w:pageBreakBefore w:val="0"/>
        <w:kinsoku/>
        <w:wordWrap/>
        <w:overflowPunct/>
        <w:topLinePunct w:val="0"/>
        <w:bidi w:val="0"/>
        <w:adjustRightInd w:val="0"/>
        <w:snapToGrid w:val="0"/>
        <w:spacing w:line="360" w:lineRule="auto"/>
        <w:jc w:val="left"/>
        <w:rPr>
          <w:rFonts w:hint="eastAsia" w:asciiTheme="minorEastAsia" w:hAnsiTheme="minorEastAsia" w:eastAsiaTheme="minorEastAsia"/>
          <w:szCs w:val="21"/>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7FF062"/>
    <w:multiLevelType w:val="singleLevel"/>
    <w:tmpl w:val="D47FF062"/>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0273F4"/>
    <w:rsid w:val="0002399C"/>
    <w:rsid w:val="000273F4"/>
    <w:rsid w:val="000B6FD0"/>
    <w:rsid w:val="000B7459"/>
    <w:rsid w:val="000E7F3F"/>
    <w:rsid w:val="00110E02"/>
    <w:rsid w:val="001C3045"/>
    <w:rsid w:val="001E1829"/>
    <w:rsid w:val="002115E0"/>
    <w:rsid w:val="0023779F"/>
    <w:rsid w:val="002518B6"/>
    <w:rsid w:val="0027601F"/>
    <w:rsid w:val="00276608"/>
    <w:rsid w:val="002936DE"/>
    <w:rsid w:val="00296F2C"/>
    <w:rsid w:val="002A1915"/>
    <w:rsid w:val="00326CF8"/>
    <w:rsid w:val="003412DD"/>
    <w:rsid w:val="003443D6"/>
    <w:rsid w:val="00380DBE"/>
    <w:rsid w:val="0038350C"/>
    <w:rsid w:val="003B4718"/>
    <w:rsid w:val="003B50C4"/>
    <w:rsid w:val="003C1EF7"/>
    <w:rsid w:val="003C69A3"/>
    <w:rsid w:val="003D2066"/>
    <w:rsid w:val="003E1276"/>
    <w:rsid w:val="003E777A"/>
    <w:rsid w:val="003F25E7"/>
    <w:rsid w:val="00411FEA"/>
    <w:rsid w:val="00413178"/>
    <w:rsid w:val="00471823"/>
    <w:rsid w:val="00486A43"/>
    <w:rsid w:val="004D45F9"/>
    <w:rsid w:val="004F474D"/>
    <w:rsid w:val="00522BBD"/>
    <w:rsid w:val="00523C80"/>
    <w:rsid w:val="00531B51"/>
    <w:rsid w:val="00556584"/>
    <w:rsid w:val="00564135"/>
    <w:rsid w:val="00564E0B"/>
    <w:rsid w:val="0060201B"/>
    <w:rsid w:val="006121BC"/>
    <w:rsid w:val="00615991"/>
    <w:rsid w:val="006423A4"/>
    <w:rsid w:val="00644163"/>
    <w:rsid w:val="006566B7"/>
    <w:rsid w:val="0066004C"/>
    <w:rsid w:val="006626E7"/>
    <w:rsid w:val="00670217"/>
    <w:rsid w:val="00690AF0"/>
    <w:rsid w:val="006A3A6F"/>
    <w:rsid w:val="006C4158"/>
    <w:rsid w:val="006D4B77"/>
    <w:rsid w:val="006E3C62"/>
    <w:rsid w:val="007357B2"/>
    <w:rsid w:val="007723A1"/>
    <w:rsid w:val="007804CA"/>
    <w:rsid w:val="00781AEF"/>
    <w:rsid w:val="007A3C91"/>
    <w:rsid w:val="007B60D1"/>
    <w:rsid w:val="007C1A0D"/>
    <w:rsid w:val="007F3FE1"/>
    <w:rsid w:val="007F745F"/>
    <w:rsid w:val="00813034"/>
    <w:rsid w:val="00836953"/>
    <w:rsid w:val="00844A7E"/>
    <w:rsid w:val="00845B8F"/>
    <w:rsid w:val="00846365"/>
    <w:rsid w:val="008638B0"/>
    <w:rsid w:val="008732AC"/>
    <w:rsid w:val="00894F12"/>
    <w:rsid w:val="008B0291"/>
    <w:rsid w:val="008B53E8"/>
    <w:rsid w:val="008B5C9F"/>
    <w:rsid w:val="008C15FD"/>
    <w:rsid w:val="008D54B2"/>
    <w:rsid w:val="008F4829"/>
    <w:rsid w:val="00902841"/>
    <w:rsid w:val="00904A83"/>
    <w:rsid w:val="009340C4"/>
    <w:rsid w:val="00955976"/>
    <w:rsid w:val="009733EA"/>
    <w:rsid w:val="00986427"/>
    <w:rsid w:val="009A1243"/>
    <w:rsid w:val="009A12BD"/>
    <w:rsid w:val="009A3731"/>
    <w:rsid w:val="009A3BF1"/>
    <w:rsid w:val="009A598B"/>
    <w:rsid w:val="009D288D"/>
    <w:rsid w:val="009D3E8E"/>
    <w:rsid w:val="009F0372"/>
    <w:rsid w:val="00A33688"/>
    <w:rsid w:val="00A36FAE"/>
    <w:rsid w:val="00A70B0D"/>
    <w:rsid w:val="00A80768"/>
    <w:rsid w:val="00AD71CA"/>
    <w:rsid w:val="00AE6F96"/>
    <w:rsid w:val="00AE7A26"/>
    <w:rsid w:val="00B2612D"/>
    <w:rsid w:val="00B97C58"/>
    <w:rsid w:val="00BA7AA5"/>
    <w:rsid w:val="00BB3A8F"/>
    <w:rsid w:val="00BE0EE3"/>
    <w:rsid w:val="00C20C80"/>
    <w:rsid w:val="00C301F0"/>
    <w:rsid w:val="00C5002A"/>
    <w:rsid w:val="00C53501"/>
    <w:rsid w:val="00C91922"/>
    <w:rsid w:val="00CB6412"/>
    <w:rsid w:val="00CC2EFC"/>
    <w:rsid w:val="00CD707D"/>
    <w:rsid w:val="00CE7FF9"/>
    <w:rsid w:val="00CF030D"/>
    <w:rsid w:val="00D00E80"/>
    <w:rsid w:val="00D469EA"/>
    <w:rsid w:val="00D503F3"/>
    <w:rsid w:val="00D6091F"/>
    <w:rsid w:val="00DE5AA4"/>
    <w:rsid w:val="00E00371"/>
    <w:rsid w:val="00E16899"/>
    <w:rsid w:val="00E17B35"/>
    <w:rsid w:val="00E21C4C"/>
    <w:rsid w:val="00E24372"/>
    <w:rsid w:val="00E43E90"/>
    <w:rsid w:val="00E47517"/>
    <w:rsid w:val="00E758F5"/>
    <w:rsid w:val="00E96E56"/>
    <w:rsid w:val="00EA3B38"/>
    <w:rsid w:val="00ED4EEE"/>
    <w:rsid w:val="00EE066A"/>
    <w:rsid w:val="00EE1972"/>
    <w:rsid w:val="00F10B16"/>
    <w:rsid w:val="00F26AB2"/>
    <w:rsid w:val="00F355DB"/>
    <w:rsid w:val="00F41BEF"/>
    <w:rsid w:val="00F74CC6"/>
    <w:rsid w:val="00F90D5E"/>
    <w:rsid w:val="00FB3BB4"/>
    <w:rsid w:val="00FF43B1"/>
    <w:rsid w:val="02DA750A"/>
    <w:rsid w:val="045E5439"/>
    <w:rsid w:val="07C06D44"/>
    <w:rsid w:val="090D708E"/>
    <w:rsid w:val="0A5A448A"/>
    <w:rsid w:val="0C2D1E06"/>
    <w:rsid w:val="0CFD6C5C"/>
    <w:rsid w:val="0D647905"/>
    <w:rsid w:val="0EC82A4F"/>
    <w:rsid w:val="12DB5FE9"/>
    <w:rsid w:val="13935EAB"/>
    <w:rsid w:val="149D1BE1"/>
    <w:rsid w:val="158605E7"/>
    <w:rsid w:val="16F245C5"/>
    <w:rsid w:val="179256D8"/>
    <w:rsid w:val="17F52BDC"/>
    <w:rsid w:val="1A7B5762"/>
    <w:rsid w:val="1B2A271F"/>
    <w:rsid w:val="1C255E3A"/>
    <w:rsid w:val="1D916391"/>
    <w:rsid w:val="1DE55E1B"/>
    <w:rsid w:val="20BC55C4"/>
    <w:rsid w:val="222D08B5"/>
    <w:rsid w:val="23B607A4"/>
    <w:rsid w:val="2579170A"/>
    <w:rsid w:val="2A020879"/>
    <w:rsid w:val="2CA3594A"/>
    <w:rsid w:val="2DFF7E04"/>
    <w:rsid w:val="2ED645E4"/>
    <w:rsid w:val="2FCF55F1"/>
    <w:rsid w:val="310851CB"/>
    <w:rsid w:val="32100504"/>
    <w:rsid w:val="32190EBE"/>
    <w:rsid w:val="3224753B"/>
    <w:rsid w:val="329E499A"/>
    <w:rsid w:val="35326D7C"/>
    <w:rsid w:val="35424BEE"/>
    <w:rsid w:val="387B3137"/>
    <w:rsid w:val="3B7602B4"/>
    <w:rsid w:val="3CCD0527"/>
    <w:rsid w:val="3D0C2F35"/>
    <w:rsid w:val="3ECA4190"/>
    <w:rsid w:val="3F4305D7"/>
    <w:rsid w:val="3F63690D"/>
    <w:rsid w:val="40015512"/>
    <w:rsid w:val="41D2798B"/>
    <w:rsid w:val="43025DC4"/>
    <w:rsid w:val="432A794C"/>
    <w:rsid w:val="440435B1"/>
    <w:rsid w:val="462B3DAD"/>
    <w:rsid w:val="46E00F7E"/>
    <w:rsid w:val="4B0B4449"/>
    <w:rsid w:val="4B9A1F15"/>
    <w:rsid w:val="4CA36263"/>
    <w:rsid w:val="4D0314E7"/>
    <w:rsid w:val="4E402729"/>
    <w:rsid w:val="4FBB61DD"/>
    <w:rsid w:val="50914F3C"/>
    <w:rsid w:val="514F785A"/>
    <w:rsid w:val="549067EE"/>
    <w:rsid w:val="553271D3"/>
    <w:rsid w:val="58C106A9"/>
    <w:rsid w:val="5D4D0301"/>
    <w:rsid w:val="5FD50296"/>
    <w:rsid w:val="5FF01BE2"/>
    <w:rsid w:val="60A76A75"/>
    <w:rsid w:val="66E747E1"/>
    <w:rsid w:val="68582D1F"/>
    <w:rsid w:val="69675CFC"/>
    <w:rsid w:val="6A3D22DA"/>
    <w:rsid w:val="6DB30687"/>
    <w:rsid w:val="6DB53B8B"/>
    <w:rsid w:val="6F046D30"/>
    <w:rsid w:val="6F794770"/>
    <w:rsid w:val="701D527E"/>
    <w:rsid w:val="74F963F6"/>
    <w:rsid w:val="763C6907"/>
    <w:rsid w:val="793D3B77"/>
    <w:rsid w:val="7A3C1DEA"/>
    <w:rsid w:val="7AD604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15"/>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link w:val="12"/>
    <w:qFormat/>
    <w:uiPriority w:val="0"/>
    <w:pPr>
      <w:autoSpaceDE w:val="0"/>
      <w:autoSpaceDN w:val="0"/>
      <w:adjustRightInd w:val="0"/>
      <w:spacing w:line="315" w:lineRule="atLeast"/>
      <w:ind w:firstLine="420"/>
      <w:jc w:val="left"/>
    </w:pPr>
    <w:rPr>
      <w:rFonts w:ascii="楷体_GB2312" w:eastAsia="楷体_GB2312"/>
      <w:kern w:val="0"/>
      <w:sz w:val="28"/>
      <w:szCs w:val="20"/>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cs="宋体"/>
      <w:kern w:val="0"/>
      <w:sz w:val="24"/>
    </w:rPr>
  </w:style>
  <w:style w:type="character" w:styleId="9">
    <w:name w:val="Hyperlink"/>
    <w:basedOn w:val="8"/>
    <w:semiHidden/>
    <w:unhideWhenUsed/>
    <w:qFormat/>
    <w:uiPriority w:val="99"/>
    <w:rPr>
      <w:color w:val="0000FF"/>
      <w:u w:val="single"/>
    </w:rPr>
  </w:style>
  <w:style w:type="character" w:customStyle="1" w:styleId="10">
    <w:name w:val="页眉 Char"/>
    <w:basedOn w:val="8"/>
    <w:link w:val="5"/>
    <w:qFormat/>
    <w:uiPriority w:val="99"/>
    <w:rPr>
      <w:sz w:val="18"/>
      <w:szCs w:val="18"/>
    </w:rPr>
  </w:style>
  <w:style w:type="character" w:customStyle="1" w:styleId="11">
    <w:name w:val="页脚 Char"/>
    <w:basedOn w:val="8"/>
    <w:link w:val="4"/>
    <w:qFormat/>
    <w:uiPriority w:val="99"/>
    <w:rPr>
      <w:sz w:val="18"/>
      <w:szCs w:val="18"/>
    </w:rPr>
  </w:style>
  <w:style w:type="character" w:customStyle="1" w:styleId="12">
    <w:name w:val="正文缩进 Char"/>
    <w:link w:val="3"/>
    <w:qFormat/>
    <w:uiPriority w:val="0"/>
    <w:rPr>
      <w:rFonts w:ascii="楷体_GB2312" w:hAnsi="Times New Roman" w:eastAsia="楷体_GB2312" w:cs="Times New Roman"/>
      <w:kern w:val="0"/>
      <w:sz w:val="28"/>
      <w:szCs w:val="20"/>
    </w:rPr>
  </w:style>
  <w:style w:type="paragraph" w:styleId="13">
    <w:name w:val="List Paragraph"/>
    <w:basedOn w:val="1"/>
    <w:qFormat/>
    <w:uiPriority w:val="34"/>
    <w:pPr>
      <w:ind w:firstLine="420" w:firstLineChars="200"/>
    </w:pPr>
  </w:style>
  <w:style w:type="character" w:customStyle="1" w:styleId="14">
    <w:name w:val="text_agh3q"/>
    <w:basedOn w:val="8"/>
    <w:qFormat/>
    <w:uiPriority w:val="0"/>
  </w:style>
  <w:style w:type="character" w:customStyle="1" w:styleId="15">
    <w:name w:val="标题 2 Char"/>
    <w:basedOn w:val="8"/>
    <w:link w:val="2"/>
    <w:qFormat/>
    <w:uiPriority w:val="9"/>
    <w:rPr>
      <w:rFonts w:asciiTheme="majorHAnsi" w:hAnsiTheme="majorHAnsi" w:eastAsiaTheme="majorEastAsia" w:cstheme="majorBidi"/>
      <w:b/>
      <w:bCs/>
      <w:kern w:val="2"/>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1088</Words>
  <Characters>6202</Characters>
  <Lines>51</Lines>
  <Paragraphs>14</Paragraphs>
  <TotalTime>4</TotalTime>
  <ScaleCrop>false</ScaleCrop>
  <LinksUpToDate>false</LinksUpToDate>
  <CharactersWithSpaces>7276</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2021-10-21T09:36:00Z</dcterms:created>
  <dc:creator>laiguofeng2@gd.cmcc</dc:creator>
  <cp:lastModifiedBy>caisuiwen@gd.cmcc</cp:lastModifiedBy>
  <dcterms:modified xsi:type="dcterms:W3CDTF">2026-04-24T07:40:27Z</dcterms:modified>
  <cp:revision>136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601111570A224582A36F47AD161DD2DA</vt:lpwstr>
  </property>
</Properties>
</file>