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67262">
      <w:pPr>
        <w:jc w:val="center"/>
        <w:outlineLvl w:val="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用户需求书</w:t>
      </w:r>
    </w:p>
    <w:p w14:paraId="462ED40C">
      <w:pPr>
        <w:ind w:left="420" w:leftChars="200"/>
        <w:rPr>
          <w:rFonts w:ascii="宋体" w:hAnsi="宋体" w:cs="宋体"/>
          <w:b/>
          <w:szCs w:val="21"/>
        </w:rPr>
      </w:pPr>
    </w:p>
    <w:p w14:paraId="0D899DEA">
      <w:pPr>
        <w:ind w:left="420" w:leftChars="200"/>
        <w:outlineLvl w:val="1"/>
        <w:rPr>
          <w:rFonts w:ascii="宋体" w:hAnsi="宋体" w:cs="宋体"/>
          <w:b/>
          <w:szCs w:val="21"/>
        </w:rPr>
      </w:pPr>
      <w:r>
        <w:rPr>
          <w:rFonts w:hint="eastAsia" w:ascii="宋体" w:hAnsi="宋体" w:cs="宋体"/>
          <w:b/>
          <w:szCs w:val="21"/>
        </w:rPr>
        <w:t>一、项目概况</w:t>
      </w:r>
    </w:p>
    <w:p w14:paraId="737BCD68">
      <w:pPr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为推动我院智慧化建设、提升患者就医体验。计划租赁1台物流机器人用于各科室之间文件配送以及配餐室至VIP餐厅的餐食配送。</w:t>
      </w:r>
    </w:p>
    <w:p w14:paraId="35CAE274">
      <w:pPr>
        <w:ind w:firstLine="420" w:firstLineChars="200"/>
        <w:rPr>
          <w:rFonts w:ascii="宋体" w:hAnsi="宋体" w:cs="宋体"/>
          <w:szCs w:val="21"/>
        </w:rPr>
      </w:pPr>
    </w:p>
    <w:tbl>
      <w:tblPr>
        <w:tblStyle w:val="20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677"/>
        <w:gridCol w:w="1153"/>
        <w:gridCol w:w="2552"/>
        <w:gridCol w:w="2553"/>
      </w:tblGrid>
      <w:tr w14:paraId="266EF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8" w:type="pct"/>
            <w:vAlign w:val="center"/>
          </w:tcPr>
          <w:p w14:paraId="28144EF9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947" w:type="pct"/>
            <w:vAlign w:val="center"/>
          </w:tcPr>
          <w:p w14:paraId="2E265DAE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产品</w:t>
            </w:r>
          </w:p>
        </w:tc>
        <w:tc>
          <w:tcPr>
            <w:tcW w:w="651" w:type="pct"/>
            <w:vAlign w:val="center"/>
          </w:tcPr>
          <w:p w14:paraId="10E4B10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数量（台/套）</w:t>
            </w:r>
          </w:p>
        </w:tc>
        <w:tc>
          <w:tcPr>
            <w:tcW w:w="1441" w:type="pct"/>
            <w:vAlign w:val="center"/>
          </w:tcPr>
          <w:p w14:paraId="05682CA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说明</w:t>
            </w:r>
          </w:p>
        </w:tc>
        <w:tc>
          <w:tcPr>
            <w:tcW w:w="1441" w:type="pct"/>
            <w:vAlign w:val="center"/>
          </w:tcPr>
          <w:p w14:paraId="369584C1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租赁期</w:t>
            </w:r>
          </w:p>
        </w:tc>
      </w:tr>
      <w:tr w14:paraId="30CDD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8" w:type="pct"/>
            <w:vAlign w:val="center"/>
          </w:tcPr>
          <w:p w14:paraId="2C145F6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947" w:type="pct"/>
            <w:vAlign w:val="center"/>
          </w:tcPr>
          <w:p w14:paraId="249CF445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物流机器人</w:t>
            </w:r>
          </w:p>
        </w:tc>
        <w:tc>
          <w:tcPr>
            <w:tcW w:w="651" w:type="pct"/>
            <w:vAlign w:val="center"/>
          </w:tcPr>
          <w:p w14:paraId="3453CC97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1441" w:type="pct"/>
            <w:vAlign w:val="center"/>
          </w:tcPr>
          <w:p w14:paraId="141B4560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规格参数详见技术要求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配套完成电梯控制模块改造、门禁控制模块改造</w:t>
            </w:r>
          </w:p>
        </w:tc>
        <w:tc>
          <w:tcPr>
            <w:tcW w:w="1441" w:type="pct"/>
            <w:vAlign w:val="center"/>
          </w:tcPr>
          <w:p w14:paraId="18B2C068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36个月（甲方有权在试用6个月后提前终止租赁）</w:t>
            </w:r>
          </w:p>
        </w:tc>
      </w:tr>
    </w:tbl>
    <w:p w14:paraId="1171F9C3">
      <w:pPr>
        <w:ind w:firstLine="420" w:firstLineChars="200"/>
        <w:rPr>
          <w:rFonts w:hint="eastAsia" w:ascii="宋体" w:hAnsi="宋体" w:cs="宋体"/>
          <w:szCs w:val="21"/>
        </w:rPr>
      </w:pPr>
    </w:p>
    <w:p w14:paraId="6F83FFD8">
      <w:pPr>
        <w:ind w:firstLine="422" w:firstLineChars="200"/>
        <w:rPr>
          <w:rFonts w:ascii="宋体" w:hAnsi="宋体"/>
          <w:b/>
          <w:color w:val="000000"/>
          <w:szCs w:val="21"/>
        </w:rPr>
      </w:pPr>
    </w:p>
    <w:p w14:paraId="35FB056B">
      <w:pPr>
        <w:ind w:firstLine="422" w:firstLineChars="200"/>
        <w:outlineLvl w:val="1"/>
        <w:rPr>
          <w:rFonts w:ascii="宋体" w:hAnsi="宋体"/>
          <w:b/>
          <w:color w:val="000000"/>
          <w:szCs w:val="21"/>
        </w:rPr>
      </w:pPr>
      <w:r>
        <w:rPr>
          <w:rFonts w:hint="eastAsia" w:ascii="宋体" w:hAnsi="宋体"/>
          <w:b/>
          <w:color w:val="000000"/>
          <w:szCs w:val="21"/>
        </w:rPr>
        <w:t>二、技术要求</w:t>
      </w:r>
    </w:p>
    <w:p w14:paraId="7A0BAEC3">
      <w:pPr>
        <w:jc w:val="left"/>
        <w:outlineLvl w:val="1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1.硬件参数要求</w:t>
      </w:r>
    </w:p>
    <w:p w14:paraId="2D3C6753">
      <w:pPr>
        <w:jc w:val="center"/>
        <w:rPr>
          <w:b/>
          <w:bCs/>
        </w:rPr>
      </w:pPr>
      <w:r>
        <w:rPr>
          <w:rFonts w:hint="eastAsia"/>
          <w:b/>
          <w:bCs/>
        </w:rPr>
        <w:t>物流机器人</w:t>
      </w:r>
    </w:p>
    <w:tbl>
      <w:tblPr>
        <w:tblStyle w:val="19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8160"/>
      </w:tblGrid>
      <w:tr w14:paraId="2578B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0154B7FE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序号</w:t>
            </w:r>
          </w:p>
        </w:tc>
        <w:tc>
          <w:tcPr>
            <w:tcW w:w="4606" w:type="pct"/>
            <w:tcBorders>
              <w:tl2br w:val="nil"/>
              <w:tr2bl w:val="nil"/>
            </w:tcBorders>
            <w:noWrap/>
            <w:vAlign w:val="center"/>
          </w:tcPr>
          <w:p w14:paraId="2A2340C6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技术参数及要求</w:t>
            </w:r>
          </w:p>
        </w:tc>
      </w:tr>
      <w:tr w14:paraId="3F88F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shd w:val="clear" w:color="000000" w:fill="D9D9D9"/>
            <w:noWrap/>
            <w:vAlign w:val="center"/>
          </w:tcPr>
          <w:p w14:paraId="2381C82D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一</w:t>
            </w:r>
          </w:p>
        </w:tc>
        <w:tc>
          <w:tcPr>
            <w:tcW w:w="4606" w:type="pct"/>
            <w:tcBorders>
              <w:tl2br w:val="nil"/>
              <w:tr2bl w:val="nil"/>
            </w:tcBorders>
            <w:shd w:val="clear" w:color="000000" w:fill="D9D9D9"/>
            <w:noWrap/>
            <w:vAlign w:val="center"/>
          </w:tcPr>
          <w:p w14:paraId="44E926F9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外观及尺寸</w:t>
            </w:r>
          </w:p>
        </w:tc>
      </w:tr>
      <w:tr w14:paraId="6C06B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059D3252">
            <w:pPr>
              <w:pStyle w:val="28"/>
              <w:numPr>
                <w:ilvl w:val="0"/>
                <w:numId w:val="1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7AA0205E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材质需采用ABS医用洁净材质，提高设备的安全性</w:t>
            </w:r>
          </w:p>
        </w:tc>
      </w:tr>
      <w:tr w14:paraId="5AF77B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5B5F6585">
            <w:pPr>
              <w:pStyle w:val="28"/>
              <w:numPr>
                <w:ilvl w:val="0"/>
                <w:numId w:val="1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75C67EB2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双车头设计，前后双向运动，提高机器人运动灵活性，避免转弯造成的效率低下，提高运动性能。</w:t>
            </w:r>
          </w:p>
        </w:tc>
      </w:tr>
      <w:tr w14:paraId="15D2D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634ED130">
            <w:pPr>
              <w:pStyle w:val="28"/>
              <w:numPr>
                <w:ilvl w:val="0"/>
                <w:numId w:val="1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59A91AA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箱体尺寸≥5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szCs w:val="21"/>
              </w:rPr>
              <w:t>0*3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szCs w:val="21"/>
              </w:rPr>
              <w:t>0*700mm，整机尺寸≤700*500*1200mm。</w:t>
            </w:r>
          </w:p>
        </w:tc>
      </w:tr>
      <w:tr w14:paraId="77D92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546CE895">
            <w:pPr>
              <w:pStyle w:val="28"/>
              <w:numPr>
                <w:ilvl w:val="0"/>
                <w:numId w:val="1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712371FE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机器人顶部设有交互屏幕，屏幕尺寸≥10寸。</w:t>
            </w:r>
          </w:p>
        </w:tc>
      </w:tr>
      <w:tr w14:paraId="4CBB1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noWrap/>
            <w:vAlign w:val="center"/>
          </w:tcPr>
          <w:p w14:paraId="60385876">
            <w:pPr>
              <w:pStyle w:val="28"/>
              <w:numPr>
                <w:ilvl w:val="0"/>
                <w:numId w:val="1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6CA68EA4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设有环绕机器人的光带，能根据机器人状态变换光带形态。</w:t>
            </w:r>
          </w:p>
        </w:tc>
      </w:tr>
      <w:tr w14:paraId="07ED7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shd w:val="clear" w:color="000000" w:fill="D9D9D9"/>
            <w:vAlign w:val="center"/>
          </w:tcPr>
          <w:p w14:paraId="4458A52C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二</w:t>
            </w:r>
          </w:p>
        </w:tc>
        <w:tc>
          <w:tcPr>
            <w:tcW w:w="4606" w:type="pct"/>
            <w:tcBorders>
              <w:tl2br w:val="nil"/>
              <w:tr2bl w:val="nil"/>
            </w:tcBorders>
            <w:shd w:val="clear" w:color="000000" w:fill="D9D9D9"/>
            <w:vAlign w:val="center"/>
          </w:tcPr>
          <w:p w14:paraId="17C55228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技术规格及功能要求</w:t>
            </w:r>
          </w:p>
        </w:tc>
      </w:tr>
      <w:tr w14:paraId="7DF7DA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3C0052CE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noWrap/>
            <w:vAlign w:val="center"/>
          </w:tcPr>
          <w:p w14:paraId="7375818C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机器人自重≤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szCs w:val="21"/>
              </w:rPr>
              <w:t>0kg</w:t>
            </w:r>
          </w:p>
        </w:tc>
      </w:tr>
      <w:tr w14:paraId="19D444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2884AB6C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4B11DE3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机器人载重≥150kg。</w:t>
            </w:r>
          </w:p>
        </w:tc>
      </w:tr>
      <w:tr w14:paraId="686277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7F47C9A8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A834108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机器人最窄通过宽度≤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szCs w:val="21"/>
              </w:rPr>
              <w:t>00mm。</w:t>
            </w:r>
          </w:p>
        </w:tc>
      </w:tr>
      <w:tr w14:paraId="27261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24885AC1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1E0E56D6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自动回充：机器人能够自动返回充电桩回充，按照既定时间自动上下班。</w:t>
            </w:r>
          </w:p>
        </w:tc>
      </w:tr>
      <w:tr w14:paraId="63338F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7B390BC7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5685B9BE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充电时间≤4h。</w:t>
            </w:r>
          </w:p>
        </w:tc>
      </w:tr>
      <w:tr w14:paraId="43AC60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4C266CFD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79300E95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漏电保护：机器人不在充电时，充电桩具有自动防漏电保护功能。保障用户安全。</w:t>
            </w:r>
          </w:p>
        </w:tc>
      </w:tr>
      <w:tr w14:paraId="58D0ED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470B00FA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C314280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续航时间≥16h。</w:t>
            </w:r>
          </w:p>
        </w:tc>
      </w:tr>
      <w:tr w14:paraId="0CCD4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269E5825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23A85B8F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越障能力：可越过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高度</w:t>
            </w:r>
            <w:r>
              <w:rPr>
                <w:rFonts w:hint="eastAsia" w:ascii="宋体" w:hAnsi="宋体" w:cs="宋体"/>
                <w:szCs w:val="21"/>
              </w:rPr>
              <w:t>≥2cm的障碍物，可跨过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Cs w:val="21"/>
              </w:rPr>
              <w:t>4cm的沟。可以满足医院现场环境要求。</w:t>
            </w:r>
          </w:p>
        </w:tc>
      </w:tr>
      <w:tr w14:paraId="2900B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4D97F33F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595B9219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工作噪声：≤50db。</w:t>
            </w:r>
          </w:p>
        </w:tc>
      </w:tr>
      <w:tr w14:paraId="111C52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1C765B5E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39BF540">
            <w:pPr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顶部设有紧急停止按钮，有防</w:t>
            </w:r>
            <w:bookmarkStart w:id="0" w:name="_GoBack"/>
            <w:bookmarkEnd w:id="0"/>
            <w:r>
              <w:rPr>
                <w:rFonts w:hint="eastAsia" w:ascii="宋体" w:hAnsi="宋体" w:cs="宋体"/>
                <w:szCs w:val="21"/>
              </w:rPr>
              <w:t>止误触碰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措施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。</w:t>
            </w:r>
          </w:p>
        </w:tc>
      </w:tr>
      <w:tr w14:paraId="0EB9E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0691C4BC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2135242F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设有扬声器，能够做到充分提醒和通知。</w:t>
            </w:r>
          </w:p>
        </w:tc>
      </w:tr>
      <w:tr w14:paraId="2DAA7D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4A69D9AC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59D07878">
            <w:pPr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设有人脸识别摄像头，摄像头像素≥200万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。</w:t>
            </w:r>
          </w:p>
        </w:tc>
      </w:tr>
      <w:tr w14:paraId="2A2FF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5D7ED031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6505CA54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设有紧急钥匙开门装置，可以在异常情况下打开箱门取出物品</w:t>
            </w:r>
          </w:p>
        </w:tc>
      </w:tr>
      <w:tr w14:paraId="03450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2DB2FAFB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4653432E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箱内空间设有可调隔板，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多</w:t>
            </w:r>
            <w:r>
              <w:rPr>
                <w:rFonts w:hint="eastAsia" w:ascii="宋体" w:hAnsi="宋体" w:cs="宋体"/>
                <w:szCs w:val="21"/>
              </w:rPr>
              <w:t>档调节，无需任何工具手工即可调节隔板高度。</w:t>
            </w:r>
          </w:p>
        </w:tc>
      </w:tr>
      <w:tr w14:paraId="500762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1DBC9908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3FA24A40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机器人使用激光传感器进行导航定位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szCs w:val="21"/>
              </w:rPr>
              <w:t>有效探测距离≥10m。</w:t>
            </w:r>
          </w:p>
        </w:tc>
      </w:tr>
      <w:tr w14:paraId="6FDBF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61CC6239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78E121D6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通讯方式：支持wifi，4g、5g及lora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近距离无线电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szCs w:val="21"/>
              </w:rPr>
              <w:t>，满足医院网络多样性的要求。</w:t>
            </w:r>
          </w:p>
        </w:tc>
      </w:tr>
      <w:tr w14:paraId="2E23F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646A975F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683E03C8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使用电子门锁，具有开关门信号反馈功能。</w:t>
            </w:r>
          </w:p>
        </w:tc>
      </w:tr>
      <w:tr w14:paraId="4DD08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35763FA4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1474543E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下单方式：可通过机器人屏幕、移动平板、电脑、手机小程序多种方式下单。</w:t>
            </w:r>
          </w:p>
        </w:tc>
      </w:tr>
      <w:tr w14:paraId="3C8FE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3" w:type="pct"/>
            <w:tcBorders>
              <w:tl2br w:val="nil"/>
              <w:tr2bl w:val="nil"/>
            </w:tcBorders>
            <w:vAlign w:val="center"/>
          </w:tcPr>
          <w:p w14:paraId="5362C84F">
            <w:pPr>
              <w:pStyle w:val="28"/>
              <w:numPr>
                <w:ilvl w:val="0"/>
                <w:numId w:val="2"/>
              </w:numPr>
              <w:ind w:firstLineChars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06" w:type="pct"/>
            <w:tcBorders>
              <w:tl2br w:val="nil"/>
              <w:tr2bl w:val="nil"/>
            </w:tcBorders>
            <w:vAlign w:val="center"/>
          </w:tcPr>
          <w:p w14:paraId="0FAB6009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箱门开锁安全认证方式：支持RFID刷卡、指纹识别、密码开锁。</w:t>
            </w:r>
          </w:p>
        </w:tc>
      </w:tr>
    </w:tbl>
    <w:p w14:paraId="4F53661F"/>
    <w:p w14:paraId="7C2925F8">
      <w:pPr>
        <w:ind w:firstLine="482" w:firstLineChars="200"/>
        <w:jc w:val="left"/>
        <w:outlineLvl w:val="1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2.软件及系统配套要求</w:t>
      </w:r>
    </w:p>
    <w:tbl>
      <w:tblPr>
        <w:tblStyle w:val="19"/>
        <w:tblW w:w="5322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8681"/>
      </w:tblGrid>
      <w:tr w14:paraId="46EFC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51A2A0C4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66FE5AD7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参数要求</w:t>
            </w:r>
          </w:p>
        </w:tc>
      </w:tr>
      <w:tr w14:paraId="1A48B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781482E2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59C29E88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具备工作区域、工作时长统计，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可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以图表形式展示近7天或1个月的工作数据。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提供软件平台界面截图。</w:t>
            </w:r>
          </w:p>
        </w:tc>
      </w:tr>
      <w:tr w14:paraId="60A82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71D3997E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6E9B8E1F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平台具备任务查询、数据查看、地图监控功能，能显示设备当前位置、工作状态以及任务执行情况。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提供软件平台界面截图。</w:t>
            </w:r>
          </w:p>
        </w:tc>
      </w:tr>
      <w:tr w14:paraId="09113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021A0132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3AAC8FB0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物流机器人具备物联网功能，可以实现自动开门、自动乘梯、分布式语音终端等功能。</w:t>
            </w:r>
          </w:p>
        </w:tc>
      </w:tr>
      <w:tr w14:paraId="70E67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697329A4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0211689A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乘梯调度：机器人可以自主有序排队上下电梯，不会同时驶入电梯造成拥挤。</w:t>
            </w:r>
          </w:p>
        </w:tc>
      </w:tr>
      <w:tr w14:paraId="00ED2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5586B186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2B5542B7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多机调度：调度系统支持多台机器人智能调度，可一次选择多个任务。</w:t>
            </w:r>
          </w:p>
        </w:tc>
      </w:tr>
      <w:tr w14:paraId="25F147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279A6ECF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6A99B63E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机器人远程呼叫：支持呼叫机器人。</w:t>
            </w:r>
          </w:p>
        </w:tc>
      </w:tr>
      <w:tr w14:paraId="7EA87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344F32AA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5D577175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机器人在运输配送过程中，会频繁穿越楼层，后台地图数据需实时切换，在切换过程中系统需快速响应，不得出现丢失地图的情况。</w:t>
            </w:r>
          </w:p>
        </w:tc>
      </w:tr>
      <w:tr w14:paraId="2E24FD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95" w:type="pct"/>
            <w:tcBorders>
              <w:tl2br w:val="nil"/>
              <w:tr2bl w:val="nil"/>
            </w:tcBorders>
            <w:vAlign w:val="center"/>
          </w:tcPr>
          <w:p w14:paraId="20D81CB8">
            <w:pPr>
              <w:widowControl/>
              <w:numPr>
                <w:ilvl w:val="0"/>
                <w:numId w:val="3"/>
              </w:numPr>
              <w:adjustRightInd w:val="0"/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604" w:type="pct"/>
            <w:tcBorders>
              <w:tl2br w:val="nil"/>
              <w:tr2bl w:val="nil"/>
            </w:tcBorders>
            <w:vAlign w:val="center"/>
          </w:tcPr>
          <w:p w14:paraId="1DD276D1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机器人在执行任务过程中如遇到问题暂停配送，工程师可远程视频介入及时排障，以保障机器人系统的流畅运行。</w:t>
            </w:r>
          </w:p>
        </w:tc>
      </w:tr>
    </w:tbl>
    <w:p w14:paraId="5C25AAB2"/>
    <w:p w14:paraId="56151BC8">
      <w:pPr>
        <w:ind w:firstLine="482" w:firstLineChars="200"/>
        <w:jc w:val="left"/>
        <w:outlineLvl w:val="1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3.物联网控制要求</w:t>
      </w:r>
    </w:p>
    <w:tbl>
      <w:tblPr>
        <w:tblStyle w:val="19"/>
        <w:tblW w:w="945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934"/>
        <w:gridCol w:w="7784"/>
      </w:tblGrid>
      <w:tr w14:paraId="20276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741" w:type="dxa"/>
            <w:tcBorders>
              <w:tl2br w:val="nil"/>
              <w:tr2bl w:val="nil"/>
            </w:tcBorders>
            <w:noWrap/>
            <w:vAlign w:val="center"/>
          </w:tcPr>
          <w:p w14:paraId="02D7B14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序号</w:t>
            </w:r>
          </w:p>
        </w:tc>
        <w:tc>
          <w:tcPr>
            <w:tcW w:w="8718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27B9DB86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梯控及门控技术参数要求</w:t>
            </w:r>
          </w:p>
        </w:tc>
      </w:tr>
      <w:tr w14:paraId="27B28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741" w:type="dxa"/>
            <w:tcBorders>
              <w:tl2br w:val="nil"/>
              <w:tr2bl w:val="nil"/>
            </w:tcBorders>
            <w:noWrap/>
            <w:vAlign w:val="center"/>
          </w:tcPr>
          <w:p w14:paraId="2221CCD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</w:t>
            </w:r>
          </w:p>
        </w:tc>
        <w:tc>
          <w:tcPr>
            <w:tcW w:w="934" w:type="dxa"/>
            <w:vMerge w:val="restart"/>
            <w:tcBorders>
              <w:tl2br w:val="nil"/>
              <w:tr2bl w:val="nil"/>
            </w:tcBorders>
            <w:vAlign w:val="center"/>
          </w:tcPr>
          <w:p w14:paraId="05BD3B8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电梯控制模块</w:t>
            </w:r>
          </w:p>
        </w:tc>
        <w:tc>
          <w:tcPr>
            <w:tcW w:w="7784" w:type="dxa"/>
            <w:tcBorders>
              <w:tl2br w:val="nil"/>
              <w:tr2bl w:val="nil"/>
            </w:tcBorders>
            <w:vAlign w:val="center"/>
          </w:tcPr>
          <w:p w14:paraId="47A1DD45">
            <w:pPr>
              <w:widowControl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配套电梯控制模块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szCs w:val="21"/>
              </w:rPr>
              <w:t>机器人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可自主</w:t>
            </w:r>
            <w:r>
              <w:rPr>
                <w:rFonts w:hint="eastAsia" w:ascii="宋体" w:hAnsi="宋体" w:cs="宋体"/>
                <w:szCs w:val="21"/>
              </w:rPr>
              <w:t>与电梯控制模块通讯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szCs w:val="21"/>
              </w:rPr>
              <w:t>可实现自主乘梯功能。</w:t>
            </w:r>
          </w:p>
        </w:tc>
      </w:tr>
      <w:tr w14:paraId="34E6D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741" w:type="dxa"/>
            <w:tcBorders>
              <w:tl2br w:val="nil"/>
              <w:tr2bl w:val="nil"/>
            </w:tcBorders>
            <w:noWrap/>
            <w:vAlign w:val="center"/>
          </w:tcPr>
          <w:p w14:paraId="07C46AE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</w:t>
            </w:r>
          </w:p>
        </w:tc>
        <w:tc>
          <w:tcPr>
            <w:tcW w:w="934" w:type="dxa"/>
            <w:vMerge w:val="continue"/>
            <w:tcBorders>
              <w:tl2br w:val="nil"/>
              <w:tr2bl w:val="nil"/>
            </w:tcBorders>
            <w:vAlign w:val="center"/>
          </w:tcPr>
          <w:p w14:paraId="154520E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784" w:type="dxa"/>
            <w:tcBorders>
              <w:tl2br w:val="nil"/>
              <w:tr2bl w:val="nil"/>
            </w:tcBorders>
            <w:vAlign w:val="center"/>
          </w:tcPr>
          <w:p w14:paraId="180C8F6C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电梯控制模块具有判断电梯繁忙、闲时的功能。</w:t>
            </w:r>
          </w:p>
        </w:tc>
      </w:tr>
      <w:tr w14:paraId="40A5A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741" w:type="dxa"/>
            <w:tcBorders>
              <w:tl2br w:val="nil"/>
              <w:tr2bl w:val="nil"/>
            </w:tcBorders>
            <w:noWrap/>
            <w:vAlign w:val="center"/>
          </w:tcPr>
          <w:p w14:paraId="6E2B1CDE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</w:t>
            </w:r>
          </w:p>
        </w:tc>
        <w:tc>
          <w:tcPr>
            <w:tcW w:w="934" w:type="dxa"/>
            <w:vMerge w:val="restart"/>
            <w:tcBorders>
              <w:tl2br w:val="nil"/>
              <w:tr2bl w:val="nil"/>
            </w:tcBorders>
            <w:vAlign w:val="center"/>
          </w:tcPr>
          <w:p w14:paraId="06FF629E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门禁控制模块</w:t>
            </w:r>
          </w:p>
        </w:tc>
        <w:tc>
          <w:tcPr>
            <w:tcW w:w="7784" w:type="dxa"/>
            <w:tcBorders>
              <w:tl2br w:val="nil"/>
              <w:tr2bl w:val="nil"/>
            </w:tcBorders>
            <w:vAlign w:val="center"/>
          </w:tcPr>
          <w:p w14:paraId="071B62B0">
            <w:pPr>
              <w:widowControl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配套</w:t>
            </w:r>
            <w:r>
              <w:rPr>
                <w:rFonts w:hint="eastAsia" w:ascii="宋体" w:hAnsi="宋体" w:cs="宋体"/>
                <w:kern w:val="0"/>
                <w:szCs w:val="21"/>
              </w:rPr>
              <w:t>门禁控制模块：机器人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可自主</w:t>
            </w:r>
            <w:r>
              <w:rPr>
                <w:rFonts w:hint="eastAsia" w:ascii="宋体" w:hAnsi="宋体" w:cs="宋体"/>
                <w:szCs w:val="21"/>
              </w:rPr>
              <w:t>与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门禁</w:t>
            </w:r>
            <w:r>
              <w:rPr>
                <w:rFonts w:hint="eastAsia" w:ascii="宋体" w:hAnsi="宋体" w:cs="宋体"/>
                <w:szCs w:val="21"/>
              </w:rPr>
              <w:t>控制模块通讯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可实现</w:t>
            </w:r>
            <w:r>
              <w:rPr>
                <w:rFonts w:hint="eastAsia" w:ascii="宋体" w:hAnsi="宋体" w:cs="宋体"/>
                <w:szCs w:val="21"/>
              </w:rPr>
              <w:t>自主控制自动门开关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。</w:t>
            </w:r>
          </w:p>
        </w:tc>
      </w:tr>
      <w:tr w14:paraId="5D2A1E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741" w:type="dxa"/>
            <w:tcBorders>
              <w:tl2br w:val="nil"/>
              <w:tr2bl w:val="nil"/>
            </w:tcBorders>
            <w:noWrap/>
            <w:vAlign w:val="center"/>
          </w:tcPr>
          <w:p w14:paraId="2D739EC5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</w:t>
            </w:r>
          </w:p>
        </w:tc>
        <w:tc>
          <w:tcPr>
            <w:tcW w:w="934" w:type="dxa"/>
            <w:vMerge w:val="continue"/>
            <w:tcBorders>
              <w:tl2br w:val="nil"/>
              <w:tr2bl w:val="nil"/>
            </w:tcBorders>
            <w:vAlign w:val="center"/>
          </w:tcPr>
          <w:p w14:paraId="479EB5F8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784" w:type="dxa"/>
            <w:tcBorders>
              <w:tl2br w:val="nil"/>
              <w:tr2bl w:val="nil"/>
            </w:tcBorders>
            <w:vAlign w:val="center"/>
          </w:tcPr>
          <w:p w14:paraId="2EB7D318">
            <w:pPr>
              <w:widowControl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机器人能够在过门时实现多台机器人等待或会车调度。</w:t>
            </w:r>
          </w:p>
        </w:tc>
      </w:tr>
    </w:tbl>
    <w:p w14:paraId="2E4450C7">
      <w:pPr>
        <w:ind w:firstLine="422" w:firstLineChars="200"/>
        <w:rPr>
          <w:rFonts w:ascii="宋体" w:hAnsi="宋体" w:cs="宋体"/>
          <w:b/>
          <w:bCs/>
          <w:szCs w:val="21"/>
        </w:rPr>
      </w:pPr>
    </w:p>
    <w:p w14:paraId="0DDBC07B">
      <w:pPr>
        <w:ind w:firstLine="422" w:firstLineChars="200"/>
        <w:outlineLvl w:val="1"/>
        <w:rPr>
          <w:rFonts w:ascii="宋体" w:hAnsi="宋体" w:cs="宋体"/>
          <w:b/>
          <w:bCs/>
          <w:szCs w:val="21"/>
        </w:rPr>
      </w:pPr>
      <w:r>
        <w:rPr>
          <w:rFonts w:hint="eastAsia" w:ascii="宋体" w:hAnsi="宋体" w:cs="宋体"/>
          <w:b/>
          <w:bCs/>
          <w:szCs w:val="21"/>
        </w:rPr>
        <w:t>三、商务要求</w:t>
      </w:r>
    </w:p>
    <w:p w14:paraId="4273EE86">
      <w:pPr>
        <w:ind w:firstLine="422" w:firstLineChars="200"/>
        <w:rPr>
          <w:rFonts w:hint="eastAsia" w:ascii="宋体" w:hAnsi="宋体" w:cs="宋体"/>
          <w:b/>
          <w:bCs/>
          <w:szCs w:val="21"/>
        </w:rPr>
      </w:pPr>
      <w:r>
        <w:rPr>
          <w:rFonts w:ascii="宋体" w:hAnsi="宋体" w:cs="宋体"/>
          <w:b/>
          <w:bCs/>
          <w:szCs w:val="21"/>
        </w:rPr>
        <w:t>（一）</w:t>
      </w:r>
      <w:r>
        <w:rPr>
          <w:rFonts w:hint="eastAsia" w:ascii="宋体" w:hAnsi="宋体" w:cs="宋体"/>
          <w:b/>
          <w:bCs/>
          <w:szCs w:val="21"/>
        </w:rPr>
        <w:t>货物交付</w:t>
      </w:r>
    </w:p>
    <w:p w14:paraId="4E04388F">
      <w:pPr>
        <w:ind w:firstLine="420" w:firstLineChars="200"/>
        <w:rPr>
          <w:rFonts w:hint="default" w:ascii="宋体" w:hAnsi="宋体" w:eastAsia="宋体" w:cs="宋体"/>
          <w:szCs w:val="21"/>
          <w:lang w:val="en-US" w:eastAsia="zh-CN"/>
        </w:rPr>
      </w:pPr>
      <w:r>
        <w:rPr>
          <w:rFonts w:hint="eastAsia" w:ascii="宋体" w:hAnsi="宋体" w:cs="宋体"/>
          <w:szCs w:val="21"/>
        </w:rPr>
        <w:t>★</w:t>
      </w:r>
      <w:r>
        <w:rPr>
          <w:rFonts w:hint="eastAsia" w:ascii="宋体" w:hAnsi="宋体" w:cs="宋体"/>
          <w:szCs w:val="21"/>
          <w:lang w:val="en-US" w:eastAsia="zh-CN"/>
        </w:rPr>
        <w:t>项目中标后，</w:t>
      </w:r>
      <w:r>
        <w:rPr>
          <w:rFonts w:hint="eastAsia" w:ascii="宋体" w:hAnsi="宋体" w:cs="宋体"/>
          <w:szCs w:val="21"/>
        </w:rPr>
        <w:t>30天内将货物运送至客户指定地点</w:t>
      </w:r>
      <w:r>
        <w:rPr>
          <w:rFonts w:hint="eastAsia" w:ascii="宋体" w:hAnsi="宋体" w:cs="宋体"/>
          <w:szCs w:val="21"/>
          <w:lang w:eastAsia="zh-CN"/>
        </w:rPr>
        <w:t>，</w:t>
      </w:r>
      <w:r>
        <w:rPr>
          <w:rFonts w:hint="eastAsia" w:ascii="宋体" w:hAnsi="宋体" w:cs="宋体"/>
          <w:szCs w:val="21"/>
          <w:lang w:val="en-US" w:eastAsia="zh-CN"/>
        </w:rPr>
        <w:t>提供不低于1周的设备试用期，试用通过后签订合同。</w:t>
      </w:r>
    </w:p>
    <w:p w14:paraId="51DFD623">
      <w:pPr>
        <w:rPr>
          <w:rFonts w:hint="eastAsia" w:ascii="宋体" w:hAnsi="宋体" w:cs="宋体"/>
          <w:b/>
          <w:bCs/>
          <w:szCs w:val="21"/>
        </w:rPr>
      </w:pPr>
    </w:p>
    <w:p w14:paraId="4B32BC85">
      <w:pPr>
        <w:ind w:firstLine="422" w:firstLineChars="200"/>
        <w:rPr>
          <w:rFonts w:ascii="宋体" w:hAnsi="宋体" w:cs="宋体"/>
          <w:b/>
          <w:bCs/>
          <w:szCs w:val="21"/>
        </w:rPr>
      </w:pPr>
      <w:r>
        <w:rPr>
          <w:rFonts w:hint="eastAsia" w:ascii="宋体" w:hAnsi="宋体" w:cs="宋体"/>
          <w:b/>
          <w:bCs/>
          <w:szCs w:val="21"/>
        </w:rPr>
        <w:t>（二）付款条件</w:t>
      </w:r>
    </w:p>
    <w:p w14:paraId="285CE252">
      <w:pPr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合同签订后</w:t>
      </w:r>
      <w:r>
        <w:rPr>
          <w:rFonts w:hint="eastAsia" w:ascii="宋体" w:hAnsi="宋体" w:cs="宋体"/>
          <w:szCs w:val="21"/>
          <w:lang w:val="en-US" w:eastAsia="zh-CN"/>
        </w:rPr>
        <w:t>支付6个月租金，6个月后视使用情况如不终止租金则支付剩余30个月租金</w:t>
      </w:r>
      <w:r>
        <w:rPr>
          <w:rFonts w:hint="eastAsia" w:ascii="宋体" w:hAnsi="宋体" w:cs="宋体"/>
          <w:szCs w:val="21"/>
        </w:rPr>
        <w:t>。</w:t>
      </w:r>
    </w:p>
    <w:p w14:paraId="61C8DEEE">
      <w:pPr>
        <w:ind w:firstLine="420" w:firstLineChars="200"/>
        <w:rPr>
          <w:rFonts w:ascii="宋体" w:hAnsi="宋体" w:cs="宋体"/>
          <w:szCs w:val="21"/>
        </w:rPr>
      </w:pPr>
    </w:p>
    <w:p w14:paraId="66FA7A77">
      <w:pPr>
        <w:ind w:firstLine="422" w:firstLineChars="200"/>
        <w:rPr>
          <w:rFonts w:ascii="宋体" w:hAnsi="宋体" w:cs="宋体"/>
          <w:b/>
          <w:bCs/>
          <w:szCs w:val="21"/>
        </w:rPr>
      </w:pPr>
      <w:r>
        <w:rPr>
          <w:rFonts w:hint="eastAsia" w:ascii="宋体" w:hAnsi="宋体" w:cs="宋体"/>
          <w:b/>
          <w:bCs/>
          <w:szCs w:val="21"/>
        </w:rPr>
        <w:t>（三）包装和运输</w:t>
      </w:r>
    </w:p>
    <w:p w14:paraId="7DFBFA96">
      <w:pPr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乙方提供的货物必须为全新、经检验合格的产品，乙方负责将货物安全无损运抵甲方指定地点，并承担设备的包装、运输、保险、装卸、安装调试、培训等费用。</w:t>
      </w:r>
    </w:p>
    <w:p w14:paraId="178CA333">
      <w:pPr>
        <w:ind w:firstLine="420" w:firstLineChars="200"/>
        <w:rPr>
          <w:rFonts w:ascii="宋体" w:hAnsi="宋体" w:cs="宋体"/>
          <w:szCs w:val="21"/>
        </w:rPr>
      </w:pPr>
    </w:p>
    <w:p w14:paraId="66C519B4">
      <w:pPr>
        <w:ind w:firstLine="422" w:firstLineChars="200"/>
        <w:rPr>
          <w:rFonts w:ascii="宋体" w:hAnsi="宋体" w:cs="宋体"/>
          <w:b/>
          <w:bCs/>
          <w:szCs w:val="21"/>
        </w:rPr>
      </w:pPr>
      <w:r>
        <w:rPr>
          <w:rFonts w:hint="eastAsia" w:ascii="宋体" w:hAnsi="宋体" w:cs="宋体"/>
          <w:b/>
          <w:bCs/>
          <w:szCs w:val="21"/>
        </w:rPr>
        <w:t>（四）售后服务</w:t>
      </w:r>
    </w:p>
    <w:p w14:paraId="7172BB2E">
      <w:pPr>
        <w:ind w:firstLine="420" w:firstLineChars="200"/>
        <w:rPr>
          <w:rFonts w:hint="default" w:ascii="宋体" w:hAnsi="宋体" w:eastAsia="宋体" w:cs="宋体"/>
          <w:szCs w:val="21"/>
          <w:lang w:val="en-US" w:eastAsia="zh-CN"/>
        </w:rPr>
      </w:pPr>
      <w:r>
        <w:rPr>
          <w:rFonts w:hint="eastAsia" w:ascii="宋体" w:hAnsi="宋体" w:cs="宋体"/>
          <w:szCs w:val="21"/>
        </w:rPr>
        <w:t>(1)所投产品原厂免费保质保期为</w:t>
      </w:r>
      <w:r>
        <w:rPr>
          <w:rFonts w:hint="eastAsia" w:ascii="宋体" w:hAnsi="宋体" w:cs="宋体"/>
          <w:szCs w:val="21"/>
          <w:lang w:val="en-US" w:eastAsia="zh-CN"/>
        </w:rPr>
        <w:t>3</w:t>
      </w:r>
      <w:r>
        <w:rPr>
          <w:rFonts w:hint="eastAsia" w:ascii="宋体" w:hAnsi="宋体" w:cs="宋体"/>
          <w:szCs w:val="21"/>
        </w:rPr>
        <w:t>年(同租赁期)，时间自最终验收合格并交付使用之日起计算;</w:t>
      </w:r>
    </w:p>
    <w:p w14:paraId="1BEBC50B">
      <w:pPr>
        <w:ind w:firstLine="420" w:firstLineChars="20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（2）提供7×24小时技术支持服务，当接到报修电话后1小时内响应， 对于需要现场维修的故障，工程师在24小时内前往现场修复。</w:t>
      </w:r>
    </w:p>
    <w:p w14:paraId="7F4222C5">
      <w:pPr>
        <w:tabs>
          <w:tab w:val="right" w:pos="142"/>
          <w:tab w:val="right" w:pos="709"/>
        </w:tabs>
        <w:spacing w:line="264" w:lineRule="auto"/>
        <w:ind w:firstLine="422" w:firstLineChars="200"/>
        <w:rPr>
          <w:rFonts w:ascii="宋体" w:hAnsi="宋体" w:cs="宋体"/>
          <w:b/>
          <w:bCs/>
          <w:szCs w:val="21"/>
        </w:rPr>
      </w:pPr>
    </w:p>
    <w:sectPr>
      <w:headerReference r:id="rId3" w:type="default"/>
      <w:footerReference r:id="rId4" w:type="default"/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 Yb 2gj">
    <w:altName w:val="华文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长城仿宋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58C25C">
    <w:pPr>
      <w:pStyle w:val="14"/>
      <w:tabs>
        <w:tab w:val="center" w:pos="4320"/>
        <w:tab w:val="left" w:pos="4964"/>
        <w:tab w:val="right" w:pos="8640"/>
        <w:tab w:val="right" w:pos="8786"/>
        <w:tab w:val="clear" w:pos="4153"/>
        <w:tab w:val="clear" w:pos="8306"/>
      </w:tabs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2B374C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zql5uc8AAAAFAQAADwAAAAAAAAABACAAAAAiAAAAZHJzL2Rvd25y&#10;ZXYueG1sUEsBAhQAFAAAAAgAh07iQAj0wbTOAQAApwMAAA4AAAAAAAAAAQAgAAAAHg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2B374C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t xml:space="preserve">第 </w:t>
                    </w: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  <w:r>
                      <w:rPr>
                        <w:rFonts w:hint="eastAsia"/>
                        <w:sz w:val="1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5167D">
    <w:pPr>
      <w:pStyle w:val="15"/>
      <w:pBdr>
        <w:bottom w:val="none" w:color="auto" w:sz="0" w:space="0"/>
      </w:pBdr>
      <w:jc w:val="left"/>
    </w:pPr>
    <w:r>
      <w:rPr>
        <w:rFonts w:hint="eastAsia"/>
      </w:rPr>
      <w:t xml:space="preserve">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B87529"/>
    <w:multiLevelType w:val="multilevel"/>
    <w:tmpl w:val="1CB87529"/>
    <w:lvl w:ilvl="0" w:tentative="0">
      <w:start w:val="1"/>
      <w:numFmt w:val="decimal"/>
      <w:suff w:val="nothing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abstractNum w:abstractNumId="1">
    <w:nsid w:val="329B1450"/>
    <w:multiLevelType w:val="multilevel"/>
    <w:tmpl w:val="329B1450"/>
    <w:lvl w:ilvl="0" w:tentative="0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320" w:hanging="44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760" w:hanging="44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200" w:hanging="44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640" w:hanging="44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080" w:hanging="44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520" w:hanging="44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960" w:hanging="440"/>
      </w:pPr>
      <w:rPr>
        <w:rFonts w:hint="eastAsia"/>
      </w:rPr>
    </w:lvl>
  </w:abstractNum>
  <w:abstractNum w:abstractNumId="2">
    <w:nsid w:val="385B2E87"/>
    <w:multiLevelType w:val="multilevel"/>
    <w:tmpl w:val="385B2E87"/>
    <w:lvl w:ilvl="0" w:tentative="0">
      <w:start w:val="1"/>
      <w:numFmt w:val="decimal"/>
      <w:suff w:val="nothing"/>
      <w:lvlText w:val="%1"/>
      <w:lvlJc w:val="left"/>
      <w:pPr>
        <w:ind w:left="44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yYTA2MTgyZTk1ODEzNzE1ZGQ1ZDhiMzc2YjU1MDAifQ=="/>
  </w:docVars>
  <w:rsids>
    <w:rsidRoot w:val="0052651D"/>
    <w:rsid w:val="004945EA"/>
    <w:rsid w:val="0052651D"/>
    <w:rsid w:val="00742264"/>
    <w:rsid w:val="007D1807"/>
    <w:rsid w:val="00815F3A"/>
    <w:rsid w:val="009729BA"/>
    <w:rsid w:val="009B4479"/>
    <w:rsid w:val="00AC44B3"/>
    <w:rsid w:val="00BB34FB"/>
    <w:rsid w:val="00D34A59"/>
    <w:rsid w:val="00D44634"/>
    <w:rsid w:val="00EE1940"/>
    <w:rsid w:val="01FC2B4A"/>
    <w:rsid w:val="036316FB"/>
    <w:rsid w:val="03693B50"/>
    <w:rsid w:val="06A47FF5"/>
    <w:rsid w:val="0A012B16"/>
    <w:rsid w:val="0B2154B2"/>
    <w:rsid w:val="0B5F56D3"/>
    <w:rsid w:val="0F232982"/>
    <w:rsid w:val="0F8F212A"/>
    <w:rsid w:val="0FFE19C3"/>
    <w:rsid w:val="1367398A"/>
    <w:rsid w:val="13C93A27"/>
    <w:rsid w:val="16085D24"/>
    <w:rsid w:val="1F81586C"/>
    <w:rsid w:val="1F8A7001"/>
    <w:rsid w:val="1FEA1BC2"/>
    <w:rsid w:val="21AC28EF"/>
    <w:rsid w:val="21E675EC"/>
    <w:rsid w:val="220D54E6"/>
    <w:rsid w:val="23FB5B6D"/>
    <w:rsid w:val="27D668C5"/>
    <w:rsid w:val="2BC06A69"/>
    <w:rsid w:val="305E0A63"/>
    <w:rsid w:val="31683C61"/>
    <w:rsid w:val="32952212"/>
    <w:rsid w:val="380E393C"/>
    <w:rsid w:val="38A03218"/>
    <w:rsid w:val="3EAA7362"/>
    <w:rsid w:val="43326C4D"/>
    <w:rsid w:val="46A57AB5"/>
    <w:rsid w:val="50227B17"/>
    <w:rsid w:val="50FB3E0B"/>
    <w:rsid w:val="54693B83"/>
    <w:rsid w:val="5492332B"/>
    <w:rsid w:val="56656F7F"/>
    <w:rsid w:val="5AE24955"/>
    <w:rsid w:val="5C071173"/>
    <w:rsid w:val="5F3537CF"/>
    <w:rsid w:val="5F81076D"/>
    <w:rsid w:val="61491C5C"/>
    <w:rsid w:val="61581B1D"/>
    <w:rsid w:val="617E301C"/>
    <w:rsid w:val="621D3E4B"/>
    <w:rsid w:val="656B6566"/>
    <w:rsid w:val="6D9C6C21"/>
    <w:rsid w:val="728E6BE3"/>
    <w:rsid w:val="72B6607D"/>
    <w:rsid w:val="738467A2"/>
    <w:rsid w:val="79746E16"/>
    <w:rsid w:val="799B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spacing w:before="38"/>
      <w:ind w:left="1482" w:right="1677"/>
      <w:jc w:val="center"/>
      <w:outlineLvl w:val="0"/>
    </w:pPr>
    <w:rPr>
      <w:rFonts w:ascii="宋体" w:hAnsi="宋体" w:cs="宋体"/>
      <w:sz w:val="36"/>
      <w:szCs w:val="36"/>
      <w:lang w:val="zh-CN" w:bidi="zh-CN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5">
    <w:name w:val="heading 5"/>
    <w:basedOn w:val="1"/>
    <w:next w:val="1"/>
    <w:qFormat/>
    <w:uiPriority w:val="0"/>
    <w:pPr>
      <w:keepNext/>
      <w:keepLines/>
      <w:spacing w:before="280" w:after="290" w:line="372" w:lineRule="auto"/>
      <w:outlineLvl w:val="4"/>
    </w:pPr>
    <w:rPr>
      <w:b/>
      <w:sz w:val="28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index 8"/>
    <w:basedOn w:val="1"/>
    <w:next w:val="1"/>
    <w:qFormat/>
    <w:uiPriority w:val="0"/>
    <w:pPr>
      <w:ind w:left="2940"/>
    </w:pPr>
  </w:style>
  <w:style w:type="paragraph" w:styleId="7">
    <w:name w:val="Normal Indent"/>
    <w:basedOn w:val="1"/>
    <w:next w:val="1"/>
    <w:qFormat/>
    <w:uiPriority w:val="0"/>
    <w:pPr>
      <w:adjustRightInd w:val="0"/>
      <w:spacing w:line="360" w:lineRule="atLeast"/>
      <w:ind w:firstLine="420"/>
      <w:jc w:val="left"/>
      <w:textAlignment w:val="baseline"/>
    </w:pPr>
    <w:rPr>
      <w:kern w:val="0"/>
      <w:sz w:val="24"/>
    </w:rPr>
  </w:style>
  <w:style w:type="paragraph" w:styleId="8">
    <w:name w:val="annotation text"/>
    <w:basedOn w:val="1"/>
    <w:semiHidden/>
    <w:qFormat/>
    <w:uiPriority w:val="0"/>
    <w:pPr>
      <w:jc w:val="left"/>
    </w:pPr>
    <w:rPr>
      <w:szCs w:val="21"/>
    </w:rPr>
  </w:style>
  <w:style w:type="paragraph" w:styleId="9">
    <w:name w:val="Body Text 3"/>
    <w:basedOn w:val="1"/>
    <w:unhideWhenUsed/>
    <w:qFormat/>
    <w:uiPriority w:val="0"/>
    <w:pPr>
      <w:adjustRightInd w:val="0"/>
      <w:spacing w:line="360" w:lineRule="auto"/>
      <w:jc w:val="left"/>
    </w:pPr>
    <w:rPr>
      <w:kern w:val="0"/>
      <w:szCs w:val="20"/>
    </w:rPr>
  </w:style>
  <w:style w:type="paragraph" w:styleId="10">
    <w:name w:val="Body Text"/>
    <w:basedOn w:val="1"/>
    <w:qFormat/>
    <w:uiPriority w:val="0"/>
    <w:pPr>
      <w:tabs>
        <w:tab w:val="left" w:pos="562"/>
        <w:tab w:val="left" w:pos="3372"/>
        <w:tab w:val="left" w:pos="3653"/>
      </w:tabs>
    </w:pPr>
    <w:rPr>
      <w:sz w:val="24"/>
    </w:rPr>
  </w:style>
  <w:style w:type="paragraph" w:styleId="11">
    <w:name w:val="Plain Text"/>
    <w:basedOn w:val="1"/>
    <w:next w:val="12"/>
    <w:qFormat/>
    <w:uiPriority w:val="0"/>
    <w:rPr>
      <w:rFonts w:ascii="宋体" w:hAnsi="Courier New"/>
    </w:r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H Yb 2gj" w:hAnsi="Times New Roman" w:eastAsia="H Yb 2gj" w:cs="H Yb 2gj"/>
      <w:color w:val="000000"/>
      <w:sz w:val="24"/>
      <w:szCs w:val="24"/>
      <w:lang w:val="en-US" w:eastAsia="zh-CN" w:bidi="ar-SA"/>
    </w:rPr>
  </w:style>
  <w:style w:type="paragraph" w:styleId="13">
    <w:name w:val="Balloon Text"/>
    <w:basedOn w:val="1"/>
    <w:qFormat/>
    <w:uiPriority w:val="0"/>
    <w:rPr>
      <w:sz w:val="18"/>
      <w:szCs w:val="18"/>
    </w:rPr>
  </w:style>
  <w:style w:type="paragraph" w:styleId="1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6">
    <w:name w:val="Body Text 2"/>
    <w:basedOn w:val="1"/>
    <w:qFormat/>
    <w:uiPriority w:val="0"/>
    <w:pPr>
      <w:spacing w:line="360" w:lineRule="auto"/>
    </w:pPr>
    <w:rPr>
      <w:sz w:val="24"/>
      <w:szCs w:val="22"/>
    </w:rPr>
  </w:style>
  <w:style w:type="paragraph" w:styleId="1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</w:rPr>
  </w:style>
  <w:style w:type="paragraph" w:styleId="18">
    <w:name w:val="Title"/>
    <w:basedOn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20">
    <w:name w:val="Table Grid"/>
    <w:basedOn w:val="1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Hyperlink"/>
    <w:qFormat/>
    <w:uiPriority w:val="0"/>
    <w:rPr>
      <w:rFonts w:hint="eastAsia" w:ascii="宋体" w:hAnsi="宋体" w:eastAsia="宋体" w:cs="宋体"/>
      <w:color w:val="0031C1"/>
      <w:sz w:val="18"/>
      <w:szCs w:val="18"/>
      <w:u w:val="none"/>
    </w:rPr>
  </w:style>
  <w:style w:type="paragraph" w:customStyle="1" w:styleId="23">
    <w:name w:val="_正文"/>
    <w:basedOn w:val="1"/>
    <w:qFormat/>
    <w:uiPriority w:val="0"/>
    <w:pPr>
      <w:adjustRightInd w:val="0"/>
      <w:ind w:firstLine="200" w:firstLineChars="200"/>
    </w:pPr>
  </w:style>
  <w:style w:type="paragraph" w:customStyle="1" w:styleId="24">
    <w:name w:val="表格文字"/>
    <w:basedOn w:val="1"/>
    <w:qFormat/>
    <w:uiPriority w:val="0"/>
    <w:rPr>
      <w:bCs/>
      <w:spacing w:val="10"/>
      <w:szCs w:val="20"/>
    </w:rPr>
  </w:style>
  <w:style w:type="character" w:customStyle="1" w:styleId="25">
    <w:name w:val="NormalCharacter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文档正文"/>
    <w:basedOn w:val="1"/>
    <w:qFormat/>
    <w:uiPriority w:val="0"/>
    <w:pPr>
      <w:adjustRightInd w:val="0"/>
      <w:spacing w:line="480" w:lineRule="atLeast"/>
      <w:ind w:firstLine="567" w:firstLineChars="200"/>
      <w:textAlignment w:val="baseline"/>
    </w:pPr>
    <w:rPr>
      <w:rFonts w:ascii="长城仿宋"/>
      <w:kern w:val="0"/>
      <w:szCs w:val="20"/>
    </w:rPr>
  </w:style>
  <w:style w:type="paragraph" w:customStyle="1" w:styleId="27">
    <w:name w:val="Heading3"/>
    <w:basedOn w:val="1"/>
    <w:next w:val="1"/>
    <w:qFormat/>
    <w:uiPriority w:val="0"/>
    <w:pPr>
      <w:keepNext/>
      <w:keepLines/>
      <w:spacing w:before="260" w:after="260" w:line="416" w:lineRule="auto"/>
    </w:pPr>
    <w:rPr>
      <w:b/>
      <w:bCs/>
      <w:sz w:val="32"/>
      <w:szCs w:val="32"/>
    </w:rPr>
  </w:style>
  <w:style w:type="paragraph" w:styleId="28">
    <w:name w:val="List Paragraph"/>
    <w:basedOn w:val="1"/>
    <w:qFormat/>
    <w:uiPriority w:val="34"/>
    <w:pPr>
      <w:ind w:firstLine="420" w:firstLineChars="200"/>
    </w:pPr>
  </w:style>
  <w:style w:type="character" w:customStyle="1" w:styleId="29">
    <w:name w:val="font21"/>
    <w:basedOn w:val="21"/>
    <w:qFormat/>
    <w:uiPriority w:val="0"/>
    <w:rPr>
      <w:rFonts w:hint="default" w:ascii="Calibri" w:hAnsi="Calibri" w:cs="Calibri"/>
      <w:b/>
      <w:bCs/>
      <w:color w:val="000000"/>
      <w:sz w:val="21"/>
      <w:szCs w:val="21"/>
      <w:u w:val="none"/>
    </w:rPr>
  </w:style>
  <w:style w:type="character" w:customStyle="1" w:styleId="30">
    <w:name w:val="font11"/>
    <w:basedOn w:val="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31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847</Words>
  <Characters>934</Characters>
  <Lines>25</Lines>
  <Paragraphs>7</Paragraphs>
  <TotalTime>377</TotalTime>
  <ScaleCrop>false</ScaleCrop>
  <LinksUpToDate>false</LinksUpToDate>
  <CharactersWithSpaces>934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2024-08-16T06:52:00Z</dcterms:created>
  <dc:creator>ZGYD</dc:creator>
  <cp:lastModifiedBy>曹分明</cp:lastModifiedBy>
  <dcterms:modified xsi:type="dcterms:W3CDTF">2026-06-12T07:05:13Z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7418B074342D4136B11745FB55893ECB_13</vt:lpwstr>
  </property>
  <property fmtid="{D5CDD505-2E9C-101B-9397-08002B2CF9AE}" pid="4" name="KSOTemplateDocerSaveRecord">
    <vt:lpwstr>eyJoZGlkIjoiY2UzZjIyYzNkMDZmN2UyNjY5MThjMTFlMzA0NTVhNWYiLCJ1c2VySWQiOiIxOTQ2OTQ4NTYifQ==</vt:lpwstr>
  </property>
</Properties>
</file>