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0D474">
      <w:pPr>
        <w:pStyle w:val="13"/>
        <w:ind w:firstLine="0" w:firstLineChars="0"/>
        <w:jc w:val="left"/>
        <w:rPr>
          <w:rFonts w:hint="eastAsia" w:asciiTheme="minorEastAsia" w:hAnsiTheme="minorEastAsia" w:eastAsiaTheme="minorEastAsia"/>
          <w:b/>
          <w:bCs/>
          <w:sz w:val="28"/>
          <w:szCs w:val="28"/>
          <w:lang w:val="en-US" w:eastAsia="zh-CN"/>
        </w:rPr>
      </w:pPr>
      <w:bookmarkStart w:id="1" w:name="_GoBack"/>
      <w:bookmarkEnd w:id="1"/>
      <w:bookmarkStart w:id="0" w:name="_Toc529536395"/>
      <w:r>
        <w:rPr>
          <w:rFonts w:hint="eastAsia" w:asciiTheme="minorEastAsia" w:hAnsiTheme="minorEastAsia" w:eastAsiaTheme="minorEastAsia"/>
          <w:b/>
          <w:bCs/>
          <w:sz w:val="28"/>
          <w:szCs w:val="28"/>
          <w:lang w:val="en-US" w:eastAsia="zh-CN"/>
        </w:rPr>
        <w:t>附件：</w:t>
      </w:r>
    </w:p>
    <w:p w14:paraId="2EACC04A">
      <w:pPr>
        <w:pStyle w:val="2"/>
        <w:spacing w:before="101" w:line="225" w:lineRule="auto"/>
        <w:ind w:left="451"/>
        <w:outlineLvl w:val="0"/>
        <w:rPr>
          <w:rFonts w:hint="eastAsia" w:ascii="宋体" w:hAnsi="宋体" w:eastAsia="宋体" w:cs="宋体"/>
          <w:sz w:val="24"/>
          <w:szCs w:val="24"/>
        </w:rPr>
      </w:pPr>
      <w:r>
        <w:rPr>
          <w:rFonts w:hint="eastAsia" w:ascii="宋体" w:hAnsi="宋体" w:eastAsia="宋体" w:cs="宋体"/>
          <w:spacing w:val="7"/>
          <w:sz w:val="24"/>
          <w:szCs w:val="24"/>
          <w14:textOutline w14:w="5793" w14:cap="sq" w14:cmpd="sng">
            <w14:solidFill>
              <w14:srgbClr w14:val="000000"/>
            </w14:solidFill>
            <w14:prstDash w14:val="solid"/>
            <w14:bevel/>
          </w14:textOutline>
        </w:rPr>
        <w:t>一、项目概述</w:t>
      </w:r>
    </w:p>
    <w:p w14:paraId="2E3DFEE3">
      <w:pPr>
        <w:pStyle w:val="2"/>
        <w:spacing w:before="65" w:line="380" w:lineRule="auto"/>
        <w:ind w:left="23" w:right="114" w:firstLine="421"/>
        <w:jc w:val="both"/>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本项目为江门市社会福利院（江门市儿童福利院）儿童康复楼功能场室康复设备购置更新项目，主要内容包括：为OT（中文名称：作业疗法）训练室配置生活技能训练器材，助力提升儿童生活自理能力；为PT（中文名称：物理疗法）运动治疗室增设下肢智能反馈训练系统、生物刺激反馈仪等专业器械，强化运动康复训练效果；为心理咨询室增设电子心理沙盘，丰富心理干预手段；为科创室新增绘画疗愈设备系统，拓展康复教育形式；优化个训室个性化辅导空间配置，保障一对一干预成效等等。</w:t>
      </w:r>
    </w:p>
    <w:p w14:paraId="7A91EDBE">
      <w:pPr>
        <w:pStyle w:val="2"/>
        <w:spacing w:before="65" w:line="380" w:lineRule="auto"/>
        <w:ind w:left="23" w:right="114" w:firstLine="421"/>
        <w:jc w:val="both"/>
        <w:rPr>
          <w:rFonts w:hint="default" w:ascii="宋体" w:hAnsi="宋体" w:eastAsia="宋体" w:cs="宋体"/>
          <w:sz w:val="24"/>
          <w:szCs w:val="24"/>
          <w:lang w:val="en-US" w:eastAsia="zh-CN"/>
        </w:rPr>
      </w:pPr>
      <w:r>
        <w:rPr>
          <w:rFonts w:hint="eastAsia" w:ascii="宋体" w:hAnsi="宋体" w:eastAsia="宋体" w:cs="宋体"/>
          <w:spacing w:val="9"/>
          <w:sz w:val="21"/>
          <w:szCs w:val="21"/>
          <w:lang w:val="en-US" w:eastAsia="zh-CN"/>
        </w:rPr>
        <w:t>为进一步提升儿童康复服务专业化水平，切实满足院内儿童的康复需求，进一步完善各功能场室设备，适配新时代儿童福利事业高质量发展要求。项目预算金额为1,900,000.00元。</w:t>
      </w:r>
    </w:p>
    <w:p w14:paraId="38B62FBC">
      <w:pPr>
        <w:spacing w:line="347" w:lineRule="auto"/>
        <w:rPr>
          <w:rFonts w:hint="eastAsia" w:ascii="宋体" w:hAnsi="宋体" w:eastAsia="宋体" w:cs="宋体"/>
          <w:sz w:val="24"/>
          <w:szCs w:val="24"/>
        </w:rPr>
      </w:pPr>
    </w:p>
    <w:p w14:paraId="0F225708">
      <w:pPr>
        <w:pStyle w:val="13"/>
        <w:numPr>
          <w:ilvl w:val="0"/>
          <w:numId w:val="1"/>
        </w:numPr>
        <w:ind w:firstLine="0" w:firstLineChars="0"/>
        <w:jc w:val="left"/>
        <w:rPr>
          <w:rFonts w:hint="eastAsia" w:ascii="宋体" w:hAnsi="宋体" w:eastAsia="宋体" w:cs="宋体"/>
          <w:spacing w:val="7"/>
          <w:sz w:val="24"/>
          <w:szCs w:val="24"/>
          <w:lang w:val="en-US" w:eastAsia="zh-CN"/>
          <w14:textOutline w14:w="5793" w14:cap="sq" w14:cmpd="sng">
            <w14:solidFill>
              <w14:srgbClr w14:val="000000"/>
            </w14:solidFill>
            <w14:prstDash w14:val="solid"/>
            <w14:bevel/>
          </w14:textOutline>
        </w:rPr>
      </w:pPr>
      <w:r>
        <w:rPr>
          <w:rFonts w:hint="eastAsia" w:ascii="宋体" w:hAnsi="宋体" w:eastAsia="宋体" w:cs="宋体"/>
          <w:spacing w:val="7"/>
          <w:sz w:val="24"/>
          <w:szCs w:val="24"/>
          <w14:textOutline w14:w="5793" w14:cap="sq" w14:cmpd="sng">
            <w14:solidFill>
              <w14:srgbClr w14:val="000000"/>
            </w14:solidFill>
            <w14:prstDash w14:val="solid"/>
            <w14:bevel/>
          </w14:textOutline>
        </w:rPr>
        <w:t>项目</w:t>
      </w:r>
      <w:r>
        <w:rPr>
          <w:rFonts w:hint="eastAsia" w:ascii="宋体" w:hAnsi="宋体" w:eastAsia="宋体" w:cs="宋体"/>
          <w:spacing w:val="7"/>
          <w:sz w:val="24"/>
          <w:szCs w:val="24"/>
          <w:lang w:val="en-US" w:eastAsia="zh-CN"/>
          <w14:textOutline w14:w="5793" w14:cap="sq" w14:cmpd="sng">
            <w14:solidFill>
              <w14:srgbClr w14:val="000000"/>
            </w14:solidFill>
            <w14:prstDash w14:val="solid"/>
            <w14:bevel/>
          </w14:textOutline>
        </w:rPr>
        <w:t>需求清单</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115"/>
        <w:gridCol w:w="1087"/>
        <w:gridCol w:w="1601"/>
        <w:gridCol w:w="3930"/>
        <w:gridCol w:w="558"/>
        <w:gridCol w:w="444"/>
      </w:tblGrid>
      <w:tr w14:paraId="3F952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4E0ABEB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场室</w:t>
            </w:r>
          </w:p>
        </w:tc>
        <w:tc>
          <w:tcPr>
            <w:tcW w:w="1115" w:type="dxa"/>
            <w:vAlign w:val="center"/>
          </w:tcPr>
          <w:p w14:paraId="4849FD0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区域</w:t>
            </w:r>
          </w:p>
        </w:tc>
        <w:tc>
          <w:tcPr>
            <w:tcW w:w="1087" w:type="dxa"/>
            <w:vAlign w:val="center"/>
          </w:tcPr>
          <w:p w14:paraId="15B7D01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货物名称</w:t>
            </w:r>
          </w:p>
        </w:tc>
        <w:tc>
          <w:tcPr>
            <w:tcW w:w="1601" w:type="dxa"/>
            <w:vAlign w:val="center"/>
          </w:tcPr>
          <w:p w14:paraId="2F4C6C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规格型号</w:t>
            </w:r>
          </w:p>
        </w:tc>
        <w:tc>
          <w:tcPr>
            <w:tcW w:w="3930" w:type="dxa"/>
            <w:vAlign w:val="center"/>
          </w:tcPr>
          <w:p w14:paraId="59B723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技术参数</w:t>
            </w:r>
          </w:p>
        </w:tc>
        <w:tc>
          <w:tcPr>
            <w:tcW w:w="558" w:type="dxa"/>
            <w:vAlign w:val="center"/>
          </w:tcPr>
          <w:p w14:paraId="1F834D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数量</w:t>
            </w:r>
          </w:p>
        </w:tc>
        <w:tc>
          <w:tcPr>
            <w:tcW w:w="444" w:type="dxa"/>
            <w:vAlign w:val="center"/>
          </w:tcPr>
          <w:p w14:paraId="690F27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单位</w:t>
            </w:r>
          </w:p>
        </w:tc>
      </w:tr>
      <w:tr w14:paraId="2A2DE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142C126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评估室</w:t>
            </w:r>
          </w:p>
        </w:tc>
        <w:tc>
          <w:tcPr>
            <w:tcW w:w="1115" w:type="dxa"/>
            <w:vMerge w:val="restart"/>
            <w:vAlign w:val="center"/>
          </w:tcPr>
          <w:p w14:paraId="51BB3B2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评估区</w:t>
            </w:r>
          </w:p>
        </w:tc>
        <w:tc>
          <w:tcPr>
            <w:tcW w:w="1087" w:type="dxa"/>
            <w:vAlign w:val="center"/>
          </w:tcPr>
          <w:p w14:paraId="265751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地垫</w:t>
            </w:r>
          </w:p>
        </w:tc>
        <w:tc>
          <w:tcPr>
            <w:tcW w:w="1601" w:type="dxa"/>
            <w:vAlign w:val="center"/>
          </w:tcPr>
          <w:p w14:paraId="1187328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定制</w:t>
            </w:r>
          </w:p>
        </w:tc>
        <w:tc>
          <w:tcPr>
            <w:tcW w:w="3930" w:type="dxa"/>
          </w:tcPr>
          <w:p w14:paraId="072DD3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一、产品组成</w:t>
            </w:r>
          </w:p>
          <w:p w14:paraId="71F959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塑胶防护软垫</w:t>
            </w:r>
          </w:p>
          <w:p w14:paraId="131B1BC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二、产品用途</w:t>
            </w:r>
          </w:p>
          <w:p w14:paraId="1818C53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地面柔软适度，对在垫子上活动的儿童进行保护。功能：保护与整体环境装饰，防止儿童互动游戏时摔伤</w:t>
            </w:r>
          </w:p>
          <w:p w14:paraId="07D17A8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产品尺寸：100×100×3cm</w:t>
            </w:r>
          </w:p>
        </w:tc>
        <w:tc>
          <w:tcPr>
            <w:tcW w:w="558" w:type="dxa"/>
            <w:vAlign w:val="center"/>
          </w:tcPr>
          <w:p w14:paraId="52CDF9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30</w:t>
            </w:r>
          </w:p>
        </w:tc>
        <w:tc>
          <w:tcPr>
            <w:tcW w:w="444" w:type="dxa"/>
            <w:vAlign w:val="center"/>
          </w:tcPr>
          <w:p w14:paraId="16119A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平方</w:t>
            </w:r>
          </w:p>
        </w:tc>
      </w:tr>
      <w:tr w14:paraId="2A81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4A2650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47DA8D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38CD8C5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1601" w:type="dxa"/>
            <w:vAlign w:val="center"/>
          </w:tcPr>
          <w:p w14:paraId="6AE22D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36D2B6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w:t>
            </w:r>
            <w:r>
              <w:rPr>
                <w:rFonts w:hint="eastAsia" w:ascii="宋体" w:hAnsi="宋体" w:eastAsia="宋体" w:cs="宋体"/>
                <w:spacing w:val="9"/>
                <w:kern w:val="2"/>
                <w:sz w:val="18"/>
                <w:szCs w:val="18"/>
                <w:highlight w:val="none"/>
                <w:lang w:val="en-US" w:eastAsia="zh-CN" w:bidi="ar-SA"/>
              </w:rPr>
              <w:t>不少于</w:t>
            </w:r>
            <w:r>
              <w:rPr>
                <w:rFonts w:hint="default" w:ascii="宋体" w:hAnsi="宋体" w:eastAsia="宋体" w:cs="宋体"/>
                <w:spacing w:val="9"/>
                <w:kern w:val="2"/>
                <w:sz w:val="18"/>
                <w:szCs w:val="18"/>
                <w:lang w:val="en-US" w:eastAsia="zh-CN" w:bidi="ar-SA"/>
              </w:rPr>
              <w:t>72×60×80cm,</w:t>
            </w:r>
          </w:p>
          <w:p w14:paraId="616DDBD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头部垫升级调节范围0～12cm,</w:t>
            </w:r>
          </w:p>
          <w:p w14:paraId="31764DF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裆部垫前后调节范围0～100cm,</w:t>
            </w:r>
          </w:p>
          <w:p w14:paraId="26C6C2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坐垫到踏脚板最大距离20cm</w:t>
            </w:r>
          </w:p>
          <w:p w14:paraId="2DADAEC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用途：2-6岁脑瘫儿童进行坐位保持、坐位平衡、矫正姿势、防止畸形。</w:t>
            </w:r>
          </w:p>
          <w:p w14:paraId="5111A0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材质：优质型钢表面喷塑，实木材，坐垫和靠背采用一次性发泡成型</w:t>
            </w:r>
          </w:p>
        </w:tc>
        <w:tc>
          <w:tcPr>
            <w:tcW w:w="558" w:type="dxa"/>
            <w:vAlign w:val="center"/>
          </w:tcPr>
          <w:p w14:paraId="2DEEF1F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444" w:type="dxa"/>
            <w:vAlign w:val="center"/>
          </w:tcPr>
          <w:p w14:paraId="196CDD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7F2B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4E70F51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028FAA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250B11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儿童阶梯</w:t>
            </w:r>
          </w:p>
        </w:tc>
        <w:tc>
          <w:tcPr>
            <w:tcW w:w="1601" w:type="dxa"/>
            <w:vAlign w:val="center"/>
          </w:tcPr>
          <w:p w14:paraId="4BAA0E0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309853A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尺寸（长宽高）340×63×110cm,</w:t>
            </w:r>
          </w:p>
          <w:p w14:paraId="0E776F4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相邻台阶距离10，12cm,</w:t>
            </w:r>
          </w:p>
          <w:p w14:paraId="43A6458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扶手杠调节范围0～34cm, </w:t>
            </w:r>
          </w:p>
          <w:p w14:paraId="3650ABB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扶手杠侧向额定载荷50kg，阶梯额定载荷100kg。</w:t>
            </w:r>
          </w:p>
          <w:p w14:paraId="17543CC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材质：不锈钢扶手、支撑架、多层板</w:t>
            </w:r>
          </w:p>
        </w:tc>
        <w:tc>
          <w:tcPr>
            <w:tcW w:w="558" w:type="dxa"/>
            <w:vAlign w:val="center"/>
          </w:tcPr>
          <w:p w14:paraId="5B133A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3318CD2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7E2BC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43F594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宣传栏</w:t>
            </w:r>
          </w:p>
        </w:tc>
        <w:tc>
          <w:tcPr>
            <w:tcW w:w="1115" w:type="dxa"/>
            <w:vAlign w:val="center"/>
          </w:tcPr>
          <w:p w14:paraId="5018FB3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儿童楼大厅(新增加)（尺寸、位置需确认）</w:t>
            </w:r>
          </w:p>
        </w:tc>
        <w:tc>
          <w:tcPr>
            <w:tcW w:w="1087" w:type="dxa"/>
            <w:vAlign w:val="center"/>
          </w:tcPr>
          <w:p w14:paraId="43E1376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电视</w:t>
            </w:r>
          </w:p>
        </w:tc>
        <w:tc>
          <w:tcPr>
            <w:tcW w:w="1601" w:type="dxa"/>
            <w:vAlign w:val="center"/>
          </w:tcPr>
          <w:p w14:paraId="10FC2CF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约150寸</w:t>
            </w:r>
          </w:p>
        </w:tc>
        <w:tc>
          <w:tcPr>
            <w:tcW w:w="3930" w:type="dxa"/>
          </w:tcPr>
          <w:p w14:paraId="06DB9B7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w:t>
            </w:r>
            <w:r>
              <w:rPr>
                <w:rFonts w:hint="eastAsia" w:ascii="宋体" w:hAnsi="宋体" w:eastAsia="宋体" w:cs="宋体"/>
                <w:spacing w:val="9"/>
                <w:kern w:val="2"/>
                <w:sz w:val="18"/>
                <w:szCs w:val="18"/>
                <w:lang w:val="en-US" w:eastAsia="zh-CN" w:bidi="ar-SA"/>
              </w:rPr>
              <w:t>约</w:t>
            </w:r>
            <w:r>
              <w:rPr>
                <w:rFonts w:hint="default" w:ascii="宋体" w:hAnsi="宋体" w:eastAsia="宋体" w:cs="宋体"/>
                <w:spacing w:val="9"/>
                <w:kern w:val="2"/>
                <w:sz w:val="18"/>
                <w:szCs w:val="18"/>
                <w:lang w:val="en-US" w:eastAsia="zh-CN" w:bidi="ar-SA"/>
              </w:rPr>
              <w:t>150寸</w:t>
            </w:r>
            <w:r>
              <w:rPr>
                <w:rFonts w:hint="eastAsia" w:ascii="宋体" w:hAnsi="宋体" w:eastAsia="宋体" w:cs="宋体"/>
                <w:spacing w:val="9"/>
                <w:kern w:val="2"/>
                <w:sz w:val="18"/>
                <w:szCs w:val="18"/>
                <w:highlight w:val="none"/>
                <w:lang w:val="en-US" w:eastAsia="zh-CN" w:bidi="ar-SA"/>
              </w:rPr>
              <w:t>（根据位置所需确认）</w:t>
            </w:r>
          </w:p>
          <w:p w14:paraId="3E4539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超清视效：4K</w:t>
            </w:r>
          </w:p>
          <w:p w14:paraId="376655E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画面色彩：广色域</w:t>
            </w:r>
          </w:p>
          <w:p w14:paraId="454AF47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色彩持久度：10万小时</w:t>
            </w:r>
          </w:p>
          <w:p w14:paraId="270C62E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高亮度</w:t>
            </w:r>
          </w:p>
          <w:p w14:paraId="7EF3C11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广显屏清晰加倍</w:t>
            </w:r>
          </w:p>
          <w:p w14:paraId="0CC5B34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储存：4+32G加大存储空间，支持海量应用下载。</w:t>
            </w:r>
          </w:p>
          <w:p w14:paraId="32E6425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扬声器：双扬声器，高品质音质。</w:t>
            </w:r>
          </w:p>
          <w:p w14:paraId="441AB04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智能投屏：放大小屏幕的色彩</w:t>
            </w:r>
            <w:r>
              <w:rPr>
                <w:rFonts w:hint="eastAsia" w:ascii="宋体" w:hAnsi="宋体" w:eastAsia="宋体" w:cs="宋体"/>
                <w:spacing w:val="9"/>
                <w:kern w:val="2"/>
                <w:sz w:val="18"/>
                <w:szCs w:val="18"/>
                <w:lang w:val="en-US" w:eastAsia="zh-CN" w:bidi="ar-SA"/>
              </w:rPr>
              <w:t>。</w:t>
            </w:r>
          </w:p>
        </w:tc>
        <w:tc>
          <w:tcPr>
            <w:tcW w:w="558" w:type="dxa"/>
            <w:vAlign w:val="center"/>
          </w:tcPr>
          <w:p w14:paraId="0AE2B66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11BBAEC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023E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1B46007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PT、OT区</w:t>
            </w:r>
          </w:p>
        </w:tc>
        <w:tc>
          <w:tcPr>
            <w:tcW w:w="1115" w:type="dxa"/>
            <w:vMerge w:val="restart"/>
            <w:vAlign w:val="center"/>
          </w:tcPr>
          <w:p w14:paraId="2522E96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PT区</w:t>
            </w:r>
          </w:p>
        </w:tc>
        <w:tc>
          <w:tcPr>
            <w:tcW w:w="1087" w:type="dxa"/>
            <w:vAlign w:val="center"/>
          </w:tcPr>
          <w:p w14:paraId="75D335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儿童悬吊密集训练工作站</w:t>
            </w:r>
          </w:p>
        </w:tc>
        <w:tc>
          <w:tcPr>
            <w:tcW w:w="1601" w:type="dxa"/>
            <w:vAlign w:val="center"/>
          </w:tcPr>
          <w:p w14:paraId="1649B75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489EC9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一、主要功能：以悬吊技术为核心，与滑轨技术紧密连接，并结合其他康复训练有关的的辅助设备，实现个体化训练，多人化训练同时进</w:t>
            </w:r>
            <w:r>
              <w:rPr>
                <w:rFonts w:hint="eastAsia" w:ascii="宋体" w:hAnsi="宋体" w:eastAsia="宋体" w:cs="宋体"/>
                <w:spacing w:val="9"/>
                <w:kern w:val="2"/>
                <w:sz w:val="18"/>
                <w:szCs w:val="18"/>
                <w:lang w:val="en-US" w:eastAsia="zh-CN" w:bidi="ar-SA"/>
              </w:rPr>
              <w:t>行</w:t>
            </w:r>
            <w:r>
              <w:rPr>
                <w:rFonts w:hint="default" w:ascii="宋体" w:hAnsi="宋体" w:eastAsia="宋体" w:cs="宋体"/>
                <w:spacing w:val="9"/>
                <w:kern w:val="2"/>
                <w:sz w:val="18"/>
                <w:szCs w:val="18"/>
                <w:lang w:val="en-US" w:eastAsia="zh-CN" w:bidi="ar-SA"/>
              </w:rPr>
              <w:t>，并针对性训练。恢复患者平衡功能，协调能力、控制能力、支配能力，缓解全身痉挛状态，改善关节活动度，增强肌力，达到中枢神经系统的通路重建功能。集神经发育疗法、感觉统合训练、平衡姿态矫正，引导教育于一体，用于肌张力的缓解、肌力的增强、平衡协调性的提高。</w:t>
            </w:r>
          </w:p>
          <w:p w14:paraId="36F92C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二、适用范围：3个月-18岁</w:t>
            </w:r>
          </w:p>
          <w:p w14:paraId="00459C9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三、基本配置：</w:t>
            </w:r>
          </w:p>
          <w:p w14:paraId="0238B2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1、滑轨：长度3米，钢化铝合金材质，承重大于200KG，滑轨外形尺寸81×67</w:t>
            </w:r>
            <w:r>
              <w:rPr>
                <w:rFonts w:hint="eastAsia" w:ascii="宋体" w:hAnsi="宋体" w:eastAsia="宋体" w:cs="宋体"/>
                <w:spacing w:val="9"/>
                <w:kern w:val="2"/>
                <w:sz w:val="18"/>
                <w:szCs w:val="18"/>
                <w:highlight w:val="none"/>
                <w:lang w:val="en-US" w:eastAsia="zh-CN" w:bidi="ar-SA"/>
              </w:rPr>
              <w:t>mm</w:t>
            </w:r>
            <w:r>
              <w:rPr>
                <w:rFonts w:hint="default" w:ascii="宋体" w:hAnsi="宋体" w:eastAsia="宋体" w:cs="宋体"/>
                <w:spacing w:val="9"/>
                <w:kern w:val="2"/>
                <w:sz w:val="18"/>
                <w:szCs w:val="18"/>
                <w:lang w:val="en-US" w:eastAsia="zh-CN" w:bidi="ar-SA"/>
              </w:rPr>
              <w:t>，内径53mm，数量：1根，密集网内安装。</w:t>
            </w:r>
          </w:p>
          <w:p w14:paraId="0A46398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▲2、滑车：八轮三轴静音滑车，八个轮子全部置入轨道内，具有随时锁定功能，同时具有角度锁定功能，三角型尺寸650×120×250</w:t>
            </w:r>
            <w:r>
              <w:rPr>
                <w:rFonts w:hint="eastAsia" w:ascii="宋体" w:hAnsi="宋体" w:eastAsia="宋体" w:cs="宋体"/>
                <w:spacing w:val="9"/>
                <w:kern w:val="2"/>
                <w:sz w:val="18"/>
                <w:szCs w:val="18"/>
                <w:highlight w:val="none"/>
                <w:lang w:val="en-US" w:eastAsia="zh-CN" w:bidi="ar-SA"/>
              </w:rPr>
              <w:t>mm</w:t>
            </w:r>
            <w:r>
              <w:rPr>
                <w:rFonts w:hint="default" w:ascii="宋体" w:hAnsi="宋体" w:eastAsia="宋体" w:cs="宋体"/>
                <w:spacing w:val="9"/>
                <w:kern w:val="2"/>
                <w:sz w:val="18"/>
                <w:szCs w:val="18"/>
                <w:lang w:val="en-US" w:eastAsia="zh-CN" w:bidi="ar-SA"/>
              </w:rPr>
              <w:t>。数量：1个（提供国家康复器械质量监督检验中心出具的检验报告并加盖厂家公章）</w:t>
            </w:r>
          </w:p>
          <w:p w14:paraId="5CD9F62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3、悬吊器：材质ABS</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2根4米红绳，2个不锈钢安全钩，内置绳索装置，任意锁定调节红绳长短。单根红绳承重大于150KG,悬吊器外形尺寸：670×180×70mm。</w:t>
            </w:r>
          </w:p>
          <w:p w14:paraId="36AA18E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数量：1套</w:t>
            </w:r>
          </w:p>
          <w:p w14:paraId="2665C7C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4、密集网：2米×2米×2.24米，一组，碳钢。</w:t>
            </w:r>
          </w:p>
          <w:p w14:paraId="59D173B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5、滑索绳子</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长30cm带栓扣，材质 ABS/尼龙绳/不锈钢 2 根</w:t>
            </w:r>
          </w:p>
          <w:p w14:paraId="1D71FD9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6、滑索绳子</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长60cm带栓扣，材质 ABS/尼龙绳/不锈钢 2 根</w:t>
            </w:r>
          </w:p>
          <w:p w14:paraId="6446313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7、窄悬带</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附连接环，材质：尼龙织带 1 根</w:t>
            </w:r>
          </w:p>
          <w:p w14:paraId="5B4103C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8、中分悬带</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附连接环，材质：尼龙织带 1 根</w:t>
            </w:r>
          </w:p>
          <w:p w14:paraId="63512A6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9、宽悬带</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附连接环，材质：尼龙织带 2 根</w:t>
            </w:r>
          </w:p>
          <w:p w14:paraId="26E3F99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10、滑索弹性绳</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长30cm高阻力附栓扣，ABS/弹力绳/不锈钢 2 根</w:t>
            </w:r>
          </w:p>
          <w:p w14:paraId="47A1706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11、滑索弹性绳</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长30cm中阻力附栓扣，ABS/弹力绳/不锈钢 2 根</w:t>
            </w:r>
          </w:p>
          <w:p w14:paraId="7F8F2FA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12、滑索弹性绳</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长30cm低阻力附栓扣，ABS/弹力绳/不锈钢 2 根</w:t>
            </w:r>
          </w:p>
          <w:p w14:paraId="66DE6DC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13、滑索弹性绳</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长60cm高阻力附栓扣，ABS/弹力绳/不锈钢 2 根</w:t>
            </w:r>
          </w:p>
          <w:p w14:paraId="7B4EAE5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14、滑索弹性绳</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长60cm中阻力附栓扣，ABS/弹力绳/不锈钢 2 根</w:t>
            </w:r>
          </w:p>
          <w:p w14:paraId="60CDBBE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15、滑索弹性绳</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长60cm低阻力附栓扣，ABS/弹力绳/不锈钢 2 根</w:t>
            </w:r>
          </w:p>
          <w:p w14:paraId="02E9875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16、把手</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材质尼龙织带/不锈钢2个</w:t>
            </w:r>
          </w:p>
          <w:p w14:paraId="7FA4BED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17、松绳器 材质：ABS 1 个</w:t>
            </w:r>
          </w:p>
          <w:p w14:paraId="0E5CC21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18、绳夹</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钢制，用于固定红绳位置4个</w:t>
            </w:r>
          </w:p>
          <w:p w14:paraId="672F66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19、方形软垫</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300×400×500</w:t>
            </w:r>
            <w:r>
              <w:rPr>
                <w:rFonts w:hint="eastAsia" w:ascii="宋体" w:hAnsi="宋体" w:eastAsia="宋体" w:cs="宋体"/>
                <w:spacing w:val="9"/>
                <w:kern w:val="2"/>
                <w:sz w:val="18"/>
                <w:szCs w:val="18"/>
                <w:highlight w:val="none"/>
                <w:lang w:val="en-US" w:eastAsia="zh-CN" w:bidi="ar-SA"/>
              </w:rPr>
              <w:t>mm</w:t>
            </w:r>
            <w:r>
              <w:rPr>
                <w:rFonts w:hint="default" w:ascii="宋体" w:hAnsi="宋体" w:eastAsia="宋体" w:cs="宋体"/>
                <w:spacing w:val="9"/>
                <w:kern w:val="2"/>
                <w:sz w:val="18"/>
                <w:szCs w:val="18"/>
                <w:lang w:val="en-US" w:eastAsia="zh-CN" w:bidi="ar-SA"/>
              </w:rPr>
              <w:t>，材质木质海绵皮革 1 个</w:t>
            </w:r>
          </w:p>
          <w:p w14:paraId="3789216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20、平衡垫块</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550×500×60</w:t>
            </w:r>
            <w:r>
              <w:rPr>
                <w:rFonts w:hint="eastAsia" w:ascii="宋体" w:hAnsi="宋体" w:eastAsia="宋体" w:cs="宋体"/>
                <w:spacing w:val="9"/>
                <w:kern w:val="2"/>
                <w:sz w:val="18"/>
                <w:szCs w:val="18"/>
                <w:highlight w:val="none"/>
                <w:lang w:val="en-US" w:eastAsia="zh-CN" w:bidi="ar-SA"/>
              </w:rPr>
              <w:t>mm</w:t>
            </w:r>
            <w:r>
              <w:rPr>
                <w:rFonts w:hint="default" w:ascii="宋体" w:hAnsi="宋体" w:eastAsia="宋体" w:cs="宋体"/>
                <w:spacing w:val="9"/>
                <w:kern w:val="2"/>
                <w:sz w:val="18"/>
                <w:szCs w:val="18"/>
                <w:lang w:val="en-US" w:eastAsia="zh-CN" w:bidi="ar-SA"/>
              </w:rPr>
              <w:t>，材质海绵皮革 1 个</w:t>
            </w:r>
          </w:p>
          <w:p w14:paraId="5BBC9D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21、平衡板 规格：460×360×90</w:t>
            </w:r>
            <w:r>
              <w:rPr>
                <w:rFonts w:hint="eastAsia" w:ascii="宋体" w:hAnsi="宋体" w:eastAsia="宋体" w:cs="宋体"/>
                <w:spacing w:val="9"/>
                <w:kern w:val="2"/>
                <w:sz w:val="18"/>
                <w:szCs w:val="18"/>
                <w:highlight w:val="none"/>
                <w:lang w:val="en-US" w:eastAsia="zh-CN" w:bidi="ar-SA"/>
              </w:rPr>
              <w:t>mm</w:t>
            </w:r>
            <w:r>
              <w:rPr>
                <w:rFonts w:hint="default" w:ascii="宋体" w:hAnsi="宋体" w:eastAsia="宋体" w:cs="宋体"/>
                <w:spacing w:val="9"/>
                <w:kern w:val="2"/>
                <w:sz w:val="18"/>
                <w:szCs w:val="18"/>
                <w:lang w:val="en-US" w:eastAsia="zh-CN" w:bidi="ar-SA"/>
              </w:rPr>
              <w:t>，材质多层复合板/不锈钢/皮革海 1 套</w:t>
            </w:r>
          </w:p>
          <w:p w14:paraId="4BE83FF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22、悬带 附链接环，承重150KG 380×50×3</w:t>
            </w:r>
            <w:r>
              <w:rPr>
                <w:rFonts w:hint="eastAsia" w:ascii="宋体" w:hAnsi="宋体" w:eastAsia="宋体" w:cs="宋体"/>
                <w:spacing w:val="9"/>
                <w:kern w:val="2"/>
                <w:sz w:val="18"/>
                <w:szCs w:val="18"/>
                <w:highlight w:val="none"/>
                <w:lang w:val="en-US" w:eastAsia="zh-CN" w:bidi="ar-SA"/>
              </w:rPr>
              <w:t>mm</w:t>
            </w:r>
            <w:r>
              <w:rPr>
                <w:rFonts w:hint="default" w:ascii="宋体" w:hAnsi="宋体" w:eastAsia="宋体" w:cs="宋体"/>
                <w:spacing w:val="9"/>
                <w:kern w:val="2"/>
                <w:sz w:val="18"/>
                <w:szCs w:val="18"/>
                <w:lang w:val="en-US" w:eastAsia="zh-CN" w:bidi="ar-SA"/>
              </w:rPr>
              <w:t xml:space="preserve"> 2 个</w:t>
            </w:r>
          </w:p>
          <w:p w14:paraId="4E78542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23、滑锁拉手 承重100KG，材质 ABS 尼龙织带不锈钢 2 个</w:t>
            </w:r>
          </w:p>
          <w:p w14:paraId="054891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24、多功能棒 最大承重：150KG，尺寸：645×85mm，材质：木质 1 根</w:t>
            </w:r>
          </w:p>
          <w:p w14:paraId="1D3B546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25、悬吊鞋 木质，最大承重：≥150KG，尺寸：180×100×25mm 2 只</w:t>
            </w:r>
          </w:p>
          <w:p w14:paraId="6F7F405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26、半圆平衡球 直径45cm，充气防爆</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1 套</w:t>
            </w:r>
          </w:p>
          <w:p w14:paraId="279A617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27、触觉球 直径165mm，高85mm，材质橡胶1套（5个）</w:t>
            </w:r>
          </w:p>
          <w:p w14:paraId="7A09542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28、垫块 环保 EVA 材料 3 个</w:t>
            </w:r>
          </w:p>
          <w:p w14:paraId="1339B7A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29、方形晃板 木质四角有连接环，尺寸1000×1000×600</w:t>
            </w:r>
            <w:r>
              <w:rPr>
                <w:rFonts w:hint="eastAsia" w:ascii="宋体" w:hAnsi="宋体" w:eastAsia="宋体" w:cs="宋体"/>
                <w:spacing w:val="9"/>
                <w:kern w:val="2"/>
                <w:sz w:val="18"/>
                <w:szCs w:val="18"/>
                <w:highlight w:val="none"/>
                <w:lang w:val="en-US" w:eastAsia="zh-CN" w:bidi="ar-SA"/>
              </w:rPr>
              <w:t>mm</w:t>
            </w:r>
            <w:r>
              <w:rPr>
                <w:rFonts w:hint="default" w:ascii="宋体" w:hAnsi="宋体" w:eastAsia="宋体" w:cs="宋体"/>
                <w:spacing w:val="9"/>
                <w:kern w:val="2"/>
                <w:sz w:val="18"/>
                <w:szCs w:val="18"/>
                <w:lang w:val="en-US" w:eastAsia="zh-CN" w:bidi="ar-SA"/>
              </w:rPr>
              <w:t>，软包 1 套</w:t>
            </w:r>
          </w:p>
          <w:p w14:paraId="4B9ECB1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30、横抱桶 材质：碳钢/不锈钢皮革或绒布软包 1 套</w:t>
            </w:r>
          </w:p>
          <w:p w14:paraId="2931003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31、压力肩 材质尼龙织带/铁砂 1 个</w:t>
            </w:r>
          </w:p>
          <w:p w14:paraId="79B8DE0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32、压力背心 产品重量：5公斤一件，黑色、牛津布复合海绵配重材料：优质铁砂产品介绍：装有10个口袋的配重块 可以随意调节重量</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（每个口袋的配重是0.5千克，可以从0.5千克--1千克-1.5千克-2千克-2.5千克-3千克-3.5千克-4千克-4.5千克-5千克，这10个口袋任意调节重量） 1 个</w:t>
            </w:r>
          </w:p>
          <w:p w14:paraId="23102D5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33、压力腕 1kg 布/铁砂 1 个</w:t>
            </w:r>
          </w:p>
          <w:p w14:paraId="696EA2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34、平衡旋转台 直径250mm，高30mm 1 个</w:t>
            </w:r>
          </w:p>
          <w:p w14:paraId="32AB53E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35、泡棉柱 尺寸：直径15cm长90cm环保EVA材料 1 个</w:t>
            </w:r>
          </w:p>
          <w:p w14:paraId="26C53E8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36、圆形训练气垫 2个圆形气垫2个圆形吊带 1 套</w:t>
            </w:r>
          </w:p>
          <w:p w14:paraId="3EEAA9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37、儿童安全吊带 大小号，材质棉布/织带/不锈钢 1 套</w:t>
            </w:r>
          </w:p>
          <w:p w14:paraId="3BC0B56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38、支撑器 材质钢材 1 对</w:t>
            </w:r>
          </w:p>
          <w:p w14:paraId="42643F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39、三角形悬吊带 用于肘部支撑或脚踝训练，2个 1 套</w:t>
            </w:r>
          </w:p>
          <w:p w14:paraId="0F1A1A3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40、可调脚踏板 用于踝关节矫正或蹬踏训练 1 个</w:t>
            </w:r>
          </w:p>
          <w:p w14:paraId="339A2C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41、红绳调节器 外形尺寸：130×47×20mm 1 个</w:t>
            </w:r>
          </w:p>
          <w:p w14:paraId="4C7F5E6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42、滑索手把 用于蜘蛛网连接 2 个</w:t>
            </w:r>
          </w:p>
          <w:p w14:paraId="0E155C9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43、楔形垫 15°，30°，45°各一个 1 个</w:t>
            </w:r>
          </w:p>
          <w:p w14:paraId="5BE7EE8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▲44、记忆型姿态控制管理训练系统 记忆型姿态控制管理系统是一种以真空方式塑造出可以稳定四肢或躯干的姿态控制装置。具有易调整，可塑性的特点，体位垫与患者接触面大，分散了压力，增强了包裹性和平衡性，提升了安全感，增强了体位支撑，可以用作支撑面角度的改变和头、躯干、四肢的姿势控制，以代偿、代替、改变其部分功能从而达到最大康复效果。（提供产品技术白皮书并加盖生产厂家公章）</w:t>
            </w:r>
          </w:p>
          <w:p w14:paraId="7418D6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记忆型ACM垫，用于头部、颈部、姿态控制，尺寸27×47×6cm</w:t>
            </w:r>
            <w:r>
              <w:rPr>
                <w:rFonts w:hint="eastAsia" w:ascii="宋体" w:hAnsi="宋体" w:eastAsia="宋体" w:cs="宋体"/>
                <w:spacing w:val="9"/>
                <w:kern w:val="2"/>
                <w:sz w:val="18"/>
                <w:szCs w:val="18"/>
                <w:lang w:val="en-US" w:eastAsia="zh-CN" w:bidi="ar-SA"/>
              </w:rPr>
              <w:t xml:space="preserve"> </w:t>
            </w:r>
            <w:r>
              <w:rPr>
                <w:rFonts w:hint="default" w:ascii="宋体" w:hAnsi="宋体" w:eastAsia="宋体" w:cs="宋体"/>
                <w:spacing w:val="9"/>
                <w:kern w:val="2"/>
                <w:sz w:val="18"/>
                <w:szCs w:val="18"/>
                <w:lang w:val="en-US" w:eastAsia="zh-CN" w:bidi="ar-SA"/>
              </w:rPr>
              <w:t>1个</w:t>
            </w:r>
          </w:p>
          <w:p w14:paraId="409D042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记忆塑型泵，球型1个 1 套</w:t>
            </w:r>
          </w:p>
          <w:p w14:paraId="41BD95A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▲45、儿童红外纽安球 </w:t>
            </w:r>
          </w:p>
          <w:p w14:paraId="6C85BAE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主要功能：通过红外、热敷、振动等方法达到刺激神经末梢、扩展毛细血管、促进血液循环、改善手指痉挛、提升手部肌力、改善抓握力、提升灵活性、促进手指被动训练等，用于各种原因造成的手功能异常、手指肌张力异常、手无力、手指屈曲痉挛、手指肌肉萎缩等问题改善</w:t>
            </w:r>
            <w:r>
              <w:rPr>
                <w:rFonts w:hint="eastAsia" w:ascii="宋体" w:hAnsi="宋体" w:eastAsia="宋体" w:cs="宋体"/>
                <w:spacing w:val="9"/>
                <w:kern w:val="2"/>
                <w:sz w:val="18"/>
                <w:szCs w:val="18"/>
                <w:lang w:val="en-US" w:eastAsia="zh-CN" w:bidi="ar-SA"/>
              </w:rPr>
              <w:t>。</w:t>
            </w:r>
          </w:p>
          <w:p w14:paraId="0B8C9F4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二、技术参数：</w:t>
            </w:r>
          </w:p>
          <w:p w14:paraId="3F481E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1、工作电压3.7V</w:t>
            </w:r>
          </w:p>
          <w:p w14:paraId="7150634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2、工作电流380ma</w:t>
            </w:r>
          </w:p>
          <w:p w14:paraId="7681FC9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3、电池容量1800ma</w:t>
            </w:r>
          </w:p>
          <w:p w14:paraId="7FFE6A1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4、充电器5V/1A</w:t>
            </w:r>
          </w:p>
          <w:p w14:paraId="3C361B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5、充满电可以使用200分钟，自动充电提示</w:t>
            </w:r>
          </w:p>
          <w:p w14:paraId="045223C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6、具有5种工作模式、6种工作力度，</w:t>
            </w:r>
          </w:p>
          <w:p w14:paraId="761C53D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模式1；直线运动</w:t>
            </w:r>
          </w:p>
          <w:p w14:paraId="4788372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模式2；动5停1</w:t>
            </w:r>
          </w:p>
          <w:p w14:paraId="5254FDC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模式3；动2停0.5</w:t>
            </w:r>
          </w:p>
          <w:p w14:paraId="6344D7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模式4</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动8停2</w:t>
            </w:r>
          </w:p>
          <w:p w14:paraId="4EA36C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模式5；动3停0.5</w:t>
            </w:r>
          </w:p>
          <w:p w14:paraId="798C6B6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7、工作温度：内58度，外42-45度</w:t>
            </w:r>
          </w:p>
          <w:p w14:paraId="51965B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工作时间：10分钟一循环。</w:t>
            </w:r>
          </w:p>
          <w:p w14:paraId="08124E9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9、工作转速：6500转，工作频率：5000赫兹。</w:t>
            </w:r>
          </w:p>
          <w:p w14:paraId="4E8215E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10、具有自动模式跟手动模式，可自由切换，自动模式工作力度自动循环由小到大；手动模式工作力度可以自由调节大小档位。 1 个</w:t>
            </w:r>
          </w:p>
          <w:p w14:paraId="3FF9419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（▲（1）产品符合GB</w:t>
            </w:r>
            <w:r>
              <w:rPr>
                <w:rFonts w:hint="eastAsia" w:ascii="宋体" w:hAnsi="宋体" w:eastAsia="宋体" w:cs="宋体"/>
                <w:spacing w:val="9"/>
                <w:kern w:val="2"/>
                <w:sz w:val="18"/>
                <w:szCs w:val="18"/>
                <w:lang w:val="en-US" w:eastAsia="zh-CN" w:bidi="ar-SA"/>
              </w:rPr>
              <w:t xml:space="preserve"> </w:t>
            </w:r>
            <w:r>
              <w:rPr>
                <w:rFonts w:hint="default" w:ascii="宋体" w:hAnsi="宋体" w:eastAsia="宋体" w:cs="宋体"/>
                <w:spacing w:val="9"/>
                <w:kern w:val="2"/>
                <w:sz w:val="18"/>
                <w:szCs w:val="18"/>
                <w:lang w:val="en-US" w:eastAsia="zh-CN" w:bidi="ar-SA"/>
              </w:rPr>
              <w:t>4706.1-2005《家用和类似用途电器的安全</w:t>
            </w:r>
            <w:r>
              <w:rPr>
                <w:rFonts w:hint="eastAsia" w:ascii="宋体" w:hAnsi="宋体" w:eastAsia="宋体" w:cs="宋体"/>
                <w:spacing w:val="9"/>
                <w:kern w:val="2"/>
                <w:sz w:val="18"/>
                <w:szCs w:val="18"/>
                <w:lang w:val="en-US" w:eastAsia="zh-CN" w:bidi="ar-SA"/>
              </w:rPr>
              <w:t xml:space="preserve"> </w:t>
            </w:r>
            <w:r>
              <w:rPr>
                <w:rFonts w:hint="default" w:ascii="宋体" w:hAnsi="宋体" w:eastAsia="宋体" w:cs="宋体"/>
                <w:spacing w:val="9"/>
                <w:kern w:val="2"/>
                <w:sz w:val="18"/>
                <w:szCs w:val="18"/>
                <w:lang w:val="en-US" w:eastAsia="zh-CN" w:bidi="ar-SA"/>
              </w:rPr>
              <w:t>第1部分:通用要求》第13.3中绝缘的电气强度试验要求，在试验期间不应出现击穿。提供第三方检测机构出具的检测报告复印件并加盖厂家鲜章。</w:t>
            </w:r>
          </w:p>
          <w:p w14:paraId="33D5EA9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▲（2）产品符合GB 4706.1-2005《家用和类似用途电器的安全</w:t>
            </w:r>
            <w:r>
              <w:rPr>
                <w:rFonts w:hint="eastAsia" w:ascii="宋体" w:hAnsi="宋体" w:eastAsia="宋体" w:cs="宋体"/>
                <w:spacing w:val="9"/>
                <w:kern w:val="2"/>
                <w:sz w:val="18"/>
                <w:szCs w:val="18"/>
                <w:lang w:val="en-US" w:eastAsia="zh-CN" w:bidi="ar-SA"/>
              </w:rPr>
              <w:t xml:space="preserve"> </w:t>
            </w:r>
            <w:r>
              <w:rPr>
                <w:rFonts w:hint="default" w:ascii="宋体" w:hAnsi="宋体" w:eastAsia="宋体" w:cs="宋体"/>
                <w:spacing w:val="9"/>
                <w:kern w:val="2"/>
                <w:sz w:val="18"/>
                <w:szCs w:val="18"/>
                <w:lang w:val="en-US" w:eastAsia="zh-CN" w:bidi="ar-SA"/>
              </w:rPr>
              <w:t>第1部分:通用要求》和GB</w:t>
            </w:r>
            <w:r>
              <w:rPr>
                <w:rFonts w:hint="eastAsia" w:ascii="宋体" w:hAnsi="宋体" w:eastAsia="宋体" w:cs="宋体"/>
                <w:spacing w:val="9"/>
                <w:kern w:val="2"/>
                <w:sz w:val="18"/>
                <w:szCs w:val="18"/>
                <w:lang w:val="en-US" w:eastAsia="zh-CN" w:bidi="ar-SA"/>
              </w:rPr>
              <w:t xml:space="preserve"> </w:t>
            </w:r>
            <w:r>
              <w:rPr>
                <w:rFonts w:hint="default" w:ascii="宋体" w:hAnsi="宋体" w:eastAsia="宋体" w:cs="宋体"/>
                <w:spacing w:val="9"/>
                <w:kern w:val="2"/>
                <w:sz w:val="18"/>
                <w:szCs w:val="18"/>
                <w:lang w:val="en-US" w:eastAsia="zh-CN" w:bidi="ar-SA"/>
              </w:rPr>
              <w:t>4706.10-2008《家用和类似用途电器的安全</w:t>
            </w:r>
            <w:r>
              <w:rPr>
                <w:rFonts w:hint="eastAsia" w:ascii="宋体" w:hAnsi="宋体" w:eastAsia="宋体" w:cs="宋体"/>
                <w:spacing w:val="9"/>
                <w:kern w:val="2"/>
                <w:sz w:val="18"/>
                <w:szCs w:val="18"/>
                <w:lang w:val="en-US" w:eastAsia="zh-CN" w:bidi="ar-SA"/>
              </w:rPr>
              <w:t xml:space="preserve"> </w:t>
            </w:r>
            <w:r>
              <w:rPr>
                <w:rFonts w:hint="default" w:ascii="宋体" w:hAnsi="宋体" w:eastAsia="宋体" w:cs="宋体"/>
                <w:spacing w:val="9"/>
                <w:kern w:val="2"/>
                <w:sz w:val="18"/>
                <w:szCs w:val="18"/>
                <w:lang w:val="en-US" w:eastAsia="zh-CN" w:bidi="ar-SA"/>
              </w:rPr>
              <w:t>按摩器具的特殊要求》第21中机械强度要求，器具有足够的机械强度，其结构应经受正常使用中可能出现的粗鲁对待和处置。提供第三方检测机构出具的检测报告复印件并加盖厂家鲜章。）</w:t>
            </w:r>
          </w:p>
          <w:p w14:paraId="0F0D79B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46、滑轮系统4组滑轮、4根红绳挂钩、4个红绳调节器、8个挂钩、4个滑索、手把2只、配重沙袋1套、三角形悬吊带2个、S型钩4个。 1 套</w:t>
            </w:r>
          </w:p>
          <w:p w14:paraId="57AFC2F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47、蜘蛛网系统 髋部固定训练带1套、腰腹固定训练6个、T形吊带1个、胸部吊带1个、腕关节固定带1对、踝关节固定带1对、关节固定带2个、蜘蛛网弹力绳100cm 30磅 绿色4根，蜘蛛网弹力绳120cm 20磅 黄色4根、腰部固定带1个。 1 套</w:t>
            </w:r>
          </w:p>
          <w:p w14:paraId="3E6318B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48、日常维护工具包  1 套</w:t>
            </w:r>
          </w:p>
          <w:p w14:paraId="67F9628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四、性能特点：</w:t>
            </w:r>
          </w:p>
          <w:p w14:paraId="4885EAC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1、悬吊器两根中绳具备任意滑动位置随时锁死效果</w:t>
            </w:r>
            <w:r>
              <w:rPr>
                <w:rFonts w:hint="eastAsia" w:ascii="宋体" w:hAnsi="宋体" w:eastAsia="宋体" w:cs="宋体"/>
                <w:spacing w:val="9"/>
                <w:kern w:val="2"/>
                <w:sz w:val="18"/>
                <w:szCs w:val="18"/>
                <w:lang w:val="en-US" w:eastAsia="zh-CN" w:bidi="ar-SA"/>
              </w:rPr>
              <w:t>。</w:t>
            </w:r>
          </w:p>
          <w:p w14:paraId="3EA4C0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2、在使用过程中，在中绳可滑动范围内调节负荷无间隙化</w:t>
            </w:r>
            <w:r>
              <w:rPr>
                <w:rFonts w:hint="eastAsia" w:ascii="宋体" w:hAnsi="宋体" w:eastAsia="宋体" w:cs="宋体"/>
                <w:spacing w:val="9"/>
                <w:kern w:val="2"/>
                <w:sz w:val="18"/>
                <w:szCs w:val="18"/>
                <w:lang w:val="en-US" w:eastAsia="zh-CN" w:bidi="ar-SA"/>
              </w:rPr>
              <w:t>。</w:t>
            </w:r>
          </w:p>
          <w:p w14:paraId="5C9298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五、适应症</w:t>
            </w:r>
          </w:p>
          <w:p w14:paraId="433A85A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脑瘫儿童、感觉统合失调、智力发育迟缓、儿童注意力不集中、儿童孤独症、儿童斜颈、儿童骨盆倾斜、儿童脊柱倾斜等方面的训练康复都有非常好的疗效。</w:t>
            </w:r>
          </w:p>
        </w:tc>
        <w:tc>
          <w:tcPr>
            <w:tcW w:w="558" w:type="dxa"/>
            <w:vAlign w:val="center"/>
          </w:tcPr>
          <w:p w14:paraId="5CD683A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1571E71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2EAD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56ECAE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0F8FA7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43742B2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 xml:space="preserve">下肢智能反馈训练系统 </w:t>
            </w:r>
          </w:p>
        </w:tc>
        <w:tc>
          <w:tcPr>
            <w:tcW w:w="1601" w:type="dxa"/>
            <w:vAlign w:val="center"/>
          </w:tcPr>
          <w:p w14:paraId="33814F0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5193CB8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适应症：</w:t>
            </w:r>
          </w:p>
          <w:p w14:paraId="018121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适用于脑卒中恢复期下肢功能障碍的康复治疗。</w:t>
            </w:r>
          </w:p>
          <w:p w14:paraId="10ECDA2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技术参数：</w:t>
            </w:r>
          </w:p>
          <w:p w14:paraId="4DB2580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电源：220V</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频率：50Hz</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额定功率：500VA。</w:t>
            </w:r>
          </w:p>
          <w:p w14:paraId="47C6FD6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3、床体直立角度0°~80°。</w:t>
            </w:r>
          </w:p>
          <w:p w14:paraId="6A87772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4、床体升降范围：50~75cm。</w:t>
            </w:r>
          </w:p>
          <w:p w14:paraId="1AFA82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5、床体背部后仰可调节角度：0°~15°。</w:t>
            </w:r>
          </w:p>
          <w:p w14:paraId="2D3BEE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6、同时具备多维度尺寸调节：脚踏板间距可调节；驱动腿长度调节；小腿长度调节，驱动腿间距调节。</w:t>
            </w:r>
          </w:p>
          <w:p w14:paraId="6C24F81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7、机械腿能分别测量左/右腿受到的压力大小，实时监控受力情况，输出受力曲线。</w:t>
            </w:r>
          </w:p>
          <w:p w14:paraId="4BA5BA2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8、前臂托板的上下可调，肘部关节旋转可调，上下移动位置可调</w:t>
            </w:r>
            <w:r>
              <w:rPr>
                <w:rFonts w:hint="eastAsia" w:ascii="宋体" w:hAnsi="宋体" w:eastAsia="宋体" w:cs="宋体"/>
                <w:spacing w:val="9"/>
                <w:kern w:val="2"/>
                <w:sz w:val="18"/>
                <w:szCs w:val="18"/>
                <w:lang w:val="en-US" w:eastAsia="zh-CN" w:bidi="ar-SA"/>
              </w:rPr>
              <w:t>。</w:t>
            </w:r>
          </w:p>
          <w:p w14:paraId="42DF7A7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9、踏步速度1～80步/分钟连续可调。</w:t>
            </w:r>
          </w:p>
          <w:p w14:paraId="7F3518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踏步角度0°~50°可调。</w:t>
            </w:r>
          </w:p>
          <w:p w14:paraId="32B2DD6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治疗时间1～90min连续可调。</w:t>
            </w:r>
          </w:p>
          <w:p w14:paraId="2A78852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可分别测量左右腿足底压力，范围0～60kg。</w:t>
            </w:r>
          </w:p>
          <w:p w14:paraId="17B69DE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13、床面材料耐磨、无毒、防水、阻燃、易清洁。</w:t>
            </w:r>
          </w:p>
          <w:p w14:paraId="67E52F3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14</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床体额定载荷：135kg。</w:t>
            </w:r>
          </w:p>
          <w:p w14:paraId="7203C3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15、设备配备安全绑带，能很好的保障患者使用时的安全性。</w:t>
            </w:r>
          </w:p>
          <w:p w14:paraId="4B9A764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16、设备工作噪声不大于60dB。</w:t>
            </w:r>
          </w:p>
          <w:p w14:paraId="152483A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软件功能：</w:t>
            </w:r>
          </w:p>
          <w:p w14:paraId="0803D08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17、具有用户信息管理功能，可对用户信息进行增加、删除、修改、查找操作， 并对用户信息及训练结果进行报表查看。</w:t>
            </w:r>
          </w:p>
          <w:p w14:paraId="335335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16、可分别实时跟踪显示患者脚底压力的大小。</w:t>
            </w:r>
          </w:p>
          <w:p w14:paraId="6735D1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17、可分别实时跟踪显示患者腿部压力的大小。</w:t>
            </w:r>
          </w:p>
          <w:p w14:paraId="2529019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18、具有评估模式，能评估左/右腿训练过程中的僵硬度。</w:t>
            </w:r>
          </w:p>
          <w:p w14:paraId="706A1A9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19、具有游戏情景互动功能</w:t>
            </w:r>
            <w:r>
              <w:rPr>
                <w:rFonts w:hint="eastAsia" w:ascii="宋体" w:hAnsi="宋体" w:eastAsia="宋体" w:cs="宋体"/>
                <w:spacing w:val="9"/>
                <w:kern w:val="2"/>
                <w:sz w:val="18"/>
                <w:szCs w:val="18"/>
                <w:lang w:val="en-US" w:eastAsia="zh-CN" w:bidi="ar-SA"/>
              </w:rPr>
              <w:t>。</w:t>
            </w:r>
          </w:p>
          <w:p w14:paraId="4E02D8C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20、设备具有三种训练模式，主动训练模式、被动训练模式、主被动训练模式。</w:t>
            </w:r>
          </w:p>
          <w:p w14:paraId="4158E2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21、具有痉挛检测功能，灵敏度在1～9档范围内可调，发生痉挛时，设备立即停止，并伴有警告提示音。</w:t>
            </w:r>
          </w:p>
          <w:p w14:paraId="78EB986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22</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可选配各种尺寸的显示器。</w:t>
            </w:r>
          </w:p>
        </w:tc>
        <w:tc>
          <w:tcPr>
            <w:tcW w:w="558" w:type="dxa"/>
            <w:vAlign w:val="center"/>
          </w:tcPr>
          <w:p w14:paraId="7D9158C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5F0CCE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57513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39AE58A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3BCF07A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481AFE7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儿童倾斜站立床</w:t>
            </w:r>
          </w:p>
        </w:tc>
        <w:tc>
          <w:tcPr>
            <w:tcW w:w="1601" w:type="dxa"/>
            <w:vAlign w:val="center"/>
          </w:tcPr>
          <w:p w14:paraId="2C61EBD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6BF9C30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外形尺寸（长×宽×高） 1500×720×790（尺寸±50mm），</w:t>
            </w:r>
          </w:p>
          <w:p w14:paraId="46DCC31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床面尺寸（长×宽） 1400×600mm（尺寸±50mm），</w:t>
            </w:r>
          </w:p>
          <w:p w14:paraId="15257A0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桌板尺寸（长×宽×总宽） 700×210×410（尺寸±50mm），</w:t>
            </w:r>
          </w:p>
          <w:p w14:paraId="48BCC4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脚板 415×320mm（尺寸±50mm），</w:t>
            </w:r>
          </w:p>
          <w:p w14:paraId="33AB2A8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带宽 100mm（尺寸±50mm），</w:t>
            </w:r>
          </w:p>
          <w:p w14:paraId="239E43F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床面最低高度 510mm（尺寸±50mm），</w:t>
            </w:r>
          </w:p>
          <w:p w14:paraId="6D7A92D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安全工作载荷： ≥170kg。</w:t>
            </w:r>
          </w:p>
          <w:p w14:paraId="7EBC605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床面可调节角度范围 ：0～85°</w:t>
            </w:r>
          </w:p>
          <w:p w14:paraId="45C7744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产品正常使用条件</w:t>
            </w:r>
          </w:p>
          <w:p w14:paraId="46194F6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a) 环境温度：+5℃～+40℃；</w:t>
            </w:r>
          </w:p>
          <w:p w14:paraId="7C61B3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b) 相对湿度：20%～80%（非冷凝）；</w:t>
            </w:r>
          </w:p>
          <w:p w14:paraId="056956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c) 大气压：70～106kPa；</w:t>
            </w:r>
          </w:p>
          <w:p w14:paraId="6736DA7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d) 电源频率：50Hz±1Hz，电压：AC220V±10%。</w:t>
            </w:r>
          </w:p>
          <w:p w14:paraId="7E2C970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电动直立床配置：</w:t>
            </w:r>
          </w:p>
          <w:p w14:paraId="2B77D7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由脚踏板、绑带、扶手板、床面、床升降架、床架、控制器、升降脚轮。</w:t>
            </w:r>
          </w:p>
          <w:p w14:paraId="1029E11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▲具有第二类医疗器械备案凭证</w:t>
            </w:r>
          </w:p>
          <w:p w14:paraId="1E9FFDD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▲带有急停装置</w:t>
            </w:r>
          </w:p>
          <w:p w14:paraId="66D024B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▲提供检测报告证明</w:t>
            </w:r>
          </w:p>
        </w:tc>
        <w:tc>
          <w:tcPr>
            <w:tcW w:w="558" w:type="dxa"/>
            <w:vAlign w:val="center"/>
          </w:tcPr>
          <w:p w14:paraId="18F5FEE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444" w:type="dxa"/>
            <w:vAlign w:val="center"/>
          </w:tcPr>
          <w:p w14:paraId="77AC354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070AF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8DE7D8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7BC8B51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1D4E4D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儿童阶梯</w:t>
            </w:r>
          </w:p>
        </w:tc>
        <w:tc>
          <w:tcPr>
            <w:tcW w:w="1601" w:type="dxa"/>
            <w:vAlign w:val="center"/>
          </w:tcPr>
          <w:p w14:paraId="1E0EBE7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53D640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尺寸（长宽高）340×63×110cm,</w:t>
            </w:r>
          </w:p>
          <w:p w14:paraId="71416DB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相邻台阶距离10，12cm,</w:t>
            </w:r>
          </w:p>
          <w:p w14:paraId="3ECE68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扶手杠调节范围0～34cm, </w:t>
            </w:r>
          </w:p>
          <w:p w14:paraId="5FC1B7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扶手杠侧向额定载荷50kg，阶梯额定载荷100kg。</w:t>
            </w:r>
          </w:p>
          <w:p w14:paraId="20E50C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材质：不锈钢扶手、支撑架、多层板</w:t>
            </w:r>
          </w:p>
        </w:tc>
        <w:tc>
          <w:tcPr>
            <w:tcW w:w="558" w:type="dxa"/>
            <w:vAlign w:val="center"/>
          </w:tcPr>
          <w:p w14:paraId="1A608A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327356E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1EC8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3C349FE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37FB8F2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7AAADA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儿童下肢训练单车</w:t>
            </w:r>
          </w:p>
        </w:tc>
        <w:tc>
          <w:tcPr>
            <w:tcW w:w="1601" w:type="dxa"/>
            <w:vAlign w:val="center"/>
          </w:tcPr>
          <w:p w14:paraId="0FD61C7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CA7E22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包装尺寸：91.5×23.5×54CM</w:t>
            </w:r>
          </w:p>
          <w:p w14:paraId="35E2976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组立尺寸：137×57×98CM</w:t>
            </w:r>
          </w:p>
          <w:p w14:paraId="193884B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特征：4KGS双向内磁磁控轮，皮带传动，8档阻力调节，电子表不仅可以显示心率、锻炼时间、运动速度、距离、消耗热量等功能，还可以放置手机、平板电脑等娱乐设备。</w:t>
            </w:r>
          </w:p>
        </w:tc>
        <w:tc>
          <w:tcPr>
            <w:tcW w:w="558" w:type="dxa"/>
            <w:vAlign w:val="center"/>
          </w:tcPr>
          <w:p w14:paraId="1895003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4</w:t>
            </w:r>
          </w:p>
        </w:tc>
        <w:tc>
          <w:tcPr>
            <w:tcW w:w="444" w:type="dxa"/>
            <w:vAlign w:val="center"/>
          </w:tcPr>
          <w:p w14:paraId="4C5431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6652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2443C0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219F976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579E474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地垫</w:t>
            </w:r>
          </w:p>
        </w:tc>
        <w:tc>
          <w:tcPr>
            <w:tcW w:w="1601" w:type="dxa"/>
            <w:vAlign w:val="center"/>
          </w:tcPr>
          <w:p w14:paraId="32A1ACB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定制</w:t>
            </w:r>
          </w:p>
        </w:tc>
        <w:tc>
          <w:tcPr>
            <w:tcW w:w="3930" w:type="dxa"/>
          </w:tcPr>
          <w:p w14:paraId="0DFA1FC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一、产品组成</w:t>
            </w:r>
          </w:p>
          <w:p w14:paraId="474241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塑胶防护软垫</w:t>
            </w:r>
          </w:p>
          <w:p w14:paraId="56FF37A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二、产品用途</w:t>
            </w:r>
          </w:p>
          <w:p w14:paraId="013702D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地面柔软适度，对在垫子上活动的儿童进行保护。功能：保护与整体环境装饰，防止儿童互动游戏时摔伤</w:t>
            </w:r>
          </w:p>
          <w:p w14:paraId="4EDD5FB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产品尺寸：100×100×3cm</w:t>
            </w:r>
          </w:p>
        </w:tc>
        <w:tc>
          <w:tcPr>
            <w:tcW w:w="558" w:type="dxa"/>
            <w:vAlign w:val="center"/>
          </w:tcPr>
          <w:p w14:paraId="40E8BD0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110</w:t>
            </w:r>
          </w:p>
        </w:tc>
        <w:tc>
          <w:tcPr>
            <w:tcW w:w="444" w:type="dxa"/>
            <w:vAlign w:val="center"/>
          </w:tcPr>
          <w:p w14:paraId="7D1FCB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平方</w:t>
            </w:r>
          </w:p>
        </w:tc>
      </w:tr>
      <w:tr w14:paraId="70629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0A8896C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278154F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6BC22B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 xml:space="preserve">生物刺激反馈仪 </w:t>
            </w:r>
          </w:p>
        </w:tc>
        <w:tc>
          <w:tcPr>
            <w:tcW w:w="1601" w:type="dxa"/>
            <w:vAlign w:val="center"/>
          </w:tcPr>
          <w:p w14:paraId="59368A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3930" w:type="dxa"/>
          </w:tcPr>
          <w:p w14:paraId="687EF00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1.▲设备治疗和评估通道数量</w:t>
            </w:r>
            <w:r>
              <w:rPr>
                <w:rFonts w:hint="eastAsia" w:ascii="宋体" w:hAnsi="宋体" w:eastAsia="宋体" w:cs="宋体"/>
                <w:spacing w:val="9"/>
                <w:kern w:val="2"/>
                <w:sz w:val="18"/>
                <w:szCs w:val="18"/>
                <w:highlight w:val="none"/>
                <w:lang w:val="en-US" w:eastAsia="zh-CN" w:bidi="ar-SA"/>
              </w:rPr>
              <w:t>不少于</w:t>
            </w:r>
            <w:r>
              <w:rPr>
                <w:rFonts w:hint="default" w:ascii="宋体" w:hAnsi="宋体" w:eastAsia="宋体" w:cs="宋体"/>
                <w:spacing w:val="9"/>
                <w:kern w:val="2"/>
                <w:sz w:val="18"/>
                <w:szCs w:val="18"/>
                <w:lang w:val="en-US" w:eastAsia="zh-CN" w:bidi="ar-SA"/>
              </w:rPr>
              <w:t>2个。</w:t>
            </w:r>
          </w:p>
          <w:p w14:paraId="2D26B00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2.▲至少包括电刺激、反馈刺激、镜像刺激、模板训练、多媒体场景动画生物反馈训练等多种方式。</w:t>
            </w:r>
          </w:p>
          <w:p w14:paraId="7BB18F6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3.通道神经肌肉电刺激通道，可同时多部位或多患者同时治疗。</w:t>
            </w:r>
          </w:p>
          <w:p w14:paraId="354997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4.独立的治疗通道，可独立或同步调节刺激强度，互不干扰。</w:t>
            </w:r>
          </w:p>
          <w:p w14:paraId="43F5E8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5.▲设备具有不少于73个治疗方案， 包含增加活动范围，肌肉萎缩治疗，增加肌力治疗等。</w:t>
            </w:r>
          </w:p>
          <w:p w14:paraId="164C25E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6.▲评估位置不少于54个，设备软件明确提示肌肉名称及相应贴图位置。 </w:t>
            </w:r>
          </w:p>
          <w:p w14:paraId="69EE0B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7.▲具有快速肌电评估方式，波形采集界面灵敏度和扫描速度可根据需要进行调节，滤除工频和通频带外的信号干扰。</w:t>
            </w:r>
          </w:p>
          <w:p w14:paraId="64481C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8.EMG检测范围：5-100000µV。</w:t>
            </w:r>
          </w:p>
          <w:p w14:paraId="7ED987D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9.系统噪声：≤1µV。</w:t>
            </w:r>
          </w:p>
          <w:p w14:paraId="6FBD8D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10.通频带：20Hz～500Hz(-3dB)。</w:t>
            </w:r>
          </w:p>
          <w:p w14:paraId="47FFE60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11.差模输入阻抗：大于10MΩ。</w:t>
            </w:r>
          </w:p>
          <w:p w14:paraId="749B85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12.共模抑制比：大于120dB。</w:t>
            </w:r>
          </w:p>
          <w:p w14:paraId="305BC55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13.电刺激脉宽：50-1000us可调。</w:t>
            </w:r>
          </w:p>
          <w:p w14:paraId="1937F8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14.电刺激频率：1-250Hz可调</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 xml:space="preserve"> </w:t>
            </w:r>
          </w:p>
          <w:p w14:paraId="459B30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15.电刺激强度范围：0-100mA可调。</w:t>
            </w:r>
          </w:p>
          <w:p w14:paraId="06BCBA5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16.预置多媒体场景动画治疗方案，提高患者治疗过程趣味性与依从性；患者可直观看到实时的肌电值和训练得分，可对康复治疗进行自主评估。</w:t>
            </w:r>
          </w:p>
          <w:p w14:paraId="67541B9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17.至少有单向方波、双相方波和交替波三种电刺激输出波形。可自定义编辑电刺激治疗参数和方案，包括刺激波形、输出电流、脉冲宽度、脉冲频率、输出波形的上升下降时间、刺激时间、休息时间。</w:t>
            </w:r>
          </w:p>
          <w:p w14:paraId="32EDD19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18.治疗方案提供治疗部位示意图，指导临床便于操作。</w:t>
            </w:r>
          </w:p>
          <w:p w14:paraId="5B92418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19.训练过程中有语音提示功能，指导患者执行正确的肌肉收缩放松动作，实现准确评估与有效训练和治疗，减少不必要的医护人员干预，减轻工作负担，提高临床效率。</w:t>
            </w:r>
          </w:p>
        </w:tc>
        <w:tc>
          <w:tcPr>
            <w:tcW w:w="558" w:type="dxa"/>
            <w:vAlign w:val="center"/>
          </w:tcPr>
          <w:p w14:paraId="1965A65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09209C3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73396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65226D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51A573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0EB034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儿童平衡步行杠</w:t>
            </w:r>
          </w:p>
        </w:tc>
        <w:tc>
          <w:tcPr>
            <w:tcW w:w="1601" w:type="dxa"/>
            <w:vAlign w:val="center"/>
          </w:tcPr>
          <w:p w14:paraId="5878422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3930" w:type="dxa"/>
          </w:tcPr>
          <w:p w14:paraId="5DCAB9D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尺寸（长宽高）335×116×57cm,</w:t>
            </w:r>
          </w:p>
          <w:p w14:paraId="0A73AF9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高度调节范围57～87cm,</w:t>
            </w:r>
          </w:p>
          <w:p w14:paraId="05E5720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宽度调节范围34～64cm，</w:t>
            </w:r>
          </w:p>
          <w:p w14:paraId="151782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杠杆直径Φ3.2cm，</w:t>
            </w:r>
          </w:p>
          <w:p w14:paraId="02CC00B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杠杆静载荷不小于80kg，</w:t>
            </w:r>
          </w:p>
          <w:p w14:paraId="600D77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矫正板坡度15°</w:t>
            </w:r>
          </w:p>
        </w:tc>
        <w:tc>
          <w:tcPr>
            <w:tcW w:w="558" w:type="dxa"/>
            <w:vAlign w:val="center"/>
          </w:tcPr>
          <w:p w14:paraId="38976D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5EEDDB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542D1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A1B87B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1678E81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1276C03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滚桶</w:t>
            </w:r>
          </w:p>
        </w:tc>
        <w:tc>
          <w:tcPr>
            <w:tcW w:w="1601" w:type="dxa"/>
            <w:vAlign w:val="center"/>
          </w:tcPr>
          <w:p w14:paraId="5B9894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3930" w:type="dxa"/>
          </w:tcPr>
          <w:p w14:paraId="0134A5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外形尺寸（直径×高）：</w:t>
            </w:r>
          </w:p>
          <w:p w14:paraId="7AC7E94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尺寸：Φ26×80cm，额定载荷80kg</w:t>
            </w:r>
          </w:p>
          <w:p w14:paraId="5070A13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产品用途：</w:t>
            </w:r>
          </w:p>
          <w:p w14:paraId="0FC249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适用于平衡功能及协调功能训练</w:t>
            </w:r>
            <w:r>
              <w:rPr>
                <w:rFonts w:hint="eastAsia" w:ascii="宋体" w:hAnsi="宋体" w:eastAsia="宋体" w:cs="宋体"/>
                <w:spacing w:val="9"/>
                <w:kern w:val="2"/>
                <w:sz w:val="18"/>
                <w:szCs w:val="18"/>
                <w:lang w:val="en-US" w:eastAsia="zh-CN" w:bidi="ar-SA"/>
              </w:rPr>
              <w:t>。</w:t>
            </w:r>
          </w:p>
        </w:tc>
        <w:tc>
          <w:tcPr>
            <w:tcW w:w="558" w:type="dxa"/>
            <w:vAlign w:val="center"/>
          </w:tcPr>
          <w:p w14:paraId="3DBB1E8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5D84E9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个</w:t>
            </w:r>
          </w:p>
        </w:tc>
      </w:tr>
      <w:tr w14:paraId="3EC04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23E0C50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3B5B1E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6378715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楔形垫</w:t>
            </w:r>
          </w:p>
        </w:tc>
        <w:tc>
          <w:tcPr>
            <w:tcW w:w="1601" w:type="dxa"/>
            <w:vAlign w:val="center"/>
          </w:tcPr>
          <w:p w14:paraId="0FB72D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3930" w:type="dxa"/>
          </w:tcPr>
          <w:p w14:paraId="3CFF24B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主要技术指标和参数：45°</w:t>
            </w:r>
          </w:p>
          <w:p w14:paraId="5B9AA3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外形尺寸：</w:t>
            </w:r>
          </w:p>
          <w:p w14:paraId="05CDC00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350mm×500mm×350mm</w:t>
            </w:r>
          </w:p>
        </w:tc>
        <w:tc>
          <w:tcPr>
            <w:tcW w:w="558" w:type="dxa"/>
            <w:vAlign w:val="center"/>
          </w:tcPr>
          <w:p w14:paraId="29A247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7065AA5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个</w:t>
            </w:r>
          </w:p>
        </w:tc>
      </w:tr>
      <w:tr w14:paraId="5B5E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2E7FA1C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159F7D5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3C51D3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PT凳子</w:t>
            </w:r>
          </w:p>
        </w:tc>
        <w:tc>
          <w:tcPr>
            <w:tcW w:w="1601" w:type="dxa"/>
            <w:vAlign w:val="center"/>
          </w:tcPr>
          <w:p w14:paraId="6D6F2D8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3930" w:type="dxa"/>
          </w:tcPr>
          <w:p w14:paraId="1F7CC2D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尺寸（长宽高）60×43×42～53cm，</w:t>
            </w:r>
          </w:p>
          <w:p w14:paraId="7D7D879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铝钢结合，带液压油缸，360°旋转。</w:t>
            </w:r>
          </w:p>
          <w:p w14:paraId="028B992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凳面上升载荷≤15kg</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凳面下降载荷≥25kg</w:t>
            </w:r>
          </w:p>
        </w:tc>
        <w:tc>
          <w:tcPr>
            <w:tcW w:w="558" w:type="dxa"/>
            <w:vAlign w:val="center"/>
          </w:tcPr>
          <w:p w14:paraId="156AEB2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444" w:type="dxa"/>
            <w:vAlign w:val="center"/>
          </w:tcPr>
          <w:p w14:paraId="72DDED9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317A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486D4D3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6FCCB79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2478531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梯背架</w:t>
            </w:r>
          </w:p>
        </w:tc>
        <w:tc>
          <w:tcPr>
            <w:tcW w:w="1601" w:type="dxa"/>
            <w:vAlign w:val="center"/>
          </w:tcPr>
          <w:p w14:paraId="3B1059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3930" w:type="dxa"/>
          </w:tcPr>
          <w:p w14:paraId="0239FB9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尺寸（长宽高）71×51×96.5cm,</w:t>
            </w:r>
          </w:p>
          <w:p w14:paraId="42E4994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最高处肋木至地面距离88cm,</w:t>
            </w:r>
          </w:p>
          <w:p w14:paraId="58B85D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最低处肋木至地面距离18cm，</w:t>
            </w:r>
          </w:p>
          <w:p w14:paraId="454F2D1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肋木间距10cm ，肋木直径2cm</w:t>
            </w:r>
            <w:r>
              <w:rPr>
                <w:rFonts w:hint="eastAsia" w:ascii="宋体" w:hAnsi="宋体" w:eastAsia="宋体" w:cs="宋体"/>
                <w:spacing w:val="9"/>
                <w:kern w:val="2"/>
                <w:sz w:val="18"/>
                <w:szCs w:val="18"/>
                <w:lang w:val="en-US" w:eastAsia="zh-CN" w:bidi="ar-SA"/>
              </w:rPr>
              <w:t>。</w:t>
            </w:r>
          </w:p>
        </w:tc>
        <w:tc>
          <w:tcPr>
            <w:tcW w:w="558" w:type="dxa"/>
            <w:vAlign w:val="center"/>
          </w:tcPr>
          <w:p w14:paraId="60DA8BA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72F4E7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1DBE2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6D8F960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restart"/>
            <w:vAlign w:val="center"/>
          </w:tcPr>
          <w:p w14:paraId="2EF632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OT区</w:t>
            </w:r>
          </w:p>
        </w:tc>
        <w:tc>
          <w:tcPr>
            <w:tcW w:w="1087" w:type="dxa"/>
            <w:vAlign w:val="center"/>
          </w:tcPr>
          <w:p w14:paraId="25769E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手功能综合训练桌（儿童版）</w:t>
            </w:r>
          </w:p>
        </w:tc>
        <w:tc>
          <w:tcPr>
            <w:tcW w:w="1601" w:type="dxa"/>
            <w:vAlign w:val="center"/>
          </w:tcPr>
          <w:p w14:paraId="21DCF2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631C312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1、桌体和配重柜分别连接12种手部训练器:</w:t>
            </w:r>
          </w:p>
          <w:p w14:paraId="579C59F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1.手掌抓握训练器2.前臂旋转训练器3.手指屈伸训练器4.手指对称位训练器5.手指捏力训练器6. 拇指力量训练器7.手柄提升训练器8. 手指平拉训练器9. 手指抓握训练器10.腕关节背屈背伸训练器11.腕关节尺偏桡偏训练器12.前臂伸展训练器</w:t>
            </w:r>
          </w:p>
          <w:p w14:paraId="1332CE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2、规格：120×120×136cm</w:t>
            </w:r>
          </w:p>
          <w:p w14:paraId="4919B5C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3、材质：优质型材，实木板，皮革，海绵，亚克力</w:t>
            </w:r>
          </w:p>
          <w:p w14:paraId="3B1FEF3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4、主要材质规格：铝型材3030R</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冷板3mm/20mm；圆钢φ5/φ10/φ12/φ16/φ20/φ35；尼龙棒φ20/φ30/φ32/φ38；方钢80*40；</w:t>
            </w:r>
          </w:p>
          <w:p w14:paraId="148914D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5、产品特点:</w:t>
            </w:r>
          </w:p>
          <w:p w14:paraId="1A6B2C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包含12种手部功能训练器</w:t>
            </w:r>
          </w:p>
          <w:p w14:paraId="5E3C77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可满足多位患者同时进行康复训练和治疗</w:t>
            </w:r>
          </w:p>
          <w:p w14:paraId="495AE64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配重设计为封闭柜式，阻力调节范围：250g-2500g,患者可根据康复需求合理调节阻力，有效保证康复训练中的安全</w:t>
            </w:r>
          </w:p>
          <w:p w14:paraId="51A0D52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通过手部多种功能的动作训练和学习，可以刺激大脑运动中枢，减缓</w:t>
            </w:r>
            <w:r>
              <w:rPr>
                <w:rFonts w:hint="eastAsia" w:ascii="宋体" w:hAnsi="宋体" w:eastAsia="宋体" w:cs="宋体"/>
                <w:spacing w:val="9"/>
                <w:kern w:val="2"/>
                <w:sz w:val="18"/>
                <w:szCs w:val="18"/>
                <w:lang w:val="en-US" w:eastAsia="zh-CN" w:bidi="ar-SA"/>
              </w:rPr>
              <w:t>脑</w:t>
            </w:r>
            <w:r>
              <w:rPr>
                <w:rFonts w:hint="default" w:ascii="宋体" w:hAnsi="宋体" w:eastAsia="宋体" w:cs="宋体"/>
                <w:spacing w:val="9"/>
                <w:kern w:val="2"/>
                <w:sz w:val="18"/>
                <w:szCs w:val="18"/>
                <w:lang w:val="en-US" w:eastAsia="zh-CN" w:bidi="ar-SA"/>
              </w:rPr>
              <w:t>功能衰退</w:t>
            </w:r>
          </w:p>
          <w:p w14:paraId="6368176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提高患者主动参与的意识，改善关节活动度，逐渐提高手部本体感觉恢复手功能</w:t>
            </w:r>
          </w:p>
          <w:p w14:paraId="5D5DB07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▲具有第一类医疗器械备案凭证</w:t>
            </w:r>
          </w:p>
          <w:p w14:paraId="43C171F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▲配重块230g。（需提供第三方检测机构出具的检测报告并加盖厂家公章进行佐证）</w:t>
            </w:r>
          </w:p>
          <w:p w14:paraId="5A7596A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6、配套用具：引导性智能木插板</w:t>
            </w:r>
          </w:p>
          <w:p w14:paraId="501B716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产品参数：</w:t>
            </w:r>
          </w:p>
          <w:p w14:paraId="652E66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包含三种孔径的面板以及三种直径的插棍，直径分别是25mm，20mm，15mm，长度分别是100mm</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90mm</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80mm，三种不同直径的插棍，训练粗大抓握能力以及精细手指对捏能力</w:t>
            </w:r>
          </w:p>
          <w:p w14:paraId="5E9A767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上肢和认知综合双重任务训练，互补效应，加速康复</w:t>
            </w:r>
          </w:p>
          <w:p w14:paraId="5D516DB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提供声控引导训练模式，可以根据声音提示进行训练</w:t>
            </w:r>
          </w:p>
          <w:p w14:paraId="68DBCE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▲不少于9种训练内容，包括追踪模式、形状模式、记忆模式、镜像模式、计算模式、五子棋模式、连线模式、点亮模式、填充模式。（需提供第三方检测机构出具的检测报告并加盖厂家公章进行佐证）</w:t>
            </w:r>
          </w:p>
          <w:p w14:paraId="47C2E54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光点可显示颜色不少于3种且可以混合显示</w:t>
            </w:r>
          </w:p>
          <w:p w14:paraId="3B9117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训练过程中提供灯光亮点提示，指引患者按照特定模式进行训练</w:t>
            </w:r>
          </w:p>
          <w:p w14:paraId="00E7CD9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▲智能训练模式语音播报引导，训练时有正确与错误的提示音。（需提供第三方检测机构出具的检测报告并加盖厂家公章进行佐证）</w:t>
            </w:r>
          </w:p>
          <w:p w14:paraId="219FF8D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▲三种孔径的插板可随时在同一插板底座更换使用。（需提供第三方检测机构出具的检测报告并加盖厂家公章进行佐证）</w:t>
            </w:r>
          </w:p>
        </w:tc>
        <w:tc>
          <w:tcPr>
            <w:tcW w:w="558" w:type="dxa"/>
            <w:vAlign w:val="center"/>
          </w:tcPr>
          <w:p w14:paraId="6AA20E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7B88D93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442F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241164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5243CDB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578B14A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1601" w:type="dxa"/>
            <w:vAlign w:val="center"/>
          </w:tcPr>
          <w:p w14:paraId="28AB8B9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A31959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尺寸（长宽高）72×60×80cm,</w:t>
            </w:r>
          </w:p>
          <w:p w14:paraId="43B5802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头部垫升级调节范围0～12cm,</w:t>
            </w:r>
          </w:p>
          <w:p w14:paraId="20FB5C8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裆部垫前后调节范围0～100cm,</w:t>
            </w:r>
          </w:p>
          <w:p w14:paraId="7528B80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坐垫到踏脚板最大距离20cm</w:t>
            </w:r>
          </w:p>
          <w:p w14:paraId="51FAC8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用途：2-6岁脑瘫儿童进行坐位保持、坐位平衡、矫正姿势、防止畸形。</w:t>
            </w:r>
          </w:p>
          <w:p w14:paraId="6B4C923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材质：优质型钢表面喷塑，实木材，坐垫和靠背采用一次性发泡成型</w:t>
            </w:r>
          </w:p>
        </w:tc>
        <w:tc>
          <w:tcPr>
            <w:tcW w:w="558" w:type="dxa"/>
            <w:vAlign w:val="center"/>
          </w:tcPr>
          <w:p w14:paraId="005DA01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444" w:type="dxa"/>
            <w:vAlign w:val="center"/>
          </w:tcPr>
          <w:p w14:paraId="631A95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174EE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BF0043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1D7FDDA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011EC7F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关节活动度测量尺</w:t>
            </w:r>
          </w:p>
        </w:tc>
        <w:tc>
          <w:tcPr>
            <w:tcW w:w="1601" w:type="dxa"/>
            <w:vAlign w:val="center"/>
          </w:tcPr>
          <w:p w14:paraId="37FDD65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4E3FC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一、产品组成</w:t>
            </w:r>
          </w:p>
          <w:p w14:paraId="4DF9554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由箱体、肢体角度尺（大）、肢体角度尺（中）、肢体角度尺（小）、脊椎角度尺、手指角度尺组成。</w:t>
            </w:r>
          </w:p>
          <w:p w14:paraId="14D7C9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二、主要技术指标和参数</w:t>
            </w:r>
          </w:p>
          <w:p w14:paraId="52CFC6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1）箱体外形尺寸：350mm×170mm×50mm；</w:t>
            </w:r>
          </w:p>
          <w:p w14:paraId="6865D81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2）肢体角度尺（大）(折叠后)：315mm×128mm×4mm；</w:t>
            </w:r>
          </w:p>
          <w:p w14:paraId="55A0362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3）肢体角度尺（中）(折叠后)：210mm×90mm×4mm；</w:t>
            </w:r>
          </w:p>
          <w:p w14:paraId="29B019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4）肢体角度尺（小）(折叠后)：172mm×36mm×4mm；</w:t>
            </w:r>
          </w:p>
          <w:p w14:paraId="7BE356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5）脊椎角度尺(折叠后)：192mm×44mm×5mm；</w:t>
            </w:r>
          </w:p>
          <w:p w14:paraId="4656494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6）手指角度尺(折叠后)：105mm×55mm×4mm。</w:t>
            </w:r>
          </w:p>
        </w:tc>
        <w:tc>
          <w:tcPr>
            <w:tcW w:w="558" w:type="dxa"/>
            <w:vAlign w:val="center"/>
          </w:tcPr>
          <w:p w14:paraId="6FEFDC5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549F4D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58F36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167A181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2A0EA29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587EBF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握力测量仪</w:t>
            </w:r>
          </w:p>
        </w:tc>
        <w:tc>
          <w:tcPr>
            <w:tcW w:w="1601" w:type="dxa"/>
            <w:vAlign w:val="center"/>
          </w:tcPr>
          <w:p w14:paraId="36F48CB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14F2C60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主要技术指标和参数</w:t>
            </w:r>
          </w:p>
          <w:p w14:paraId="627714A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1）测量范围：0～99.9kg；</w:t>
            </w:r>
          </w:p>
          <w:p w14:paraId="320881E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2）分度值：0.1kg；</w:t>
            </w:r>
          </w:p>
          <w:p w14:paraId="092561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3）示值误差：1%F.S；</w:t>
            </w:r>
          </w:p>
          <w:p w14:paraId="137FA36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4）电源：一节9V叠式电池（自备）；</w:t>
            </w:r>
          </w:p>
          <w:p w14:paraId="4B5614F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5）工作环境：0～40℃，&lt;90%RH；</w:t>
            </w:r>
          </w:p>
          <w:p w14:paraId="0CCA401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6）贮存温度：-10℃～50℃，&lt;75%RH；</w:t>
            </w:r>
          </w:p>
          <w:p w14:paraId="21B008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7）外形尺寸（长×宽×高）为240mm×140mm×50mm。</w:t>
            </w:r>
          </w:p>
        </w:tc>
        <w:tc>
          <w:tcPr>
            <w:tcW w:w="558" w:type="dxa"/>
            <w:vAlign w:val="center"/>
          </w:tcPr>
          <w:p w14:paraId="461B2CB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63BEE5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74F0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30655C4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highlight w:val="none"/>
                <w:lang w:val="en-US" w:eastAsia="zh-CN" w:bidi="ar-SA"/>
              </w:rPr>
            </w:pPr>
            <w:r>
              <w:rPr>
                <w:rFonts w:hint="eastAsia" w:ascii="宋体" w:hAnsi="宋体" w:eastAsia="宋体" w:cs="宋体"/>
                <w:spacing w:val="9"/>
                <w:kern w:val="2"/>
                <w:sz w:val="18"/>
                <w:szCs w:val="18"/>
                <w:highlight w:val="none"/>
                <w:lang w:val="en-US" w:eastAsia="zh-CN" w:bidi="ar-SA"/>
              </w:rPr>
              <w:t>个训室</w:t>
            </w:r>
          </w:p>
        </w:tc>
        <w:tc>
          <w:tcPr>
            <w:tcW w:w="1115" w:type="dxa"/>
            <w:vMerge w:val="restart"/>
            <w:vAlign w:val="center"/>
          </w:tcPr>
          <w:p w14:paraId="58CFA7F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highlight w:val="none"/>
                <w:lang w:val="en-US" w:eastAsia="zh-CN" w:bidi="ar-SA"/>
              </w:rPr>
            </w:pPr>
          </w:p>
          <w:p w14:paraId="74AC693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highlight w:val="none"/>
                <w:lang w:val="en-US" w:eastAsia="zh-CN" w:bidi="ar-SA"/>
              </w:rPr>
            </w:pPr>
            <w:r>
              <w:rPr>
                <w:rFonts w:hint="eastAsia" w:ascii="宋体" w:hAnsi="宋体" w:eastAsia="宋体" w:cs="宋体"/>
                <w:spacing w:val="9"/>
                <w:kern w:val="2"/>
                <w:sz w:val="18"/>
                <w:szCs w:val="18"/>
                <w:highlight w:val="none"/>
                <w:lang w:val="en-US" w:eastAsia="zh-CN" w:bidi="ar-SA"/>
              </w:rPr>
              <w:t>ST言语治疗室、中医理疗室</w:t>
            </w:r>
          </w:p>
        </w:tc>
        <w:tc>
          <w:tcPr>
            <w:tcW w:w="1087" w:type="dxa"/>
            <w:vAlign w:val="center"/>
          </w:tcPr>
          <w:p w14:paraId="1B5A33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言语康复机器人</w:t>
            </w:r>
          </w:p>
        </w:tc>
        <w:tc>
          <w:tcPr>
            <w:tcW w:w="1601" w:type="dxa"/>
            <w:vAlign w:val="center"/>
          </w:tcPr>
          <w:p w14:paraId="4AAF91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0A151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一、产品功能特性</w:t>
            </w:r>
          </w:p>
          <w:p w14:paraId="578770B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系统可提供儿童早期语言能力的评估，评估涉及词语、词组、句子、短文各方面。系统按照儿童语言发育规律设计了词语、词组、句子、短文及表达各阶段的训练，可对儿童进行无意识交流的唤醒训练、有意识交流训练和短句、短文表达交流训练等。训练内容分为多个主题，含有大量词汇、句子和短文素材，便于对儿童进行个性化教学训练。</w:t>
            </w:r>
          </w:p>
          <w:p w14:paraId="2A3D7B7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 系统介绍对语音的发展、词汇的发展、词汇语义的发展、句子语法发展、比较句的发展、给字句的发展、把字句的发展、被字句的发展、方所句的发展、主谓结构句的发展10个儿童语言发育过程及年龄段进行详细解说。</w:t>
            </w:r>
          </w:p>
          <w:p w14:paraId="18BFAD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 可进行用户资料的修改、删除、打印、重新查找、统计、帮助，可对同一位受训者的多次评估结果进行比较，前后对照分析，显示出直方图，跟踪训练效果。</w:t>
            </w:r>
          </w:p>
          <w:p w14:paraId="26C88E6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 能实现阶段评估和即时训练评估两种评估形式；可进行词语、词组、句子、短文各个阶段的评估。并能根据评估结果，设定早期语言干预的目标，干预的具体手段，使学生从无意识交流的唤醒训练、有意识交流训练，直到能进行短句、短文的表达交流。</w:t>
            </w:r>
          </w:p>
          <w:p w14:paraId="7080464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 根据并遵循有关语言发展的规律、理论，甄选语言发育不同阶段的大量重要、关键的基础词语、词组、句子和短文；包括词语学习、词组学习、句子学习、短文学习、童谣吟诵、音悦厅训练、发音训练七个训练阶段。通过辨认，识别，语言韵律测量，情景运用，语句综合应用等不同形式题型的设置激发儿童的训练兴趣。</w:t>
            </w:r>
          </w:p>
          <w:p w14:paraId="409C50B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提供多种声控游戏，能对发声做出实时视觉反馈，吸引儿童训练兴趣，改善儿童发声费力和紧张的情况。</w:t>
            </w:r>
          </w:p>
          <w:p w14:paraId="3C921C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声控游戏包含声音的大小训练模块；声音的长短训练模块；声音的高低训练模块；声音的节奏训练模块 。</w:t>
            </w:r>
          </w:p>
          <w:p w14:paraId="5FC9F5A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基础语言训练模块分为读一读，认一认：包括水果之家、身体部位、服装店、交通工具、家用电器、厨具餐具、动感蔬菜、生活用品、学习办公、家禽家畜、动物园、食品店12个内容模块。</w:t>
            </w:r>
          </w:p>
          <w:p w14:paraId="0A5BE8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 生态教学平台(开放式、可自行编辑的教学平台)：老师可根据不同受训者的实际水平及教学需要，自行设计、编辑、建立大型的训练题库（训练语音、图片、视频、奖励等），进行各阶段的强化个体化训练。使对受训者的训练更有针对性，从而提高训练的效果与效率。</w:t>
            </w:r>
          </w:p>
          <w:p w14:paraId="420C930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二、产品组成</w:t>
            </w:r>
          </w:p>
          <w:p w14:paraId="2D3B08D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包括硬件和软件两大部份，硬件部分由ABS工作台、计算机、显示器、打印机、麦克风、鼠标、音箱、工作台和通讯电缆线、加密狗等组成。</w:t>
            </w:r>
          </w:p>
          <w:p w14:paraId="6000C70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三、正常工作条件</w:t>
            </w:r>
          </w:p>
          <w:p w14:paraId="246236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 环境温度：+10 ℃～+35 ℃；</w:t>
            </w:r>
          </w:p>
          <w:p w14:paraId="2EFAF55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 相对湿度：35%～75%；</w:t>
            </w:r>
          </w:p>
          <w:p w14:paraId="6DF5269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 大气压力: 860 hPa～1060 hPa；</w:t>
            </w:r>
          </w:p>
          <w:p w14:paraId="46AD0EA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 电源电压：AC220 V±22 V，电源频率：50 Hz±1 Hz；</w:t>
            </w:r>
          </w:p>
          <w:p w14:paraId="608AF9A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 软件运行平台：a) 兼容机；b) CPU：I3九代或以上；c) 内存：8 GB或以上；d) 硬盘：256 GB或以上；e）显卡：高清核显或以上；f）声卡：立体声卡或以上；g) 操作系统：Windows 7及以上；6）ABS工作台外形尺寸：1600mm×800mm×1000mm"</w:t>
            </w:r>
          </w:p>
          <w:p w14:paraId="1B4A18A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6）配套用具:特需儿童专用辅具</w:t>
            </w:r>
          </w:p>
          <w:p w14:paraId="76F0FD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（1）感知觉类</w:t>
            </w:r>
          </w:p>
          <w:p w14:paraId="5C8524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须具备多种类型操作材料，通过感知觉的干预，让特需儿童认识常见的动植物，能注意并发现周围的动植物是多种多样的，课程化教学让儿童感知发现物体和材料的软硬、光滑和粗糙等特性，以及动植物的生长变化等。发展儿童感知觉能力，提升专注力。（包括但不限于彩色的拥抱、神奇的生命、摸一摸等，具有嵌板、动植物生长过程圆片、收纳袋、沙包、积木、透光片、眼镜等操作材料。）</w:t>
            </w:r>
          </w:p>
          <w:p w14:paraId="4A53A57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（2）情绪行为类</w:t>
            </w:r>
          </w:p>
          <w:p w14:paraId="7A1FF7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须具备多种类型操作材料，教师通过自身良好的情绪状态影响儿童，利用教学用具引导儿童与人分享自己情绪，并恰当表达和调控情绪，儿童在引导下能缓解情绪减少刻板行为、攻击性行为等不当行为，并通过音乐感知、音乐活动，进行情绪调节等。（包括但不限于叮当音乐会、情绪辨别、这样做对吗等，具有长方体表情积木、椭圆形表情、情绪类操作书、表情底板、行为指导卡、乐器等操作材料。）</w:t>
            </w:r>
          </w:p>
          <w:p w14:paraId="4056293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（3）生活适应类</w:t>
            </w:r>
          </w:p>
          <w:p w14:paraId="1DC4AB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须具备多种类型操作材料，利用教具开展多种教学活动，鼓励儿童做力所能及的事情，参与日常的生活活动，引导他们学习和掌握生活自理的基本方法，例如穿衣、刷牙、打扫等，教学用具与生活环境相结合，帮助儿童能够提升生活自理的能力，并学习使用简单的劳动工具。（包括但不限于家务小帮手、我会穿衣服、垃圾分类等，具有牙模具、除尘器、扫帚、收纳架等操作材料。）</w:t>
            </w:r>
          </w:p>
          <w:p w14:paraId="593F630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（4）精细动作类</w:t>
            </w:r>
          </w:p>
          <w:p w14:paraId="087316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须具备多种类型操作材料，用多种不同操作形式，创建手部精细运动训练专区，通过捏、拿、拧、揉、搓等手部动作操作材料，提升手部精细动作能力和手眼协调能力。（包括但不限于小小修理工、漂亮的篮子、小蘑菇、彩虹糖等，具有操作台、组装推车、花篮、木制箱子、拼插纸、镂空底板、珠子等操作材料。）</w:t>
            </w:r>
          </w:p>
          <w:p w14:paraId="19D2448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（5）语言与沟通类</w:t>
            </w:r>
          </w:p>
          <w:p w14:paraId="778C8D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须具备多种类型操作材料，教师可以引导儿童与他人沟通讨论，并运用已习得的语言词汇进行故事叙述、重复等，语言教学贯穿于所有的教学活动，通过更具针对性的教具，开展特色化语言活动，增强儿童的语言表达能力和沟通能力。（包括但不限于故事创作、“皮”一下很有“影”、3个“W”、快乐生活等，具有故事卡片、互动贴、相反木质卡片、干什么操作书、用什么操作书等操作材料。）</w:t>
            </w:r>
          </w:p>
          <w:p w14:paraId="77C8A8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（6）认知发展类</w:t>
            </w:r>
          </w:p>
          <w:p w14:paraId="6EC4147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须具备多种类型操作材料，通过认知类教具进行基本认知教学，例如形状、方向、空间、大小、数量等，通过教具引导儿童认识周边事物的形状，能将物品结合颜色、大小、数量要求有序的进行摆放，引导儿童发现生活中很多问题都会用到这些知识，让儿童将认知与实际生活相结合，提升并巩固他们的认知能力。（包括但不限于藏起来了、这是谁啊、动物学数数等，具有木质动物、积木、动物砝码、场景板、木制小车框、形状柱、形状嵌板、动物题板等操作材料。）</w:t>
            </w:r>
          </w:p>
          <w:p w14:paraId="2C11F5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（7）社会交往类</w:t>
            </w:r>
          </w:p>
          <w:p w14:paraId="74FD79E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须具备多种类型操作材料，将教学用具设计多种互动教学活动，引导儿童与不同的人进行，使他们适应新环境及新的人际关系，并通过教学活动游戏过程，激发他们与人沟通交流，锻炼他们社会交往的能力。（包括但不限于猜猜我是谁、逛超市、动物排排队等，具有动物卡片、不织布文字、智能收银机、购物车、3D立体书、手偶等操作材料。）</w:t>
            </w:r>
          </w:p>
          <w:p w14:paraId="22D4270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▲（8）专用教学辅具包含生活自理、精细动作、认知学习、语言沟通、情绪行为等7类不少于32组操作辅具。</w:t>
            </w:r>
          </w:p>
          <w:p w14:paraId="7C9324D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为了教学方便，产品需配备纸质版特需儿童专用教学辅具课程手册，且在特需儿童专用教学辅具课程手册中找到相应使用教案（教程）。</w:t>
            </w:r>
          </w:p>
          <w:p w14:paraId="44A173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（9）产品符合GB</w:t>
            </w:r>
            <w:r>
              <w:rPr>
                <w:rFonts w:hint="eastAsia" w:ascii="宋体" w:hAnsi="宋体" w:eastAsia="宋体" w:cs="宋体"/>
                <w:spacing w:val="9"/>
                <w:kern w:val="2"/>
                <w:sz w:val="18"/>
                <w:szCs w:val="18"/>
                <w:lang w:val="en-US" w:eastAsia="zh-CN" w:bidi="ar-SA"/>
              </w:rPr>
              <w:t xml:space="preserve"> </w:t>
            </w:r>
            <w:r>
              <w:rPr>
                <w:rFonts w:hint="default" w:ascii="宋体" w:hAnsi="宋体" w:eastAsia="宋体" w:cs="宋体"/>
                <w:spacing w:val="9"/>
                <w:kern w:val="2"/>
                <w:sz w:val="18"/>
                <w:szCs w:val="18"/>
                <w:lang w:val="en-US" w:eastAsia="zh-CN" w:bidi="ar-SA"/>
              </w:rPr>
              <w:t>6675-2014《玩具安全》标准。</w:t>
            </w:r>
          </w:p>
          <w:p w14:paraId="2CEF7C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注：对▲技术参数，投标时须提供省级以上检测机构出具的CMA检测报告扫描件</w:t>
            </w:r>
          </w:p>
        </w:tc>
        <w:tc>
          <w:tcPr>
            <w:tcW w:w="558" w:type="dxa"/>
            <w:vAlign w:val="center"/>
          </w:tcPr>
          <w:p w14:paraId="0FE06DC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265825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530B9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C371D4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5AB89EA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54F48E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1601" w:type="dxa"/>
            <w:vAlign w:val="center"/>
          </w:tcPr>
          <w:p w14:paraId="30595BD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1B3849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尺寸（长宽高）72×60×80cm,</w:t>
            </w:r>
          </w:p>
          <w:p w14:paraId="000B96D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头部垫升级调节范围0～12cm,</w:t>
            </w:r>
          </w:p>
          <w:p w14:paraId="4A4D371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裆部垫前后调节范围0～100cm,</w:t>
            </w:r>
          </w:p>
          <w:p w14:paraId="7BF0E9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坐垫到踏脚板最大距离20cm</w:t>
            </w:r>
          </w:p>
          <w:p w14:paraId="284CD2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用途：2-6岁脑瘫儿童进行坐位保持、坐位平衡、矫正姿势、防止畸形。</w:t>
            </w:r>
          </w:p>
          <w:p w14:paraId="75F007F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材质：优质型钢表面喷塑，实木材，坐垫和靠背采用一次性发泡成型</w:t>
            </w:r>
          </w:p>
        </w:tc>
        <w:tc>
          <w:tcPr>
            <w:tcW w:w="558" w:type="dxa"/>
            <w:vAlign w:val="center"/>
          </w:tcPr>
          <w:p w14:paraId="35052A7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444" w:type="dxa"/>
            <w:vAlign w:val="center"/>
          </w:tcPr>
          <w:p w14:paraId="39E692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670E9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5780CBF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115" w:type="dxa"/>
            <w:vMerge w:val="continue"/>
            <w:vAlign w:val="center"/>
          </w:tcPr>
          <w:p w14:paraId="65BE57C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087" w:type="dxa"/>
            <w:vAlign w:val="center"/>
          </w:tcPr>
          <w:p w14:paraId="63AB96E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运动康复训练床</w:t>
            </w:r>
          </w:p>
        </w:tc>
        <w:tc>
          <w:tcPr>
            <w:tcW w:w="1601" w:type="dxa"/>
            <w:vAlign w:val="center"/>
          </w:tcPr>
          <w:p w14:paraId="4A514B5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23EE155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一、产品组成</w:t>
            </w:r>
          </w:p>
          <w:p w14:paraId="0512EDB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采用优质型钢,高密度海绵，皮革由头枕、床面、床架、调节螺栓组成。</w:t>
            </w:r>
          </w:p>
          <w:p w14:paraId="5704DF9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二、主要技术指标和参数</w:t>
            </w:r>
          </w:p>
          <w:p w14:paraId="664200E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1）外形尺寸（长×宽×高）：1900mm×600mm×600mm</w:t>
            </w:r>
          </w:p>
          <w:p w14:paraId="40BE10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2）安全工作载荷：100kg</w:t>
            </w:r>
          </w:p>
          <w:p w14:paraId="631EEF3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▲具有第一类医疗器械备案凭证</w:t>
            </w:r>
          </w:p>
        </w:tc>
        <w:tc>
          <w:tcPr>
            <w:tcW w:w="558" w:type="dxa"/>
            <w:vAlign w:val="center"/>
          </w:tcPr>
          <w:p w14:paraId="02A6321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4</w:t>
            </w:r>
          </w:p>
        </w:tc>
        <w:tc>
          <w:tcPr>
            <w:tcW w:w="444" w:type="dxa"/>
            <w:vAlign w:val="center"/>
          </w:tcPr>
          <w:p w14:paraId="6FA4927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张</w:t>
            </w:r>
          </w:p>
        </w:tc>
      </w:tr>
      <w:tr w14:paraId="4F364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08C3CA3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13BBF6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087" w:type="dxa"/>
            <w:vAlign w:val="center"/>
          </w:tcPr>
          <w:p w14:paraId="161AD75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红外线理疗灯</w:t>
            </w:r>
          </w:p>
        </w:tc>
        <w:tc>
          <w:tcPr>
            <w:tcW w:w="1601" w:type="dxa"/>
            <w:vAlign w:val="center"/>
          </w:tcPr>
          <w:p w14:paraId="766351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35C5EA8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1.电源： </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220V、50Hz；</w:t>
            </w:r>
          </w:p>
          <w:p w14:paraId="7030860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2.功率：≤300W</w:t>
            </w:r>
            <w:r>
              <w:rPr>
                <w:rFonts w:hint="eastAsia" w:ascii="宋体" w:hAnsi="宋体" w:eastAsia="宋体" w:cs="宋体"/>
                <w:spacing w:val="9"/>
                <w:kern w:val="2"/>
                <w:sz w:val="18"/>
                <w:szCs w:val="18"/>
                <w:lang w:val="en-US" w:eastAsia="zh-CN" w:bidi="ar-SA"/>
              </w:rPr>
              <w:t>；</w:t>
            </w:r>
          </w:p>
          <w:p w14:paraId="7A6E642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3.温度调节范围:高低两档，高档H，低档L；</w:t>
            </w:r>
          </w:p>
          <w:p w14:paraId="795238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4.定时装置:智能触控，时间设定范围:30分钟、60分钟、90分钟；</w:t>
            </w:r>
          </w:p>
          <w:p w14:paraId="1B807F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5.理疗头采用3T多峰加热板技术，使用寿命：≥5000小时；</w:t>
            </w:r>
          </w:p>
          <w:p w14:paraId="557797B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6.辐射频谱范围：电磁波谱治疗板产生的能量应主要分布在2.5μm～13.5μm波长范围；</w:t>
            </w:r>
          </w:p>
          <w:p w14:paraId="2EA1995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7.机械性能：</w:t>
            </w:r>
          </w:p>
          <w:p w14:paraId="5FD9146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a.治疗仪的移动应灵活、平稳</w:t>
            </w:r>
            <w:r>
              <w:rPr>
                <w:rFonts w:hint="eastAsia" w:ascii="宋体" w:hAnsi="宋体" w:eastAsia="宋体" w:cs="宋体"/>
                <w:spacing w:val="9"/>
                <w:kern w:val="2"/>
                <w:sz w:val="18"/>
                <w:szCs w:val="18"/>
                <w:lang w:val="en-US" w:eastAsia="zh-CN" w:bidi="ar-SA"/>
              </w:rPr>
              <w:t>；</w:t>
            </w:r>
          </w:p>
          <w:p w14:paraId="65A2021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b.定位性能治疗仪的治疗板（板面朝下）离地面最高位置不低于1000mm。</w:t>
            </w:r>
          </w:p>
          <w:p w14:paraId="2F43ECF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治疗头性能</w:t>
            </w:r>
          </w:p>
          <w:p w14:paraId="1C1A86A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c.治疗头以控制面板为参照面绕支臂左右转角不小于180°，前后转角不小于90°，且转动应灵活，定位应可靠。</w:t>
            </w:r>
          </w:p>
          <w:p w14:paraId="350DC16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d.支臂前后伸缩范围与垂直转动范围：治疗仪以控制面板为参照面上下伸缩范围应≥200mm，自下而上转动范围应≥90°</w:t>
            </w:r>
            <w:r>
              <w:rPr>
                <w:rFonts w:hint="eastAsia" w:ascii="宋体" w:hAnsi="宋体" w:eastAsia="宋体" w:cs="宋体"/>
                <w:spacing w:val="9"/>
                <w:kern w:val="2"/>
                <w:sz w:val="18"/>
                <w:szCs w:val="18"/>
                <w:lang w:val="en-US" w:eastAsia="zh-CN" w:bidi="ar-SA"/>
              </w:rPr>
              <w:t>。</w:t>
            </w:r>
          </w:p>
          <w:p w14:paraId="4B9DB10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8.运输和储存条件</w:t>
            </w:r>
          </w:p>
          <w:p w14:paraId="06FFF0D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a.环境温度-40℃-55℃</w:t>
            </w:r>
            <w:r>
              <w:rPr>
                <w:rFonts w:hint="eastAsia" w:ascii="宋体" w:hAnsi="宋体" w:eastAsia="宋体" w:cs="宋体"/>
                <w:spacing w:val="9"/>
                <w:kern w:val="2"/>
                <w:sz w:val="18"/>
                <w:szCs w:val="18"/>
                <w:lang w:val="en-US" w:eastAsia="zh-CN" w:bidi="ar-SA"/>
              </w:rPr>
              <w:t>；</w:t>
            </w:r>
          </w:p>
          <w:p w14:paraId="275C317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b.相对温度≤80%</w:t>
            </w:r>
            <w:r>
              <w:rPr>
                <w:rFonts w:hint="eastAsia" w:ascii="宋体" w:hAnsi="宋体" w:eastAsia="宋体" w:cs="宋体"/>
                <w:spacing w:val="9"/>
                <w:kern w:val="2"/>
                <w:sz w:val="18"/>
                <w:szCs w:val="18"/>
                <w:lang w:val="en-US" w:eastAsia="zh-CN" w:bidi="ar-SA"/>
              </w:rPr>
              <w:t>；</w:t>
            </w:r>
          </w:p>
          <w:p w14:paraId="34CA50E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c.大气压气50kpa～106kpa</w:t>
            </w:r>
            <w:r>
              <w:rPr>
                <w:rFonts w:hint="eastAsia" w:ascii="宋体" w:hAnsi="宋体" w:eastAsia="宋体" w:cs="宋体"/>
                <w:spacing w:val="9"/>
                <w:kern w:val="2"/>
                <w:sz w:val="18"/>
                <w:szCs w:val="18"/>
                <w:lang w:val="en-US" w:eastAsia="zh-CN" w:bidi="ar-SA"/>
              </w:rPr>
              <w:t>；</w:t>
            </w:r>
          </w:p>
          <w:p w14:paraId="3F9233D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d.周围空气中无易燃易爆气体和粉尘</w:t>
            </w:r>
            <w:r>
              <w:rPr>
                <w:rFonts w:hint="eastAsia" w:ascii="宋体" w:hAnsi="宋体" w:eastAsia="宋体" w:cs="宋体"/>
                <w:spacing w:val="9"/>
                <w:kern w:val="2"/>
                <w:sz w:val="18"/>
                <w:szCs w:val="18"/>
                <w:lang w:val="en-US" w:eastAsia="zh-CN" w:bidi="ar-SA"/>
              </w:rPr>
              <w:t>；</w:t>
            </w:r>
          </w:p>
          <w:p w14:paraId="4D2B19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 外观</w:t>
            </w:r>
          </w:p>
          <w:p w14:paraId="3B7378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a.治疗仪外观光亮整理，色泽均匀，无明显划痕，破损及变形</w:t>
            </w:r>
            <w:r>
              <w:rPr>
                <w:rFonts w:hint="eastAsia" w:ascii="宋体" w:hAnsi="宋体" w:eastAsia="宋体" w:cs="宋体"/>
                <w:spacing w:val="9"/>
                <w:kern w:val="2"/>
                <w:sz w:val="18"/>
                <w:szCs w:val="18"/>
                <w:lang w:val="en-US" w:eastAsia="zh-CN" w:bidi="ar-SA"/>
              </w:rPr>
              <w:t>；</w:t>
            </w:r>
          </w:p>
          <w:p w14:paraId="7649D94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b.治疗仪上的文字、符号清晰，准确，牢固</w:t>
            </w:r>
            <w:r>
              <w:rPr>
                <w:rFonts w:hint="eastAsia" w:ascii="宋体" w:hAnsi="宋体" w:eastAsia="宋体" w:cs="宋体"/>
                <w:spacing w:val="9"/>
                <w:kern w:val="2"/>
                <w:sz w:val="18"/>
                <w:szCs w:val="18"/>
                <w:lang w:val="en-US" w:eastAsia="zh-CN" w:bidi="ar-SA"/>
              </w:rPr>
              <w:t>；</w:t>
            </w:r>
          </w:p>
          <w:p w14:paraId="51FA7AE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c.治疗的控制和调节机构灵活可靠，紧固应无松动现象</w:t>
            </w:r>
            <w:r>
              <w:rPr>
                <w:rFonts w:hint="eastAsia" w:ascii="宋体" w:hAnsi="宋体" w:eastAsia="宋体" w:cs="宋体"/>
                <w:spacing w:val="9"/>
                <w:kern w:val="2"/>
                <w:sz w:val="18"/>
                <w:szCs w:val="18"/>
                <w:lang w:val="en-US" w:eastAsia="zh-CN" w:bidi="ar-SA"/>
              </w:rPr>
              <w:t>。</w:t>
            </w:r>
          </w:p>
        </w:tc>
        <w:tc>
          <w:tcPr>
            <w:tcW w:w="558" w:type="dxa"/>
            <w:vAlign w:val="center"/>
          </w:tcPr>
          <w:p w14:paraId="627783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444" w:type="dxa"/>
            <w:vAlign w:val="center"/>
          </w:tcPr>
          <w:p w14:paraId="2853472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2C487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20F1285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1689125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77A06D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筋膜枪</w:t>
            </w:r>
          </w:p>
        </w:tc>
        <w:tc>
          <w:tcPr>
            <w:tcW w:w="1601" w:type="dxa"/>
            <w:vAlign w:val="center"/>
          </w:tcPr>
          <w:p w14:paraId="380440E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FD968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1、高频率，高静音，高转速马达</w:t>
            </w:r>
          </w:p>
          <w:p w14:paraId="28EF1A3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2、电池（电压 12V，容量 2000 毫安）</w:t>
            </w:r>
          </w:p>
          <w:p w14:paraId="2E353D4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3、TYPE-C充电接口</w:t>
            </w:r>
          </w:p>
          <w:p w14:paraId="60F6BD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4、电机启动和调速按钮</w:t>
            </w:r>
          </w:p>
          <w:p w14:paraId="050DCF0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5、按摩头（5种）</w:t>
            </w:r>
          </w:p>
          <w:p w14:paraId="03E7B91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6、电源指示灯（长按电源开关3秒进行开机、关机）</w:t>
            </w:r>
          </w:p>
          <w:p w14:paraId="1870D37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档位指示灯（4档可调，长按电源开关3秒进行开机，指示灯亮起第一个蓝色指示灯，显示直接进入1档，再次按电源开关一次，亮起两个蓝色灯，代表进入挡位2，三次按电源键3个蓝色灯亮起，代表进入挡位3，四次按电源开关，4个蓝色灯亮起，代表进入档位4，再次按电源键亮起一个蓝色灯，循环至1档，依次循环）</w:t>
            </w:r>
          </w:p>
          <w:p w14:paraId="64AA90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8、生产厂家通过环境管理体系和职业健康安全管理体系认证</w:t>
            </w:r>
          </w:p>
          <w:p w14:paraId="797D7B6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产品优势：采用高能锂电池；智能芯片，AI智控，智能控制治疗时间，到时自动断电；4挡变速调节，搭配5种按摩头，满足不同按摩需求；人性化设计的治疗手柄，省时省力。</w:t>
            </w:r>
          </w:p>
          <w:p w14:paraId="5339D4D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材质：机身整体为优质金属，按摩头为ABS塑料</w:t>
            </w:r>
          </w:p>
        </w:tc>
        <w:tc>
          <w:tcPr>
            <w:tcW w:w="558" w:type="dxa"/>
            <w:vAlign w:val="center"/>
          </w:tcPr>
          <w:p w14:paraId="3D154D1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444" w:type="dxa"/>
            <w:vAlign w:val="center"/>
          </w:tcPr>
          <w:p w14:paraId="62F929A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p w14:paraId="648BECD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r>
      <w:tr w14:paraId="2FCF3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7DC4C3D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56BBA5E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585EE36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中频治疗仪</w:t>
            </w:r>
          </w:p>
        </w:tc>
        <w:tc>
          <w:tcPr>
            <w:tcW w:w="1601" w:type="dxa"/>
            <w:vAlign w:val="center"/>
          </w:tcPr>
          <w:p w14:paraId="7C1F2AC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4BF3C2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一、概述：</w:t>
            </w:r>
          </w:p>
          <w:p w14:paraId="3393EC2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中频综合治疗仪有中频电疗、热疗、磁疗3种功能和数码仿生按摩、智能防错、自动增量输出3个特点，具有消炎、消肿、镇痛、疏经通络、松懈粘连、刺激运动神经、锻炼肌肉、调节和改善局部微循环、提高免疫系统功能的作用，能缓解和消除由于骨质增生压迫或刺激造成的交感神经及神经根的麻木、刺痛等症状。</w:t>
            </w:r>
          </w:p>
          <w:p w14:paraId="351A05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二、组成：中频综合治疗仪由主机、电极片、热疗垫组成。</w:t>
            </w:r>
          </w:p>
          <w:p w14:paraId="20ECD87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三、技术参数：</w:t>
            </w:r>
          </w:p>
          <w:p w14:paraId="2362EB3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1、治疗模式：揉捏、捶打、按压、组合。</w:t>
            </w:r>
          </w:p>
          <w:p w14:paraId="1DA9454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2、中频载波频率：2000±5%Hz；低频调制频率：1—440Hz。</w:t>
            </w:r>
          </w:p>
          <w:p w14:paraId="2686210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3、热疗温度：37-58℃（治疗的最佳温度为50℃）。</w:t>
            </w:r>
          </w:p>
          <w:p w14:paraId="091723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4、磁疗：</w:t>
            </w:r>
            <w:r>
              <w:rPr>
                <w:rFonts w:hint="eastAsia" w:ascii="宋体" w:hAnsi="宋体" w:eastAsia="宋体" w:cs="宋体"/>
                <w:spacing w:val="9"/>
                <w:kern w:val="2"/>
                <w:sz w:val="18"/>
                <w:szCs w:val="18"/>
                <w:lang w:val="en-US" w:eastAsia="zh-CN" w:bidi="ar-SA"/>
              </w:rPr>
              <w:t>电</w:t>
            </w:r>
            <w:r>
              <w:rPr>
                <w:rFonts w:hint="default" w:ascii="宋体" w:hAnsi="宋体" w:eastAsia="宋体" w:cs="宋体"/>
                <w:spacing w:val="9"/>
                <w:kern w:val="2"/>
                <w:sz w:val="18"/>
                <w:szCs w:val="18"/>
                <w:lang w:val="en-US" w:eastAsia="zh-CN" w:bidi="ar-SA"/>
              </w:rPr>
              <w:t>磁场强度为2000～3000高斯；具有低频交变弱电磁场和稀土强永磁体两种磁场作用同一个部位。</w:t>
            </w:r>
          </w:p>
          <w:p w14:paraId="612A86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5、输出强度：仪器各路独立输出，在500Ω负载时，电流有效值不超过100mA。治疗仪输出强度调节，电疗范围为0～245级；长按3秒可“5”进“1”功能。</w:t>
            </w:r>
          </w:p>
          <w:p w14:paraId="2FAC4B4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6、热疗范围：0～5共6级；电疗调节时，输出强度随级数增加而增加，连续可调且每级增量不超过1mA或1V。</w:t>
            </w:r>
          </w:p>
          <w:p w14:paraId="65F2C0A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7、治疗时间：5min～99min，以5分钟为最小调节单位，自动记忆上次治疗设置时间。</w:t>
            </w:r>
          </w:p>
          <w:p w14:paraId="13138A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8、正常工作条件：环境温度 5℃～40℃；相对湿度 15%～85%；</w:t>
            </w:r>
          </w:p>
          <w:p w14:paraId="7636F8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大气压力700hPa～1060hPa；使用电源AC220V±22V，50Hz±1Hz。</w:t>
            </w:r>
          </w:p>
          <w:p w14:paraId="46CD97F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9、显示方式：8英寸单工业高清屏，独立显示，及独立操作键盘。</w:t>
            </w:r>
          </w:p>
          <w:p w14:paraId="0209688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10、产品结构及输出通道：台式、双电双磁热疗，可同时满足两人单部位或多部位治疗。</w:t>
            </w:r>
          </w:p>
          <w:p w14:paraId="57F44F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11、产品具有计算机软件著作权登记证书，CMD证书，ISO14001环境管理体系认证证书。</w:t>
            </w:r>
          </w:p>
          <w:p w14:paraId="26519B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四、适用范围</w:t>
            </w:r>
          </w:p>
          <w:p w14:paraId="269CE82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适用于颈椎病、肩周炎、腰肌劳损、风湿性关节炎，具有缓解疼痛、改善局部血液循环、促进炎症消散的作用。</w:t>
            </w:r>
          </w:p>
        </w:tc>
        <w:tc>
          <w:tcPr>
            <w:tcW w:w="558" w:type="dxa"/>
            <w:vAlign w:val="center"/>
          </w:tcPr>
          <w:p w14:paraId="706FEAE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5</w:t>
            </w:r>
          </w:p>
        </w:tc>
        <w:tc>
          <w:tcPr>
            <w:tcW w:w="444" w:type="dxa"/>
            <w:vAlign w:val="center"/>
          </w:tcPr>
          <w:p w14:paraId="0BD6FEE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0588B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1DE96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7B923C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0D59374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经颅磁刺电疗仪</w:t>
            </w:r>
          </w:p>
        </w:tc>
        <w:tc>
          <w:tcPr>
            <w:tcW w:w="1601" w:type="dxa"/>
            <w:vAlign w:val="center"/>
          </w:tcPr>
          <w:p w14:paraId="67D4C55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655E5E1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一、产品概述</w:t>
            </w:r>
          </w:p>
          <w:p w14:paraId="1048CA7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经颅磁刺激治疗仪，应用了经颅磁刺激技术，运用交变电磁场仿照人体大脑生物电磁场的设计原理，输出频率可达50Hz的交变电磁场，通过非介入性电磁刺激圈（治疗头）作用于人体印堂穴、太阳穴、玉枕穴，直接透过颅骨达到脑内较深组织，在神经、精神康复领域广泛应用。</w:t>
            </w:r>
          </w:p>
          <w:p w14:paraId="35FA1D8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二、性能技术规格</w:t>
            </w:r>
          </w:p>
          <w:p w14:paraId="52AE39B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1、具有磁疗和振动按摩功能；</w:t>
            </w:r>
          </w:p>
          <w:p w14:paraId="44B27A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2、产品结构及组成主要由主机和附件组成。</w:t>
            </w:r>
          </w:p>
          <w:p w14:paraId="664F857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3、磁疗</w:t>
            </w:r>
          </w:p>
          <w:p w14:paraId="32F9FA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3.1 磁疗频率：50Hz±2%；</w:t>
            </w:r>
          </w:p>
          <w:p w14:paraId="75A9029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3.2磁感应强度：Ⅰ档3-10mT，Ⅱ档11-30mT,最高可达30mT；</w:t>
            </w:r>
          </w:p>
          <w:p w14:paraId="795F69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▲3.3微振振幅：三个档： 1档：10V±20%，2档：16V±20%，3档：27V±20%； </w:t>
            </w:r>
          </w:p>
          <w:p w14:paraId="68B1B4E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3.4微振振频：0-9HZ可调，步长1Hz；误差±10%</w:t>
            </w:r>
          </w:p>
          <w:p w14:paraId="2484BC8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3.5、定时功能：设置范围 1min～99min，步长为1min，最大值误差±2min。</w:t>
            </w:r>
          </w:p>
          <w:p w14:paraId="560686C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3.6每个磁疗帽含5个治疗体，分别作用于印堂穴、太阳穴、玉枕穴；</w:t>
            </w:r>
          </w:p>
          <w:p w14:paraId="60EDAAA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3.6.1治疗体作用区域的磁场分布：中心位置的最大磁场强度50mT～120mT 逐渐减弱到边缘，边缘的最大磁场强度1mT～6mT 设备在有输出时，其最大磁感应强度应小于200mT （提供证明文件）；</w:t>
            </w:r>
          </w:p>
          <w:p w14:paraId="6CCFD72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3.6.2磁场安全范围∶距离治疗体上下的安全距离为9cm 环境中磁场强度应在0.5mT以下；</w:t>
            </w:r>
          </w:p>
          <w:p w14:paraId="53A8A9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4、10.0寸真彩触摸屏显示，豪华推车式结构，便于移动，车轮可固定</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 xml:space="preserve"> </w:t>
            </w:r>
          </w:p>
          <w:p w14:paraId="59F9E24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▲5、设备具有4G数据接口，可实现物联网功能（需提供说明书证明）</w:t>
            </w:r>
          </w:p>
          <w:p w14:paraId="6EF7A0F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6、输出通道：双路磁疗，可同时满足2人使用，互不干扰。</w:t>
            </w:r>
          </w:p>
          <w:p w14:paraId="430378B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7、设备的额定电压：220V,50Hz；设备的输入功率：200VA</w:t>
            </w:r>
          </w:p>
          <w:p w14:paraId="3A763E9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8、环境湿度：5℃</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25℃；相对湿度：30%-80%</w:t>
            </w:r>
          </w:p>
          <w:p w14:paraId="2B6C540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9、大气压力：700hpa-1060hpa</w:t>
            </w:r>
          </w:p>
          <w:p w14:paraId="5CF51B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三、适用范围：适用于缺血性脑血管疾病、脑损伤性疾病的辅助治疗。</w:t>
            </w:r>
          </w:p>
        </w:tc>
        <w:tc>
          <w:tcPr>
            <w:tcW w:w="558" w:type="dxa"/>
            <w:vAlign w:val="center"/>
          </w:tcPr>
          <w:p w14:paraId="5AE04D3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444" w:type="dxa"/>
            <w:vAlign w:val="center"/>
          </w:tcPr>
          <w:p w14:paraId="122F94C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66A7F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6126EF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5098685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1541481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电子针灸仪</w:t>
            </w:r>
          </w:p>
        </w:tc>
        <w:tc>
          <w:tcPr>
            <w:tcW w:w="1601" w:type="dxa"/>
            <w:vAlign w:val="center"/>
          </w:tcPr>
          <w:p w14:paraId="389649C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2CB495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电源：内部电源DC9V-10%</w:t>
            </w:r>
          </w:p>
          <w:p w14:paraId="45814F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电源适配器(输入AC220V±22V </w:t>
            </w:r>
          </w:p>
          <w:p w14:paraId="3BE4988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50Hz±1Hz</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输出DC9V)</w:t>
            </w:r>
          </w:p>
          <w:p w14:paraId="26ED0CA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输入功率</w:t>
            </w:r>
            <w:r>
              <w:rPr>
                <w:rFonts w:hint="eastAsia" w:ascii="宋体" w:hAnsi="宋体" w:eastAsia="宋体" w:cs="宋体"/>
                <w:spacing w:val="9"/>
                <w:kern w:val="2"/>
                <w:sz w:val="18"/>
                <w:szCs w:val="18"/>
                <w:lang w:val="en-US" w:eastAsia="zh-CN" w:bidi="ar-SA"/>
              </w:rPr>
              <w:t>：10.0VA</w:t>
            </w:r>
          </w:p>
          <w:p w14:paraId="636477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输出脉冲波形：非对称双向脉冲波</w:t>
            </w:r>
          </w:p>
          <w:p w14:paraId="49774F4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输出脉冲路数：六路输出</w:t>
            </w:r>
          </w:p>
          <w:p w14:paraId="659F3F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最大输出功率：0.3VA(250Ω负载阻抗下)</w:t>
            </w:r>
          </w:p>
          <w:p w14:paraId="0EF5FE0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输出脉冲频率：1-100HZ可调，允差为±15%</w:t>
            </w:r>
          </w:p>
          <w:p w14:paraId="31FE87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工作模式：连续波  断续波  疏密波</w:t>
            </w:r>
          </w:p>
        </w:tc>
        <w:tc>
          <w:tcPr>
            <w:tcW w:w="558" w:type="dxa"/>
            <w:vAlign w:val="center"/>
          </w:tcPr>
          <w:p w14:paraId="051E122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5</w:t>
            </w:r>
          </w:p>
        </w:tc>
        <w:tc>
          <w:tcPr>
            <w:tcW w:w="444" w:type="dxa"/>
            <w:vAlign w:val="center"/>
          </w:tcPr>
          <w:p w14:paraId="7314EC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77616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6CFBB8F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27AAA6F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0EF4004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1601" w:type="dxa"/>
            <w:vAlign w:val="center"/>
          </w:tcPr>
          <w:p w14:paraId="756FB07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06A4C37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尺寸（长宽高）72×60×80cm,</w:t>
            </w:r>
          </w:p>
          <w:p w14:paraId="67454E9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头部垫升级调节范围0～12cm,</w:t>
            </w:r>
          </w:p>
          <w:p w14:paraId="6FB6909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裆部垫前后调节范围0～100cm,</w:t>
            </w:r>
          </w:p>
          <w:p w14:paraId="3BDBB15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坐垫到踏脚板最大距离20cm</w:t>
            </w:r>
          </w:p>
          <w:p w14:paraId="38D0CFA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用途：2-6岁脑瘫儿童进行坐位保持、坐位平衡、矫正姿势、防止畸形。</w:t>
            </w:r>
          </w:p>
          <w:p w14:paraId="650008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材质：优质型钢表面喷塑，实木材，坐垫和靠背采用一次性发泡成型</w:t>
            </w:r>
            <w:r>
              <w:rPr>
                <w:rFonts w:hint="eastAsia" w:ascii="宋体" w:hAnsi="宋体" w:eastAsia="宋体" w:cs="宋体"/>
                <w:spacing w:val="9"/>
                <w:kern w:val="2"/>
                <w:sz w:val="18"/>
                <w:szCs w:val="18"/>
                <w:lang w:val="en-US" w:eastAsia="zh-CN" w:bidi="ar-SA"/>
              </w:rPr>
              <w:t>。</w:t>
            </w:r>
          </w:p>
        </w:tc>
        <w:tc>
          <w:tcPr>
            <w:tcW w:w="558" w:type="dxa"/>
            <w:vAlign w:val="center"/>
          </w:tcPr>
          <w:p w14:paraId="190912C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444" w:type="dxa"/>
            <w:vAlign w:val="center"/>
          </w:tcPr>
          <w:p w14:paraId="30F3D54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28F0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1F58E1E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66EA500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5D6D49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言语机器狗</w:t>
            </w:r>
          </w:p>
        </w:tc>
        <w:tc>
          <w:tcPr>
            <w:tcW w:w="1601" w:type="dxa"/>
            <w:vAlign w:val="center"/>
          </w:tcPr>
          <w:p w14:paraId="25C608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3CE1C7C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全新升级交互仿生四足机器人</w:t>
            </w:r>
          </w:p>
          <w:p w14:paraId="2FA35C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超感知系统：4D LIDAR LT</w:t>
            </w:r>
          </w:p>
          <w:p w14:paraId="0556BA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奔跑最大速度：约5m/s</w:t>
            </w:r>
          </w:p>
          <w:p w14:paraId="4A673B8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最大关节扭矩：约45N.m(实验室环境下所测得速度)</w:t>
            </w:r>
          </w:p>
          <w:p w14:paraId="4B296E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无线模组：Wi-Fi6/蓝牙/4G</w:t>
            </w:r>
          </w:p>
          <w:p w14:paraId="4C4AE08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超长续航：约 2h-4h(长续航版电池实际测得)</w:t>
            </w:r>
          </w:p>
          <w:p w14:paraId="73F1696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智能伴随系统：SS 2.0</w:t>
            </w:r>
          </w:p>
          <w:p w14:paraId="2DF24DB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先进的AI模式：通过大规模的</w:t>
            </w:r>
            <w:r>
              <w:rPr>
                <w:rFonts w:hint="eastAsia" w:ascii="宋体" w:hAnsi="宋体" w:eastAsia="宋体" w:cs="宋体"/>
                <w:spacing w:val="9"/>
                <w:kern w:val="2"/>
                <w:sz w:val="18"/>
                <w:szCs w:val="18"/>
                <w:lang w:val="en-US" w:eastAsia="zh-CN" w:bidi="ar-SA"/>
              </w:rPr>
              <w:t>AI</w:t>
            </w:r>
            <w:r>
              <w:rPr>
                <w:rFonts w:hint="default" w:ascii="宋体" w:hAnsi="宋体" w:eastAsia="宋体" w:cs="宋体"/>
                <w:spacing w:val="9"/>
                <w:kern w:val="2"/>
                <w:sz w:val="18"/>
                <w:szCs w:val="18"/>
                <w:lang w:val="en-US" w:eastAsia="zh-CN" w:bidi="ar-SA"/>
              </w:rPr>
              <w:t>模拟训练，让机器狗掌握倒立行走、自适应翻身起立和越障攀爬等先进步态，同时拥有出色的灵活性和稳定性。</w:t>
            </w:r>
          </w:p>
          <w:p w14:paraId="325FD7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丰富动作姿态：可执行跳跃、伸懒腰、握手、开心、扑人、坐下等多种动作姿态</w:t>
            </w:r>
            <w:r>
              <w:rPr>
                <w:rFonts w:hint="eastAsia" w:ascii="宋体" w:hAnsi="宋体" w:eastAsia="宋体" w:cs="宋体"/>
                <w:spacing w:val="9"/>
                <w:kern w:val="2"/>
                <w:sz w:val="18"/>
                <w:szCs w:val="18"/>
                <w:lang w:val="en-US" w:eastAsia="zh-CN" w:bidi="ar-SA"/>
              </w:rPr>
              <w:t>。</w:t>
            </w:r>
          </w:p>
          <w:p w14:paraId="6C968D0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电池能量及续航提升150%</w:t>
            </w:r>
          </w:p>
          <w:p w14:paraId="5421D39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机器</w:t>
            </w:r>
            <w:r>
              <w:rPr>
                <w:rFonts w:hint="eastAsia" w:ascii="宋体" w:hAnsi="宋体" w:eastAsia="宋体" w:cs="宋体"/>
                <w:spacing w:val="9"/>
                <w:kern w:val="2"/>
                <w:sz w:val="18"/>
                <w:szCs w:val="18"/>
                <w:lang w:val="en-US" w:eastAsia="zh-CN" w:bidi="ar-SA"/>
              </w:rPr>
              <w:t>狗</w:t>
            </w:r>
            <w:r>
              <w:rPr>
                <w:rFonts w:hint="default" w:ascii="宋体" w:hAnsi="宋体" w:eastAsia="宋体" w:cs="宋体"/>
                <w:spacing w:val="9"/>
                <w:kern w:val="2"/>
                <w:sz w:val="18"/>
                <w:szCs w:val="18"/>
                <w:lang w:val="en-US" w:eastAsia="zh-CN" w:bidi="ar-SA"/>
              </w:rPr>
              <w:t>电池容量升级到8000mAh，可选15000mAh超长续航电池</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电压升级到28.8V，提高电机工作效率、功率和稳定性</w:t>
            </w:r>
            <w:r>
              <w:rPr>
                <w:rFonts w:hint="eastAsia" w:ascii="宋体" w:hAnsi="宋体" w:eastAsia="宋体" w:cs="宋体"/>
                <w:spacing w:val="9"/>
                <w:kern w:val="2"/>
                <w:sz w:val="18"/>
                <w:szCs w:val="18"/>
                <w:lang w:val="en-US" w:eastAsia="zh-CN" w:bidi="ar-SA"/>
              </w:rPr>
              <w:t>。</w:t>
            </w:r>
          </w:p>
          <w:p w14:paraId="637C2D3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强劲关节性能提升30%：全新提升机器狗的关节扭矩峰值45N.m，新增内部走线工艺，膝关节电机区域内还有热管辅助散热系统，有效降低温度</w:t>
            </w:r>
            <w:r>
              <w:rPr>
                <w:rFonts w:hint="eastAsia" w:ascii="宋体" w:hAnsi="宋体" w:eastAsia="宋体" w:cs="宋体"/>
                <w:spacing w:val="9"/>
                <w:kern w:val="2"/>
                <w:sz w:val="18"/>
                <w:szCs w:val="18"/>
                <w:lang w:val="en-US" w:eastAsia="zh-CN" w:bidi="ar-SA"/>
              </w:rPr>
              <w:t>。</w:t>
            </w:r>
          </w:p>
          <w:p w14:paraId="7A58734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伴随模组：伴随遥控及智能伴随，任你选择。</w:t>
            </w:r>
          </w:p>
          <w:p w14:paraId="0AF0371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语音对讲麦克风：无限场景，让沟通更有效。</w:t>
            </w:r>
          </w:p>
          <w:p w14:paraId="1D99D7D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前置摄像头：图传分辨率1280×720视场角120°，超广角拍摄更清晰</w:t>
            </w:r>
            <w:r>
              <w:rPr>
                <w:rFonts w:hint="eastAsia" w:ascii="宋体" w:hAnsi="宋体" w:eastAsia="宋体" w:cs="宋体"/>
                <w:spacing w:val="9"/>
                <w:kern w:val="2"/>
                <w:sz w:val="18"/>
                <w:szCs w:val="18"/>
                <w:lang w:val="en-US" w:eastAsia="zh-CN" w:bidi="ar-SA"/>
              </w:rPr>
              <w:t>。</w:t>
            </w:r>
          </w:p>
          <w:p w14:paraId="506D45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自动伸缩提手带</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取物捆绑更轻松。</w:t>
            </w:r>
          </w:p>
          <w:p w14:paraId="4E79495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硬件升级，更稳、更强：4D激光雷达，建图避障4G eSlM卡Wi-Fi6 ，双频无线蓝牙5.2连接更稳定,可远距离操控。</w:t>
            </w:r>
          </w:p>
          <w:p w14:paraId="2508619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前置照明灯：明亮无比，能够照亮前行的每个细节</w:t>
            </w:r>
          </w:p>
          <w:p w14:paraId="7A11D9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4D LiDAR L1：360°×90°全向超广角扫描自主避障，盲区小且运行稳定。</w:t>
            </w:r>
          </w:p>
          <w:p w14:paraId="0209FEB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12个铝合金精密关节电机：动力强劲，美观简洁带来视觉新体验。</w:t>
            </w:r>
          </w:p>
          <w:p w14:paraId="7B3847C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强大计算核心：运动控制器，高性能ARM处理器可升级AI算法处理器外置： ORIN NX/NANO</w:t>
            </w:r>
            <w:r>
              <w:rPr>
                <w:rFonts w:hint="eastAsia" w:ascii="宋体" w:hAnsi="宋体" w:eastAsia="宋体" w:cs="宋体"/>
                <w:spacing w:val="9"/>
                <w:kern w:val="2"/>
                <w:sz w:val="18"/>
                <w:szCs w:val="18"/>
                <w:lang w:val="en-US" w:eastAsia="zh-CN" w:bidi="ar-SA"/>
              </w:rPr>
              <w:t>。</w:t>
            </w:r>
          </w:p>
          <w:p w14:paraId="55FCAD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智能电池：标配8000mAh电池，更有15000mAh长续航版过温/过充/短路等防护</w:t>
            </w:r>
            <w:r>
              <w:rPr>
                <w:rFonts w:hint="eastAsia" w:ascii="宋体" w:hAnsi="宋体" w:eastAsia="宋体" w:cs="宋体"/>
                <w:spacing w:val="9"/>
                <w:kern w:val="2"/>
                <w:sz w:val="18"/>
                <w:szCs w:val="18"/>
                <w:lang w:val="en-US" w:eastAsia="zh-CN" w:bidi="ar-SA"/>
              </w:rPr>
              <w:t>。</w:t>
            </w:r>
          </w:p>
          <w:p w14:paraId="6CA899A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音乐播放(喇叭)</w:t>
            </w:r>
          </w:p>
          <w:p w14:paraId="2AD8B23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足端力传感器</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实时准确感知足端接触状态</w:t>
            </w:r>
          </w:p>
        </w:tc>
        <w:tc>
          <w:tcPr>
            <w:tcW w:w="558" w:type="dxa"/>
            <w:vAlign w:val="center"/>
          </w:tcPr>
          <w:p w14:paraId="0153C2B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7F7F121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014B8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1549B7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5D2A140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1A00EC6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言语康复机器人</w:t>
            </w:r>
          </w:p>
        </w:tc>
        <w:tc>
          <w:tcPr>
            <w:tcW w:w="1601" w:type="dxa"/>
            <w:vAlign w:val="center"/>
          </w:tcPr>
          <w:p w14:paraId="68EE742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0248FA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一、产品用途</w:t>
            </w:r>
          </w:p>
          <w:p w14:paraId="47C8304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供医疗机构耳鼻喉科、儿科、康复科、神经科使用，对言语、构音、语音、鼻音信号进行检测、处理、编辑和储存，供言语、构音、鼻音障碍诊断康复用。</w:t>
            </w:r>
          </w:p>
          <w:p w14:paraId="49F77F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二、产品特性</w:t>
            </w:r>
          </w:p>
          <w:p w14:paraId="77B341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系统可提供主客观相结合的构音功能评估，包含构音器官评估、运动评估、发音评估和交谈评估，能分析出下颌距、舌距、舌域距、口腔轮替运动速率、浊音起始时间、音征长度、走势、送气时间比率、清浊音比率、语音类型和构音清晰度等语音学参数及相关的舌位图、声位图等。系统提供异常构音矫治、构音器官运动、构音运动训练、语音训练和绕口令5个有针对性的训练模块，设计了不同难度、灵敏度的趣味康复训练内容。此外系统提供语音库管理，便于收集管理不同方言人群的语音学参数，提高评估的准确度和训练的精准度。</w:t>
            </w:r>
          </w:p>
          <w:p w14:paraId="7E0A839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 双屏显示技术：系统依据独特的分屏功能设计，通过软件多窗口交互控制机制，实现了不同屏幕显示不同内容的双屏功能；其中老师为主控屏，受训者为带触摸功能的操控制屏。主控屏上提供监控窗口，可通过摄像头实时采集图像，方便老师实时观察受训者的反应并控制评估过程的进行，同时也可避免受训者因目光注视或观看到评估结果等产生的各种不利于评估进行的情绪，又可清楚地了解受训者的实时评估情况。</w:t>
            </w:r>
          </w:p>
          <w:p w14:paraId="1AE89F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 评估模块：分为器官评估、运动评估、发音评估和交谈评估四种不同层次主观和客观结合的评估模式，方便老师对受训者的实际水平进行选择性评估。</w:t>
            </w:r>
          </w:p>
          <w:p w14:paraId="09716AB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 康复训练能开展异常构音矫治、构音器官运动、构音运动训练、语音训练、绕口令五个训练模块。能根据构音功能评估提供动态、难度不同、灵敏度不同的个体化康复计划。</w:t>
            </w:r>
          </w:p>
          <w:p w14:paraId="3D8E2D5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 语音库管理：用户可自定义添加、修改、删除语音库的语音，亦可查看某一个人的语音特征原始参数信息和某一个子语音库的原始参数信息；该语音库还根据年龄和性别分为了四大语音字库：男成年、女成年、男儿童、女儿童。每个语音子库的语音又分别由四大部分组成：核心韵母、复韵母、鼻韵母和辅音。</w:t>
            </w:r>
          </w:p>
          <w:p w14:paraId="2590FF7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 通过采集正常人的各种语音的特征，记录元音和辅音的语音特征的均值，标准差，均值加1.96标准差、均值减1.96标准差，为筛查评估和康复训练部分评估和训练提供标准的语音识别特征参数。</w:t>
            </w:r>
          </w:p>
          <w:p w14:paraId="1D60F84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一、产品组成</w:t>
            </w:r>
          </w:p>
          <w:p w14:paraId="6B52F3B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主要由触摸式显示器、鼠标、键盘、音箱、激光打印机、麦克风、工作台、电脑主机、专用软件组成。</w:t>
            </w:r>
          </w:p>
          <w:p w14:paraId="185E2ED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二、正常工作条件</w:t>
            </w:r>
          </w:p>
          <w:p w14:paraId="1E030B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 环境温度：+10℃～+35℃；</w:t>
            </w:r>
          </w:p>
          <w:p w14:paraId="2A67182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 相对湿度：35%～75%；</w:t>
            </w:r>
          </w:p>
          <w:p w14:paraId="5D21705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 大气压力: 860 hPa～1060 hPa；</w:t>
            </w:r>
          </w:p>
          <w:p w14:paraId="55ABC7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 电源电压：AC220 V±22 V，电源频率：50 Hz±1 Hz；</w:t>
            </w:r>
          </w:p>
          <w:p w14:paraId="22914BA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 软件运行平台：</w:t>
            </w:r>
          </w:p>
          <w:p w14:paraId="463580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a) 兼容机；</w:t>
            </w:r>
          </w:p>
          <w:p w14:paraId="760083C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b) CPU：I3-10100或以上；</w:t>
            </w:r>
          </w:p>
          <w:p w14:paraId="650BDE7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c) 内存：4GB或以上；</w:t>
            </w:r>
          </w:p>
          <w:p w14:paraId="54487B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d) 硬盘：256 GB或以上；</w:t>
            </w:r>
          </w:p>
          <w:p w14:paraId="211322A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e）显卡：集成显卡或以上；</w:t>
            </w:r>
          </w:p>
          <w:p w14:paraId="07B8EC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f）声卡：集成声卡或以上；</w:t>
            </w:r>
          </w:p>
          <w:p w14:paraId="25B268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g) 操作系统：Windows 7及以上；</w:t>
            </w:r>
          </w:p>
          <w:p w14:paraId="357E93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二、主要技术指标和参数</w:t>
            </w:r>
          </w:p>
          <w:p w14:paraId="1E4BD90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1）外形尺寸（长×宽×高）：1350mm× 650mm×850mm</w:t>
            </w:r>
          </w:p>
          <w:p w14:paraId="5C19F2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2）电源参数：220V，50Hz</w:t>
            </w:r>
          </w:p>
          <w:p w14:paraId="446D71A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3）输入功率：500VA</w:t>
            </w:r>
          </w:p>
        </w:tc>
        <w:tc>
          <w:tcPr>
            <w:tcW w:w="558" w:type="dxa"/>
            <w:vAlign w:val="center"/>
          </w:tcPr>
          <w:p w14:paraId="59A682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084BC2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3F33F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3C3BC4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3423DAB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087" w:type="dxa"/>
            <w:vAlign w:val="center"/>
          </w:tcPr>
          <w:p w14:paraId="167A770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1601" w:type="dxa"/>
            <w:vAlign w:val="center"/>
          </w:tcPr>
          <w:p w14:paraId="54E15A5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151E8A0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尺寸（长宽高）72×60×80cm,</w:t>
            </w:r>
          </w:p>
          <w:p w14:paraId="6605FA0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头部垫升级调节范围0～12cm,</w:t>
            </w:r>
          </w:p>
          <w:p w14:paraId="15659F3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裆部垫前后调节范围0～100cm,</w:t>
            </w:r>
          </w:p>
          <w:p w14:paraId="6332061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坐垫到踏脚板最大距离20cm</w:t>
            </w:r>
          </w:p>
          <w:p w14:paraId="04D1433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用途：2-6岁脑瘫儿童进行坐位保持、坐位平衡、矫正姿势、防止畸形。</w:t>
            </w:r>
          </w:p>
          <w:p w14:paraId="7DDF11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材质：优质型钢表面喷塑，实木材，坐垫和靠背采用一次性发泡成型</w:t>
            </w:r>
          </w:p>
        </w:tc>
        <w:tc>
          <w:tcPr>
            <w:tcW w:w="558" w:type="dxa"/>
            <w:vAlign w:val="center"/>
          </w:tcPr>
          <w:p w14:paraId="409B20A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3F41CAE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62FBC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10943F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vAlign w:val="center"/>
          </w:tcPr>
          <w:p w14:paraId="0C043B6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087" w:type="dxa"/>
            <w:shd w:val="clear" w:color="auto" w:fill="auto"/>
            <w:vAlign w:val="center"/>
          </w:tcPr>
          <w:p w14:paraId="0AE3D48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1601" w:type="dxa"/>
            <w:shd w:val="clear" w:color="auto" w:fill="auto"/>
            <w:vAlign w:val="center"/>
          </w:tcPr>
          <w:p w14:paraId="6DF2D49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center"/>
              <w:textAlignment w:val="auto"/>
              <w:rPr>
                <w:rFonts w:hint="default" w:ascii="宋体" w:hAnsi="宋体" w:eastAsia="宋体" w:cs="宋体"/>
                <w:spacing w:val="9"/>
                <w:kern w:val="2"/>
                <w:sz w:val="18"/>
                <w:szCs w:val="18"/>
                <w:lang w:val="en-US" w:eastAsia="zh-CN" w:bidi="ar-SA"/>
              </w:rPr>
            </w:pPr>
          </w:p>
        </w:tc>
        <w:tc>
          <w:tcPr>
            <w:tcW w:w="3930" w:type="dxa"/>
            <w:shd w:val="clear" w:color="auto" w:fill="auto"/>
            <w:vAlign w:val="top"/>
          </w:tcPr>
          <w:p w14:paraId="6E9D88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尺寸（长宽高）72×60×80cm,</w:t>
            </w:r>
          </w:p>
          <w:p w14:paraId="61CD1E5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头部垫升级调节范围0～12cm,</w:t>
            </w:r>
          </w:p>
          <w:p w14:paraId="1908ADC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裆部垫前后调节范围0～100cm,</w:t>
            </w:r>
          </w:p>
          <w:p w14:paraId="6E10C6B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坐垫到踏脚板最大距离20cm</w:t>
            </w:r>
          </w:p>
          <w:p w14:paraId="4F0997D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用途：2-6岁脑瘫儿童进行坐位保持、坐位平衡、矫正姿势、防止畸形。</w:t>
            </w:r>
          </w:p>
          <w:p w14:paraId="3E66DE5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材质：优质型钢表面喷塑，实木材，坐垫和靠背采用一次性发泡成型</w:t>
            </w:r>
          </w:p>
        </w:tc>
        <w:tc>
          <w:tcPr>
            <w:tcW w:w="558" w:type="dxa"/>
            <w:shd w:val="clear" w:color="auto" w:fill="auto"/>
            <w:vAlign w:val="center"/>
          </w:tcPr>
          <w:p w14:paraId="390E0DB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shd w:val="clear" w:color="auto" w:fill="auto"/>
            <w:vAlign w:val="center"/>
          </w:tcPr>
          <w:p w14:paraId="6812D6E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30083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vAlign w:val="center"/>
          </w:tcPr>
          <w:p w14:paraId="467A0E4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心理咨询室（26㎡）分2个区域</w:t>
            </w:r>
          </w:p>
        </w:tc>
        <w:tc>
          <w:tcPr>
            <w:tcW w:w="1115" w:type="dxa"/>
            <w:vAlign w:val="center"/>
          </w:tcPr>
          <w:p w14:paraId="17FA253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1、电子心理沙盘游戏系统</w:t>
            </w:r>
          </w:p>
        </w:tc>
        <w:tc>
          <w:tcPr>
            <w:tcW w:w="1087" w:type="dxa"/>
            <w:vAlign w:val="center"/>
          </w:tcPr>
          <w:p w14:paraId="2F8C2DE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电子心理沙盘游戏系统</w:t>
            </w:r>
          </w:p>
        </w:tc>
        <w:tc>
          <w:tcPr>
            <w:tcW w:w="1601" w:type="dxa"/>
            <w:vAlign w:val="center"/>
          </w:tcPr>
          <w:p w14:paraId="33231E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5D89343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一、触摸显示模块</w:t>
            </w:r>
          </w:p>
          <w:p w14:paraId="0DF4AF7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屏幕尺寸：43寸                                                              </w:t>
            </w:r>
          </w:p>
          <w:p w14:paraId="0E82355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触摸屏:红外式触摸屏/电容式触摸屏(可选)                            </w:t>
            </w:r>
          </w:p>
          <w:p w14:paraId="4BB0BAE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屏幕比例：16:9</w:t>
            </w:r>
          </w:p>
          <w:p w14:paraId="7D4E76E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 外置触摸系统，由轻而刚硬的铝合金制成，整体纤细，与显示器浑然一体     </w:t>
            </w:r>
          </w:p>
          <w:p w14:paraId="06E9E7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不会减弱子显示器的亮度，也不会产生任何的模糊和视差</w:t>
            </w:r>
          </w:p>
          <w:p w14:paraId="3BAB8C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触摸分辨率：32767*32767                                            • 触摸无延迟，响应灵敏</w:t>
            </w:r>
          </w:p>
          <w:p w14:paraId="779CD1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任意物体触摸，包括手指/笔                                          • 点击触摸屏，控制所有应用程序</w:t>
            </w:r>
          </w:p>
          <w:p w14:paraId="39D5AC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 轻松实现手写文字，绘图，加注等功能，使用稳定可靠                    </w:t>
            </w:r>
          </w:p>
          <w:p w14:paraId="40792C3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高稳定性，触摸无漂移</w:t>
            </w:r>
          </w:p>
          <w:p w14:paraId="50CF4A1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长时间的使用不会影响触摸准确性                                     • 完全封闭，设置完成无需日常维护</w:t>
            </w:r>
          </w:p>
          <w:p w14:paraId="0651FB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 透光率：&gt; 98%,                                                    • 最小触摸体：&gt;5mm       </w:t>
            </w:r>
          </w:p>
          <w:p w14:paraId="0E9BEF8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 防划性：采用A级防划屏，能更好的保护屏幕                            </w:t>
            </w:r>
          </w:p>
          <w:p w14:paraId="63799D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响应速度：&lt;8ms</w:t>
            </w:r>
          </w:p>
          <w:p w14:paraId="38AE26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耐久性：承受超过80,00万次以上的单点触摸</w:t>
            </w:r>
          </w:p>
          <w:p w14:paraId="58AFEA8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漂移：无漂移，不随环境产生变化</w:t>
            </w:r>
          </w:p>
          <w:p w14:paraId="37FCAA4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显示设备：工业级TFT-LED 液晶显示模块     </w:t>
            </w:r>
          </w:p>
          <w:p w14:paraId="4F3ED4C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•分辨率达：1080*1920；</w:t>
            </w:r>
          </w:p>
          <w:p w14:paraId="4486067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•亮度：450cd/m2，</w:t>
            </w:r>
          </w:p>
          <w:p w14:paraId="0A0F3AB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•对比度：2000W:1，</w:t>
            </w:r>
          </w:p>
          <w:p w14:paraId="7DDB519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•比例：9:16；</w:t>
            </w:r>
          </w:p>
          <w:p w14:paraId="3ABD8F4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•点距：0.464mm，</w:t>
            </w:r>
          </w:p>
          <w:p w14:paraId="7260818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•颜色素：16.7M色；</w:t>
            </w:r>
          </w:p>
          <w:p w14:paraId="0ABADE5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•可视角度：L890/R890/U890/D890；</w:t>
            </w:r>
          </w:p>
          <w:p w14:paraId="5248500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•响应时间： 4毫秒，  </w:t>
            </w:r>
          </w:p>
          <w:p w14:paraId="7B9188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•画质： DDHD3数字动态全高清芯片，亮艳色彩背光(XWCG-CCFL) ,120Hz图像倍频处理技术：动态背光,护眼技术,画质提升</w:t>
            </w:r>
          </w:p>
          <w:p w14:paraId="73079A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二、基本模块</w:t>
            </w:r>
          </w:p>
          <w:p w14:paraId="18DF964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机柜外观</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机柜材质采用1.5MM厚冷扎钢板，不锈钢磨沙面框，流线型模具制作，全钢质机体表面采用杜邦金属烤漆，机柜外层表面及金固件均经过防锈及绝缘等5道工序处理；机柜表面通过酸洗、底漆防锈处理、打平、打磨、镀锌等专业处理，能防火、防水 防锈、防震、防磁、防干扰、防静电全钢材料、防腐蚀、耐磨</w:t>
            </w:r>
            <w:r>
              <w:rPr>
                <w:rFonts w:hint="eastAsia" w:ascii="宋体" w:hAnsi="宋体" w:eastAsia="宋体" w:cs="宋体"/>
                <w:spacing w:val="9"/>
                <w:kern w:val="2"/>
                <w:sz w:val="18"/>
                <w:szCs w:val="18"/>
                <w:lang w:val="en-US" w:eastAsia="zh-CN" w:bidi="ar-SA"/>
              </w:rPr>
              <w:t>。</w:t>
            </w:r>
          </w:p>
          <w:p w14:paraId="258E4E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三、声音模块</w:t>
            </w:r>
          </w:p>
          <w:p w14:paraId="0E0BA14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扬声器：多媒体立体声、双声道、防磁音响</w:t>
            </w:r>
          </w:p>
          <w:p w14:paraId="2B685F4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四、供电系统</w:t>
            </w:r>
          </w:p>
          <w:p w14:paraId="756D3AA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电源模块：双路供电，双路在线电源，主机模块与功能模块独立供电</w:t>
            </w:r>
          </w:p>
          <w:p w14:paraId="507332A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五、功耗</w:t>
            </w:r>
          </w:p>
          <w:p w14:paraId="354D097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1.工作功耗：50W~200W     </w:t>
            </w:r>
          </w:p>
          <w:p w14:paraId="48D9F9F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2.待机功耗：1W~10W</w:t>
            </w:r>
          </w:p>
          <w:p w14:paraId="216B9BC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六、运行环境</w:t>
            </w:r>
          </w:p>
          <w:p w14:paraId="2B09F06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工作环境：温度：-20℃~60℃；湿度：10％~80％ </w:t>
            </w:r>
          </w:p>
          <w:p w14:paraId="535E3AA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七</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主机配置：采用工业级主板，I5CPU+8G内存+2560G固态硬盘+2G独立显卡</w:t>
            </w:r>
            <w:r>
              <w:rPr>
                <w:rFonts w:hint="eastAsia" w:ascii="宋体" w:hAnsi="宋体" w:eastAsia="宋体" w:cs="宋体"/>
                <w:spacing w:val="9"/>
                <w:kern w:val="2"/>
                <w:sz w:val="18"/>
                <w:szCs w:val="18"/>
                <w:lang w:val="en-US" w:eastAsia="zh-CN" w:bidi="ar-SA"/>
              </w:rPr>
              <w:t>。</w:t>
            </w:r>
          </w:p>
          <w:p w14:paraId="53F9C8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八</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软件介绍：                                                                                                                               1） 3D心理沙软件系统</w:t>
            </w:r>
          </w:p>
          <w:p w14:paraId="07CFB12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1、3D场景：</w:t>
            </w:r>
          </w:p>
          <w:p w14:paraId="18A8A8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①提供10个不同样式的沙箱场景，根据沙盘主题进行自由选择，包含草原、沙漠、湖畔、雪地等，沙箱场景与实际沙盘高度逼真。</w:t>
            </w:r>
          </w:p>
          <w:p w14:paraId="69C5F24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②场景编辑功能：在场景中，可以升降地面，调节水位高度，改变天气状态，比如晴天、多云、阴天、日出、日落、黄昏、黑天。提供60个地表画刷，可以对地面进行背景替换和填充。</w:t>
            </w:r>
          </w:p>
          <w:p w14:paraId="214E4A0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2、3D沙具</w:t>
            </w:r>
          </w:p>
          <w:p w14:paraId="3B0D6DD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①10类沙具，包括人物类，动物类，植物类，建筑物类，景观类，交通运输类，家具生活工具类，食物果实类，石头贝壳天然物质类，其他种类。总计不少于1500个3D沙具。</w:t>
            </w:r>
          </w:p>
          <w:p w14:paraId="601A56D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②任一沙具不仅可以进行拖动、旋转、移动，还可以删除，同时系统自动记录沙具编号、名称、位置。某些动物类沙具可以设置为动态，如甩尾、踏步、抬头、眨眼等微动作；沙漠或草原可以有明显的刮风、下雨天气。</w:t>
            </w:r>
          </w:p>
          <w:p w14:paraId="519134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③沙具升级：支持3D沙具扩展与升级。</w:t>
            </w:r>
          </w:p>
          <w:p w14:paraId="4B3C2C5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④自定义沙具属性：管理员可以自定义沙具属性，该属性能够为沙具意义分析报告提供参考根据。</w:t>
            </w:r>
          </w:p>
          <w:p w14:paraId="4D79BD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具有支持眼动仪的接口VR头盔的接口。系统预留外接眼动仪接口，一旦链接眼动仪即可实时记录学生沙盘制作过程中眼动注视情况，回放时可以与沙盘画面同步呈现，给老师提供眼动信息作为咨询参考依据。对于心理沙盘游戏过程中的眼动与心理分析及研究提供客观性数据支持。</w:t>
            </w:r>
          </w:p>
          <w:p w14:paraId="677303F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4、加载功能。将一次沙盘制作分为若干次，每次均在上次基础上进行沙盘制作，适合多次连续咨询。</w:t>
            </w:r>
          </w:p>
          <w:p w14:paraId="33F237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5、回放功能。系统提供实时回放，将沙盘制作过程重新呈现，可以作为学习资料进行存档留存。</w:t>
            </w:r>
          </w:p>
          <w:p w14:paraId="2C8AB3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报告功能。自动出具心理沙盘分析报告，报告内容分为基本信息、来访者评价、作品截图、移动/摆放列表、沙具使用数量统计图、沙具意义分析、沙具布局热点图、不同象限眼动注视分布图(加载眼动仪则呈现，不加载不呈现)、整体分析记录表等信息。沙盘组织者可以对其中的内容进行编辑。</w:t>
            </w:r>
          </w:p>
          <w:p w14:paraId="6CC440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7、用户信息管理功能。用户注册、录入、保存等功能，可以查看用户的沙盘作品报告。</w:t>
            </w:r>
          </w:p>
          <w:p w14:paraId="53B0155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8、登录方式:区分普通用户和管理员两种登录方式。管理员模式下可以查看普通用户的沙盘制作以及分析报告；支持管理员可批量导入普通用户信息，方便管理员管理用户信息；</w:t>
            </w:r>
          </w:p>
          <w:p w14:paraId="45A778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9、数据保存方式:使用XML保存登录信息以及沙盘数据，通过解析XML还原沙盘数据生成分析报告；</w:t>
            </w:r>
          </w:p>
          <w:p w14:paraId="26E78AB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10、游戏呈现方式:全3D视角，可俯视仰视旋转3D场景。</w:t>
            </w:r>
          </w:p>
          <w:p w14:paraId="1E7287E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11、加密狗形式加密。</w:t>
            </w:r>
          </w:p>
          <w:p w14:paraId="4318E78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12、可以局域网内形成1+1网络版，支持团体沙盘游戏。</w:t>
            </w:r>
          </w:p>
        </w:tc>
        <w:tc>
          <w:tcPr>
            <w:tcW w:w="558" w:type="dxa"/>
            <w:vAlign w:val="center"/>
          </w:tcPr>
          <w:p w14:paraId="04C2949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4C5837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6B10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680F09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Align w:val="center"/>
          </w:tcPr>
          <w:p w14:paraId="3182CB0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 xml:space="preserve">2、沙具1000件、标准沙盘1个、团体沙盘1个 、沙具陈列架4个、原色海沙 40公斤 </w:t>
            </w:r>
          </w:p>
        </w:tc>
        <w:tc>
          <w:tcPr>
            <w:tcW w:w="1087" w:type="dxa"/>
            <w:vAlign w:val="center"/>
          </w:tcPr>
          <w:p w14:paraId="565C71B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沙具1000件（18大类54小类沙具主要是含树脂，陶瓷，铁质，木质，塑胶，颜色：五彩）</w:t>
            </w:r>
          </w:p>
        </w:tc>
        <w:tc>
          <w:tcPr>
            <w:tcW w:w="1601" w:type="dxa"/>
            <w:vAlign w:val="center"/>
          </w:tcPr>
          <w:p w14:paraId="0579A27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25D59C8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1、设备简介</w:t>
            </w:r>
          </w:p>
          <w:p w14:paraId="79813F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沙盘设备、材质、工艺达到质检与认证标准。</w:t>
            </w:r>
          </w:p>
          <w:p w14:paraId="206B766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2、设备组成</w:t>
            </w:r>
          </w:p>
          <w:p w14:paraId="59521E4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普及沙具1000件+个体实木沙箱2个+实木沙箱腿2个+团体沙盘1个（实木、尺寸：120×60×7cm ）+实木陈列架4个+海沙40公斤+辅助工具1套+指导手册1本+沙盘管理系统1套。</w:t>
            </w:r>
          </w:p>
          <w:p w14:paraId="0D9F815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3、详细介绍</w:t>
            </w:r>
          </w:p>
          <w:p w14:paraId="506D3D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沙具：由大到小四级分类全面深入，包括人物、建筑物、动物、植物、食品果实、家具生活用品、交通工具、宇宙天体、自然景观等10大类，57小类。每个沙具类别下包括各种原型象征物；根据用户需求使用国家标准环保树脂、塑料、ABS、铁艺、油漆、陶瓷、树脂、木质、塑胶、搪胶、泥质等材质，严格执行打磨、清漆、上色、哑光漆等生产工艺步骤。</w:t>
            </w:r>
          </w:p>
          <w:p w14:paraId="7CCBCBA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（2）个体防水实木沙箱：材质：实木。标准沙盘，技术参数：57×72×7 cm，干湿两用。箱庭的箱子，箱子内侧底与边框均漆成海蓝色。</w:t>
            </w:r>
          </w:p>
          <w:p w14:paraId="7CF8748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（3）实木沙箱腿：高度65-75CM，材质：实木。沙箱架高度采取独特人性化设计，根据来访者年龄特点不同，支架高度有差异；支架摆放灵活，操作方便，便于放置，不占用太多空间。</w:t>
            </w:r>
          </w:p>
          <w:p w14:paraId="4312A9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（4）实木陈列架：1600×800×300MM，5层9阶。全实木材质，经过严格的流水线生产：底漆、涂蜡、喷漆、干燥、打磨、抛光等多道手续，设计美观大方，手感光滑。</w:t>
            </w:r>
          </w:p>
          <w:p w14:paraId="3CE8637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（5）天然海沙：精选优质海沙，大小在10目-15目左右，颗粒均匀、色泽柔和、清洁卫生。</w:t>
            </w:r>
          </w:p>
          <w:p w14:paraId="1197D02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心理沙盘进行心理教育、心理咨询、心理辅导的管理软件。该软件可以存储记录来访者在沙盘游戏过程中的图片和视频资料，以完整、详细地呈现其沙盘心理历程。此外，心理工作者针对来访者的沙盘所进行的体验、分析及后续的辅导均可得到记录、输出和转换。</w:t>
            </w:r>
          </w:p>
        </w:tc>
        <w:tc>
          <w:tcPr>
            <w:tcW w:w="558" w:type="dxa"/>
            <w:vAlign w:val="center"/>
          </w:tcPr>
          <w:p w14:paraId="59A576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573DCDB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15B01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7FE087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Align w:val="center"/>
          </w:tcPr>
          <w:p w14:paraId="243E3A3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3、心理绘画疗愈系统</w:t>
            </w:r>
          </w:p>
        </w:tc>
        <w:tc>
          <w:tcPr>
            <w:tcW w:w="1087" w:type="dxa"/>
            <w:vAlign w:val="center"/>
          </w:tcPr>
          <w:p w14:paraId="3721A30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心理绘画疗愈系统</w:t>
            </w:r>
          </w:p>
        </w:tc>
        <w:tc>
          <w:tcPr>
            <w:tcW w:w="1601" w:type="dxa"/>
            <w:vAlign w:val="center"/>
          </w:tcPr>
          <w:p w14:paraId="39E6670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07D55B6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该系统是一套由涂鸦端与互动端组成的互动立体式培育训练。该训练分三个主题：奇幻海底世界、奇幻森林家园和奇幻乐园之旅，儿童们可以在涂鸦端上给小动物涂上自己喜欢的颜色，画完之后把它提交到互动端，这样儿童创造的小动物就被赋予了“生命”，可以在场景中活灵活现的自由行动。该训练充分开发了儿童的创意思维和对大自然的感知能力，同时也让他们体验到了创造“生命”的魔幻魅力。</w:t>
            </w:r>
          </w:p>
          <w:p w14:paraId="2E31E18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一、硬件参数：</w:t>
            </w:r>
          </w:p>
          <w:p w14:paraId="37BA3E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集成主控系统一套：不低于第六代英特尔酷睿i5，内存≥8GB，固态硬盘≥240G，USB接口≥2个，多媒体扬声器一套，主机类型:工控ops；                                                                                         </w:t>
            </w:r>
          </w:p>
          <w:p w14:paraId="35CB24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二、软件参数： </w:t>
            </w:r>
          </w:p>
          <w:p w14:paraId="657080D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该系统应能够通过配色和声音丰富视觉、听觉感知，锻炼视觉感知能力；提高运动企划能力、认知能力以及思维能力，提升沟通交际能力。提高手部精细能力，提升视触感官能力。 </w:t>
            </w:r>
          </w:p>
          <w:p w14:paraId="10BED4D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训练场景：不少于8个完整主题游戏场景，每个主题场景不少于10个可交互元素，主题内容符合特殊教育学校及幼儿园五大领域内容。</w:t>
            </w:r>
          </w:p>
          <w:p w14:paraId="63160C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通过模型库选择任一原型，进行涂鸦上色/拼图/寻找/喂食</w:t>
            </w:r>
          </w:p>
          <w:p w14:paraId="7AF9752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三、投影仪参数1台</w:t>
            </w:r>
          </w:p>
          <w:p w14:paraId="03113A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流明度：≥3200流明</w:t>
            </w:r>
          </w:p>
          <w:p w14:paraId="09C49F7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分辨率: ≥1024x768(XGA)</w:t>
            </w:r>
          </w:p>
          <w:p w14:paraId="7D8880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灯泡寿命：≥20000小时（ECO）</w:t>
            </w:r>
          </w:p>
          <w:p w14:paraId="47A462C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四、触摸桌1张</w:t>
            </w:r>
          </w:p>
          <w:p w14:paraId="01FC692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显示分辨率：≥1920×1080 (16:9)</w:t>
            </w:r>
          </w:p>
          <w:p w14:paraId="2A0A79F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触摸点数：≥10点触摸，</w:t>
            </w:r>
          </w:p>
          <w:p w14:paraId="7E2AD6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屏幕尺寸：≥42英寸</w:t>
            </w:r>
          </w:p>
          <w:p w14:paraId="5184D36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屏幕材质：应使用品牌原装液晶屏，物理钢化防眩电容触摸屏</w:t>
            </w:r>
          </w:p>
          <w:p w14:paraId="056C379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五、墙面雷达互动捕捉设备1套</w:t>
            </w:r>
          </w:p>
          <w:p w14:paraId="731EB06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1.传感器尺寸: ≥1/3"" CCD 影像传感器，水平清晰度:≥450 TV Lines (Max)</w:t>
            </w:r>
          </w:p>
          <w:p w14:paraId="48211F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2.投射角度:≥180° </w:t>
            </w:r>
          </w:p>
          <w:p w14:paraId="147CE65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3.投射面积不小于30㎡ ，互动捕捉区域≥200英寸</w:t>
            </w:r>
          </w:p>
          <w:p w14:paraId="4BE7EB5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4.最小识别物体范围：≤2×2cm     "</w:t>
            </w:r>
          </w:p>
          <w:p w14:paraId="2DB3459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六、配套用具：引导式智能绘画板</w:t>
            </w:r>
          </w:p>
          <w:p w14:paraId="07B1309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1、外观材质：智能取色笔外观采用金属机身一体化成型，无喷漆处理，书写端为柔性材质；</w:t>
            </w:r>
          </w:p>
          <w:p w14:paraId="7EC543C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2、外观尺寸：长170mm，直径14.5mm，书写端直径7mm，±5%；</w:t>
            </w:r>
          </w:p>
          <w:p w14:paraId="4C5D81C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3、取色笔具有无线传输功能，可与专用设备无线连接，蓝牙通信传输速率10KB/s；</w:t>
            </w:r>
          </w:p>
          <w:p w14:paraId="791D760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4、设备工作电压5V，充电规格：5V 1A；</w:t>
            </w:r>
          </w:p>
          <w:p w14:paraId="39A7D2C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5、可搭载显示：显示部分可搭配LCD高清14英寸屏幕，也可以搭载其他触控屏幕</w:t>
            </w:r>
            <w:r>
              <w:rPr>
                <w:rFonts w:hint="eastAsia" w:ascii="宋体" w:hAnsi="宋体" w:eastAsia="宋体" w:cs="宋体"/>
                <w:spacing w:val="9"/>
                <w:kern w:val="2"/>
                <w:sz w:val="18"/>
                <w:szCs w:val="18"/>
                <w:lang w:val="en-US" w:eastAsia="zh-CN" w:bidi="ar-SA"/>
              </w:rPr>
              <w:t>。</w:t>
            </w:r>
          </w:p>
          <w:p w14:paraId="02CDDB7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▲6、实物取色功能：智能取色笔具有实物取色功能，取色端通过触碰任何物体即可识别并提取物体颜色；（提供具有CMA和CNAS印章的检验报告复印件（生产厂家加盖公章）予以佐证）</w:t>
            </w:r>
          </w:p>
          <w:p w14:paraId="5190BD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7、无线取色传输显示：智能取色笔具有无线传输功能，可与专用设备无线连接，实现实时提取物体颜色并在专用设备屏幕上书写出相应颜色；</w:t>
            </w:r>
          </w:p>
          <w:p w14:paraId="6911E26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8、自动休眠与关机：设备长时间静置不动，会自动进入休眠状态，直至自动关机；</w:t>
            </w:r>
          </w:p>
          <w:p w14:paraId="55290DB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唤醒功能：设备具有位移感知功能，在休眠状态中，被拿起或者摇晃，即可唤醒设备；（提供具有CMA和CNAS印章的检验报告复印件（生产厂家加盖公章）予以佐证）10、震动反馈：实物取色具有震动反馈功能，手指可感受到触感震动；</w:t>
            </w:r>
          </w:p>
          <w:p w14:paraId="157DBBF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▲11、电池防止过载：设备电池具有充放电管理系统，避免过载电流输入和输出；（提供具有CMA和CNAS印章的检验报告复印件（生产厂家加盖公章）予以佐证）</w:t>
            </w:r>
          </w:p>
          <w:p w14:paraId="2BC4BC9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12、卡片识别与三维成像功能：设备可识别配备的专用卡片，并在屏幕中生成对应的三维影像，影像可静态旋转也可以保持运动；</w:t>
            </w:r>
          </w:p>
          <w:p w14:paraId="059F95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13、软件：设备配套软件提供多种类素材，涵盖二维、三维与生活常见分类，均可与智能取色笔实时传输联动；</w:t>
            </w:r>
          </w:p>
          <w:p w14:paraId="0A7FBA5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14、有毒有害物质检测：产品中有毒有害物质元素含量符合我国《电子信息产品中有毒有害物质检测方法》具有X射线谱图可证明不含汞（Hg）、铬（Cr）、溴（Br）等人体有害元素；（提供具有CMA和CNAS印章的检验报告复印件（生产厂家加盖公章）予以佐证）</w:t>
            </w:r>
          </w:p>
          <w:p w14:paraId="0A3C9D6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▲15、人体接触电流安全：设备安全实验测试结果，接触电流为流过模拟人体阻抗网络的电流≤1.5mA；（提供具有CMA和CNAS印章的检验报告复印件（生产厂家加盖公章）予以佐证）</w:t>
            </w:r>
          </w:p>
          <w:p w14:paraId="09091C8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16、设备安全性：</w:t>
            </w:r>
          </w:p>
          <w:p w14:paraId="77CBA7A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1）、电源适应性：设备电源接入198V 49Hz、198V 51Hz、220V 50Hz、242V 49Hz、242V 51Hz每种组合运行检查程序，设备工作正常；</w:t>
            </w:r>
          </w:p>
          <w:p w14:paraId="1FD15CC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2）、抗电强度：L、N保护接地端子，承受AC1500V 60s绝缘不被击穿；</w:t>
            </w:r>
          </w:p>
          <w:p w14:paraId="6F0C36B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3）、接触电流：在242V与198V电压测试下，设备电流均小于1.5mA</w:t>
            </w:r>
          </w:p>
          <w:p w14:paraId="1F6FF90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设备通过环境测试：</w:t>
            </w:r>
          </w:p>
          <w:p w14:paraId="7A6119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1）、低温负荷测试：设备在-10℃低温环境，工作24小时无异常；</w:t>
            </w:r>
          </w:p>
          <w:p w14:paraId="0D460D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2）、高温负荷测试：设备在50℃高温环境，工作24小时无异常；</w:t>
            </w:r>
          </w:p>
          <w:p w14:paraId="52D8F2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3）、恒定湿热负荷测试：设备在40℃,90％RH湿度环境，工作24小时无异常；</w:t>
            </w:r>
          </w:p>
          <w:p w14:paraId="405248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▲17、自由跌落试验：设备通过跌落测试，在2米高度跌落，测试无损坏，软硬件运行均正常；（提供具有CMA和CNAS印章的检验报告复印件（生产厂家加盖公章）予以佐证）    </w:t>
            </w:r>
          </w:p>
        </w:tc>
        <w:tc>
          <w:tcPr>
            <w:tcW w:w="558" w:type="dxa"/>
            <w:vAlign w:val="center"/>
          </w:tcPr>
          <w:p w14:paraId="5636DAA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0BDB61F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1B93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4E9D13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宣泄室</w:t>
            </w:r>
          </w:p>
        </w:tc>
        <w:tc>
          <w:tcPr>
            <w:tcW w:w="1115" w:type="dxa"/>
            <w:vAlign w:val="center"/>
          </w:tcPr>
          <w:p w14:paraId="2C696D5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宣泄室内新增</w:t>
            </w:r>
          </w:p>
        </w:tc>
        <w:tc>
          <w:tcPr>
            <w:tcW w:w="1087" w:type="dxa"/>
            <w:vAlign w:val="center"/>
          </w:tcPr>
          <w:p w14:paraId="12CCA94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智能反馈情绪宣泄设备</w:t>
            </w:r>
          </w:p>
        </w:tc>
        <w:tc>
          <w:tcPr>
            <w:tcW w:w="1601" w:type="dxa"/>
            <w:vAlign w:val="center"/>
          </w:tcPr>
          <w:p w14:paraId="4F0FC52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552A1CF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1.整机尺寸不小于高172×69×50cm，符合人体高度设计，方便用户使用</w:t>
            </w:r>
            <w:r>
              <w:rPr>
                <w:rFonts w:hint="eastAsia" w:ascii="宋体" w:hAnsi="宋体" w:eastAsia="宋体" w:cs="宋体"/>
                <w:spacing w:val="9"/>
                <w:kern w:val="2"/>
                <w:sz w:val="18"/>
                <w:szCs w:val="18"/>
                <w:lang w:val="en-US" w:eastAsia="zh-CN" w:bidi="ar-SA"/>
              </w:rPr>
              <w:t>。</w:t>
            </w:r>
          </w:p>
          <w:p w14:paraId="62284B2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2.机身四周采用大面积高品质PU皮与高回弹海绵的软包设计，最大限度保护宣泄者的安全。</w:t>
            </w:r>
          </w:p>
          <w:p w14:paraId="7013742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系统包含疏导学习压力工作压力、缓解人际关系社交障碍、克服紧张情绪焦虑情绪、调整环境适应应变能力、释放委屈情绪心理郁闷、消除心理压力低落情绪、战胜自卑情绪激发自信、脱离恋爱阴影感情挫折八大宣泄主题，宣泄过程中系统引导语智能反馈引导宣泄时间和强度，既能得到充分宣泄亦可避免不当宣泄造成的伤害。</w:t>
            </w:r>
          </w:p>
          <w:p w14:paraId="1DFAF9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4.宣泄过程中系统实时统计、显示实时值、最大值、平均值、宣泄时长。</w:t>
            </w:r>
          </w:p>
          <w:p w14:paraId="17CB40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5.宣泄过程中系统提供10级灵敏度实时调节功能。</w:t>
            </w:r>
          </w:p>
          <w:p w14:paraId="0F3CD78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6.宣泄过程中系统通过4位数码管与16级点阵式三色LED灯同步感应宣泄强度，实现良好的可视效果。</w:t>
            </w:r>
          </w:p>
          <w:p w14:paraId="6F206D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7.宣泄结束可生成宣泄报告，报告内容包括宣泄得分、宣泄时长、最大值、平均值以及宣泄评语。</w:t>
            </w:r>
          </w:p>
          <w:p w14:paraId="6DFA750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8.系统引导语可切换男女声音效，并可自动记忆音量调节大小与男女声选择，从而做为下次开机时的默认设定。</w:t>
            </w:r>
          </w:p>
          <w:p w14:paraId="7932E0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9.系统采用16位高精度击打传感器，500Hz采样频率，精准记录击打力度数值，分析宣泄者击打公斤值、持续的时间、频率及其变化。</w:t>
            </w:r>
          </w:p>
          <w:p w14:paraId="6B1F49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10.系统内置自由宣泄模块，对宣泄强度不设限制，方便灵活、自由、快速的展开宣泄体验。</w:t>
            </w:r>
          </w:p>
          <w:p w14:paraId="1228316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11.系统内置PSTR压力自测模块，其结果可做为参考了解自我心理压力水平，自测结束后自动生成测评报告。</w:t>
            </w:r>
          </w:p>
          <w:p w14:paraId="341A0FD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12.系统内置心灵电台、放松释压、正念冥想、脑波调适四个放松音乐主题共不少于55首曲目。</w:t>
            </w:r>
          </w:p>
          <w:p w14:paraId="4F785DE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13.系统具有帮助功能，协助用户学习了解操作流程。</w:t>
            </w:r>
          </w:p>
          <w:p w14:paraId="7AFEAB3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14.系统采用不小于7英寸高清彩色触摸屏，点触反应灵敏，进行宣泄主题、功能模块选择与交互信息、宣泄数值、报告显示。</w:t>
            </w:r>
          </w:p>
          <w:p w14:paraId="108E875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15.仿真宣泄靶靶心直径不低于35CM，采用高品质PU皮包裹高弹性海绵，四组弹簧与精密轴承系统共同作用吸收击打力度，最大应能承受不小于250公斤的力。</w:t>
            </w:r>
          </w:p>
          <w:p w14:paraId="394BD23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16、配套用具：视觉注意力训练器</w:t>
            </w:r>
          </w:p>
          <w:p w14:paraId="54FA680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非触摸屏，按键式电源开关，按键选择模式；</w:t>
            </w:r>
          </w:p>
          <w:p w14:paraId="50A7114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通过语音及灯光效果引导完成训练内容；</w:t>
            </w:r>
          </w:p>
          <w:p w14:paraId="6FD98FD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针对精细动作及认知能力的提升训练，关卡越高难度越高，完成关卡越多积分越高；</w:t>
            </w:r>
          </w:p>
          <w:p w14:paraId="6CDB6D9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▲可选择六种训练模式和一个灯光效果展示模式；</w:t>
            </w:r>
          </w:p>
          <w:p w14:paraId="2E0B1EB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训练内容包含五个训练，挑战越久难度越高，难度越高积分越多；</w:t>
            </w:r>
          </w:p>
          <w:p w14:paraId="0BF31C5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▲记忆力训练，语音指令，难度指令越高越多，完成积分增加，答题时间内按顺序选择相应按键；</w:t>
            </w:r>
          </w:p>
          <w:p w14:paraId="45E7088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匹配认知训练，根据视觉灯光提示，选择同类灯光按键，难度越高提示灯光越多，完成后可获得积分；</w:t>
            </w:r>
          </w:p>
          <w:p w14:paraId="21C5738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视觉追踪训练，跟随灯光轨迹进行按键作答，难度越高灯光速度越快，完成可获得积分；</w:t>
            </w:r>
          </w:p>
          <w:p w14:paraId="51A6A85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▲社交训练，可选择进行多人协作挑战，根据灯光提示按键作答，难度越高反应时间越短，完成积分越多；</w:t>
            </w:r>
          </w:p>
          <w:p w14:paraId="426104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▲反应训练，根据灯光提示按下对应按键，难度越高按键数量越多越复杂，灯光出现速度越来越快；</w:t>
            </w:r>
          </w:p>
          <w:p w14:paraId="6197CF8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材料组成环保塑料及电子元件，内置电池可更换电池保持使用。</w:t>
            </w:r>
          </w:p>
          <w:p w14:paraId="5AE73F8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注：对▲技术参数，投标时须提供省级以上检测机构出具的CMA检测报告扫描件。</w:t>
            </w:r>
          </w:p>
        </w:tc>
        <w:tc>
          <w:tcPr>
            <w:tcW w:w="558" w:type="dxa"/>
            <w:vAlign w:val="center"/>
          </w:tcPr>
          <w:p w14:paraId="6A99DDB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2D2E90C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2BFE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1E35451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音乐放松室</w:t>
            </w:r>
          </w:p>
        </w:tc>
        <w:tc>
          <w:tcPr>
            <w:tcW w:w="1115" w:type="dxa"/>
            <w:vAlign w:val="center"/>
          </w:tcPr>
          <w:p w14:paraId="783AD23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音乐放松室内新增</w:t>
            </w:r>
          </w:p>
        </w:tc>
        <w:tc>
          <w:tcPr>
            <w:tcW w:w="1087" w:type="dxa"/>
            <w:vAlign w:val="center"/>
          </w:tcPr>
          <w:p w14:paraId="602CE0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身心减压调试训练系统</w:t>
            </w:r>
          </w:p>
        </w:tc>
        <w:tc>
          <w:tcPr>
            <w:tcW w:w="1601" w:type="dxa"/>
            <w:vAlign w:val="center"/>
          </w:tcPr>
          <w:p w14:paraId="421E5D8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3CC5F81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产品设计要点：</w:t>
            </w:r>
          </w:p>
          <w:p w14:paraId="795964D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在轻松、安静的氛围中，通过音乐来调节人体的紧张状态，帮助老师和学生放松心情、缓解疲劳，同时，音乐中的α波能通过共振方式脑波调节到α波状态，对消除学生和老师常见的悲观、压抑、不安、恐惧等不良情绪有很好的辅助作用。</w:t>
            </w:r>
          </w:p>
          <w:p w14:paraId="294A335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1.人体工程学设计太空舱。          </w:t>
            </w:r>
          </w:p>
          <w:p w14:paraId="5031F41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2.根本专业按摩设计的自动程序提供给您舒适的按摩。</w:t>
            </w:r>
          </w:p>
          <w:p w14:paraId="043B07C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3.微电脑豪华按摩椅液晶显示、微电脑控制。</w:t>
            </w:r>
          </w:p>
          <w:p w14:paraId="7119A5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4.靠背采用二十二轮固定按摩，具有揉捏、指压、气囊全程按摩                                              </w:t>
            </w:r>
          </w:p>
          <w:p w14:paraId="289A435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5.肩部，颈椎，手臂及下半身气压按摩功能，可实现臀部和大腿，脚部肌肉进行挤压按摩，快速消除疲劳，促进血液</w:t>
            </w:r>
            <w:r>
              <w:rPr>
                <w:rFonts w:hint="eastAsia" w:ascii="宋体" w:hAnsi="宋体" w:eastAsia="宋体" w:cs="宋体"/>
                <w:spacing w:val="9"/>
                <w:kern w:val="2"/>
                <w:sz w:val="18"/>
                <w:szCs w:val="18"/>
                <w:lang w:val="en-US" w:eastAsia="zh-CN" w:bidi="ar-SA"/>
              </w:rPr>
              <w:t>循环</w:t>
            </w:r>
            <w:r>
              <w:rPr>
                <w:rFonts w:hint="default" w:ascii="宋体" w:hAnsi="宋体" w:eastAsia="宋体" w:cs="宋体"/>
                <w:spacing w:val="9"/>
                <w:kern w:val="2"/>
                <w:sz w:val="18"/>
                <w:szCs w:val="18"/>
                <w:lang w:val="en-US" w:eastAsia="zh-CN" w:bidi="ar-SA"/>
              </w:rPr>
              <w:t xml:space="preserve">       </w:t>
            </w:r>
          </w:p>
          <w:p w14:paraId="3513756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6.臀侧部位采用扇形叠层气囊</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 xml:space="preserve">带蓝牙音乐功能。                </w:t>
            </w:r>
          </w:p>
          <w:p w14:paraId="7119487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7.靠背，小腿升降功能，满足不同身高。   </w:t>
            </w:r>
          </w:p>
          <w:p w14:paraId="3A5E2A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8.腿部特设弹性伸缩功能，使腿部长度自然达到最佳状态，更加贴合脚底腿部。   </w:t>
            </w:r>
          </w:p>
          <w:p w14:paraId="1C90F2B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9.脚部包裹式，脚底滚轮按摩。      </w:t>
            </w:r>
          </w:p>
          <w:p w14:paraId="6409EB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10.关机时，靠背、小腿和脚底有自动复位功能 </w:t>
            </w:r>
          </w:p>
          <w:p w14:paraId="2E66F2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11.腰部有加热功能，扶手采用高端快捷按键开关设计。                                                                                                                                                      12</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臀部滚轮按摩                                                                                                                                                                                                 通过脑波传感器采集人体的生理指标，能够分离出影响注意力的感官信息，提高体验者的的专注力和记忆力。此外，结合针对性的训练项目，测试者的情绪能力、自我控制力等也会得到更好的改善。</w:t>
            </w:r>
          </w:p>
          <w:p w14:paraId="7AD509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【硬件简介】</w:t>
            </w:r>
          </w:p>
          <w:p w14:paraId="36D80BF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发带脑波采集仪+蓝牙接收器+百万像素，10寸""4G+64G内存，HD全高清屏</w:t>
            </w:r>
          </w:p>
          <w:p w14:paraId="0B37BE5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使用EEG脑电生物传感器，采用单通道织物发带式脑波仪测量前额叶脑电，并通过无线方式将脑电数据传输到电脑。</w:t>
            </w:r>
          </w:p>
          <w:p w14:paraId="523C136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1）嵌入式ThinkGear™ ASIC芯片系统。</w:t>
            </w:r>
          </w:p>
          <w:p w14:paraId="4E0F483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2）使用EEG脑电生物传感器：信号采样频率：512Hz；信号精度：0.25uV；ADC精度：12bit；动态响应：小于2ms</w:t>
            </w:r>
          </w:p>
          <w:p w14:paraId="4DAAD7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3）基于TGAM的智能脑电模块，用非嵌入式单导干电极实现脑电信号的采集、滤波、放大、A/D转换、数据处理及分析等功能，并通过UART标准接口对外输出脑电参数。</w:t>
            </w:r>
          </w:p>
          <w:p w14:paraId="36D9247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4）脑波仪的供电方式采用了充电式的锂电池，充满电超长待机≥9h。</w:t>
            </w:r>
          </w:p>
          <w:p w14:paraId="3BBBD6E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5）内置无线传输模块，执行训练过程中的生物反馈指令。无线工作频率：2.4G；要求佩戴简单、舒适，信号采集电极应采用织物电极，无需涂导电膏或导电液。</w:t>
            </w:r>
          </w:p>
          <w:p w14:paraId="5F1908A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【软件介绍】</w:t>
            </w:r>
          </w:p>
          <w:p w14:paraId="73F938A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一、采用了蓝牙无线脑波信号传输的系统，完美对接脑波采集的信号。包含原始脑电波、8个EEG参数（α波、β波、θ波、δ波、γ波等）、专注度、放松度等生理指标。</w:t>
            </w:r>
          </w:p>
          <w:p w14:paraId="573BCCB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二、蓝牙传输的距离不得超过10m。</w:t>
            </w:r>
          </w:p>
          <w:p w14:paraId="0BB5E8A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三、我们人的大脑中有许多的神经细胞在活动，它们是律性摆动，就像波动一样，称为脑电波。本系统采用生物反馈原理，融合了集中训练、放松训练、影视训练等游戏，后续无需升级插件，游戏数量≥15种。</w:t>
            </w:r>
          </w:p>
          <w:p w14:paraId="3E9E6F5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1、集中训练</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根据不同节律的脑电波代表着大脑不同的活动状态、情绪等，故设置了脑力训练的初级、中级、高级三种等级选择，主要用意念控制脑力训练，集中注意力或放松心情参与到游戏，完成每一项训练会有得分。</w:t>
            </w:r>
          </w:p>
          <w:p w14:paraId="54F288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初级包括：舒尔特方格、农场迷宫、BOOM爆爆桶、弯勺子、烟花盛放；</w:t>
            </w:r>
          </w:p>
          <w:p w14:paraId="33615D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中级包括：疯狂的赛车手、射箭达人、圈数字、瑜伽球、发现行星；</w:t>
            </w:r>
          </w:p>
          <w:p w14:paraId="71B82A9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高级包括：丛林探险、拔河历险记、七巧乐园、推箱子、Poker捉黑A。</w:t>
            </w:r>
          </w:p>
          <w:p w14:paraId="3FE5483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2、放松训练功能</w:t>
            </w:r>
          </w:p>
          <w:p w14:paraId="774797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推出《孔雀开屏》《意念荷花》《蒲公英》高质量的放松主题，点击开始时间，记录随着注意力或松弛感变化而变化，体验者享受优质画面的同时，脑电自动记录下实时的数据，放松画面≥3个。</w:t>
            </w:r>
          </w:p>
          <w:p w14:paraId="58D0D3D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3、影视训练</w:t>
            </w:r>
          </w:p>
          <w:p w14:paraId="5873AE4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用户可根据自己喜好选择相应的视频或能添加本地视频。</w:t>
            </w:r>
          </w:p>
          <w:p w14:paraId="5EE0F21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四、多功能记录</w:t>
            </w:r>
          </w:p>
          <w:p w14:paraId="2D8CC4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支持多个用户进行管理，在系统查询训练项目的信息、数据等，支持导出记录结果。</w:t>
            </w:r>
          </w:p>
          <w:p w14:paraId="4EDC7D3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五、数据分析及生成报告</w:t>
            </w:r>
          </w:p>
          <w:p w14:paraId="5E5EB53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对每位参与项目训练的体验者，可完整的记录数据并统计分析，分析主要以：曲线图、柱状图、或饼图显示分析结果，生成报告可打印。</w:t>
            </w:r>
          </w:p>
          <w:p w14:paraId="60C2D1A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六、生物反馈记录</w:t>
            </w:r>
          </w:p>
          <w:p w14:paraId="0B0AB7D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通过蓝牙和采集仪的链接，整个训练过程可实时监测和记录体验者的注意力和放松度，以8个EEG参数（α波、β波、θ波、δ波、γ波等）为依据，生成波形图显示体验者的心理变化。</w:t>
            </w:r>
          </w:p>
          <w:p w14:paraId="7730322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具有脑电生物反馈训练管理系统软件著作权 </w:t>
            </w:r>
          </w:p>
          <w:p w14:paraId="775895F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具有ISO14001：2015环境管理体系认证证书（执行标准:GB/T24001-2016）  </w:t>
            </w:r>
          </w:p>
          <w:p w14:paraId="17AC9C9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具有ISO9001：2015质量管理体系认证证书（执行标准:GB/T19001-2016）</w:t>
            </w:r>
          </w:p>
          <w:p w14:paraId="4FA5BB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具有ISO45001：2018职业健康安全管理体系认证证书（执行标准:GB/T45001-2020）</w:t>
            </w:r>
          </w:p>
          <w:p w14:paraId="2FC19D8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七、配套用具：智能音乐鼓</w:t>
            </w:r>
          </w:p>
          <w:p w14:paraId="1BB5CF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音乐是儿童感受美、表现美和创造美的重要形式，也是表达对周围世界的认识和情绪的独特方式，将音乐元素与智能传感体技术相结合，天然环保材料制成，符合人体工程学的设计，使用起来更加舒适。</w:t>
            </w:r>
          </w:p>
          <w:p w14:paraId="2F4A872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▲1.控制面板上配备带有LED显示灯的七个音符触摸按键，七个音乐引导指示灯。（提供具有CMA和CNAS印章的检验报告复印件（生产厂家加盖公章）予以佐证）</w:t>
            </w:r>
          </w:p>
          <w:p w14:paraId="4ED40BB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利用触摸方式操作，有助于提高儿童的手眼协调能力和手指灵活性，也有助于提高儿童的视觉和听觉感知能力。并通过音乐游戏、音乐体验来发展和整合儿童的听觉、视觉和触觉，以及动作控制和空间能力。</w:t>
            </w:r>
          </w:p>
          <w:p w14:paraId="5CB5A0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2.可单人进行操作或多人同时操作。</w:t>
            </w:r>
          </w:p>
          <w:p w14:paraId="3F27CC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▲3.认识音乐：内置音乐启蒙教育的基本音乐元素教学内容，通过钢琴加人声的示范演示方式，培养儿童对音乐的兴趣，提高儿童对音区、音阶、音符和节拍的认识和感知能力。</w:t>
            </w:r>
          </w:p>
          <w:p w14:paraId="77F5E98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（1）认识音符：全音符、二分音符、四分音符、八分音符和混合音符的钢琴加人声示范演示；</w:t>
            </w:r>
          </w:p>
          <w:p w14:paraId="094AFB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（2）认识节拍：2/4节拍和4/4节拍钢琴加人声的示范演示； </w:t>
            </w:r>
          </w:p>
          <w:p w14:paraId="471D918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（3）认识音阶：CDEFGAB自然大调音阶和自然小调音阶的钢琴加人声示范演示。</w:t>
            </w:r>
          </w:p>
          <w:p w14:paraId="2C2927F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（4）认识音区：高音、低音、中低音、中高音的钢琴引导的示范演示。（提供具有CMA和CNAS印章的检验报告复印件（生产厂家加盖公章）予以佐证）</w:t>
            </w:r>
          </w:p>
          <w:p w14:paraId="2613A47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4.训练学习：内置音乐启蒙教育的基本音乐元素教学内容，通过钢琴和人声的反复示范互动训练方式，训练强化儿童基础元素的学习和记忆，为后一步的音乐学习打下坚实的基础。</w:t>
            </w:r>
          </w:p>
          <w:p w14:paraId="74F2CAC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5.专注力训练：单灯随机亮起，触摸LED指示灯，随着触摸改变灯光位置，锻炼儿童的专注力；双灯亮起儿童可单人操作也可双人协作，锻炼儿童的协作意识。</w:t>
            </w:r>
          </w:p>
          <w:p w14:paraId="7EB1E75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▲训练评分：系统根据演奏过程中的准确率和速度进行评分，显示最优排名榜单。（提供具有CMA和CNAS印章的检验报告复印件（生产厂家加盖公章）予以佐证）</w:t>
            </w:r>
          </w:p>
          <w:p w14:paraId="6CFB71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6.引导模式：当儿童想演奏歌曲时，可直接选择内置的曲谱，基本设置中有音乐引导灯，随着灯光指向，儿童跟随触摸LED指示灯进行操作，就可发出美妙的音乐。LED指示灯光的引导也可以帮助儿童提高注意力和反应能力。</w:t>
            </w:r>
          </w:p>
          <w:p w14:paraId="174617C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7、播放模式：可直接播放内置五类音乐资源，有助于拓展儿童的音乐知识和音乐文化素养。类别包含：</w:t>
            </w:r>
          </w:p>
          <w:p w14:paraId="768BC2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欢乐童谣，经典传颂，世界名曲，一起来跳舞，自然声响五类，共不少于40首歌曲。 </w:t>
            </w:r>
          </w:p>
          <w:p w14:paraId="1D2BD6B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▲8.创作模式：实时录音和演奏音频可以帮助儿童了解自己的演奏效果，可以激发儿童的创造力和想象力。录音时的音频有两种模式：</w:t>
            </w:r>
          </w:p>
          <w:p w14:paraId="78AFF14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模式一：没有背景伴奏的音频； 模式二： 同步有背景伴奏的音频 （提供具有CMA和CNAS印章的检验报告复印件（生产厂家加盖公章）予以佐证）</w:t>
            </w:r>
          </w:p>
          <w:p w14:paraId="32795DC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▲9.竞技模式：单人或多人竞技，选择目标曲谱，系统按照演奏的准确率进行评分，显示排名榜单。（提供具有CMA和CNAS印章的检验报告复印件（生产厂家加盖公章）予以佐证）</w:t>
            </w:r>
          </w:p>
          <w:p w14:paraId="3FC451A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挫折教育，竞技实战有输有赢，从失败中找原因，从胜利中学会谦虚，不骄傲。</w:t>
            </w:r>
          </w:p>
          <w:p w14:paraId="360BB37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10.蓝牙模式：可通过移动端进行蓝牙连接，任意选择播放内容</w:t>
            </w:r>
            <w:r>
              <w:rPr>
                <w:rFonts w:hint="eastAsia" w:ascii="宋体" w:hAnsi="宋体" w:eastAsia="宋体" w:cs="宋体"/>
                <w:spacing w:val="9"/>
                <w:kern w:val="2"/>
                <w:sz w:val="18"/>
                <w:szCs w:val="18"/>
                <w:lang w:val="en-US" w:eastAsia="zh-CN" w:bidi="ar-SA"/>
              </w:rPr>
              <w:t>。</w:t>
            </w:r>
          </w:p>
          <w:p w14:paraId="748F594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11.可选择多种乐器演奏（钢琴、管风琴、吉他、贝斯、小提琴、大提琴、竖琴、长号、圆号、单簧管、架子鼓、桑巴鼓）</w:t>
            </w:r>
          </w:p>
          <w:p w14:paraId="2E27BDF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12.外观：半圆切面安全无棱角 尺寸；470×500mm×350mm   材质：表面环保烤漆处理ABS工艺  </w:t>
            </w:r>
          </w:p>
          <w:p w14:paraId="09ED095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13.控制面板：钢化玻璃  内置中控显示屏：≥彩屏3寸</w:t>
            </w:r>
          </w:p>
          <w:p w14:paraId="0DEA7DD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14.声音传输：内置扬声器左右各一个 功率：≤4Ω 3W</w:t>
            </w:r>
          </w:p>
          <w:p w14:paraId="0EA3DC7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▲15.设备有毒有害物质检测，未检测出铅（Pb）、汞(Hg)、镉（Cd）、六价镉（Cr6+）物质。</w:t>
            </w:r>
          </w:p>
          <w:p w14:paraId="73500E5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▲项需提供具有CMA和CNAS印章的检验报告复印件（生产厂家加盖公章）予以佐证）。</w:t>
            </w:r>
          </w:p>
        </w:tc>
        <w:tc>
          <w:tcPr>
            <w:tcW w:w="558" w:type="dxa"/>
            <w:vAlign w:val="center"/>
          </w:tcPr>
          <w:p w14:paraId="4F6F9FF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3C22874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67D10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restart"/>
          </w:tcPr>
          <w:p w14:paraId="2A05D66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职业培训室</w:t>
            </w:r>
          </w:p>
          <w:p w14:paraId="54D0E15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（家政服务训练室）</w:t>
            </w:r>
          </w:p>
        </w:tc>
        <w:tc>
          <w:tcPr>
            <w:tcW w:w="1115" w:type="dxa"/>
            <w:vAlign w:val="center"/>
          </w:tcPr>
          <w:p w14:paraId="2FE68B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多感官训练室内新增</w:t>
            </w:r>
          </w:p>
        </w:tc>
        <w:tc>
          <w:tcPr>
            <w:tcW w:w="1087" w:type="dxa"/>
            <w:vAlign w:val="center"/>
          </w:tcPr>
          <w:p w14:paraId="18B0CD7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智能乐享VR体验设备</w:t>
            </w:r>
          </w:p>
        </w:tc>
        <w:tc>
          <w:tcPr>
            <w:tcW w:w="1601" w:type="dxa"/>
            <w:vAlign w:val="center"/>
          </w:tcPr>
          <w:p w14:paraId="7C9D5BF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3DF9F94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产品功率:3.6KW</w:t>
            </w:r>
          </w:p>
          <w:p w14:paraId="5E6EDF2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产品电压:220V</w:t>
            </w:r>
          </w:p>
          <w:p w14:paraId="133C232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产品净重:300KG</w:t>
            </w:r>
          </w:p>
          <w:p w14:paraId="4D268C4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显示器:42寸带触摸高清显示器操作台</w:t>
            </w:r>
          </w:p>
          <w:p w14:paraId="32D9341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设备承重:260KG</w:t>
            </w:r>
          </w:p>
          <w:p w14:paraId="6C097A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动感传动伺服电机:360°旋转 ╋ 三自由度曲柄传动</w:t>
            </w:r>
          </w:p>
          <w:p w14:paraId="6F078D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玩法互动射击或观影</w:t>
            </w:r>
          </w:p>
          <w:p w14:paraId="7932C9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空间尺寸:L2600×W2600×H2350mm</w:t>
            </w:r>
          </w:p>
          <w:p w14:paraId="386459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玩家数量:2</w:t>
            </w:r>
          </w:p>
          <w:p w14:paraId="1AC7FB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配置</w:t>
            </w:r>
            <w:r>
              <w:rPr>
                <w:rFonts w:hint="default" w:ascii="宋体" w:hAnsi="宋体" w:eastAsia="宋体" w:cs="宋体"/>
                <w:spacing w:val="9"/>
                <w:kern w:val="2"/>
                <w:sz w:val="18"/>
                <w:szCs w:val="18"/>
                <w:lang w:val="en-US" w:eastAsia="zh-CN" w:bidi="ar-SA"/>
              </w:rPr>
              <w:t>VR头显</w:t>
            </w:r>
          </w:p>
          <w:p w14:paraId="1E4F8AF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重量:297g</w:t>
            </w:r>
          </w:p>
          <w:p w14:paraId="1C48DC0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显示屏:5.7英寸AMOLED柔光护眼屏</w:t>
            </w:r>
          </w:p>
          <w:p w14:paraId="607735E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分辨率:2560×1440</w:t>
            </w:r>
          </w:p>
          <w:p w14:paraId="1104BB0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视场角:110度</w:t>
            </w:r>
          </w:p>
          <w:p w14:paraId="0970D3F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传感器:距离传感器，重力传感器，指南针，陀螺仪</w:t>
            </w:r>
          </w:p>
          <w:p w14:paraId="684F2C2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接口1×HDMI，2×USB2.0接口，1×音频线</w:t>
            </w:r>
          </w:p>
          <w:p w14:paraId="35914B2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供电方式:pc直连</w:t>
            </w:r>
          </w:p>
          <w:p w14:paraId="638F5C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主要性能:全新的E-Polaris空间定位交互技术，支持多人大空间虚拟互动体验</w:t>
            </w:r>
          </w:p>
          <w:p w14:paraId="170F751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包装:包含VR眼镜1,三合一线1,音频线1,眼镜布1,说明书1,三包卡1,合格证1。</w:t>
            </w:r>
          </w:p>
          <w:p w14:paraId="6EE492C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CPU</w:t>
            </w:r>
            <w:r>
              <w:rPr>
                <w:rFonts w:hint="eastAsia" w:ascii="宋体" w:hAnsi="宋体" w:eastAsia="宋体" w:cs="宋体"/>
                <w:spacing w:val="9"/>
                <w:kern w:val="2"/>
                <w:sz w:val="18"/>
                <w:szCs w:val="18"/>
                <w:lang w:val="en-US" w:eastAsia="zh-CN" w:bidi="ar-SA"/>
              </w:rPr>
              <w:t>（4核，主频：2.7GHz，内存容量：64GB）</w:t>
            </w:r>
          </w:p>
          <w:p w14:paraId="7E47FDC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显卡</w:t>
            </w:r>
            <w:r>
              <w:rPr>
                <w:rFonts w:hint="eastAsia" w:ascii="宋体" w:hAnsi="宋体" w:eastAsia="宋体" w:cs="宋体"/>
                <w:spacing w:val="9"/>
                <w:kern w:val="2"/>
                <w:sz w:val="18"/>
                <w:szCs w:val="18"/>
                <w:lang w:val="en-US" w:eastAsia="zh-CN" w:bidi="ar-SA"/>
              </w:rPr>
              <w:t>（容量：4G，位宽：128bit，频率：8000MHz）</w:t>
            </w:r>
          </w:p>
          <w:p w14:paraId="1E4CB39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播放器</w:t>
            </w:r>
            <w:r>
              <w:rPr>
                <w:rFonts w:hint="eastAsia" w:ascii="宋体" w:hAnsi="宋体" w:eastAsia="宋体" w:cs="宋体"/>
                <w:spacing w:val="9"/>
                <w:kern w:val="2"/>
                <w:sz w:val="18"/>
                <w:szCs w:val="18"/>
                <w:lang w:val="en-US" w:eastAsia="zh-CN" w:bidi="ar-SA"/>
              </w:rPr>
              <w:t>（CPU：四核/八核，存储：16GB及以上，支持视频和音频，支持WIFI、蓝牙、有线网络连接）</w:t>
            </w:r>
          </w:p>
          <w:p w14:paraId="728B629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智能运行：上电自动运行。</w:t>
            </w:r>
          </w:p>
          <w:p w14:paraId="3D5905F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类型选择：多种游戏类型便捷筛选。</w:t>
            </w:r>
          </w:p>
          <w:p w14:paraId="25140C0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异常解除：手机后台远程监控，快速自检恢复正常。</w:t>
            </w:r>
          </w:p>
          <w:p w14:paraId="6034787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平台测试：测试平台运转是否正常。</w:t>
            </w:r>
          </w:p>
          <w:p w14:paraId="6F4926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画面调整：应对眼镜内画面不正确。</w:t>
            </w:r>
          </w:p>
          <w:p w14:paraId="5912B30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VR游戏：不低于90部</w:t>
            </w:r>
          </w:p>
          <w:p w14:paraId="30A6D2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游戏分类：射击、战争、航天、训练体验能与胆量、休闲、恐怖、儿童、塔防、益智</w:t>
            </w:r>
          </w:p>
          <w:p w14:paraId="7F37EF2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游戏名称：</w:t>
            </w:r>
          </w:p>
          <w:p w14:paraId="7B61038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1.太空大战 2.铁甲战警 3.恐怖医院 4.长征三号 5.超级大摆锤 6.异虫猎杀者 7.恐龙之旅 8.雪山世纪 9. 共和国序章 10.未来城市过山车 11.太空大战 12.古堡探险 13.消灭地鼠 14.丛林英雄 15.极速滑雪 16.海盗出击1 17.海盗出击2 18.海盗出击3 19.先锋出击 20.草地出击 21.幻术大师 22.丧尸小镇 23.星际守卫 24.皇牌空战 25.宇宙之战 26.太平洋航战等</w:t>
            </w:r>
          </w:p>
        </w:tc>
        <w:tc>
          <w:tcPr>
            <w:tcW w:w="558" w:type="dxa"/>
            <w:vAlign w:val="center"/>
          </w:tcPr>
          <w:p w14:paraId="6AFC8A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491296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5DA67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vAlign w:val="center"/>
          </w:tcPr>
          <w:p w14:paraId="05E47A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115" w:type="dxa"/>
            <w:vMerge w:val="restart"/>
            <w:vAlign w:val="center"/>
          </w:tcPr>
          <w:p w14:paraId="1F97B9E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职业培训室（家政服务训练室）内新增</w:t>
            </w:r>
          </w:p>
        </w:tc>
        <w:tc>
          <w:tcPr>
            <w:tcW w:w="1087" w:type="dxa"/>
            <w:vAlign w:val="center"/>
          </w:tcPr>
          <w:p w14:paraId="2DB01E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模拟作业工具</w:t>
            </w:r>
          </w:p>
        </w:tc>
        <w:tc>
          <w:tcPr>
            <w:tcW w:w="1601" w:type="dxa"/>
            <w:vAlign w:val="center"/>
          </w:tcPr>
          <w:p w14:paraId="2FAC40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CB9D8A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主要技术指标和参数</w:t>
            </w:r>
          </w:p>
          <w:p w14:paraId="19C823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模拟工具：每套43个,大力钳17×6CM；其中包含：老虎钳17×6CM；锯子22×8CM；开口扳手15×3CM；扳手15×3CM；工作台：8×16CM,卷尺：6×5CM等</w:t>
            </w:r>
          </w:p>
        </w:tc>
        <w:tc>
          <w:tcPr>
            <w:tcW w:w="558" w:type="dxa"/>
            <w:vAlign w:val="center"/>
          </w:tcPr>
          <w:p w14:paraId="092409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444" w:type="dxa"/>
            <w:vAlign w:val="center"/>
          </w:tcPr>
          <w:p w14:paraId="5E7290A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1EB6B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5F0F23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081FC42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087" w:type="dxa"/>
            <w:vAlign w:val="center"/>
          </w:tcPr>
          <w:p w14:paraId="474968D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洞洞板</w:t>
            </w:r>
          </w:p>
        </w:tc>
        <w:tc>
          <w:tcPr>
            <w:tcW w:w="1601" w:type="dxa"/>
            <w:vAlign w:val="center"/>
          </w:tcPr>
          <w:p w14:paraId="2D36DB8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定制</w:t>
            </w:r>
          </w:p>
        </w:tc>
        <w:tc>
          <w:tcPr>
            <w:tcW w:w="3930" w:type="dxa"/>
          </w:tcPr>
          <w:p w14:paraId="09F8DEF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尺寸：100×100cm</w:t>
            </w:r>
          </w:p>
        </w:tc>
        <w:tc>
          <w:tcPr>
            <w:tcW w:w="558" w:type="dxa"/>
            <w:vAlign w:val="center"/>
          </w:tcPr>
          <w:p w14:paraId="7CD3E5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444" w:type="dxa"/>
            <w:vAlign w:val="center"/>
          </w:tcPr>
          <w:p w14:paraId="3CDAF5F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平方</w:t>
            </w:r>
          </w:p>
        </w:tc>
      </w:tr>
      <w:tr w14:paraId="49661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3871A42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vMerge w:val="continue"/>
          </w:tcPr>
          <w:p w14:paraId="0267B99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087" w:type="dxa"/>
            <w:vAlign w:val="center"/>
          </w:tcPr>
          <w:p w14:paraId="715354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科技墙</w:t>
            </w:r>
          </w:p>
        </w:tc>
        <w:tc>
          <w:tcPr>
            <w:tcW w:w="1601" w:type="dxa"/>
            <w:vAlign w:val="center"/>
          </w:tcPr>
          <w:p w14:paraId="342C5D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1D3761E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尺寸60cm×40cm </w:t>
            </w:r>
          </w:p>
          <w:p w14:paraId="61805A9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材质：进口桦木夹板，环保水性漆；无毒，无味</w:t>
            </w:r>
            <w:r>
              <w:rPr>
                <w:rFonts w:hint="eastAsia" w:ascii="宋体" w:hAnsi="宋体" w:eastAsia="宋体" w:cs="宋体"/>
                <w:spacing w:val="9"/>
                <w:kern w:val="2"/>
                <w:sz w:val="18"/>
                <w:szCs w:val="18"/>
                <w:lang w:val="en-US" w:eastAsia="zh-CN" w:bidi="ar-SA"/>
              </w:rPr>
              <w:t>。</w:t>
            </w:r>
          </w:p>
        </w:tc>
        <w:tc>
          <w:tcPr>
            <w:tcW w:w="558" w:type="dxa"/>
            <w:vAlign w:val="center"/>
          </w:tcPr>
          <w:p w14:paraId="558A71D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444" w:type="dxa"/>
            <w:vAlign w:val="center"/>
          </w:tcPr>
          <w:p w14:paraId="48BE9C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r>
      <w:tr w14:paraId="4B7B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319002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tcPr>
          <w:p w14:paraId="252D7EC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087" w:type="dxa"/>
            <w:vAlign w:val="center"/>
          </w:tcPr>
          <w:p w14:paraId="1B29BF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1601" w:type="dxa"/>
            <w:vAlign w:val="center"/>
          </w:tcPr>
          <w:p w14:paraId="76B08FE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085D2A4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尺寸（长宽高）72×60×80cm,</w:t>
            </w:r>
          </w:p>
          <w:p w14:paraId="445A7D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头部垫升级调节范围0～12cm,</w:t>
            </w:r>
          </w:p>
          <w:p w14:paraId="639337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裆部垫前后调节范围0～100cm,</w:t>
            </w:r>
          </w:p>
          <w:p w14:paraId="528AF7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坐垫到踏脚板最大距离20cm</w:t>
            </w:r>
          </w:p>
          <w:p w14:paraId="582FC43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用途：2-6岁脑瘫儿童进行坐位保持、坐位平衡、矫正姿势、防止畸形。</w:t>
            </w:r>
          </w:p>
          <w:p w14:paraId="59C9D5E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材质：优质型钢表面喷塑，实木材，坐垫和靠背采用一次性发泡成型</w:t>
            </w:r>
            <w:r>
              <w:rPr>
                <w:rFonts w:hint="eastAsia" w:ascii="宋体" w:hAnsi="宋体" w:eastAsia="宋体" w:cs="宋体"/>
                <w:spacing w:val="9"/>
                <w:kern w:val="2"/>
                <w:sz w:val="18"/>
                <w:szCs w:val="18"/>
                <w:lang w:val="en-US" w:eastAsia="zh-CN" w:bidi="ar-SA"/>
              </w:rPr>
              <w:t>。</w:t>
            </w:r>
          </w:p>
        </w:tc>
        <w:tc>
          <w:tcPr>
            <w:tcW w:w="558" w:type="dxa"/>
            <w:vAlign w:val="center"/>
          </w:tcPr>
          <w:p w14:paraId="3769EC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444" w:type="dxa"/>
            <w:vAlign w:val="center"/>
          </w:tcPr>
          <w:p w14:paraId="4A6865E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r w14:paraId="638B3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Merge w:val="continue"/>
          </w:tcPr>
          <w:p w14:paraId="085B45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eastAsia" w:ascii="宋体" w:hAnsi="宋体" w:eastAsia="宋体" w:cs="宋体"/>
                <w:spacing w:val="9"/>
                <w:kern w:val="2"/>
                <w:sz w:val="18"/>
                <w:szCs w:val="18"/>
                <w:lang w:val="en-US" w:eastAsia="zh-CN" w:bidi="ar-SA"/>
              </w:rPr>
            </w:pPr>
          </w:p>
        </w:tc>
        <w:tc>
          <w:tcPr>
            <w:tcW w:w="1115" w:type="dxa"/>
          </w:tcPr>
          <w:p w14:paraId="52761A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p>
        </w:tc>
        <w:tc>
          <w:tcPr>
            <w:tcW w:w="1087" w:type="dxa"/>
            <w:vAlign w:val="center"/>
          </w:tcPr>
          <w:p w14:paraId="45685EF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认知障碍康复训练仪</w:t>
            </w:r>
          </w:p>
        </w:tc>
        <w:tc>
          <w:tcPr>
            <w:tcW w:w="1601" w:type="dxa"/>
            <w:vAlign w:val="center"/>
          </w:tcPr>
          <w:p w14:paraId="5C17D8A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p>
        </w:tc>
        <w:tc>
          <w:tcPr>
            <w:tcW w:w="3930" w:type="dxa"/>
          </w:tcPr>
          <w:p w14:paraId="75623AA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一、适用范围</w:t>
            </w:r>
          </w:p>
          <w:p w14:paraId="23AFA0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认知障碍康复训练仪是以神经心理学和认知康复医学理论为基础，融合了量表评估、任务式训练、眼动追踪等国际前沿科学技术，为轻度认知障碍患者量身定制的康复评估和训练系统。产品设计了多元化任务导向性训练情景，有效激发训练热情，全面提升视知觉加工、听知觉加工、反应速度、注意力、记忆力、社会认知和逻辑推理等认知能力。在训练过程中，产品为患者提供积极的视觉和听觉反馈、人机交互训练情景，实时记录训练数据，为治疗师评估患者康复程度提供科学依据。</w:t>
            </w:r>
          </w:p>
          <w:p w14:paraId="146A93A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对轻度认知障碍的患者进行评估康复训练，可记录、统计、保存评估与训练结果。</w:t>
            </w:r>
          </w:p>
          <w:p w14:paraId="4892584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二、主要功能</w:t>
            </w:r>
          </w:p>
          <w:p w14:paraId="33D3BB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软件包括：档案管理、病历信息、量表评估 、训练计划</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训练单元</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成绩统计</w:t>
            </w:r>
            <w:r>
              <w:rPr>
                <w:rFonts w:hint="eastAsia" w:ascii="宋体" w:hAnsi="宋体" w:eastAsia="宋体" w:cs="宋体"/>
                <w:spacing w:val="9"/>
                <w:kern w:val="2"/>
                <w:sz w:val="18"/>
                <w:szCs w:val="18"/>
                <w:lang w:val="en-US" w:eastAsia="zh-CN" w:bidi="ar-SA"/>
              </w:rPr>
              <w:t>、</w:t>
            </w:r>
            <w:r>
              <w:rPr>
                <w:rFonts w:hint="default" w:ascii="宋体" w:hAnsi="宋体" w:eastAsia="宋体" w:cs="宋体"/>
                <w:spacing w:val="9"/>
                <w:kern w:val="2"/>
                <w:sz w:val="18"/>
                <w:szCs w:val="18"/>
                <w:lang w:val="en-US" w:eastAsia="zh-CN" w:bidi="ar-SA"/>
              </w:rPr>
              <w:t>系统设置。</w:t>
            </w:r>
          </w:p>
          <w:p w14:paraId="32F290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1.量表评估模块：</w:t>
            </w:r>
          </w:p>
          <w:p w14:paraId="1C5229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系统提供不少于25个评估量表，用来评估患者认知功能。进入量表评估模块，选择指定患者，界面显示量表评估导航栏，可点击对应量表按钮进入不同的量表评估。包括：蒙特利尔认知评估量表、数字广度测验、日常生活能力量表（ADL）、 连线测试（TMT）、阿拉伯数字组合划消测、儿童感觉统合发展评定量表等。</w:t>
            </w:r>
          </w:p>
          <w:p w14:paraId="2D7A6D3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2.训练单元模块</w:t>
            </w:r>
          </w:p>
          <w:p w14:paraId="7D7A815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训练单元是用于训练认知功能的模块，系统根据认知能力划分为八大训练主题，又细分成 30余个子分项 ，涵盖各个年龄段，具体分项内容如下：</w:t>
            </w:r>
          </w:p>
          <w:p w14:paraId="6C166CE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2.1 视知觉加工</w:t>
            </w:r>
          </w:p>
          <w:p w14:paraId="6D9A03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2.1.1视空间关系</w:t>
            </w:r>
          </w:p>
          <w:p w14:paraId="7B5134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▲2.1.2视觉完形速度</w:t>
            </w:r>
          </w:p>
          <w:p w14:paraId="7F7D08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2.1.3视觉记忆</w:t>
            </w:r>
          </w:p>
          <w:p w14:paraId="00A3102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▲2.1.4视觉扫描</w:t>
            </w:r>
          </w:p>
          <w:p w14:paraId="3A2A11A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2.2 听知觉加工</w:t>
            </w:r>
          </w:p>
          <w:p w14:paraId="4C4012A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2.2.1 声音模式记忆</w:t>
            </w:r>
          </w:p>
          <w:p w14:paraId="12A1EB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2.2.2 一般声音分辨</w:t>
            </w:r>
          </w:p>
          <w:p w14:paraId="48380B6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2.3 加工速度</w:t>
            </w:r>
          </w:p>
          <w:p w14:paraId="79719BE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2.3.1 简单反应时间</w:t>
            </w:r>
          </w:p>
          <w:p w14:paraId="345D8EF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2.3.2 选择反应时间</w:t>
            </w:r>
          </w:p>
          <w:p w14:paraId="2901CD0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2.4 注意力训练</w:t>
            </w:r>
          </w:p>
          <w:p w14:paraId="4F0CB0A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2.4.1 注意力广度</w:t>
            </w:r>
          </w:p>
          <w:p w14:paraId="090FF71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2.4.2 持续注意力</w:t>
            </w:r>
          </w:p>
          <w:p w14:paraId="60D88B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2.4.3 注意力分配</w:t>
            </w:r>
          </w:p>
          <w:p w14:paraId="7B5C0A5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2.4.4 注意力转移</w:t>
            </w:r>
          </w:p>
          <w:p w14:paraId="19F7D23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2.5 记忆力训练</w:t>
            </w:r>
          </w:p>
          <w:p w14:paraId="4AF9E47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2.5.1 短期记忆</w:t>
            </w:r>
          </w:p>
          <w:p w14:paraId="768B1FF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2.5.2 记忆广度</w:t>
            </w:r>
          </w:p>
          <w:p w14:paraId="30B972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2.6 逻辑推理</w:t>
            </w:r>
          </w:p>
          <w:p w14:paraId="5F20FB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2.6.1 演绎推理</w:t>
            </w:r>
          </w:p>
          <w:p w14:paraId="36BC4CA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2.6.2 归纳推理</w:t>
            </w:r>
          </w:p>
          <w:p w14:paraId="08FC203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2.7 社会认知</w:t>
            </w:r>
          </w:p>
          <w:p w14:paraId="3003975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▲2.7.1 心智解读</w:t>
            </w:r>
          </w:p>
          <w:p w14:paraId="1514A7A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2.8 基础认知</w:t>
            </w:r>
          </w:p>
          <w:p w14:paraId="03D61CD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2.8.1 动物：动物识别</w:t>
            </w:r>
          </w:p>
          <w:p w14:paraId="2DBF20C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2.8.2 水果：蔬菜水果识别</w:t>
            </w:r>
          </w:p>
          <w:p w14:paraId="1E5932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2.8.3 颜色：颜色识别</w:t>
            </w:r>
          </w:p>
          <w:p w14:paraId="344B64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2.8.4 数字：数字识别</w:t>
            </w:r>
          </w:p>
          <w:p w14:paraId="52EEA8B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注:▲项目为使用了眼动技术的项目（眼动追踪传感器为结构组成必备配置，提供二类医疗器械注册证佐证。）</w:t>
            </w:r>
          </w:p>
          <w:p w14:paraId="546D874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三、性能特点： </w:t>
            </w:r>
          </w:p>
          <w:p w14:paraId="279E9F5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1、根据患者的认知障碍的不同，可制定个性化训练方案，康复训练可以是认知的单方面能力的反复训练，也可以是制定计划全面整体训练。</w:t>
            </w:r>
          </w:p>
          <w:p w14:paraId="013E076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2、为了提高患者训练的积极性和更好的训练效果，训练遵循由易到难做训练，反馈较好的任务加等级训练，逐步提高其认知能力。</w:t>
            </w:r>
          </w:p>
          <w:p w14:paraId="7D24BEE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3、可针对性训练可通过某一项特定认知功能进行训练，如记忆力、注意力、基础认知、逻辑推理等。 </w:t>
            </w:r>
          </w:p>
          <w:p w14:paraId="243B31F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4、实时互动，可通过有针对性的功能性游戏互动，对患者产生实时的状态反馈信息，使患者在游戏中完成不断的认知能力提升。 </w:t>
            </w:r>
          </w:p>
          <w:p w14:paraId="06DBB3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5、信息存储与查询，自动存储患者训练数据，记录单次平均训练用时和正确性。可通过图表的形式查看患者的训练进度和成果，为康复训练提供支撑。</w:t>
            </w:r>
          </w:p>
          <w:p w14:paraId="3A6C998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6、评估功能，为治疗师评定患者初始信息及每次训练后的康复程度提供依据。治疗师依据评估结果选择适合患者训练的任务及训练等级。 </w:t>
            </w:r>
          </w:p>
          <w:p w14:paraId="4BD620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7、视觉传感互动，具有眼动追踪传感器，用于捕捉患者的眼球运动，测试和训练患者的注意力和视觉认知扫描能力。</w:t>
            </w:r>
          </w:p>
          <w:p w14:paraId="32059FD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▲8、眼动追踪传感器为结构组成必备配置，提供二类医疗器械注册证佐证。</w:t>
            </w:r>
          </w:p>
          <w:p w14:paraId="4D75B9A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四、档案管理</w:t>
            </w:r>
          </w:p>
          <w:p w14:paraId="06FC0F6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1、具有评估数据与训练数据信息管理；</w:t>
            </w:r>
          </w:p>
          <w:p w14:paraId="022BF0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2、具有评估数据查询、删除与历史评估报告打印；</w:t>
            </w:r>
          </w:p>
          <w:p w14:paraId="17B0846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3、具有训练数据查询、删除与历史训练报告打印；</w:t>
            </w:r>
          </w:p>
          <w:p w14:paraId="29EABC0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4、具有可存储千万条档案、测评数据、训练数据等存储空间数据库；</w:t>
            </w:r>
          </w:p>
          <w:p w14:paraId="6AFAB6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5、具有评估结果、训练指导、训练成绩、训练结果分析完善的数据分析模块。</w:t>
            </w:r>
          </w:p>
          <w:p w14:paraId="7FE63B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五、配置清单</w:t>
            </w:r>
          </w:p>
          <w:p w14:paraId="6D235D4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1、电脑主机  1 台</w:t>
            </w:r>
          </w:p>
          <w:p w14:paraId="484D573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2、操作台  1 台</w:t>
            </w:r>
          </w:p>
          <w:p w14:paraId="5185319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3、触摸显示屏  1台</w:t>
            </w:r>
          </w:p>
          <w:p w14:paraId="25595BD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4、液晶显示屏  1 个</w:t>
            </w:r>
          </w:p>
          <w:p w14:paraId="3C878A4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5、摄像头  1 个</w:t>
            </w:r>
          </w:p>
          <w:p w14:paraId="5373D60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6、打印机  1台  </w:t>
            </w:r>
          </w:p>
          <w:p w14:paraId="06753D2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★7、眼动追踪传感器 1 个</w:t>
            </w:r>
          </w:p>
          <w:p w14:paraId="6407816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8 、加密狗 1个 </w:t>
            </w:r>
          </w:p>
          <w:p w14:paraId="2C7AE1E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9 、说明书  1 份</w:t>
            </w:r>
          </w:p>
          <w:p w14:paraId="14BBDFD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 xml:space="preserve">10、键鼠套装  1套 </w:t>
            </w:r>
          </w:p>
          <w:p w14:paraId="5E0363C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11、合格证  1 份</w:t>
            </w:r>
          </w:p>
          <w:p w14:paraId="3321A35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12、装箱单  1份</w:t>
            </w:r>
          </w:p>
          <w:p w14:paraId="7B136CE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13、保修卡  1份</w:t>
            </w:r>
          </w:p>
          <w:p w14:paraId="24D7A6A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六、产品资质</w:t>
            </w:r>
          </w:p>
          <w:p w14:paraId="26A1073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1、具有二类医疗器械注册证。</w:t>
            </w:r>
          </w:p>
          <w:p w14:paraId="26E08F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2、具有二类医疗器械生产许可证。</w:t>
            </w:r>
          </w:p>
          <w:p w14:paraId="15BBCDB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3、具有软件著作权登记证书。</w:t>
            </w:r>
          </w:p>
          <w:p w14:paraId="7F3406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textAlignment w:val="auto"/>
              <w:rPr>
                <w:rFonts w:hint="default" w:ascii="宋体" w:hAnsi="宋体" w:eastAsia="宋体" w:cs="宋体"/>
                <w:spacing w:val="9"/>
                <w:kern w:val="2"/>
                <w:sz w:val="18"/>
                <w:szCs w:val="18"/>
                <w:lang w:val="en-US" w:eastAsia="zh-CN" w:bidi="ar-SA"/>
              </w:rPr>
            </w:pPr>
            <w:r>
              <w:rPr>
                <w:rFonts w:hint="default" w:ascii="宋体" w:hAnsi="宋体" w:eastAsia="宋体" w:cs="宋体"/>
                <w:spacing w:val="9"/>
                <w:kern w:val="2"/>
                <w:sz w:val="18"/>
                <w:szCs w:val="18"/>
                <w:lang w:val="en-US" w:eastAsia="zh-CN" w:bidi="ar-SA"/>
              </w:rPr>
              <w:t>4、具有相关产品的检测报告。</w:t>
            </w:r>
          </w:p>
        </w:tc>
        <w:tc>
          <w:tcPr>
            <w:tcW w:w="558" w:type="dxa"/>
            <w:vAlign w:val="center"/>
          </w:tcPr>
          <w:p w14:paraId="4FA45A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444" w:type="dxa"/>
            <w:vAlign w:val="center"/>
          </w:tcPr>
          <w:p w14:paraId="7AE8743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textAlignment w:val="auto"/>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r>
    </w:tbl>
    <w:p w14:paraId="5DE8B9BB">
      <w:pPr>
        <w:pStyle w:val="13"/>
        <w:widowControl w:val="0"/>
        <w:numPr>
          <w:ilvl w:val="0"/>
          <w:numId w:val="0"/>
        </w:numPr>
        <w:spacing w:after="120" w:line="360" w:lineRule="auto"/>
        <w:jc w:val="left"/>
        <w:rPr>
          <w:rFonts w:hint="default" w:ascii="宋体" w:hAnsi="宋体" w:eastAsia="宋体" w:cs="宋体"/>
          <w:spacing w:val="7"/>
          <w:sz w:val="24"/>
          <w:szCs w:val="24"/>
          <w:lang w:val="en-US" w:eastAsia="zh-CN"/>
          <w14:textOutline w14:w="5793" w14:cap="sq" w14:cmpd="sng">
            <w14:solidFill>
              <w14:srgbClr w14:val="000000"/>
            </w14:solidFill>
            <w14:prstDash w14:val="solid"/>
            <w14:bevel/>
          </w14:textOutline>
        </w:rPr>
        <w:sectPr>
          <w:pgSz w:w="11906" w:h="16838"/>
          <w:pgMar w:top="1417" w:right="1134" w:bottom="1417" w:left="1134" w:header="851" w:footer="992" w:gutter="0"/>
          <w:cols w:space="425" w:num="1"/>
          <w:docGrid w:type="lines" w:linePitch="312" w:charSpace="0"/>
        </w:sectPr>
      </w:pPr>
    </w:p>
    <w:p w14:paraId="53351730">
      <w:pPr>
        <w:pStyle w:val="13"/>
        <w:ind w:firstLine="0" w:firstLineChars="0"/>
        <w:jc w:val="left"/>
        <w:rPr>
          <w:rFonts w:hint="default" w:asciiTheme="minorEastAsia" w:hAnsiTheme="minorEastAsia" w:eastAsiaTheme="minorEastAsia"/>
          <w:b/>
          <w:bCs/>
          <w:sz w:val="28"/>
          <w:szCs w:val="28"/>
          <w:lang w:val="en-US" w:eastAsia="zh-CN"/>
        </w:rPr>
      </w:pPr>
      <w:r>
        <w:rPr>
          <w:rFonts w:hint="eastAsia" w:asciiTheme="minorEastAsia" w:hAnsiTheme="minorEastAsia" w:eastAsiaTheme="minorEastAsia"/>
          <w:b/>
          <w:bCs/>
          <w:sz w:val="28"/>
          <w:szCs w:val="28"/>
          <w:lang w:val="en-US" w:eastAsia="zh-CN"/>
        </w:rPr>
        <w:t>附件：</w:t>
      </w:r>
    </w:p>
    <w:p w14:paraId="18B21458">
      <w:pPr>
        <w:pStyle w:val="13"/>
        <w:ind w:firstLine="0" w:firstLineChars="0"/>
        <w:jc w:val="center"/>
        <w:rPr>
          <w:rFonts w:hint="eastAsia" w:asciiTheme="minorEastAsia" w:hAnsiTheme="minorEastAsia" w:eastAsiaTheme="minorEastAsia"/>
          <w:b/>
          <w:bCs/>
          <w:sz w:val="44"/>
          <w:szCs w:val="44"/>
          <w:lang w:eastAsia="zh-CN"/>
        </w:rPr>
      </w:pPr>
    </w:p>
    <w:p w14:paraId="5FFC735E">
      <w:pPr>
        <w:pStyle w:val="13"/>
        <w:ind w:firstLine="0" w:firstLineChars="0"/>
        <w:jc w:val="center"/>
        <w:rPr>
          <w:rFonts w:hint="eastAsia" w:asciiTheme="minorEastAsia" w:hAnsiTheme="minorEastAsia" w:eastAsiaTheme="minorEastAsia"/>
          <w:b/>
          <w:bCs/>
          <w:sz w:val="44"/>
          <w:szCs w:val="44"/>
          <w:lang w:eastAsia="zh-CN"/>
        </w:rPr>
      </w:pPr>
    </w:p>
    <w:p w14:paraId="47A0E7C7">
      <w:pPr>
        <w:pStyle w:val="13"/>
        <w:ind w:firstLine="0" w:firstLineChars="0"/>
        <w:jc w:val="center"/>
        <w:rPr>
          <w:rFonts w:hint="eastAsia" w:asciiTheme="minorEastAsia" w:hAnsiTheme="minorEastAsia" w:eastAsiaTheme="minorEastAsia"/>
          <w:b/>
          <w:bCs/>
          <w:sz w:val="44"/>
          <w:szCs w:val="44"/>
          <w:lang w:eastAsia="zh-CN"/>
        </w:rPr>
      </w:pPr>
      <w:r>
        <w:rPr>
          <w:rFonts w:hint="eastAsia" w:asciiTheme="minorEastAsia" w:hAnsiTheme="minorEastAsia" w:eastAsiaTheme="minorEastAsia"/>
          <w:b/>
          <w:bCs/>
          <w:sz w:val="44"/>
          <w:szCs w:val="44"/>
          <w:lang w:eastAsia="zh-CN"/>
        </w:rPr>
        <w:t>江门市社会福利院（江门市儿童福利院）儿童康复楼功能场室康复设备购置更新项目</w:t>
      </w:r>
    </w:p>
    <w:p w14:paraId="539B6A01">
      <w:pPr>
        <w:pStyle w:val="13"/>
        <w:ind w:left="0" w:leftChars="0" w:firstLine="0" w:firstLineChars="0"/>
        <w:jc w:val="center"/>
        <w:rPr>
          <w:rFonts w:asciiTheme="minorEastAsia" w:hAnsiTheme="minorEastAsia" w:eastAsiaTheme="minorEastAsia"/>
          <w:b/>
          <w:bCs/>
          <w:sz w:val="44"/>
          <w:szCs w:val="44"/>
        </w:rPr>
      </w:pPr>
      <w:r>
        <w:rPr>
          <w:rFonts w:hint="eastAsia" w:asciiTheme="minorEastAsia" w:hAnsiTheme="minorEastAsia" w:eastAsiaTheme="minorEastAsia"/>
          <w:b/>
          <w:bCs/>
          <w:sz w:val="44"/>
          <w:szCs w:val="44"/>
        </w:rPr>
        <w:t>采购需求调查材料</w:t>
      </w:r>
    </w:p>
    <w:p w14:paraId="4D496A7C">
      <w:pPr>
        <w:pStyle w:val="13"/>
        <w:ind w:left="0" w:leftChars="0" w:firstLine="720"/>
        <w:jc w:val="center"/>
        <w:rPr>
          <w:rFonts w:asciiTheme="minorEastAsia" w:hAnsiTheme="minorEastAsia" w:eastAsiaTheme="minorEastAsia"/>
          <w:sz w:val="36"/>
          <w:szCs w:val="36"/>
        </w:rPr>
      </w:pPr>
    </w:p>
    <w:p w14:paraId="31EC889B">
      <w:pPr>
        <w:pStyle w:val="13"/>
        <w:ind w:firstLine="720"/>
        <w:rPr>
          <w:rFonts w:asciiTheme="minorEastAsia" w:hAnsiTheme="minorEastAsia" w:eastAsiaTheme="minorEastAsia"/>
          <w:sz w:val="36"/>
          <w:szCs w:val="36"/>
        </w:rPr>
      </w:pPr>
    </w:p>
    <w:p w14:paraId="4416C683">
      <w:pPr>
        <w:pStyle w:val="13"/>
        <w:ind w:firstLine="720"/>
        <w:rPr>
          <w:rFonts w:asciiTheme="minorEastAsia" w:hAnsiTheme="minorEastAsia" w:eastAsiaTheme="minorEastAsia"/>
          <w:sz w:val="36"/>
          <w:szCs w:val="36"/>
        </w:rPr>
      </w:pPr>
    </w:p>
    <w:p w14:paraId="10490DD9">
      <w:pPr>
        <w:pStyle w:val="13"/>
        <w:ind w:firstLine="720"/>
        <w:rPr>
          <w:rFonts w:asciiTheme="minorEastAsia" w:hAnsiTheme="minorEastAsia" w:eastAsiaTheme="minorEastAsia"/>
          <w:sz w:val="36"/>
          <w:szCs w:val="36"/>
        </w:rPr>
      </w:pPr>
    </w:p>
    <w:p w14:paraId="20439822">
      <w:pPr>
        <w:pStyle w:val="13"/>
        <w:ind w:firstLine="720"/>
        <w:rPr>
          <w:rFonts w:asciiTheme="minorEastAsia" w:hAnsiTheme="minorEastAsia" w:eastAsiaTheme="minorEastAsia"/>
          <w:sz w:val="36"/>
          <w:szCs w:val="36"/>
        </w:rPr>
      </w:pPr>
    </w:p>
    <w:p w14:paraId="539D548D">
      <w:pPr>
        <w:pStyle w:val="13"/>
        <w:ind w:firstLine="720"/>
        <w:rPr>
          <w:rFonts w:asciiTheme="minorEastAsia" w:hAnsiTheme="minorEastAsia" w:eastAsiaTheme="minorEastAsia"/>
          <w:sz w:val="36"/>
          <w:szCs w:val="36"/>
        </w:rPr>
      </w:pPr>
    </w:p>
    <w:p w14:paraId="42FFF0AB">
      <w:pPr>
        <w:pStyle w:val="13"/>
        <w:ind w:firstLine="720"/>
        <w:rPr>
          <w:rFonts w:asciiTheme="minorEastAsia" w:hAnsiTheme="minorEastAsia" w:eastAsiaTheme="minorEastAsia"/>
          <w:sz w:val="36"/>
          <w:szCs w:val="36"/>
        </w:rPr>
      </w:pPr>
    </w:p>
    <w:p w14:paraId="78F58DFA">
      <w:pPr>
        <w:pStyle w:val="13"/>
        <w:ind w:firstLine="720"/>
        <w:rPr>
          <w:rFonts w:hint="default" w:asciiTheme="minorEastAsia" w:hAnsiTheme="minorEastAsia" w:eastAsiaTheme="minorEastAsia"/>
          <w:sz w:val="36"/>
          <w:szCs w:val="36"/>
          <w:lang w:val="en-US" w:eastAsia="zh-CN"/>
        </w:rPr>
      </w:pPr>
      <w:r>
        <w:rPr>
          <w:rFonts w:hint="eastAsia" w:asciiTheme="minorEastAsia" w:hAnsiTheme="minorEastAsia" w:eastAsiaTheme="minorEastAsia"/>
          <w:sz w:val="36"/>
          <w:szCs w:val="36"/>
        </w:rPr>
        <w:t>供应商名称（盖章）：</w:t>
      </w:r>
      <w:r>
        <w:rPr>
          <w:rFonts w:hint="eastAsia" w:asciiTheme="minorEastAsia" w:hAnsiTheme="minorEastAsia" w:eastAsiaTheme="minorEastAsia"/>
          <w:sz w:val="36"/>
          <w:szCs w:val="36"/>
          <w:u w:val="single"/>
          <w:lang w:val="en-US" w:eastAsia="zh-CN"/>
        </w:rPr>
        <w:t xml:space="preserve">                     </w:t>
      </w:r>
      <w:r>
        <w:rPr>
          <w:rFonts w:hint="eastAsia" w:asciiTheme="minorEastAsia" w:hAnsiTheme="minorEastAsia" w:eastAsiaTheme="minorEastAsia"/>
          <w:sz w:val="36"/>
          <w:szCs w:val="36"/>
          <w:lang w:val="en-US" w:eastAsia="zh-CN"/>
        </w:rPr>
        <w:t xml:space="preserve"> </w:t>
      </w:r>
    </w:p>
    <w:p w14:paraId="6324614D">
      <w:pPr>
        <w:pStyle w:val="13"/>
        <w:ind w:firstLine="720"/>
        <w:rPr>
          <w:rFonts w:hint="default" w:asciiTheme="minorEastAsia" w:hAnsiTheme="minorEastAsia" w:eastAsiaTheme="minorEastAsia"/>
          <w:sz w:val="36"/>
          <w:szCs w:val="36"/>
          <w:lang w:val="en-US" w:eastAsia="zh-CN"/>
        </w:rPr>
      </w:pPr>
      <w:r>
        <w:rPr>
          <w:rFonts w:hint="eastAsia" w:asciiTheme="minorEastAsia" w:hAnsiTheme="minorEastAsia" w:eastAsiaTheme="minorEastAsia"/>
          <w:sz w:val="36"/>
          <w:szCs w:val="36"/>
          <w:lang w:val="en-US" w:eastAsia="zh-CN"/>
        </w:rPr>
        <w:t>日期：</w:t>
      </w:r>
      <w:r>
        <w:rPr>
          <w:rFonts w:hint="eastAsia" w:asciiTheme="minorEastAsia" w:hAnsiTheme="minorEastAsia" w:eastAsiaTheme="minorEastAsia"/>
          <w:sz w:val="36"/>
          <w:szCs w:val="36"/>
          <w:u w:val="single"/>
          <w:lang w:val="en-US" w:eastAsia="zh-CN"/>
        </w:rPr>
        <w:t xml:space="preserve">    </w:t>
      </w:r>
      <w:r>
        <w:rPr>
          <w:rFonts w:hint="eastAsia" w:asciiTheme="minorEastAsia" w:hAnsiTheme="minorEastAsia" w:eastAsiaTheme="minorEastAsia"/>
          <w:sz w:val="36"/>
          <w:szCs w:val="36"/>
          <w:lang w:val="en-US" w:eastAsia="zh-CN"/>
        </w:rPr>
        <w:t>年</w:t>
      </w:r>
      <w:r>
        <w:rPr>
          <w:rFonts w:hint="eastAsia" w:asciiTheme="minorEastAsia" w:hAnsiTheme="minorEastAsia" w:eastAsiaTheme="minorEastAsia"/>
          <w:sz w:val="36"/>
          <w:szCs w:val="36"/>
          <w:u w:val="single"/>
          <w:lang w:val="en-US" w:eastAsia="zh-CN"/>
        </w:rPr>
        <w:t xml:space="preserve">    </w:t>
      </w:r>
      <w:r>
        <w:rPr>
          <w:rFonts w:hint="eastAsia" w:asciiTheme="minorEastAsia" w:hAnsiTheme="minorEastAsia" w:eastAsiaTheme="minorEastAsia"/>
          <w:sz w:val="36"/>
          <w:szCs w:val="36"/>
          <w:lang w:val="en-US" w:eastAsia="zh-CN"/>
        </w:rPr>
        <w:t>月</w:t>
      </w:r>
      <w:r>
        <w:rPr>
          <w:rFonts w:hint="eastAsia" w:asciiTheme="minorEastAsia" w:hAnsiTheme="minorEastAsia" w:eastAsiaTheme="minorEastAsia"/>
          <w:sz w:val="36"/>
          <w:szCs w:val="36"/>
          <w:u w:val="single"/>
          <w:lang w:val="en-US" w:eastAsia="zh-CN"/>
        </w:rPr>
        <w:t xml:space="preserve">    </w:t>
      </w:r>
      <w:r>
        <w:rPr>
          <w:rFonts w:hint="eastAsia" w:asciiTheme="minorEastAsia" w:hAnsiTheme="minorEastAsia" w:eastAsiaTheme="minorEastAsia"/>
          <w:sz w:val="36"/>
          <w:szCs w:val="36"/>
          <w:lang w:val="en-US" w:eastAsia="zh-CN"/>
        </w:rPr>
        <w:t>日</w:t>
      </w:r>
    </w:p>
    <w:p w14:paraId="0457A644">
      <w:pPr>
        <w:pStyle w:val="13"/>
        <w:numPr>
          <w:ilvl w:val="0"/>
          <w:numId w:val="2"/>
        </w:numPr>
        <w:ind w:leftChars="0" w:firstLineChars="0"/>
        <w:outlineLvl w:val="0"/>
        <w:rPr>
          <w:rFonts w:asciiTheme="minorEastAsia" w:hAnsiTheme="minorEastAsia" w:eastAsiaTheme="minorEastAsia"/>
          <w:b/>
          <w:bCs/>
          <w:sz w:val="32"/>
          <w:szCs w:val="32"/>
        </w:rPr>
        <w:sectPr>
          <w:pgSz w:w="11906" w:h="16838"/>
          <w:pgMar w:top="1417" w:right="1134" w:bottom="1417" w:left="1134" w:header="851" w:footer="992" w:gutter="0"/>
          <w:cols w:space="425" w:num="1"/>
          <w:docGrid w:type="lines" w:linePitch="312" w:charSpace="0"/>
        </w:sectPr>
      </w:pPr>
    </w:p>
    <w:p w14:paraId="31069F78">
      <w:pPr>
        <w:pStyle w:val="13"/>
        <w:numPr>
          <w:ilvl w:val="0"/>
          <w:numId w:val="0"/>
        </w:numPr>
        <w:ind w:left="420" w:leftChars="0" w:hanging="420" w:firstLineChars="0"/>
        <w:outlineLvl w:val="0"/>
        <w:rPr>
          <w:rFonts w:asciiTheme="minorEastAsia" w:hAnsiTheme="minorEastAsia" w:eastAsiaTheme="minorEastAsia"/>
          <w:b/>
          <w:bCs/>
          <w:sz w:val="32"/>
          <w:szCs w:val="32"/>
        </w:rPr>
      </w:pPr>
      <w:r>
        <w:rPr>
          <w:rFonts w:ascii="宋体" w:hAnsi="宋体" w:eastAsia="宋体" w:cstheme="minorBidi"/>
          <w:b/>
          <w:bCs/>
          <w:kern w:val="2"/>
          <w:sz w:val="32"/>
          <w:szCs w:val="32"/>
          <w:lang w:val="en-US" w:eastAsia="zh-CN" w:bidi="ar-SA"/>
        </w:rPr>
        <w:t>一、</w:t>
      </w:r>
      <w:r>
        <w:rPr>
          <w:rFonts w:hint="eastAsia" w:asciiTheme="minorEastAsia" w:hAnsiTheme="minorEastAsia" w:eastAsiaTheme="minorEastAsia"/>
          <w:b/>
          <w:bCs/>
          <w:sz w:val="32"/>
          <w:szCs w:val="32"/>
        </w:rPr>
        <w:t>基本信息及营业执照/法人证明/自然人证明材料</w:t>
      </w:r>
    </w:p>
    <w:bookmarkEnd w:id="0"/>
    <w:p w14:paraId="5D6E3DD1">
      <w:pPr>
        <w:jc w:val="center"/>
        <w:rPr>
          <w:rFonts w:cs="宋体" w:asciiTheme="minorEastAsia" w:hAnsiTheme="minorEastAsia" w:eastAsiaTheme="minorEastAsia"/>
          <w:b/>
          <w:sz w:val="32"/>
          <w:szCs w:val="32"/>
        </w:rPr>
      </w:pPr>
      <w:r>
        <w:rPr>
          <w:rFonts w:hint="eastAsia" w:cs="宋体" w:asciiTheme="minorEastAsia" w:hAnsiTheme="minorEastAsia" w:eastAsiaTheme="minorEastAsia"/>
          <w:b/>
          <w:sz w:val="32"/>
          <w:szCs w:val="32"/>
        </w:rPr>
        <w:t>基本信息</w:t>
      </w:r>
    </w:p>
    <w:p w14:paraId="09FD5CE6">
      <w:pPr>
        <w:rPr>
          <w:rFonts w:asciiTheme="minorEastAsia" w:hAnsiTheme="minorEastAsia" w:eastAsiaTheme="minorEastAsia"/>
          <w:sz w:val="24"/>
          <w:szCs w:val="32"/>
        </w:rPr>
      </w:pPr>
      <w:r>
        <w:rPr>
          <w:rFonts w:hint="eastAsia" w:asciiTheme="minorEastAsia" w:hAnsiTheme="minorEastAsia" w:eastAsiaTheme="minorEastAsia"/>
          <w:sz w:val="24"/>
          <w:szCs w:val="32"/>
        </w:rPr>
        <w:t>机构/自然人名称：</w:t>
      </w:r>
    </w:p>
    <w:p w14:paraId="1E147357">
      <w:pPr>
        <w:pStyle w:val="18"/>
        <w:rPr>
          <w:rFonts w:asciiTheme="minorEastAsia" w:hAnsiTheme="minorEastAsia" w:eastAsiaTheme="minorEastAsia"/>
        </w:rPr>
      </w:pPr>
      <w:r>
        <w:rPr>
          <w:rFonts w:hint="eastAsia" w:asciiTheme="minorEastAsia" w:hAnsiTheme="minorEastAsia" w:eastAsiaTheme="minorEastAsia"/>
        </w:rPr>
        <w:t>法定代表人（负责人）姓名：</w:t>
      </w:r>
    </w:p>
    <w:p w14:paraId="325E85F3">
      <w:pPr>
        <w:pStyle w:val="18"/>
        <w:rPr>
          <w:rFonts w:asciiTheme="minorEastAsia" w:hAnsiTheme="minorEastAsia" w:eastAsiaTheme="minorEastAsia"/>
        </w:rPr>
      </w:pPr>
      <w:r>
        <w:rPr>
          <w:rFonts w:hint="eastAsia" w:asciiTheme="minorEastAsia" w:hAnsiTheme="minorEastAsia" w:eastAsiaTheme="minorEastAsia"/>
        </w:rPr>
        <w:t>项目联系人姓名：</w:t>
      </w:r>
    </w:p>
    <w:p w14:paraId="04BB143A">
      <w:pPr>
        <w:pStyle w:val="18"/>
        <w:rPr>
          <w:rFonts w:asciiTheme="minorEastAsia" w:hAnsiTheme="minorEastAsia" w:eastAsiaTheme="minorEastAsia"/>
        </w:rPr>
      </w:pPr>
      <w:r>
        <w:rPr>
          <w:rFonts w:hint="eastAsia" w:asciiTheme="minorEastAsia" w:hAnsiTheme="minorEastAsia" w:eastAsiaTheme="minorEastAsia"/>
        </w:rPr>
        <w:t>联系电话：</w:t>
      </w:r>
    </w:p>
    <w:p w14:paraId="25573783">
      <w:pPr>
        <w:pStyle w:val="18"/>
        <w:rPr>
          <w:rFonts w:asciiTheme="minorEastAsia" w:hAnsiTheme="minorEastAsia" w:eastAsiaTheme="minorEastAsia"/>
        </w:rPr>
      </w:pPr>
      <w:r>
        <w:rPr>
          <w:rFonts w:hint="eastAsia" w:asciiTheme="minorEastAsia" w:hAnsiTheme="minorEastAsia" w:eastAsiaTheme="minorEastAsia"/>
        </w:rPr>
        <w:t>联系地址：</w:t>
      </w:r>
    </w:p>
    <w:p w14:paraId="1030A30B">
      <w:pPr>
        <w:pStyle w:val="18"/>
        <w:rPr>
          <w:rFonts w:asciiTheme="minorEastAsia" w:hAnsiTheme="minorEastAsia" w:eastAsiaTheme="minorEastAsia"/>
        </w:rPr>
      </w:pPr>
      <w:r>
        <w:rPr>
          <w:rFonts w:hint="eastAsia" w:asciiTheme="minorEastAsia" w:hAnsiTheme="minorEastAsia" w:eastAsiaTheme="minorEastAsia"/>
        </w:rPr>
        <w:t>联系邮箱：</w:t>
      </w:r>
    </w:p>
    <w:p w14:paraId="4C690658">
      <w:pPr>
        <w:pStyle w:val="18"/>
        <w:rPr>
          <w:rFonts w:asciiTheme="minorEastAsia" w:hAnsiTheme="minorEastAsia" w:eastAsiaTheme="minorEastAsia"/>
        </w:rPr>
      </w:pPr>
    </w:p>
    <w:p w14:paraId="569CFEE0">
      <w:pPr>
        <w:pStyle w:val="18"/>
        <w:rPr>
          <w:rFonts w:asciiTheme="minorEastAsia" w:hAnsiTheme="minorEastAsia" w:eastAsiaTheme="minorEastAsia"/>
        </w:rPr>
      </w:pPr>
    </w:p>
    <w:p w14:paraId="1274BD25">
      <w:pPr>
        <w:pStyle w:val="18"/>
        <w:rPr>
          <w:rFonts w:asciiTheme="minorEastAsia" w:hAnsiTheme="minorEastAsia" w:eastAsiaTheme="minorEastAsia"/>
        </w:rPr>
      </w:pPr>
    </w:p>
    <w:p w14:paraId="78C520B8">
      <w:pPr>
        <w:pStyle w:val="18"/>
        <w:rPr>
          <w:rFonts w:asciiTheme="minorEastAsia" w:hAnsiTheme="minorEastAsia" w:eastAsiaTheme="minorEastAsia"/>
        </w:rPr>
      </w:pPr>
    </w:p>
    <w:p w14:paraId="6BA68587">
      <w:pPr>
        <w:jc w:val="center"/>
        <w:rPr>
          <w:rFonts w:cs="宋体" w:asciiTheme="minorEastAsia" w:hAnsiTheme="minorEastAsia" w:eastAsiaTheme="minorEastAsia"/>
          <w:b/>
          <w:sz w:val="32"/>
          <w:szCs w:val="32"/>
        </w:rPr>
      </w:pPr>
      <w:r>
        <w:rPr>
          <w:rFonts w:hint="eastAsia" w:cs="宋体" w:asciiTheme="minorEastAsia" w:hAnsiTheme="minorEastAsia" w:eastAsiaTheme="minorEastAsia"/>
          <w:b/>
          <w:sz w:val="32"/>
          <w:szCs w:val="32"/>
        </w:rPr>
        <w:t>营业执照/法人证明/自然人证明材料</w:t>
      </w:r>
    </w:p>
    <w:p w14:paraId="7A97993C">
      <w:pPr>
        <w:rPr>
          <w:rFonts w:cs="宋体" w:asciiTheme="minorEastAsia" w:hAnsiTheme="minorEastAsia" w:eastAsiaTheme="minorEastAsia"/>
          <w:b/>
          <w:szCs w:val="21"/>
        </w:rPr>
      </w:pPr>
    </w:p>
    <w:p w14:paraId="5A51823B">
      <w:pPr>
        <w:pStyle w:val="18"/>
        <w:rPr>
          <w:rFonts w:asciiTheme="minorEastAsia" w:hAnsiTheme="minorEastAsia" w:eastAsiaTheme="minorEastAsia"/>
        </w:rPr>
      </w:pPr>
    </w:p>
    <w:p w14:paraId="723F64C1">
      <w:pPr>
        <w:widowControl/>
        <w:spacing w:line="240" w:lineRule="auto"/>
        <w:jc w:val="left"/>
        <w:rPr>
          <w:rFonts w:asciiTheme="minorEastAsia" w:hAnsiTheme="minorEastAsia" w:eastAsiaTheme="minorEastAsia"/>
          <w:bCs/>
          <w:spacing w:val="10"/>
          <w:kern w:val="0"/>
          <w:sz w:val="24"/>
          <w:szCs w:val="20"/>
        </w:rPr>
      </w:pPr>
      <w:r>
        <w:rPr>
          <w:rFonts w:asciiTheme="minorEastAsia" w:hAnsiTheme="minorEastAsia" w:eastAsiaTheme="minorEastAsia"/>
        </w:rPr>
        <w:br w:type="page"/>
      </w:r>
    </w:p>
    <w:p w14:paraId="24F869A2">
      <w:pPr>
        <w:widowControl/>
        <w:spacing w:line="360" w:lineRule="auto"/>
        <w:rPr>
          <w:rFonts w:ascii="仿宋" w:hAnsi="仿宋" w:eastAsia="仿宋" w:cs="Helvetica Neue"/>
          <w:b/>
          <w:color w:val="000000" w:themeColor="text1"/>
          <w:kern w:val="0"/>
          <w:sz w:val="32"/>
          <w:szCs w:val="32"/>
          <w14:textFill>
            <w14:solidFill>
              <w14:schemeClr w14:val="tx1"/>
            </w14:solidFill>
          </w14:textFill>
        </w:rPr>
      </w:pPr>
      <w:r>
        <w:rPr>
          <w:rFonts w:hint="eastAsia" w:ascii="仿宋" w:hAnsi="仿宋" w:eastAsia="仿宋" w:cs="Helvetica Neue"/>
          <w:b/>
          <w:color w:val="000000" w:themeColor="text1"/>
          <w:kern w:val="0"/>
          <w:sz w:val="32"/>
          <w:szCs w:val="32"/>
          <w14:textFill>
            <w14:solidFill>
              <w14:schemeClr w14:val="tx1"/>
            </w14:solidFill>
          </w14:textFill>
        </w:rPr>
        <w:t>二、需求调查</w:t>
      </w:r>
    </w:p>
    <w:p w14:paraId="708C5787">
      <w:pPr>
        <w:widowControl/>
        <w:spacing w:line="360" w:lineRule="auto"/>
        <w:rPr>
          <w:rFonts w:ascii="仿宋" w:hAnsi="仿宋" w:eastAsia="仿宋"/>
          <w:bCs/>
          <w:i/>
          <w:iCs/>
          <w:color w:val="000000" w:themeColor="text1"/>
          <w:sz w:val="24"/>
          <w:szCs w:val="22"/>
          <w14:textFill>
            <w14:solidFill>
              <w14:schemeClr w14:val="tx1"/>
            </w14:solidFill>
          </w14:textFill>
        </w:rPr>
      </w:pPr>
      <w:r>
        <w:rPr>
          <w:rFonts w:hint="eastAsia" w:ascii="仿宋" w:hAnsi="仿宋" w:eastAsia="仿宋" w:cs="Helvetica Neue"/>
          <w:b/>
          <w:color w:val="000000" w:themeColor="text1"/>
          <w:kern w:val="0"/>
          <w:sz w:val="32"/>
          <w:szCs w:val="32"/>
          <w14:textFill>
            <w14:solidFill>
              <w14:schemeClr w14:val="tx1"/>
            </w14:solidFill>
          </w14:textFill>
        </w:rPr>
        <w:t>（一）相关产业发展</w:t>
      </w:r>
    </w:p>
    <w:p w14:paraId="1750A32C">
      <w:pPr>
        <w:rPr>
          <w:rFonts w:ascii="仿宋" w:hAnsi="仿宋" w:eastAsia="仿宋"/>
          <w:sz w:val="32"/>
          <w:szCs w:val="32"/>
        </w:rPr>
      </w:pPr>
      <w:r>
        <w:rPr>
          <w:rFonts w:hint="eastAsia" w:ascii="仿宋" w:hAnsi="仿宋" w:eastAsia="仿宋"/>
          <w:sz w:val="32"/>
          <w:szCs w:val="32"/>
        </w:rPr>
        <w:t>1.现有产品的技术路线、工艺水平、技术水平或行业的发展历程、行业现状等：</w:t>
      </w:r>
    </w:p>
    <w:p w14:paraId="41DEC2BF">
      <w:pPr>
        <w:rPr>
          <w:sz w:val="32"/>
          <w:szCs w:val="32"/>
        </w:rPr>
      </w:pPr>
    </w:p>
    <w:p w14:paraId="4552AEE1">
      <w:pPr>
        <w:rPr>
          <w:sz w:val="32"/>
          <w:szCs w:val="32"/>
        </w:rPr>
      </w:pPr>
    </w:p>
    <w:p w14:paraId="5147454F">
      <w:pPr>
        <w:rPr>
          <w:sz w:val="32"/>
          <w:szCs w:val="32"/>
        </w:rPr>
      </w:pPr>
    </w:p>
    <w:p w14:paraId="572BD9F4">
      <w:pPr>
        <w:rPr>
          <w:rFonts w:ascii="仿宋" w:hAnsi="仿宋" w:eastAsia="仿宋"/>
          <w:sz w:val="32"/>
          <w:szCs w:val="32"/>
        </w:rPr>
      </w:pPr>
      <w:r>
        <w:rPr>
          <w:rFonts w:hint="eastAsia" w:ascii="仿宋" w:hAnsi="仿宋" w:eastAsia="仿宋"/>
          <w:sz w:val="32"/>
          <w:szCs w:val="32"/>
        </w:rPr>
        <w:t>2.可能涉及的企业资质、产品资质、人员资质：</w:t>
      </w:r>
    </w:p>
    <w:p w14:paraId="28474676">
      <w:pPr>
        <w:rPr>
          <w:sz w:val="32"/>
          <w:szCs w:val="32"/>
        </w:rPr>
      </w:pPr>
    </w:p>
    <w:p w14:paraId="51022807">
      <w:pPr>
        <w:rPr>
          <w:sz w:val="32"/>
          <w:szCs w:val="32"/>
        </w:rPr>
      </w:pPr>
    </w:p>
    <w:p w14:paraId="42A27811">
      <w:pPr>
        <w:rPr>
          <w:sz w:val="32"/>
          <w:szCs w:val="32"/>
        </w:rPr>
      </w:pPr>
    </w:p>
    <w:p w14:paraId="56191FA8">
      <w:pPr>
        <w:rPr>
          <w:rFonts w:ascii="仿宋" w:hAnsi="仿宋" w:eastAsia="仿宋"/>
          <w:sz w:val="32"/>
          <w:szCs w:val="32"/>
        </w:rPr>
      </w:pPr>
      <w:r>
        <w:rPr>
          <w:rFonts w:hint="eastAsia" w:ascii="仿宋" w:hAnsi="仿宋" w:eastAsia="仿宋"/>
          <w:sz w:val="32"/>
          <w:szCs w:val="32"/>
        </w:rPr>
        <w:t>3.涉及的相关标准和规范：</w:t>
      </w:r>
    </w:p>
    <w:p w14:paraId="173868AB">
      <w:pPr>
        <w:rPr>
          <w:sz w:val="32"/>
          <w:szCs w:val="32"/>
        </w:rPr>
      </w:pPr>
    </w:p>
    <w:p w14:paraId="6F2C1132">
      <w:pPr>
        <w:rPr>
          <w:sz w:val="32"/>
          <w:szCs w:val="32"/>
        </w:rPr>
      </w:pPr>
    </w:p>
    <w:p w14:paraId="1C240E4A">
      <w:pPr>
        <w:rPr>
          <w:sz w:val="32"/>
          <w:szCs w:val="32"/>
        </w:rPr>
      </w:pPr>
    </w:p>
    <w:p w14:paraId="0A574A4C">
      <w:pPr>
        <w:widowControl/>
        <w:spacing w:line="360" w:lineRule="auto"/>
        <w:rPr>
          <w:rFonts w:ascii="仿宋" w:hAnsi="仿宋" w:eastAsia="仿宋"/>
          <w:bCs/>
          <w:i/>
          <w:iCs/>
          <w:color w:val="000000" w:themeColor="text1"/>
          <w:sz w:val="24"/>
          <w:szCs w:val="22"/>
          <w14:textFill>
            <w14:solidFill>
              <w14:schemeClr w14:val="tx1"/>
            </w14:solidFill>
          </w14:textFill>
        </w:rPr>
      </w:pPr>
      <w:r>
        <w:rPr>
          <w:rFonts w:hint="eastAsia" w:ascii="仿宋" w:hAnsi="仿宋" w:eastAsia="仿宋" w:cs="Helvetica Neue"/>
          <w:b/>
          <w:color w:val="000000" w:themeColor="text1"/>
          <w:kern w:val="0"/>
          <w:sz w:val="32"/>
          <w:szCs w:val="32"/>
          <w14:textFill>
            <w14:solidFill>
              <w14:schemeClr w14:val="tx1"/>
            </w14:solidFill>
          </w14:textFill>
        </w:rPr>
        <w:t>（二）市场供给</w:t>
      </w:r>
    </w:p>
    <w:p w14:paraId="56214D48">
      <w:pPr>
        <w:rPr>
          <w:rFonts w:ascii="仿宋" w:hAnsi="仿宋" w:eastAsia="仿宋"/>
          <w:sz w:val="32"/>
          <w:szCs w:val="32"/>
        </w:rPr>
      </w:pPr>
      <w:r>
        <w:rPr>
          <w:rFonts w:hint="eastAsia" w:ascii="仿宋" w:hAnsi="仿宋" w:eastAsia="仿宋"/>
          <w:sz w:val="32"/>
          <w:szCs w:val="32"/>
        </w:rPr>
        <w:t>1.市场竞争程度：</w:t>
      </w:r>
    </w:p>
    <w:p w14:paraId="68E5F52E">
      <w:pPr>
        <w:rPr>
          <w:sz w:val="32"/>
          <w:szCs w:val="32"/>
        </w:rPr>
      </w:pPr>
    </w:p>
    <w:p w14:paraId="22170BAB">
      <w:pPr>
        <w:rPr>
          <w:sz w:val="32"/>
          <w:szCs w:val="32"/>
        </w:rPr>
      </w:pPr>
    </w:p>
    <w:p w14:paraId="3B8F30A7">
      <w:pPr>
        <w:rPr>
          <w:sz w:val="32"/>
          <w:szCs w:val="32"/>
        </w:rPr>
      </w:pPr>
    </w:p>
    <w:p w14:paraId="5E0EEFB2">
      <w:pPr>
        <w:rPr>
          <w:rFonts w:ascii="仿宋" w:hAnsi="仿宋" w:eastAsia="仿宋"/>
          <w:sz w:val="32"/>
          <w:szCs w:val="32"/>
        </w:rPr>
      </w:pPr>
      <w:r>
        <w:rPr>
          <w:rFonts w:hint="eastAsia" w:ascii="仿宋" w:hAnsi="仿宋" w:eastAsia="仿宋"/>
          <w:sz w:val="32"/>
          <w:szCs w:val="32"/>
        </w:rPr>
        <w:t>2.价格水平或价格构成</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lang w:val="en-US" w:eastAsia="zh-CN"/>
          <w14:textFill>
            <w14:solidFill>
              <w14:schemeClr w14:val="tx1"/>
            </w14:solidFill>
          </w14:textFill>
        </w:rPr>
        <w:t>请供应商按照以下表格进行填报价格，报价顺序对应需求中设备清单顺序设备进行填报，并分析本项目预算是否合理</w:t>
      </w:r>
      <w:r>
        <w:rPr>
          <w:rFonts w:hint="eastAsia" w:ascii="仿宋" w:hAnsi="仿宋" w:eastAsia="仿宋"/>
          <w:sz w:val="32"/>
          <w:szCs w:val="32"/>
        </w:rPr>
        <w:t>：</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872"/>
        <w:gridCol w:w="1644"/>
        <w:gridCol w:w="984"/>
        <w:gridCol w:w="784"/>
        <w:gridCol w:w="868"/>
        <w:gridCol w:w="1449"/>
        <w:gridCol w:w="1449"/>
      </w:tblGrid>
      <w:tr w14:paraId="1E5B9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Align w:val="center"/>
          </w:tcPr>
          <w:p w14:paraId="7D6DAA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场室</w:t>
            </w:r>
          </w:p>
        </w:tc>
        <w:tc>
          <w:tcPr>
            <w:tcW w:w="1872" w:type="dxa"/>
            <w:vAlign w:val="center"/>
          </w:tcPr>
          <w:p w14:paraId="0544F44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区域</w:t>
            </w:r>
          </w:p>
        </w:tc>
        <w:tc>
          <w:tcPr>
            <w:tcW w:w="1644" w:type="dxa"/>
            <w:vAlign w:val="center"/>
          </w:tcPr>
          <w:p w14:paraId="6DADBD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货物名称</w:t>
            </w:r>
          </w:p>
        </w:tc>
        <w:tc>
          <w:tcPr>
            <w:tcW w:w="984" w:type="dxa"/>
            <w:vAlign w:val="center"/>
          </w:tcPr>
          <w:p w14:paraId="588FD38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数量</w:t>
            </w:r>
          </w:p>
        </w:tc>
        <w:tc>
          <w:tcPr>
            <w:tcW w:w="784" w:type="dxa"/>
            <w:vAlign w:val="center"/>
          </w:tcPr>
          <w:p w14:paraId="57084D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单位</w:t>
            </w:r>
          </w:p>
        </w:tc>
        <w:tc>
          <w:tcPr>
            <w:tcW w:w="868" w:type="dxa"/>
            <w:vAlign w:val="center"/>
          </w:tcPr>
          <w:p w14:paraId="3B5EF01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所投产品品牌、型号</w:t>
            </w:r>
          </w:p>
        </w:tc>
        <w:tc>
          <w:tcPr>
            <w:tcW w:w="0" w:type="auto"/>
            <w:vAlign w:val="center"/>
          </w:tcPr>
          <w:p w14:paraId="481E63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单价（人民币）</w:t>
            </w:r>
          </w:p>
          <w:p w14:paraId="6068052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（含税、含运输、安装等交付费用）</w:t>
            </w:r>
          </w:p>
        </w:tc>
        <w:tc>
          <w:tcPr>
            <w:tcW w:w="0" w:type="auto"/>
            <w:vAlign w:val="center"/>
          </w:tcPr>
          <w:p w14:paraId="048A2D9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小计（人民币）</w:t>
            </w:r>
          </w:p>
          <w:p w14:paraId="0BB68B6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（含税、含运输、安装等交付费用）</w:t>
            </w:r>
          </w:p>
        </w:tc>
      </w:tr>
      <w:tr w14:paraId="6358B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restart"/>
            <w:vAlign w:val="center"/>
          </w:tcPr>
          <w:p w14:paraId="5FF4AE9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评估室</w:t>
            </w:r>
          </w:p>
        </w:tc>
        <w:tc>
          <w:tcPr>
            <w:tcW w:w="1872" w:type="dxa"/>
            <w:vMerge w:val="restart"/>
            <w:vAlign w:val="center"/>
          </w:tcPr>
          <w:p w14:paraId="1B7A3D4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评估区</w:t>
            </w:r>
          </w:p>
        </w:tc>
        <w:tc>
          <w:tcPr>
            <w:tcW w:w="1644" w:type="dxa"/>
            <w:vAlign w:val="center"/>
          </w:tcPr>
          <w:p w14:paraId="0D66F81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地垫</w:t>
            </w:r>
          </w:p>
        </w:tc>
        <w:tc>
          <w:tcPr>
            <w:tcW w:w="984" w:type="dxa"/>
            <w:vAlign w:val="center"/>
          </w:tcPr>
          <w:p w14:paraId="65B02F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30</w:t>
            </w:r>
          </w:p>
        </w:tc>
        <w:tc>
          <w:tcPr>
            <w:tcW w:w="784" w:type="dxa"/>
            <w:vAlign w:val="center"/>
          </w:tcPr>
          <w:p w14:paraId="41CFD24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平方</w:t>
            </w:r>
          </w:p>
        </w:tc>
        <w:tc>
          <w:tcPr>
            <w:tcW w:w="868" w:type="dxa"/>
            <w:vAlign w:val="center"/>
          </w:tcPr>
          <w:p w14:paraId="41E2D2B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vAlign w:val="center"/>
          </w:tcPr>
          <w:p w14:paraId="434B00D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vAlign w:val="center"/>
          </w:tcPr>
          <w:p w14:paraId="0297BD1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0C809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6FEBD3A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03B936B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7BF8DFE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984" w:type="dxa"/>
            <w:vAlign w:val="center"/>
          </w:tcPr>
          <w:p w14:paraId="681D8E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784" w:type="dxa"/>
            <w:vAlign w:val="center"/>
          </w:tcPr>
          <w:p w14:paraId="517CFE0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vAlign w:val="center"/>
          </w:tcPr>
          <w:p w14:paraId="6B6BD9E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vAlign w:val="center"/>
          </w:tcPr>
          <w:p w14:paraId="13B39F6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vAlign w:val="center"/>
          </w:tcPr>
          <w:p w14:paraId="6230F81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16944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8521CD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649145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3161851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儿童阶梯</w:t>
            </w:r>
          </w:p>
        </w:tc>
        <w:tc>
          <w:tcPr>
            <w:tcW w:w="984" w:type="dxa"/>
            <w:vAlign w:val="center"/>
          </w:tcPr>
          <w:p w14:paraId="0F7D277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2ADB5C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7BC389D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5481E1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DD1C10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6E7F7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Align w:val="center"/>
          </w:tcPr>
          <w:p w14:paraId="21D8C1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宣传栏</w:t>
            </w:r>
          </w:p>
        </w:tc>
        <w:tc>
          <w:tcPr>
            <w:tcW w:w="1872" w:type="dxa"/>
            <w:vAlign w:val="center"/>
          </w:tcPr>
          <w:p w14:paraId="72446DB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儿童楼大厅(新增加)（尺寸、位置需确认）</w:t>
            </w:r>
          </w:p>
        </w:tc>
        <w:tc>
          <w:tcPr>
            <w:tcW w:w="1644" w:type="dxa"/>
            <w:vAlign w:val="center"/>
          </w:tcPr>
          <w:p w14:paraId="2F2030F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电视</w:t>
            </w:r>
          </w:p>
        </w:tc>
        <w:tc>
          <w:tcPr>
            <w:tcW w:w="984" w:type="dxa"/>
            <w:vAlign w:val="center"/>
          </w:tcPr>
          <w:p w14:paraId="71AB910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6EF14E4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449E19E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82F2CE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8BEE8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717A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restart"/>
            <w:vAlign w:val="center"/>
          </w:tcPr>
          <w:p w14:paraId="12FF9C6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PT、OT区</w:t>
            </w:r>
          </w:p>
        </w:tc>
        <w:tc>
          <w:tcPr>
            <w:tcW w:w="1872" w:type="dxa"/>
            <w:vMerge w:val="restart"/>
            <w:vAlign w:val="center"/>
          </w:tcPr>
          <w:p w14:paraId="3A71769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PT区</w:t>
            </w:r>
          </w:p>
        </w:tc>
        <w:tc>
          <w:tcPr>
            <w:tcW w:w="1644" w:type="dxa"/>
            <w:vAlign w:val="center"/>
          </w:tcPr>
          <w:p w14:paraId="4C3E0EF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儿童悬吊密集训练工作站</w:t>
            </w:r>
          </w:p>
        </w:tc>
        <w:tc>
          <w:tcPr>
            <w:tcW w:w="984" w:type="dxa"/>
            <w:vAlign w:val="center"/>
          </w:tcPr>
          <w:p w14:paraId="688C232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8E375B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1FDE6B1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D1EBD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37BAE5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0509E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13CDB1A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6A8C30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699C900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下肢智能反馈训练系统</w:t>
            </w:r>
          </w:p>
        </w:tc>
        <w:tc>
          <w:tcPr>
            <w:tcW w:w="984" w:type="dxa"/>
            <w:vAlign w:val="center"/>
          </w:tcPr>
          <w:p w14:paraId="41305F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97121C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7B020A6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0C2F2EB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6F665E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0A8F7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2A3E87F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5D1A722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64503CD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儿童倾斜站立床</w:t>
            </w:r>
          </w:p>
        </w:tc>
        <w:tc>
          <w:tcPr>
            <w:tcW w:w="984" w:type="dxa"/>
            <w:vAlign w:val="center"/>
          </w:tcPr>
          <w:p w14:paraId="5AD9F17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784" w:type="dxa"/>
            <w:vAlign w:val="center"/>
          </w:tcPr>
          <w:p w14:paraId="4E411E2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70A819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C7D72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4ED117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1632A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6E3E5DA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6BCA03D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1497512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儿童阶梯</w:t>
            </w:r>
          </w:p>
        </w:tc>
        <w:tc>
          <w:tcPr>
            <w:tcW w:w="984" w:type="dxa"/>
            <w:vAlign w:val="center"/>
          </w:tcPr>
          <w:p w14:paraId="28AE1AB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71FAB01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145C22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C2E46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05011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0606E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12A99C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51E3221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4693D0C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儿童下肢训练单车</w:t>
            </w:r>
          </w:p>
        </w:tc>
        <w:tc>
          <w:tcPr>
            <w:tcW w:w="984" w:type="dxa"/>
            <w:vAlign w:val="center"/>
          </w:tcPr>
          <w:p w14:paraId="041D898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4</w:t>
            </w:r>
          </w:p>
        </w:tc>
        <w:tc>
          <w:tcPr>
            <w:tcW w:w="784" w:type="dxa"/>
            <w:vAlign w:val="center"/>
          </w:tcPr>
          <w:p w14:paraId="3AEC5A4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50FA81F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CDA50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2891E0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0638E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20BBC7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78459B2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4D51ADB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地垫</w:t>
            </w:r>
          </w:p>
        </w:tc>
        <w:tc>
          <w:tcPr>
            <w:tcW w:w="984" w:type="dxa"/>
            <w:vAlign w:val="center"/>
          </w:tcPr>
          <w:p w14:paraId="7D309A3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110</w:t>
            </w:r>
          </w:p>
        </w:tc>
        <w:tc>
          <w:tcPr>
            <w:tcW w:w="784" w:type="dxa"/>
            <w:vAlign w:val="center"/>
          </w:tcPr>
          <w:p w14:paraId="2662932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平方</w:t>
            </w:r>
          </w:p>
        </w:tc>
        <w:tc>
          <w:tcPr>
            <w:tcW w:w="868" w:type="dxa"/>
          </w:tcPr>
          <w:p w14:paraId="3B201B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CF0EA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DE58D6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57D5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773CBEF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72D12F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321AA9A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生物刺激反馈仪</w:t>
            </w:r>
          </w:p>
        </w:tc>
        <w:tc>
          <w:tcPr>
            <w:tcW w:w="984" w:type="dxa"/>
            <w:vAlign w:val="center"/>
          </w:tcPr>
          <w:p w14:paraId="609B531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1FF73E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4C6EE1A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9D1830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CBB921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22391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7E52DB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3B33257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548255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儿童平衡步行杠</w:t>
            </w:r>
          </w:p>
        </w:tc>
        <w:tc>
          <w:tcPr>
            <w:tcW w:w="984" w:type="dxa"/>
            <w:vAlign w:val="center"/>
          </w:tcPr>
          <w:p w14:paraId="51B3FCC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174E2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3F36E03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2ED8E0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F71D3B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11314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69AC74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592C00F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41FAC84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滚桶</w:t>
            </w:r>
          </w:p>
        </w:tc>
        <w:tc>
          <w:tcPr>
            <w:tcW w:w="984" w:type="dxa"/>
            <w:vAlign w:val="center"/>
          </w:tcPr>
          <w:p w14:paraId="16FF972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103581D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个</w:t>
            </w:r>
          </w:p>
        </w:tc>
        <w:tc>
          <w:tcPr>
            <w:tcW w:w="868" w:type="dxa"/>
          </w:tcPr>
          <w:p w14:paraId="3F202D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17E337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1B7E43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79379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63E8AD7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0C6F265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060D624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楔形垫</w:t>
            </w:r>
          </w:p>
        </w:tc>
        <w:tc>
          <w:tcPr>
            <w:tcW w:w="984" w:type="dxa"/>
            <w:vAlign w:val="center"/>
          </w:tcPr>
          <w:p w14:paraId="5E9A211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60B2E6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个</w:t>
            </w:r>
          </w:p>
        </w:tc>
        <w:tc>
          <w:tcPr>
            <w:tcW w:w="868" w:type="dxa"/>
          </w:tcPr>
          <w:p w14:paraId="30D098E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30FBC2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531B6D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7D78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6BC39C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0B48AB7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64A0DCE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PT凳子</w:t>
            </w:r>
          </w:p>
        </w:tc>
        <w:tc>
          <w:tcPr>
            <w:tcW w:w="984" w:type="dxa"/>
            <w:vAlign w:val="center"/>
          </w:tcPr>
          <w:p w14:paraId="58D535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784" w:type="dxa"/>
            <w:vAlign w:val="center"/>
          </w:tcPr>
          <w:p w14:paraId="4291093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5913DDD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940B0F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8A3BE5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59B84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2E45831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08A77A7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6E551C4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梯背架</w:t>
            </w:r>
          </w:p>
        </w:tc>
        <w:tc>
          <w:tcPr>
            <w:tcW w:w="984" w:type="dxa"/>
            <w:vAlign w:val="center"/>
          </w:tcPr>
          <w:p w14:paraId="486F532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376637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79F38DF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DA74A0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D04C2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1E98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3EFEB28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restart"/>
            <w:vAlign w:val="center"/>
          </w:tcPr>
          <w:p w14:paraId="0B78856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OT区</w:t>
            </w:r>
          </w:p>
        </w:tc>
        <w:tc>
          <w:tcPr>
            <w:tcW w:w="1644" w:type="dxa"/>
            <w:vAlign w:val="center"/>
          </w:tcPr>
          <w:p w14:paraId="3FCC294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手功能综合训练桌（儿童版）</w:t>
            </w:r>
          </w:p>
        </w:tc>
        <w:tc>
          <w:tcPr>
            <w:tcW w:w="984" w:type="dxa"/>
            <w:vAlign w:val="center"/>
          </w:tcPr>
          <w:p w14:paraId="426D0D8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7551040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363BD07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032D5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93458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540B5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54F8CB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19F2B0E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52BA710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984" w:type="dxa"/>
            <w:vAlign w:val="center"/>
          </w:tcPr>
          <w:p w14:paraId="10E760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784" w:type="dxa"/>
            <w:vAlign w:val="center"/>
          </w:tcPr>
          <w:p w14:paraId="71B6444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46E64D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66C448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6C34BD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50F10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66DF319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24083DD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0782E0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关节活动度测量尺</w:t>
            </w:r>
          </w:p>
        </w:tc>
        <w:tc>
          <w:tcPr>
            <w:tcW w:w="984" w:type="dxa"/>
            <w:vAlign w:val="center"/>
          </w:tcPr>
          <w:p w14:paraId="06CF182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146A54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41ED55B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2245EA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0C09E68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2091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6B5C98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2D1ED83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659F6E9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握力测量仪</w:t>
            </w:r>
          </w:p>
        </w:tc>
        <w:tc>
          <w:tcPr>
            <w:tcW w:w="984" w:type="dxa"/>
            <w:vAlign w:val="center"/>
          </w:tcPr>
          <w:p w14:paraId="7B4B65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3EF8AA1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3F10720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A10BC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BA37D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2C54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restart"/>
            <w:vAlign w:val="center"/>
          </w:tcPr>
          <w:p w14:paraId="6AD23C7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个训室</w:t>
            </w:r>
          </w:p>
        </w:tc>
        <w:tc>
          <w:tcPr>
            <w:tcW w:w="1872" w:type="dxa"/>
            <w:vMerge w:val="restart"/>
            <w:vAlign w:val="center"/>
          </w:tcPr>
          <w:p w14:paraId="3752A7B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ST言语治疗室、中医理疗室</w:t>
            </w:r>
          </w:p>
        </w:tc>
        <w:tc>
          <w:tcPr>
            <w:tcW w:w="1644" w:type="dxa"/>
            <w:vAlign w:val="center"/>
          </w:tcPr>
          <w:p w14:paraId="7A586F6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言语康复机器人</w:t>
            </w:r>
          </w:p>
        </w:tc>
        <w:tc>
          <w:tcPr>
            <w:tcW w:w="984" w:type="dxa"/>
            <w:vAlign w:val="center"/>
          </w:tcPr>
          <w:p w14:paraId="10D758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5BCA16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04DCDC1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0229B7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BA01D2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6949F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03D56A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1516B90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1DE06E5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984" w:type="dxa"/>
            <w:vAlign w:val="center"/>
          </w:tcPr>
          <w:p w14:paraId="7C69F8E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784" w:type="dxa"/>
            <w:vAlign w:val="center"/>
          </w:tcPr>
          <w:p w14:paraId="43B6AB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3C7C4C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04F4CCC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8D35EE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21BD7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F48616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0611E61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7F85A70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运动康复训练床</w:t>
            </w:r>
          </w:p>
        </w:tc>
        <w:tc>
          <w:tcPr>
            <w:tcW w:w="984" w:type="dxa"/>
            <w:vAlign w:val="center"/>
          </w:tcPr>
          <w:p w14:paraId="00871F2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4</w:t>
            </w:r>
          </w:p>
        </w:tc>
        <w:tc>
          <w:tcPr>
            <w:tcW w:w="784" w:type="dxa"/>
            <w:vAlign w:val="center"/>
          </w:tcPr>
          <w:p w14:paraId="03B572E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张</w:t>
            </w:r>
          </w:p>
        </w:tc>
        <w:tc>
          <w:tcPr>
            <w:tcW w:w="868" w:type="dxa"/>
          </w:tcPr>
          <w:p w14:paraId="6996BB2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E88448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83CF44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3032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C0E3A4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546472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325845F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红外线理疗灯</w:t>
            </w:r>
          </w:p>
        </w:tc>
        <w:tc>
          <w:tcPr>
            <w:tcW w:w="984" w:type="dxa"/>
            <w:vAlign w:val="center"/>
          </w:tcPr>
          <w:p w14:paraId="6F2B0F0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784" w:type="dxa"/>
            <w:vAlign w:val="center"/>
          </w:tcPr>
          <w:p w14:paraId="7E7D7A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6E171E9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000B09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0001955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3893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406C5C7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397FC6A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72B4288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筋膜枪</w:t>
            </w:r>
          </w:p>
        </w:tc>
        <w:tc>
          <w:tcPr>
            <w:tcW w:w="984" w:type="dxa"/>
            <w:vAlign w:val="center"/>
          </w:tcPr>
          <w:p w14:paraId="0BF1053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784" w:type="dxa"/>
            <w:vAlign w:val="center"/>
          </w:tcPr>
          <w:p w14:paraId="12480BA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76683FE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9D4D98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1086DD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5065D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0A84D2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7459967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4DAF63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中频治疗仪</w:t>
            </w:r>
          </w:p>
        </w:tc>
        <w:tc>
          <w:tcPr>
            <w:tcW w:w="984" w:type="dxa"/>
            <w:vAlign w:val="center"/>
          </w:tcPr>
          <w:p w14:paraId="63734F7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5</w:t>
            </w:r>
          </w:p>
        </w:tc>
        <w:tc>
          <w:tcPr>
            <w:tcW w:w="784" w:type="dxa"/>
            <w:vAlign w:val="center"/>
          </w:tcPr>
          <w:p w14:paraId="3D3B07A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66AA71B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A66E65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BF79B9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3C95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9D5727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2BCD933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3392C21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经颅磁刺电疗仪</w:t>
            </w:r>
          </w:p>
        </w:tc>
        <w:tc>
          <w:tcPr>
            <w:tcW w:w="984" w:type="dxa"/>
            <w:vAlign w:val="center"/>
          </w:tcPr>
          <w:p w14:paraId="1293A7F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784" w:type="dxa"/>
            <w:vAlign w:val="center"/>
          </w:tcPr>
          <w:p w14:paraId="752008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7B50021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0DFC688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9DC2F5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1D638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0DD2332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7CF03DC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582CAEF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电子针灸仪</w:t>
            </w:r>
          </w:p>
        </w:tc>
        <w:tc>
          <w:tcPr>
            <w:tcW w:w="984" w:type="dxa"/>
            <w:vAlign w:val="center"/>
          </w:tcPr>
          <w:p w14:paraId="3A95AF0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5</w:t>
            </w:r>
          </w:p>
        </w:tc>
        <w:tc>
          <w:tcPr>
            <w:tcW w:w="784" w:type="dxa"/>
            <w:vAlign w:val="center"/>
          </w:tcPr>
          <w:p w14:paraId="646DFFB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51A1005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456EF2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2FE3D13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1F3C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4519E3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197AE67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13F1E80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984" w:type="dxa"/>
            <w:vAlign w:val="center"/>
          </w:tcPr>
          <w:p w14:paraId="4175D49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784" w:type="dxa"/>
            <w:vAlign w:val="center"/>
          </w:tcPr>
          <w:p w14:paraId="04971A7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357284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BBD082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F55AF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624DF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8E7B2F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105AFFA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3C81012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言语机器狗</w:t>
            </w:r>
          </w:p>
        </w:tc>
        <w:tc>
          <w:tcPr>
            <w:tcW w:w="984" w:type="dxa"/>
            <w:vAlign w:val="center"/>
          </w:tcPr>
          <w:p w14:paraId="5D177A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5C6CD15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p w14:paraId="5FD6834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p>
        </w:tc>
        <w:tc>
          <w:tcPr>
            <w:tcW w:w="868" w:type="dxa"/>
          </w:tcPr>
          <w:p w14:paraId="038C963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p>
        </w:tc>
        <w:tc>
          <w:tcPr>
            <w:tcW w:w="0" w:type="auto"/>
          </w:tcPr>
          <w:p w14:paraId="06A89EC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p>
        </w:tc>
        <w:tc>
          <w:tcPr>
            <w:tcW w:w="0" w:type="auto"/>
          </w:tcPr>
          <w:p w14:paraId="18D2CBA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p>
        </w:tc>
      </w:tr>
      <w:tr w14:paraId="4A61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363977B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1BF15D7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3A8A6DC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言语康复机器人</w:t>
            </w:r>
          </w:p>
        </w:tc>
        <w:tc>
          <w:tcPr>
            <w:tcW w:w="984" w:type="dxa"/>
            <w:vAlign w:val="center"/>
          </w:tcPr>
          <w:p w14:paraId="68969B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49FF372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3D780C2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0B3EF8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42E08F6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24C3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2B1FEFB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2FEA870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601B1E1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984" w:type="dxa"/>
            <w:vAlign w:val="center"/>
          </w:tcPr>
          <w:p w14:paraId="0EBC291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1F7001B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7E06127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22A0C9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081F562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7DC80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731A4FE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2D3B25D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shd w:val="clear" w:color="auto" w:fill="auto"/>
            <w:vAlign w:val="center"/>
          </w:tcPr>
          <w:p w14:paraId="39130B9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984" w:type="dxa"/>
            <w:shd w:val="clear" w:color="auto" w:fill="auto"/>
            <w:vAlign w:val="center"/>
          </w:tcPr>
          <w:p w14:paraId="7FC016B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shd w:val="clear" w:color="auto" w:fill="auto"/>
            <w:vAlign w:val="center"/>
          </w:tcPr>
          <w:p w14:paraId="563EC9C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ind w:left="0" w:leftChars="0" w:firstLine="0" w:firstLineChars="0"/>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1762996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2D63B3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C79BB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3B63D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restart"/>
            <w:vAlign w:val="center"/>
          </w:tcPr>
          <w:p w14:paraId="254D696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心理咨询室（26㎡）分2个区域</w:t>
            </w:r>
          </w:p>
        </w:tc>
        <w:tc>
          <w:tcPr>
            <w:tcW w:w="1872" w:type="dxa"/>
            <w:vAlign w:val="center"/>
          </w:tcPr>
          <w:p w14:paraId="22F09B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1、电子心理沙盘游戏系统</w:t>
            </w:r>
          </w:p>
        </w:tc>
        <w:tc>
          <w:tcPr>
            <w:tcW w:w="1644" w:type="dxa"/>
            <w:vAlign w:val="center"/>
          </w:tcPr>
          <w:p w14:paraId="23C1E67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电子心理沙盘游戏系统</w:t>
            </w:r>
          </w:p>
        </w:tc>
        <w:tc>
          <w:tcPr>
            <w:tcW w:w="984" w:type="dxa"/>
            <w:vAlign w:val="center"/>
          </w:tcPr>
          <w:p w14:paraId="3AE2C0C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572C470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6C8FD4B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A210C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ABFEA1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74BE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2B1AF14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Align w:val="center"/>
          </w:tcPr>
          <w:p w14:paraId="1FE3CF8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 xml:space="preserve">2、沙具1000件、标准沙盘1个、团体沙盘1个 、沙具陈列架4个、原色海沙 40公斤   </w:t>
            </w:r>
          </w:p>
        </w:tc>
        <w:tc>
          <w:tcPr>
            <w:tcW w:w="1644" w:type="dxa"/>
            <w:vAlign w:val="center"/>
          </w:tcPr>
          <w:p w14:paraId="32D5F0E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沙具1000件（18大类54小类沙具主要是含树脂，陶瓷，铁质，木质，塑胶，颜色：五彩）</w:t>
            </w:r>
          </w:p>
        </w:tc>
        <w:tc>
          <w:tcPr>
            <w:tcW w:w="984" w:type="dxa"/>
            <w:vAlign w:val="center"/>
          </w:tcPr>
          <w:p w14:paraId="2C39041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49DFC9E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1B75300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A088C0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919EC0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1CCA8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209B4A0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Align w:val="center"/>
          </w:tcPr>
          <w:p w14:paraId="7B2CD58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3、心理绘画疗愈系统</w:t>
            </w:r>
          </w:p>
        </w:tc>
        <w:tc>
          <w:tcPr>
            <w:tcW w:w="1644" w:type="dxa"/>
            <w:vAlign w:val="center"/>
          </w:tcPr>
          <w:p w14:paraId="2D93C0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心理绘画疗愈系统</w:t>
            </w:r>
          </w:p>
        </w:tc>
        <w:tc>
          <w:tcPr>
            <w:tcW w:w="984" w:type="dxa"/>
            <w:vAlign w:val="center"/>
          </w:tcPr>
          <w:p w14:paraId="16B60F2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127A0F7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6100533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BED979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BE4741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60F3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Align w:val="center"/>
          </w:tcPr>
          <w:p w14:paraId="04AECDE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宣泄室</w:t>
            </w:r>
          </w:p>
        </w:tc>
        <w:tc>
          <w:tcPr>
            <w:tcW w:w="1872" w:type="dxa"/>
            <w:vAlign w:val="center"/>
          </w:tcPr>
          <w:p w14:paraId="6BEFD4A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宣泄室内新增</w:t>
            </w:r>
          </w:p>
        </w:tc>
        <w:tc>
          <w:tcPr>
            <w:tcW w:w="1644" w:type="dxa"/>
            <w:vAlign w:val="center"/>
          </w:tcPr>
          <w:p w14:paraId="69199CB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智能反馈情绪宣泄设备</w:t>
            </w:r>
          </w:p>
        </w:tc>
        <w:tc>
          <w:tcPr>
            <w:tcW w:w="984" w:type="dxa"/>
            <w:vAlign w:val="center"/>
          </w:tcPr>
          <w:p w14:paraId="4F52D5B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30C5CA5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36180ED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A6807F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D9191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256D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Align w:val="center"/>
          </w:tcPr>
          <w:p w14:paraId="4BD8743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音乐放松室</w:t>
            </w:r>
          </w:p>
        </w:tc>
        <w:tc>
          <w:tcPr>
            <w:tcW w:w="1872" w:type="dxa"/>
            <w:vAlign w:val="center"/>
          </w:tcPr>
          <w:p w14:paraId="35B1E84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音乐放松室内新增</w:t>
            </w:r>
          </w:p>
        </w:tc>
        <w:tc>
          <w:tcPr>
            <w:tcW w:w="1644" w:type="dxa"/>
            <w:vAlign w:val="center"/>
          </w:tcPr>
          <w:p w14:paraId="3AE6A9D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身心减压调试训练系统</w:t>
            </w:r>
          </w:p>
        </w:tc>
        <w:tc>
          <w:tcPr>
            <w:tcW w:w="984" w:type="dxa"/>
            <w:vAlign w:val="center"/>
          </w:tcPr>
          <w:p w14:paraId="60AF495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DFD84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33FD1EC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28D9452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D2E913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3C7AA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restart"/>
            <w:vAlign w:val="center"/>
          </w:tcPr>
          <w:p w14:paraId="52C6C1F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职业培训室</w:t>
            </w:r>
          </w:p>
          <w:p w14:paraId="428D4B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（家政服务训练室）</w:t>
            </w:r>
          </w:p>
        </w:tc>
        <w:tc>
          <w:tcPr>
            <w:tcW w:w="1872" w:type="dxa"/>
            <w:vAlign w:val="center"/>
          </w:tcPr>
          <w:p w14:paraId="4F83230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多感官训练室内新增加</w:t>
            </w:r>
          </w:p>
        </w:tc>
        <w:tc>
          <w:tcPr>
            <w:tcW w:w="1644" w:type="dxa"/>
            <w:vAlign w:val="center"/>
          </w:tcPr>
          <w:p w14:paraId="24A9010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智能乐享VR体验设备</w:t>
            </w:r>
          </w:p>
        </w:tc>
        <w:tc>
          <w:tcPr>
            <w:tcW w:w="984" w:type="dxa"/>
            <w:vAlign w:val="center"/>
          </w:tcPr>
          <w:p w14:paraId="419700F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6E0060C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349F1C6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37E7C2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E7F329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2777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3F1545D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restart"/>
            <w:vAlign w:val="center"/>
          </w:tcPr>
          <w:p w14:paraId="1279EB7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职业培训室（家政服务训练室）内新增</w:t>
            </w:r>
          </w:p>
        </w:tc>
        <w:tc>
          <w:tcPr>
            <w:tcW w:w="1644" w:type="dxa"/>
            <w:vAlign w:val="center"/>
          </w:tcPr>
          <w:p w14:paraId="07D8BE95">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模拟作业工具</w:t>
            </w:r>
          </w:p>
        </w:tc>
        <w:tc>
          <w:tcPr>
            <w:tcW w:w="984" w:type="dxa"/>
            <w:vAlign w:val="center"/>
          </w:tcPr>
          <w:p w14:paraId="6851B1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3</w:t>
            </w:r>
          </w:p>
        </w:tc>
        <w:tc>
          <w:tcPr>
            <w:tcW w:w="784" w:type="dxa"/>
            <w:vAlign w:val="center"/>
          </w:tcPr>
          <w:p w14:paraId="5CC138A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327E4F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61ABC7B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251A9D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5C12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3E3437A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146CE66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60F3F3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洞洞板</w:t>
            </w:r>
          </w:p>
        </w:tc>
        <w:tc>
          <w:tcPr>
            <w:tcW w:w="984" w:type="dxa"/>
            <w:vAlign w:val="center"/>
          </w:tcPr>
          <w:p w14:paraId="7BEE7CB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784" w:type="dxa"/>
            <w:vAlign w:val="center"/>
          </w:tcPr>
          <w:p w14:paraId="05C34DB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平方</w:t>
            </w:r>
          </w:p>
        </w:tc>
        <w:tc>
          <w:tcPr>
            <w:tcW w:w="868" w:type="dxa"/>
          </w:tcPr>
          <w:p w14:paraId="621A8FA7">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FA086B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8AAD72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30D3D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3EE5474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Merge w:val="continue"/>
            <w:vAlign w:val="center"/>
          </w:tcPr>
          <w:p w14:paraId="77F4138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55A007E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科技墙</w:t>
            </w:r>
          </w:p>
        </w:tc>
        <w:tc>
          <w:tcPr>
            <w:tcW w:w="984" w:type="dxa"/>
            <w:vAlign w:val="center"/>
          </w:tcPr>
          <w:p w14:paraId="6744987C">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10</w:t>
            </w:r>
          </w:p>
        </w:tc>
        <w:tc>
          <w:tcPr>
            <w:tcW w:w="784" w:type="dxa"/>
            <w:vAlign w:val="center"/>
          </w:tcPr>
          <w:p w14:paraId="1738573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套</w:t>
            </w:r>
          </w:p>
        </w:tc>
        <w:tc>
          <w:tcPr>
            <w:tcW w:w="868" w:type="dxa"/>
          </w:tcPr>
          <w:p w14:paraId="718EB5E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1A6550C3">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28482878">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46CF7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04" w:type="dxa"/>
            <w:vMerge w:val="continue"/>
            <w:vAlign w:val="center"/>
          </w:tcPr>
          <w:p w14:paraId="1B340FB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Align w:val="center"/>
          </w:tcPr>
          <w:p w14:paraId="4073C1F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7776B38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矫正椅</w:t>
            </w:r>
          </w:p>
        </w:tc>
        <w:tc>
          <w:tcPr>
            <w:tcW w:w="984" w:type="dxa"/>
            <w:vAlign w:val="center"/>
          </w:tcPr>
          <w:p w14:paraId="60950F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2</w:t>
            </w:r>
          </w:p>
        </w:tc>
        <w:tc>
          <w:tcPr>
            <w:tcW w:w="784" w:type="dxa"/>
            <w:vAlign w:val="center"/>
          </w:tcPr>
          <w:p w14:paraId="27D16CC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39AF1E0D">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7A9120E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5449E28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62773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Merge w:val="continue"/>
            <w:vAlign w:val="center"/>
          </w:tcPr>
          <w:p w14:paraId="5CF5571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872" w:type="dxa"/>
            <w:vAlign w:val="center"/>
          </w:tcPr>
          <w:p w14:paraId="6FD84D8E">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1644" w:type="dxa"/>
            <w:vAlign w:val="center"/>
          </w:tcPr>
          <w:p w14:paraId="3CA103C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认知障碍康复训练仪</w:t>
            </w:r>
          </w:p>
        </w:tc>
        <w:tc>
          <w:tcPr>
            <w:tcW w:w="984" w:type="dxa"/>
            <w:vAlign w:val="center"/>
          </w:tcPr>
          <w:p w14:paraId="68D8097A">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1</w:t>
            </w:r>
          </w:p>
        </w:tc>
        <w:tc>
          <w:tcPr>
            <w:tcW w:w="784" w:type="dxa"/>
            <w:vAlign w:val="center"/>
          </w:tcPr>
          <w:p w14:paraId="0D43ACEB">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台</w:t>
            </w:r>
          </w:p>
        </w:tc>
        <w:tc>
          <w:tcPr>
            <w:tcW w:w="868" w:type="dxa"/>
          </w:tcPr>
          <w:p w14:paraId="0C19429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30474E44">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c>
          <w:tcPr>
            <w:tcW w:w="0" w:type="auto"/>
          </w:tcPr>
          <w:p w14:paraId="2B6511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p>
        </w:tc>
      </w:tr>
      <w:tr w14:paraId="46E3D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Align w:val="center"/>
          </w:tcPr>
          <w:p w14:paraId="1BB07ED2">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default"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w:t>
            </w:r>
          </w:p>
        </w:tc>
        <w:tc>
          <w:tcPr>
            <w:tcW w:w="9050" w:type="dxa"/>
            <w:gridSpan w:val="7"/>
            <w:vAlign w:val="center"/>
          </w:tcPr>
          <w:p w14:paraId="40E1C01F">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rPr>
                <w:rFonts w:hint="eastAsia" w:ascii="宋体" w:hAnsi="宋体" w:eastAsia="宋体" w:cs="宋体"/>
                <w:spacing w:val="9"/>
                <w:kern w:val="2"/>
                <w:sz w:val="18"/>
                <w:szCs w:val="18"/>
                <w:lang w:val="en-US" w:eastAsia="zh-CN" w:bidi="ar-SA"/>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（如有其他项目报价可根据实际情况在此展开）</w:t>
            </w:r>
          </w:p>
        </w:tc>
      </w:tr>
      <w:tr w14:paraId="3CB3D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Align w:val="center"/>
          </w:tcPr>
          <w:p w14:paraId="33BFE0C1">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spacing w:val="9"/>
                <w:kern w:val="2"/>
                <w:sz w:val="18"/>
                <w:szCs w:val="18"/>
                <w:lang w:val="en-US" w:eastAsia="zh-CN" w:bidi="ar-SA"/>
              </w:rPr>
              <w:t>总价</w:t>
            </w:r>
          </w:p>
        </w:tc>
        <w:tc>
          <w:tcPr>
            <w:tcW w:w="9050" w:type="dxa"/>
            <w:gridSpan w:val="7"/>
            <w:vAlign w:val="center"/>
          </w:tcPr>
          <w:p w14:paraId="1319E999">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18"/>
                <w:szCs w:val="18"/>
                <w:u w:val="single"/>
                <w:lang w:val="en-US" w:eastAsia="zh-CN" w:bidi="ar"/>
                <w14:textFill>
                  <w14:solidFill>
                    <w14:schemeClr w14:val="tx1"/>
                  </w14:solidFill>
                </w14:textFill>
              </w:rPr>
              <w:t xml:space="preserve">             ；人民币            元（含税价）</w:t>
            </w:r>
          </w:p>
        </w:tc>
      </w:tr>
      <w:tr w14:paraId="5D938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4" w:type="dxa"/>
            <w:vAlign w:val="center"/>
          </w:tcPr>
          <w:p w14:paraId="726E18C6">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center"/>
              <w:rPr>
                <w:rFonts w:hint="eastAsia" w:ascii="宋体" w:hAnsi="宋体" w:eastAsia="宋体" w:cs="宋体"/>
                <w:spacing w:val="9"/>
                <w:kern w:val="2"/>
                <w:sz w:val="18"/>
                <w:szCs w:val="18"/>
                <w:lang w:val="en-US" w:eastAsia="zh-CN" w:bidi="ar-SA"/>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其中</w:t>
            </w:r>
          </w:p>
        </w:tc>
        <w:tc>
          <w:tcPr>
            <w:tcW w:w="9050" w:type="dxa"/>
            <w:gridSpan w:val="7"/>
            <w:vAlign w:val="center"/>
          </w:tcPr>
          <w:p w14:paraId="4EB2EFC0">
            <w:pPr>
              <w:pStyle w:val="13"/>
              <w:keepNext w:val="0"/>
              <w:keepLines w:val="0"/>
              <w:pageBreakBefore w:val="0"/>
              <w:widowControl w:val="0"/>
              <w:numPr>
                <w:ilvl w:val="0"/>
                <w:numId w:val="0"/>
              </w:numPr>
              <w:kinsoku/>
              <w:wordWrap/>
              <w:overflowPunct/>
              <w:topLinePunct w:val="0"/>
              <w:autoSpaceDE/>
              <w:autoSpaceDN/>
              <w:bidi w:val="0"/>
              <w:adjustRightInd/>
              <w:snapToGrid/>
              <w:spacing w:after="120" w:line="240" w:lineRule="auto"/>
              <w:jc w:val="left"/>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税率:</w:t>
            </w:r>
            <w:r>
              <w:rPr>
                <w:rFonts w:hint="eastAsia" w:ascii="宋体" w:hAnsi="宋体" w:eastAsia="宋体" w:cs="宋体"/>
                <w:i w:val="0"/>
                <w:iCs w:val="0"/>
                <w:color w:val="000000" w:themeColor="text1"/>
                <w:kern w:val="0"/>
                <w:sz w:val="18"/>
                <w:szCs w:val="18"/>
                <w:u w:val="single"/>
                <w:lang w:val="en-US" w:eastAsia="zh-CN" w:bidi="ar"/>
                <w14:textFill>
                  <w14:solidFill>
                    <w14:schemeClr w14:val="tx1"/>
                  </w14:solidFill>
                </w14:textFill>
              </w:rPr>
              <w:t xml:space="preserve">   </w:t>
            </w:r>
            <w:r>
              <w:rPr>
                <w:rFonts w:hint="eastAsia" w:ascii="宋体" w:hAnsi="宋体" w:eastAsia="宋体" w:cs="宋体"/>
                <w:i w:val="0"/>
                <w:iCs w:val="0"/>
                <w:color w:val="000000" w:themeColor="text1"/>
                <w:kern w:val="0"/>
                <w:sz w:val="18"/>
                <w:szCs w:val="18"/>
                <w:u w:val="none"/>
                <w:lang w:val="en-US" w:eastAsia="zh-CN" w:bidi="ar"/>
                <w14:textFill>
                  <w14:solidFill>
                    <w14:schemeClr w14:val="tx1"/>
                  </w14:solidFill>
                </w14:textFill>
              </w:rPr>
              <w:t>%</w:t>
            </w:r>
          </w:p>
        </w:tc>
      </w:tr>
    </w:tbl>
    <w:p w14:paraId="1BBECFF6">
      <w:pPr>
        <w:rPr>
          <w:sz w:val="32"/>
          <w:szCs w:val="32"/>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注：填写总价包括但不限于材料费、人工费、设备费、产品购置费、运输费、装卸费、现场保管仓储费、安装费、验收费、质保期内维修保养费、各种税务费及合同实施过程中的不可预见费用等全部费用，除此之外，采购人无须向中标人支付其他任何费用。</w:t>
      </w:r>
    </w:p>
    <w:p w14:paraId="2A4BA0DA">
      <w:pPr>
        <w:rPr>
          <w:sz w:val="32"/>
          <w:szCs w:val="32"/>
        </w:rPr>
      </w:pPr>
    </w:p>
    <w:p w14:paraId="15271BA2">
      <w:pPr>
        <w:rPr>
          <w:rFonts w:ascii="仿宋" w:hAnsi="仿宋" w:eastAsia="仿宋"/>
          <w:sz w:val="32"/>
          <w:szCs w:val="32"/>
        </w:rPr>
      </w:pPr>
      <w:r>
        <w:rPr>
          <w:rFonts w:hint="eastAsia" w:ascii="仿宋" w:hAnsi="仿宋" w:eastAsia="仿宋"/>
          <w:sz w:val="32"/>
          <w:szCs w:val="32"/>
        </w:rPr>
        <w:t>3.潜在供应商的数量、履约能力、售后服务能力：</w:t>
      </w:r>
    </w:p>
    <w:p w14:paraId="65D758CE">
      <w:pPr>
        <w:rPr>
          <w:sz w:val="32"/>
          <w:szCs w:val="32"/>
        </w:rPr>
      </w:pPr>
    </w:p>
    <w:p w14:paraId="3B86CAB8">
      <w:pPr>
        <w:rPr>
          <w:sz w:val="32"/>
          <w:szCs w:val="32"/>
        </w:rPr>
      </w:pPr>
    </w:p>
    <w:p w14:paraId="330847FD">
      <w:pPr>
        <w:rPr>
          <w:sz w:val="32"/>
          <w:szCs w:val="32"/>
        </w:rPr>
      </w:pPr>
    </w:p>
    <w:p w14:paraId="51E8F825">
      <w:pPr>
        <w:rPr>
          <w:rFonts w:ascii="仿宋" w:hAnsi="仿宋" w:eastAsia="仿宋"/>
          <w:sz w:val="32"/>
          <w:szCs w:val="32"/>
        </w:rPr>
      </w:pPr>
      <w:r>
        <w:rPr>
          <w:rFonts w:hint="eastAsia" w:ascii="仿宋" w:hAnsi="仿宋" w:eastAsia="仿宋"/>
          <w:sz w:val="32"/>
          <w:szCs w:val="32"/>
        </w:rPr>
        <w:t>4.是否属于中小微企业（本项目采购标的对应的中小企业划分标准所属行业为：其他未列明行业）：</w:t>
      </w:r>
    </w:p>
    <w:p w14:paraId="2F0C8BB0">
      <w:pPr>
        <w:rPr>
          <w:rFonts w:hint="eastAsia" w:ascii="仿宋" w:hAnsi="仿宋" w:eastAsia="仿宋"/>
          <w:sz w:val="32"/>
          <w:szCs w:val="32"/>
        </w:rPr>
      </w:pPr>
      <w:r>
        <w:rPr>
          <w:rFonts w:hint="eastAsia" w:ascii="仿宋" w:hAnsi="仿宋" w:eastAsia="仿宋"/>
          <w:sz w:val="32"/>
          <w:szCs w:val="32"/>
        </w:rPr>
        <w:sym w:font="Wingdings" w:char="00A8"/>
      </w:r>
      <w:r>
        <w:rPr>
          <w:rFonts w:hint="eastAsia" w:ascii="仿宋" w:hAnsi="仿宋" w:eastAsia="仿宋"/>
          <w:sz w:val="32"/>
          <w:szCs w:val="32"/>
        </w:rPr>
        <w:t xml:space="preserve">大型企业 </w:t>
      </w:r>
      <w:r>
        <w:rPr>
          <w:rFonts w:hint="eastAsia" w:ascii="仿宋" w:hAnsi="仿宋" w:eastAsia="仿宋"/>
          <w:sz w:val="32"/>
          <w:szCs w:val="32"/>
        </w:rPr>
        <w:sym w:font="Wingdings" w:char="00A8"/>
      </w:r>
      <w:r>
        <w:rPr>
          <w:rFonts w:hint="eastAsia" w:ascii="仿宋" w:hAnsi="仿宋" w:eastAsia="仿宋"/>
          <w:sz w:val="32"/>
          <w:szCs w:val="32"/>
        </w:rPr>
        <w:t xml:space="preserve">中型企业 </w:t>
      </w:r>
      <w:r>
        <w:rPr>
          <w:rFonts w:hint="eastAsia" w:ascii="仿宋" w:hAnsi="仿宋" w:eastAsia="仿宋"/>
          <w:sz w:val="32"/>
          <w:szCs w:val="32"/>
        </w:rPr>
        <w:sym w:font="Wingdings" w:char="00A8"/>
      </w:r>
      <w:r>
        <w:rPr>
          <w:rFonts w:hint="eastAsia" w:ascii="仿宋" w:hAnsi="仿宋" w:eastAsia="仿宋"/>
          <w:sz w:val="32"/>
          <w:szCs w:val="32"/>
        </w:rPr>
        <w:t xml:space="preserve">小型企业 </w:t>
      </w:r>
      <w:r>
        <w:rPr>
          <w:rFonts w:hint="eastAsia" w:ascii="仿宋" w:hAnsi="仿宋" w:eastAsia="仿宋"/>
          <w:sz w:val="32"/>
          <w:szCs w:val="32"/>
        </w:rPr>
        <w:sym w:font="Wingdings" w:char="00A8"/>
      </w:r>
      <w:r>
        <w:rPr>
          <w:rFonts w:hint="eastAsia" w:ascii="仿宋" w:hAnsi="仿宋" w:eastAsia="仿宋"/>
          <w:sz w:val="32"/>
          <w:szCs w:val="32"/>
        </w:rPr>
        <w:t>微型企业</w:t>
      </w:r>
    </w:p>
    <w:p w14:paraId="2711FDB7">
      <w:pPr>
        <w:rPr>
          <w:sz w:val="32"/>
          <w:szCs w:val="32"/>
        </w:rPr>
      </w:pPr>
    </w:p>
    <w:p w14:paraId="75195316">
      <w:pPr>
        <w:rPr>
          <w:sz w:val="32"/>
          <w:szCs w:val="32"/>
        </w:rPr>
      </w:pPr>
    </w:p>
    <w:p w14:paraId="21824B30">
      <w:pPr>
        <w:rPr>
          <w:sz w:val="32"/>
          <w:szCs w:val="32"/>
        </w:rPr>
      </w:pPr>
    </w:p>
    <w:p w14:paraId="301FA995">
      <w:pPr>
        <w:rPr>
          <w:rFonts w:ascii="仿宋" w:hAnsi="仿宋" w:eastAsia="仿宋"/>
          <w:sz w:val="32"/>
          <w:szCs w:val="32"/>
        </w:rPr>
      </w:pPr>
      <w:r>
        <w:rPr>
          <w:rFonts w:hint="eastAsia" w:ascii="仿宋" w:hAnsi="仿宋" w:eastAsia="仿宋"/>
          <w:sz w:val="32"/>
          <w:szCs w:val="32"/>
        </w:rPr>
        <w:t>5.</w:t>
      </w:r>
      <w:r>
        <w:rPr>
          <w:rFonts w:hint="eastAsia"/>
        </w:rPr>
        <w:t xml:space="preserve"> </w:t>
      </w:r>
      <w:r>
        <w:rPr>
          <w:rFonts w:hint="eastAsia" w:ascii="仿宋" w:hAnsi="仿宋" w:eastAsia="仿宋"/>
          <w:sz w:val="32"/>
          <w:szCs w:val="32"/>
        </w:rPr>
        <w:t>是否唯一供应商，市场占有率等情况（市场供给情况）：</w:t>
      </w:r>
    </w:p>
    <w:p w14:paraId="5998D425">
      <w:pPr>
        <w:rPr>
          <w:sz w:val="32"/>
          <w:szCs w:val="32"/>
        </w:rPr>
      </w:pPr>
    </w:p>
    <w:p w14:paraId="3AF8B7C4">
      <w:pPr>
        <w:rPr>
          <w:sz w:val="32"/>
          <w:szCs w:val="32"/>
        </w:rPr>
      </w:pPr>
    </w:p>
    <w:p w14:paraId="3D93D3C5">
      <w:pPr>
        <w:rPr>
          <w:sz w:val="32"/>
          <w:szCs w:val="32"/>
        </w:rPr>
      </w:pPr>
    </w:p>
    <w:p w14:paraId="43E7E5D3">
      <w:pPr>
        <w:widowControl/>
        <w:spacing w:line="360" w:lineRule="auto"/>
        <w:rPr>
          <w:rFonts w:ascii="仿宋" w:hAnsi="仿宋" w:eastAsia="仿宋"/>
          <w:bCs/>
          <w:i/>
          <w:iCs/>
          <w:color w:val="000000" w:themeColor="text1"/>
          <w:sz w:val="24"/>
          <w:szCs w:val="22"/>
          <w14:textFill>
            <w14:solidFill>
              <w14:schemeClr w14:val="tx1"/>
            </w14:solidFill>
          </w14:textFill>
        </w:rPr>
      </w:pPr>
      <w:r>
        <w:rPr>
          <w:rFonts w:hint="eastAsia" w:ascii="仿宋" w:hAnsi="仿宋" w:eastAsia="仿宋" w:cs="Helvetica Neue"/>
          <w:b/>
          <w:color w:val="000000" w:themeColor="text1"/>
          <w:kern w:val="0"/>
          <w:sz w:val="32"/>
          <w:szCs w:val="32"/>
          <w14:textFill>
            <w14:solidFill>
              <w14:schemeClr w14:val="tx1"/>
            </w14:solidFill>
          </w14:textFill>
        </w:rPr>
        <w:t>（三）同类采购项目历史成交信息</w:t>
      </w:r>
      <w:r>
        <w:rPr>
          <w:rFonts w:hint="eastAsia" w:ascii="仿宋" w:hAnsi="仿宋" w:eastAsia="仿宋"/>
          <w:bCs/>
          <w:i/>
          <w:iCs/>
          <w:color w:val="000000" w:themeColor="text1"/>
          <w:sz w:val="24"/>
          <w:szCs w:val="22"/>
          <w14:textFill>
            <w14:solidFill>
              <w14:schemeClr w14:val="tx1"/>
            </w14:solidFill>
          </w14:textFill>
        </w:rPr>
        <w:t>（不得随意编造）</w:t>
      </w:r>
    </w:p>
    <w:tbl>
      <w:tblPr>
        <w:tblStyle w:val="15"/>
        <w:tblW w:w="9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3"/>
        <w:gridCol w:w="1163"/>
        <w:gridCol w:w="1280"/>
        <w:gridCol w:w="1200"/>
        <w:gridCol w:w="998"/>
        <w:gridCol w:w="1100"/>
        <w:gridCol w:w="1187"/>
        <w:gridCol w:w="1232"/>
      </w:tblGrid>
      <w:tr w14:paraId="01C65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853" w:type="dxa"/>
            <w:vAlign w:val="center"/>
          </w:tcPr>
          <w:p w14:paraId="4A231820">
            <w:pPr>
              <w:jc w:val="center"/>
              <w:rPr>
                <w:rFonts w:ascii="仿宋" w:hAnsi="仿宋" w:eastAsia="仿宋"/>
                <w:b/>
                <w:bCs/>
                <w:sz w:val="24"/>
              </w:rPr>
            </w:pPr>
            <w:r>
              <w:rPr>
                <w:rFonts w:hint="eastAsia" w:ascii="仿宋" w:hAnsi="仿宋" w:eastAsia="仿宋"/>
                <w:b/>
                <w:bCs/>
                <w:sz w:val="24"/>
              </w:rPr>
              <w:t>序号</w:t>
            </w:r>
          </w:p>
        </w:tc>
        <w:tc>
          <w:tcPr>
            <w:tcW w:w="1163" w:type="dxa"/>
            <w:vAlign w:val="center"/>
          </w:tcPr>
          <w:p w14:paraId="044FB401">
            <w:pPr>
              <w:jc w:val="center"/>
              <w:rPr>
                <w:rFonts w:ascii="仿宋" w:hAnsi="仿宋" w:eastAsia="仿宋"/>
                <w:b/>
                <w:bCs/>
                <w:sz w:val="24"/>
              </w:rPr>
            </w:pPr>
            <w:r>
              <w:rPr>
                <w:rFonts w:hint="eastAsia" w:ascii="仿宋" w:hAnsi="仿宋" w:eastAsia="仿宋"/>
                <w:b/>
                <w:bCs/>
                <w:sz w:val="24"/>
              </w:rPr>
              <w:t>采购人</w:t>
            </w:r>
          </w:p>
        </w:tc>
        <w:tc>
          <w:tcPr>
            <w:tcW w:w="1280" w:type="dxa"/>
            <w:vAlign w:val="center"/>
          </w:tcPr>
          <w:p w14:paraId="13E2BEAE">
            <w:pPr>
              <w:jc w:val="center"/>
              <w:rPr>
                <w:rFonts w:ascii="仿宋" w:hAnsi="仿宋" w:eastAsia="仿宋"/>
                <w:b/>
                <w:bCs/>
                <w:sz w:val="24"/>
              </w:rPr>
            </w:pPr>
            <w:r>
              <w:rPr>
                <w:rFonts w:hint="eastAsia" w:ascii="仿宋" w:hAnsi="仿宋" w:eastAsia="仿宋"/>
                <w:b/>
                <w:bCs/>
                <w:sz w:val="24"/>
              </w:rPr>
              <w:t>项目名称</w:t>
            </w:r>
          </w:p>
        </w:tc>
        <w:tc>
          <w:tcPr>
            <w:tcW w:w="1200" w:type="dxa"/>
            <w:vAlign w:val="center"/>
          </w:tcPr>
          <w:p w14:paraId="0C925D5A">
            <w:pPr>
              <w:jc w:val="center"/>
              <w:rPr>
                <w:rFonts w:ascii="仿宋" w:hAnsi="仿宋" w:eastAsia="仿宋"/>
                <w:b/>
                <w:bCs/>
                <w:sz w:val="24"/>
              </w:rPr>
            </w:pPr>
            <w:r>
              <w:rPr>
                <w:rFonts w:hint="eastAsia" w:ascii="仿宋" w:hAnsi="仿宋" w:eastAsia="仿宋"/>
                <w:b/>
                <w:bCs/>
                <w:sz w:val="24"/>
              </w:rPr>
              <w:t>项目预算</w:t>
            </w:r>
          </w:p>
        </w:tc>
        <w:tc>
          <w:tcPr>
            <w:tcW w:w="998" w:type="dxa"/>
            <w:vAlign w:val="center"/>
          </w:tcPr>
          <w:p w14:paraId="158F0E10">
            <w:pPr>
              <w:jc w:val="center"/>
              <w:rPr>
                <w:rFonts w:ascii="仿宋" w:hAnsi="仿宋" w:eastAsia="仿宋"/>
                <w:b/>
                <w:bCs/>
                <w:sz w:val="24"/>
              </w:rPr>
            </w:pPr>
            <w:r>
              <w:rPr>
                <w:rFonts w:hint="eastAsia" w:ascii="仿宋" w:hAnsi="仿宋" w:eastAsia="仿宋"/>
                <w:b/>
                <w:bCs/>
                <w:sz w:val="24"/>
              </w:rPr>
              <w:t>中标人</w:t>
            </w:r>
          </w:p>
        </w:tc>
        <w:tc>
          <w:tcPr>
            <w:tcW w:w="1100" w:type="dxa"/>
            <w:vAlign w:val="center"/>
          </w:tcPr>
          <w:p w14:paraId="3F85C7D4">
            <w:pPr>
              <w:jc w:val="center"/>
              <w:rPr>
                <w:rFonts w:ascii="仿宋" w:hAnsi="仿宋" w:eastAsia="仿宋"/>
                <w:b/>
                <w:bCs/>
                <w:sz w:val="24"/>
              </w:rPr>
            </w:pPr>
            <w:r>
              <w:rPr>
                <w:rFonts w:hint="eastAsia" w:ascii="仿宋" w:hAnsi="仿宋" w:eastAsia="仿宋"/>
                <w:b/>
                <w:bCs/>
                <w:sz w:val="24"/>
              </w:rPr>
              <w:t>中标价</w:t>
            </w:r>
          </w:p>
        </w:tc>
        <w:tc>
          <w:tcPr>
            <w:tcW w:w="1187" w:type="dxa"/>
            <w:vAlign w:val="center"/>
          </w:tcPr>
          <w:p w14:paraId="018F84E3">
            <w:pPr>
              <w:jc w:val="center"/>
              <w:rPr>
                <w:rFonts w:ascii="仿宋" w:hAnsi="仿宋" w:eastAsia="仿宋"/>
                <w:b/>
                <w:bCs/>
                <w:sz w:val="24"/>
              </w:rPr>
            </w:pPr>
            <w:r>
              <w:rPr>
                <w:rFonts w:hint="eastAsia" w:ascii="仿宋" w:hAnsi="仿宋" w:eastAsia="仿宋"/>
                <w:b/>
                <w:bCs/>
                <w:sz w:val="24"/>
              </w:rPr>
              <w:t>中标品牌</w:t>
            </w:r>
          </w:p>
        </w:tc>
        <w:tc>
          <w:tcPr>
            <w:tcW w:w="1232" w:type="dxa"/>
            <w:vAlign w:val="center"/>
          </w:tcPr>
          <w:p w14:paraId="2EFBD6EE">
            <w:pPr>
              <w:jc w:val="center"/>
              <w:rPr>
                <w:rFonts w:ascii="仿宋" w:hAnsi="仿宋" w:eastAsia="仿宋"/>
                <w:b/>
                <w:bCs/>
                <w:sz w:val="24"/>
              </w:rPr>
            </w:pPr>
            <w:r>
              <w:rPr>
                <w:rFonts w:hint="eastAsia" w:ascii="仿宋" w:hAnsi="仿宋" w:eastAsia="仿宋"/>
                <w:b/>
                <w:bCs/>
                <w:sz w:val="24"/>
              </w:rPr>
              <w:t>中标型号</w:t>
            </w:r>
          </w:p>
        </w:tc>
      </w:tr>
      <w:tr w14:paraId="6711B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53" w:type="dxa"/>
            <w:vAlign w:val="center"/>
          </w:tcPr>
          <w:p w14:paraId="24D68987">
            <w:pPr>
              <w:jc w:val="center"/>
              <w:rPr>
                <w:rFonts w:ascii="仿宋" w:hAnsi="仿宋" w:eastAsia="仿宋"/>
                <w:sz w:val="24"/>
              </w:rPr>
            </w:pPr>
          </w:p>
        </w:tc>
        <w:tc>
          <w:tcPr>
            <w:tcW w:w="1163" w:type="dxa"/>
            <w:vAlign w:val="center"/>
          </w:tcPr>
          <w:p w14:paraId="5A7174D4">
            <w:pPr>
              <w:jc w:val="center"/>
              <w:rPr>
                <w:rFonts w:ascii="仿宋" w:hAnsi="仿宋" w:eastAsia="仿宋"/>
                <w:sz w:val="24"/>
              </w:rPr>
            </w:pPr>
          </w:p>
        </w:tc>
        <w:tc>
          <w:tcPr>
            <w:tcW w:w="1280" w:type="dxa"/>
            <w:vAlign w:val="center"/>
          </w:tcPr>
          <w:p w14:paraId="75BCED8E">
            <w:pPr>
              <w:jc w:val="center"/>
              <w:rPr>
                <w:rFonts w:ascii="仿宋" w:hAnsi="仿宋" w:eastAsia="仿宋"/>
                <w:sz w:val="24"/>
              </w:rPr>
            </w:pPr>
          </w:p>
        </w:tc>
        <w:tc>
          <w:tcPr>
            <w:tcW w:w="1200" w:type="dxa"/>
            <w:vAlign w:val="center"/>
          </w:tcPr>
          <w:p w14:paraId="0E832570">
            <w:pPr>
              <w:jc w:val="center"/>
              <w:rPr>
                <w:rFonts w:ascii="仿宋" w:hAnsi="仿宋" w:eastAsia="仿宋"/>
                <w:sz w:val="24"/>
              </w:rPr>
            </w:pPr>
          </w:p>
        </w:tc>
        <w:tc>
          <w:tcPr>
            <w:tcW w:w="998" w:type="dxa"/>
            <w:vAlign w:val="center"/>
          </w:tcPr>
          <w:p w14:paraId="67B086D6">
            <w:pPr>
              <w:jc w:val="center"/>
              <w:rPr>
                <w:rFonts w:ascii="仿宋" w:hAnsi="仿宋" w:eastAsia="仿宋"/>
                <w:sz w:val="24"/>
              </w:rPr>
            </w:pPr>
          </w:p>
        </w:tc>
        <w:tc>
          <w:tcPr>
            <w:tcW w:w="1100" w:type="dxa"/>
            <w:vAlign w:val="center"/>
          </w:tcPr>
          <w:p w14:paraId="609D6423">
            <w:pPr>
              <w:jc w:val="center"/>
              <w:rPr>
                <w:rFonts w:ascii="仿宋" w:hAnsi="仿宋" w:eastAsia="仿宋"/>
                <w:sz w:val="24"/>
              </w:rPr>
            </w:pPr>
          </w:p>
        </w:tc>
        <w:tc>
          <w:tcPr>
            <w:tcW w:w="1187" w:type="dxa"/>
            <w:vAlign w:val="center"/>
          </w:tcPr>
          <w:p w14:paraId="2857D922">
            <w:pPr>
              <w:jc w:val="center"/>
              <w:rPr>
                <w:rFonts w:ascii="仿宋" w:hAnsi="仿宋" w:eastAsia="仿宋"/>
                <w:sz w:val="24"/>
              </w:rPr>
            </w:pPr>
          </w:p>
        </w:tc>
        <w:tc>
          <w:tcPr>
            <w:tcW w:w="1232" w:type="dxa"/>
            <w:vAlign w:val="center"/>
          </w:tcPr>
          <w:p w14:paraId="79064399">
            <w:pPr>
              <w:jc w:val="center"/>
              <w:rPr>
                <w:rFonts w:ascii="仿宋" w:hAnsi="仿宋" w:eastAsia="仿宋"/>
                <w:sz w:val="24"/>
              </w:rPr>
            </w:pPr>
          </w:p>
        </w:tc>
      </w:tr>
      <w:tr w14:paraId="725A7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53" w:type="dxa"/>
            <w:vAlign w:val="center"/>
          </w:tcPr>
          <w:p w14:paraId="231BA2CC">
            <w:pPr>
              <w:jc w:val="center"/>
              <w:rPr>
                <w:rFonts w:ascii="仿宋" w:hAnsi="仿宋" w:eastAsia="仿宋"/>
                <w:sz w:val="24"/>
              </w:rPr>
            </w:pPr>
          </w:p>
        </w:tc>
        <w:tc>
          <w:tcPr>
            <w:tcW w:w="1163" w:type="dxa"/>
            <w:vAlign w:val="center"/>
          </w:tcPr>
          <w:p w14:paraId="2F18C90B">
            <w:pPr>
              <w:jc w:val="center"/>
              <w:rPr>
                <w:rFonts w:ascii="仿宋" w:hAnsi="仿宋" w:eastAsia="仿宋"/>
                <w:sz w:val="24"/>
              </w:rPr>
            </w:pPr>
          </w:p>
        </w:tc>
        <w:tc>
          <w:tcPr>
            <w:tcW w:w="1280" w:type="dxa"/>
            <w:vAlign w:val="center"/>
          </w:tcPr>
          <w:p w14:paraId="50388E71">
            <w:pPr>
              <w:jc w:val="center"/>
              <w:rPr>
                <w:rFonts w:ascii="仿宋" w:hAnsi="仿宋" w:eastAsia="仿宋"/>
                <w:sz w:val="24"/>
              </w:rPr>
            </w:pPr>
          </w:p>
        </w:tc>
        <w:tc>
          <w:tcPr>
            <w:tcW w:w="1200" w:type="dxa"/>
            <w:vAlign w:val="center"/>
          </w:tcPr>
          <w:p w14:paraId="4D257403">
            <w:pPr>
              <w:jc w:val="center"/>
              <w:rPr>
                <w:rFonts w:ascii="仿宋" w:hAnsi="仿宋" w:eastAsia="仿宋"/>
                <w:sz w:val="24"/>
              </w:rPr>
            </w:pPr>
          </w:p>
        </w:tc>
        <w:tc>
          <w:tcPr>
            <w:tcW w:w="998" w:type="dxa"/>
            <w:vAlign w:val="center"/>
          </w:tcPr>
          <w:p w14:paraId="5510E2AD">
            <w:pPr>
              <w:jc w:val="center"/>
              <w:rPr>
                <w:rFonts w:ascii="仿宋" w:hAnsi="仿宋" w:eastAsia="仿宋"/>
                <w:sz w:val="24"/>
              </w:rPr>
            </w:pPr>
          </w:p>
        </w:tc>
        <w:tc>
          <w:tcPr>
            <w:tcW w:w="1100" w:type="dxa"/>
            <w:vAlign w:val="center"/>
          </w:tcPr>
          <w:p w14:paraId="2CBC16EC">
            <w:pPr>
              <w:jc w:val="center"/>
              <w:rPr>
                <w:rFonts w:ascii="仿宋" w:hAnsi="仿宋" w:eastAsia="仿宋"/>
                <w:sz w:val="24"/>
              </w:rPr>
            </w:pPr>
          </w:p>
        </w:tc>
        <w:tc>
          <w:tcPr>
            <w:tcW w:w="1187" w:type="dxa"/>
            <w:vAlign w:val="center"/>
          </w:tcPr>
          <w:p w14:paraId="05018AF6">
            <w:pPr>
              <w:jc w:val="center"/>
              <w:rPr>
                <w:rFonts w:ascii="仿宋" w:hAnsi="仿宋" w:eastAsia="仿宋"/>
                <w:sz w:val="24"/>
              </w:rPr>
            </w:pPr>
          </w:p>
        </w:tc>
        <w:tc>
          <w:tcPr>
            <w:tcW w:w="1232" w:type="dxa"/>
            <w:vAlign w:val="center"/>
          </w:tcPr>
          <w:p w14:paraId="4F64001C">
            <w:pPr>
              <w:jc w:val="center"/>
              <w:rPr>
                <w:rFonts w:ascii="仿宋" w:hAnsi="仿宋" w:eastAsia="仿宋"/>
                <w:sz w:val="24"/>
              </w:rPr>
            </w:pPr>
          </w:p>
        </w:tc>
      </w:tr>
      <w:tr w14:paraId="71788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jc w:val="center"/>
        </w:trPr>
        <w:tc>
          <w:tcPr>
            <w:tcW w:w="853" w:type="dxa"/>
            <w:vAlign w:val="center"/>
          </w:tcPr>
          <w:p w14:paraId="10067623">
            <w:pPr>
              <w:jc w:val="center"/>
              <w:rPr>
                <w:rFonts w:ascii="仿宋" w:hAnsi="仿宋" w:eastAsia="仿宋"/>
                <w:sz w:val="24"/>
              </w:rPr>
            </w:pPr>
          </w:p>
        </w:tc>
        <w:tc>
          <w:tcPr>
            <w:tcW w:w="1163" w:type="dxa"/>
            <w:vAlign w:val="center"/>
          </w:tcPr>
          <w:p w14:paraId="4161C23A">
            <w:pPr>
              <w:jc w:val="center"/>
              <w:rPr>
                <w:rFonts w:ascii="仿宋" w:hAnsi="仿宋" w:eastAsia="仿宋"/>
                <w:sz w:val="24"/>
              </w:rPr>
            </w:pPr>
          </w:p>
        </w:tc>
        <w:tc>
          <w:tcPr>
            <w:tcW w:w="1280" w:type="dxa"/>
            <w:vAlign w:val="center"/>
          </w:tcPr>
          <w:p w14:paraId="62827BE1">
            <w:pPr>
              <w:jc w:val="center"/>
              <w:rPr>
                <w:rFonts w:ascii="仿宋" w:hAnsi="仿宋" w:eastAsia="仿宋"/>
                <w:sz w:val="24"/>
              </w:rPr>
            </w:pPr>
          </w:p>
        </w:tc>
        <w:tc>
          <w:tcPr>
            <w:tcW w:w="1200" w:type="dxa"/>
            <w:vAlign w:val="center"/>
          </w:tcPr>
          <w:p w14:paraId="67BA37E0">
            <w:pPr>
              <w:jc w:val="center"/>
              <w:rPr>
                <w:rFonts w:ascii="仿宋" w:hAnsi="仿宋" w:eastAsia="仿宋"/>
                <w:sz w:val="24"/>
              </w:rPr>
            </w:pPr>
          </w:p>
        </w:tc>
        <w:tc>
          <w:tcPr>
            <w:tcW w:w="998" w:type="dxa"/>
            <w:vAlign w:val="center"/>
          </w:tcPr>
          <w:p w14:paraId="23CF1E31">
            <w:pPr>
              <w:jc w:val="center"/>
              <w:rPr>
                <w:rFonts w:ascii="仿宋" w:hAnsi="仿宋" w:eastAsia="仿宋"/>
                <w:sz w:val="24"/>
              </w:rPr>
            </w:pPr>
          </w:p>
        </w:tc>
        <w:tc>
          <w:tcPr>
            <w:tcW w:w="1100" w:type="dxa"/>
            <w:vAlign w:val="center"/>
          </w:tcPr>
          <w:p w14:paraId="0ED34863">
            <w:pPr>
              <w:jc w:val="center"/>
              <w:rPr>
                <w:rFonts w:ascii="仿宋" w:hAnsi="仿宋" w:eastAsia="仿宋"/>
                <w:sz w:val="24"/>
              </w:rPr>
            </w:pPr>
          </w:p>
        </w:tc>
        <w:tc>
          <w:tcPr>
            <w:tcW w:w="1187" w:type="dxa"/>
            <w:vAlign w:val="center"/>
          </w:tcPr>
          <w:p w14:paraId="48924FEB">
            <w:pPr>
              <w:jc w:val="center"/>
              <w:rPr>
                <w:rFonts w:ascii="仿宋" w:hAnsi="仿宋" w:eastAsia="仿宋"/>
                <w:sz w:val="24"/>
              </w:rPr>
            </w:pPr>
          </w:p>
        </w:tc>
        <w:tc>
          <w:tcPr>
            <w:tcW w:w="1232" w:type="dxa"/>
            <w:vAlign w:val="center"/>
          </w:tcPr>
          <w:p w14:paraId="187C8324">
            <w:pPr>
              <w:jc w:val="center"/>
              <w:rPr>
                <w:rFonts w:ascii="仿宋" w:hAnsi="仿宋" w:eastAsia="仿宋"/>
                <w:sz w:val="24"/>
              </w:rPr>
            </w:pPr>
          </w:p>
        </w:tc>
      </w:tr>
    </w:tbl>
    <w:p w14:paraId="7D33D190">
      <w:pPr>
        <w:widowControl/>
        <w:spacing w:line="360" w:lineRule="auto"/>
        <w:rPr>
          <w:rFonts w:hint="eastAsia" w:ascii="仿宋" w:hAnsi="仿宋" w:eastAsia="仿宋" w:cs="Helvetica Neue"/>
          <w:b/>
          <w:color w:val="000000" w:themeColor="text1"/>
          <w:kern w:val="0"/>
          <w:sz w:val="32"/>
          <w:szCs w:val="32"/>
          <w14:textFill>
            <w14:solidFill>
              <w14:schemeClr w14:val="tx1"/>
            </w14:solidFill>
          </w14:textFill>
        </w:rPr>
        <w:sectPr>
          <w:footerReference r:id="rId5" w:type="default"/>
          <w:pgSz w:w="11906" w:h="16838"/>
          <w:pgMar w:top="1417" w:right="1134" w:bottom="1417" w:left="1134" w:header="851" w:footer="992" w:gutter="0"/>
          <w:pgNumType w:fmt="numberInDash" w:start="1"/>
          <w:cols w:space="425" w:num="1"/>
          <w:docGrid w:type="lines" w:linePitch="312" w:charSpace="0"/>
        </w:sectPr>
      </w:pPr>
    </w:p>
    <w:p w14:paraId="1EB43B3D">
      <w:pPr>
        <w:widowControl/>
        <w:spacing w:line="360" w:lineRule="auto"/>
        <w:rPr>
          <w:rFonts w:ascii="仿宋" w:hAnsi="仿宋" w:eastAsia="仿宋"/>
          <w:bCs/>
          <w:i/>
          <w:iCs/>
          <w:color w:val="000000" w:themeColor="text1"/>
          <w:sz w:val="24"/>
          <w:szCs w:val="22"/>
          <w14:textFill>
            <w14:solidFill>
              <w14:schemeClr w14:val="tx1"/>
            </w14:solidFill>
          </w14:textFill>
        </w:rPr>
      </w:pPr>
      <w:r>
        <w:rPr>
          <w:rFonts w:hint="eastAsia" w:ascii="仿宋" w:hAnsi="仿宋" w:eastAsia="仿宋" w:cs="Helvetica Neue"/>
          <w:b/>
          <w:color w:val="000000" w:themeColor="text1"/>
          <w:kern w:val="0"/>
          <w:sz w:val="32"/>
          <w:szCs w:val="32"/>
          <w14:textFill>
            <w14:solidFill>
              <w14:schemeClr w14:val="tx1"/>
            </w14:solidFill>
          </w14:textFill>
        </w:rPr>
        <w:t>（四）后续采购情况</w:t>
      </w:r>
      <w:r>
        <w:rPr>
          <w:rFonts w:hint="eastAsia" w:ascii="仿宋" w:hAnsi="仿宋" w:eastAsia="仿宋"/>
          <w:bCs/>
          <w:i/>
          <w:iCs/>
          <w:color w:val="000000" w:themeColor="text1"/>
          <w:sz w:val="24"/>
          <w:szCs w:val="22"/>
          <w14:textFill>
            <w14:solidFill>
              <w14:schemeClr w14:val="tx1"/>
            </w14:solidFill>
          </w14:textFill>
        </w:rPr>
        <w:t>（调查应当选择真实、有效的信息，信息来源应当有依据且符合当前市场实际情况，不得随意编造。）</w:t>
      </w:r>
    </w:p>
    <w:p w14:paraId="71BF7F26">
      <w:pPr>
        <w:rPr>
          <w:rFonts w:ascii="仿宋" w:hAnsi="仿宋" w:eastAsia="仿宋" w:cs="Arial"/>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可能涉及的运行维护</w:t>
      </w:r>
      <w:r>
        <w:rPr>
          <w:rFonts w:ascii="仿宋" w:hAnsi="仿宋" w:eastAsia="仿宋" w:cs="Arial"/>
          <w:color w:val="000000" w:themeColor="text1"/>
          <w:sz w:val="32"/>
          <w:szCs w:val="32"/>
          <w14:textFill>
            <w14:solidFill>
              <w14:schemeClr w14:val="tx1"/>
            </w14:solidFill>
          </w14:textFill>
        </w:rPr>
        <w:t>、升级更新、备品备件、耗材等</w:t>
      </w:r>
      <w:r>
        <w:rPr>
          <w:rFonts w:hint="eastAsia" w:ascii="仿宋" w:hAnsi="仿宋" w:eastAsia="仿宋" w:cs="Arial"/>
          <w:color w:val="000000" w:themeColor="text1"/>
          <w:sz w:val="32"/>
          <w:szCs w:val="32"/>
          <w14:textFill>
            <w14:solidFill>
              <w14:schemeClr w14:val="tx1"/>
            </w14:solidFill>
          </w14:textFill>
        </w:rPr>
        <w:t>情况：</w:t>
      </w:r>
    </w:p>
    <w:p w14:paraId="4559A9D8">
      <w:pPr>
        <w:rPr>
          <w:color w:val="000000" w:themeColor="text1"/>
          <w:sz w:val="32"/>
          <w:szCs w:val="32"/>
          <w14:textFill>
            <w14:solidFill>
              <w14:schemeClr w14:val="tx1"/>
            </w14:solidFill>
          </w14:textFill>
        </w:rPr>
      </w:pPr>
    </w:p>
    <w:p w14:paraId="3039E030">
      <w:pPr>
        <w:rPr>
          <w:color w:val="000000" w:themeColor="text1"/>
          <w:sz w:val="32"/>
          <w:szCs w:val="32"/>
          <w14:textFill>
            <w14:solidFill>
              <w14:schemeClr w14:val="tx1"/>
            </w14:solidFill>
          </w14:textFill>
        </w:rPr>
      </w:pPr>
    </w:p>
    <w:p w14:paraId="316E6211">
      <w:pPr>
        <w:rPr>
          <w:color w:val="000000" w:themeColor="text1"/>
          <w:sz w:val="32"/>
          <w:szCs w:val="32"/>
          <w14:textFill>
            <w14:solidFill>
              <w14:schemeClr w14:val="tx1"/>
            </w14:solidFill>
          </w14:textFill>
        </w:rPr>
      </w:pPr>
    </w:p>
    <w:p w14:paraId="44F90547">
      <w:pPr>
        <w:widowControl/>
        <w:spacing w:line="360" w:lineRule="auto"/>
        <w:rPr>
          <w:rFonts w:ascii="仿宋" w:hAnsi="仿宋" w:eastAsia="仿宋"/>
          <w:bCs/>
          <w:i/>
          <w:iCs/>
          <w:color w:val="000000" w:themeColor="text1"/>
          <w:sz w:val="24"/>
          <w:szCs w:val="22"/>
          <w14:textFill>
            <w14:solidFill>
              <w14:schemeClr w14:val="tx1"/>
            </w14:solidFill>
          </w14:textFill>
        </w:rPr>
      </w:pPr>
      <w:r>
        <w:rPr>
          <w:rFonts w:hint="eastAsia" w:ascii="仿宋" w:hAnsi="仿宋" w:eastAsia="仿宋" w:cs="Helvetica Neue"/>
          <w:b/>
          <w:color w:val="000000" w:themeColor="text1"/>
          <w:kern w:val="0"/>
          <w:sz w:val="32"/>
          <w:szCs w:val="32"/>
          <w14:textFill>
            <w14:solidFill>
              <w14:schemeClr w14:val="tx1"/>
            </w14:solidFill>
          </w14:textFill>
        </w:rPr>
        <w:t>（五）其他情况</w:t>
      </w:r>
      <w:r>
        <w:rPr>
          <w:rFonts w:hint="eastAsia" w:ascii="仿宋" w:hAnsi="仿宋" w:eastAsia="仿宋"/>
          <w:bCs/>
          <w:i/>
          <w:iCs/>
          <w:color w:val="000000" w:themeColor="text1"/>
          <w:sz w:val="24"/>
          <w:szCs w:val="22"/>
          <w14:textFill>
            <w14:solidFill>
              <w14:schemeClr w14:val="tx1"/>
            </w14:solidFill>
          </w14:textFill>
        </w:rPr>
        <w:t>（调查应当选择真实、有效的信息，信息来源应当有依据且符合当前市场实际情况，不得随意编造。）</w:t>
      </w:r>
    </w:p>
    <w:p w14:paraId="4557C596">
      <w:pPr>
        <w:rPr>
          <w:color w:val="000000" w:themeColor="text1"/>
          <w:sz w:val="32"/>
          <w:szCs w:val="32"/>
          <w14:textFill>
            <w14:solidFill>
              <w14:schemeClr w14:val="tx1"/>
            </w14:solidFill>
          </w14:textFill>
        </w:rPr>
      </w:pPr>
    </w:p>
    <w:p w14:paraId="13107A58">
      <w:pPr>
        <w:rPr>
          <w:color w:val="000000" w:themeColor="text1"/>
          <w:sz w:val="32"/>
          <w:szCs w:val="32"/>
          <w14:textFill>
            <w14:solidFill>
              <w14:schemeClr w14:val="tx1"/>
            </w14:solidFill>
          </w14:textFill>
        </w:rPr>
      </w:pPr>
    </w:p>
    <w:p w14:paraId="213B17BD">
      <w:pPr>
        <w:rPr>
          <w:color w:val="000000" w:themeColor="text1"/>
          <w:sz w:val="32"/>
          <w:szCs w:val="32"/>
          <w14:textFill>
            <w14:solidFill>
              <w14:schemeClr w14:val="tx1"/>
            </w14:solidFill>
          </w14:textFill>
        </w:rPr>
      </w:pPr>
    </w:p>
    <w:p w14:paraId="73D0C741">
      <w:pPr>
        <w:spacing w:line="360" w:lineRule="auto"/>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（六）技术要求与商务要求</w:t>
      </w:r>
    </w:p>
    <w:p w14:paraId="5932B3D2">
      <w:pPr>
        <w:spacing w:line="360" w:lineRule="auto"/>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40"/>
          <w14:textFill>
            <w14:solidFill>
              <w14:schemeClr w14:val="tx1"/>
            </w14:solidFill>
          </w14:textFill>
        </w:rPr>
        <w:t>1、技术要求（</w:t>
      </w:r>
      <w:r>
        <w:rPr>
          <w:rFonts w:hint="eastAsia" w:ascii="仿宋" w:hAnsi="仿宋" w:eastAsia="仿宋"/>
          <w:b/>
          <w:color w:val="000000" w:themeColor="text1"/>
          <w:sz w:val="32"/>
          <w:szCs w:val="40"/>
          <w:lang w:val="en-US" w:eastAsia="zh-CN"/>
          <w14:textFill>
            <w14:solidFill>
              <w14:schemeClr w14:val="tx1"/>
            </w14:solidFill>
          </w14:textFill>
        </w:rPr>
        <w:t>根据需求中技术部分，供应商对技术参数是否符合行业主流标准及要求、需求内容是否符合相关法律法规要求等方面展开阐述</w:t>
      </w:r>
      <w:r>
        <w:rPr>
          <w:rFonts w:hint="eastAsia" w:ascii="仿宋" w:hAnsi="仿宋" w:eastAsia="仿宋"/>
          <w:b/>
          <w:color w:val="000000" w:themeColor="text1"/>
          <w:sz w:val="32"/>
          <w:szCs w:val="40"/>
          <w14:textFill>
            <w14:solidFill>
              <w14:schemeClr w14:val="tx1"/>
            </w14:solidFill>
          </w14:textFill>
        </w:rPr>
        <w:t>）</w:t>
      </w:r>
      <w:r>
        <w:rPr>
          <w:rFonts w:hint="eastAsia" w:ascii="仿宋" w:hAnsi="仿宋" w:eastAsia="仿宋"/>
          <w:b/>
          <w:color w:val="000000" w:themeColor="text1"/>
          <w:sz w:val="32"/>
          <w:szCs w:val="32"/>
          <w14:textFill>
            <w14:solidFill>
              <w14:schemeClr w14:val="tx1"/>
            </w14:solidFill>
          </w14:textFill>
        </w:rPr>
        <w:t>：</w:t>
      </w:r>
    </w:p>
    <w:p w14:paraId="35BA4E23">
      <w:pPr>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p>
    <w:p w14:paraId="1E695E02">
      <w:pPr>
        <w:spacing w:line="360" w:lineRule="auto"/>
        <w:rPr>
          <w:rFonts w:ascii="仿宋" w:hAnsi="仿宋" w:eastAsia="仿宋"/>
          <w:color w:val="000000" w:themeColor="text1"/>
          <w:sz w:val="28"/>
          <w:szCs w:val="36"/>
          <w14:textFill>
            <w14:solidFill>
              <w14:schemeClr w14:val="tx1"/>
            </w14:solidFill>
          </w14:textFill>
        </w:rPr>
      </w:pP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w:t>
      </w:r>
    </w:p>
    <w:p w14:paraId="0F9D29E4">
      <w:pPr>
        <w:spacing w:line="360" w:lineRule="auto"/>
        <w:rPr>
          <w:rFonts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2、商务要求：</w:t>
      </w:r>
    </w:p>
    <w:p w14:paraId="479A6370">
      <w:pPr>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（1）交付时间：</w:t>
      </w: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w:t>
      </w:r>
    </w:p>
    <w:p w14:paraId="2156F5FF">
      <w:pPr>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（2）地点：</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w:t>
      </w:r>
    </w:p>
    <w:p w14:paraId="0E2E9214">
      <w:pPr>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（3）付款进度和方式</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w:t>
      </w:r>
    </w:p>
    <w:p w14:paraId="099C8855">
      <w:pPr>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（4）包装运输</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w:t>
      </w:r>
    </w:p>
    <w:p w14:paraId="444CB460">
      <w:pPr>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（5）售后服务</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w:t>
      </w:r>
    </w:p>
    <w:p w14:paraId="6BB92883">
      <w:pPr>
        <w:spacing w:line="360" w:lineRule="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（6）保险</w:t>
      </w:r>
      <w:r>
        <w:rPr>
          <w:rFonts w:hint="eastAsia" w:ascii="仿宋" w:hAnsi="仿宋" w:eastAsia="仿宋"/>
          <w:color w:val="000000" w:themeColor="text1"/>
          <w:sz w:val="28"/>
          <w:szCs w:val="28"/>
          <w14:textFill>
            <w14:solidFill>
              <w14:schemeClr w14:val="tx1"/>
            </w14:solidFill>
          </w14:textFill>
        </w:rPr>
        <w:t>：</w:t>
      </w:r>
      <w:r>
        <w:rPr>
          <w:rFonts w:hint="eastAsia" w:ascii="仿宋" w:hAnsi="仿宋" w:eastAsia="仿宋"/>
          <w:color w:val="000000" w:themeColor="text1"/>
          <w:sz w:val="28"/>
          <w:szCs w:val="28"/>
          <w:u w:val="single"/>
          <w14:textFill>
            <w14:solidFill>
              <w14:schemeClr w14:val="tx1"/>
            </w14:solidFill>
          </w14:textFill>
        </w:rPr>
        <w:t xml:space="preserve"> </w:t>
      </w:r>
      <w:r>
        <w:rPr>
          <w:rFonts w:ascii="仿宋" w:hAnsi="仿宋" w:eastAsia="仿宋"/>
          <w:color w:val="000000" w:themeColor="text1"/>
          <w:sz w:val="28"/>
          <w:szCs w:val="28"/>
          <w:u w:val="single"/>
          <w14:textFill>
            <w14:solidFill>
              <w14:schemeClr w14:val="tx1"/>
            </w14:solidFill>
          </w14:textFill>
        </w:rPr>
        <w:t xml:space="preserve">                                               </w:t>
      </w:r>
      <w:r>
        <w:rPr>
          <w:rFonts w:hint="eastAsia" w:ascii="仿宋" w:hAnsi="仿宋" w:eastAsia="仿宋"/>
          <w:color w:val="000000" w:themeColor="text1"/>
          <w:sz w:val="28"/>
          <w:szCs w:val="28"/>
          <w14:textFill>
            <w14:solidFill>
              <w14:schemeClr w14:val="tx1"/>
            </w14:solidFill>
          </w14:textFill>
        </w:rPr>
        <w:t>。</w:t>
      </w:r>
    </w:p>
    <w:p w14:paraId="47F92D23">
      <w:pPr>
        <w:widowControl/>
        <w:spacing w:line="360" w:lineRule="auto"/>
        <w:ind w:firstLine="640" w:firstLineChars="200"/>
        <w:jc w:val="left"/>
        <w:rPr>
          <w:rFonts w:ascii="仿宋" w:hAnsi="仿宋" w:eastAsia="仿宋"/>
          <w:color w:val="000000" w:themeColor="text1"/>
          <w:sz w:val="32"/>
          <w:szCs w:val="32"/>
          <w14:textFill>
            <w14:solidFill>
              <w14:schemeClr w14:val="tx1"/>
            </w14:solidFill>
          </w14:textFill>
        </w:rPr>
      </w:pPr>
    </w:p>
    <w:p w14:paraId="7710E8ED">
      <w:pPr>
        <w:widowControl/>
        <w:spacing w:line="360" w:lineRule="auto"/>
        <w:ind w:firstLine="480" w:firstLineChars="200"/>
        <w:jc w:val="left"/>
        <w:rPr>
          <w:rFonts w:ascii="仿宋" w:hAnsi="仿宋" w:eastAsia="仿宋"/>
          <w:i/>
          <w:iCs/>
          <w:color w:val="000000" w:themeColor="text1"/>
          <w:sz w:val="24"/>
          <w14:textFill>
            <w14:solidFill>
              <w14:schemeClr w14:val="tx1"/>
            </w14:solidFill>
          </w14:textFill>
        </w:rPr>
      </w:pPr>
      <w:r>
        <w:rPr>
          <w:rFonts w:hint="eastAsia" w:ascii="仿宋" w:hAnsi="仿宋" w:eastAsia="仿宋"/>
          <w:i/>
          <w:iCs/>
          <w:color w:val="000000" w:themeColor="text1"/>
          <w:sz w:val="24"/>
          <w14:textFill>
            <w14:solidFill>
              <w14:schemeClr w14:val="tx1"/>
            </w14:solidFill>
          </w14:textFill>
        </w:rPr>
        <w:t>（说明：采购需求应当清楚明了、表述规范、含义准确。技术要求应当客观，量化指标应当明确相应等次，有连续区间的按照区间划分等次。）</w:t>
      </w:r>
    </w:p>
    <w:p w14:paraId="029EDEDF">
      <w:pPr>
        <w:pStyle w:val="2"/>
        <w:spacing w:line="456" w:lineRule="auto"/>
        <w:ind w:firstLine="4849" w:firstLineChars="2300"/>
        <w:rPr>
          <w:rFonts w:cs="宋体" w:asciiTheme="minorEastAsia" w:hAnsiTheme="minorEastAsia" w:eastAsiaTheme="minorEastAsia"/>
          <w:b/>
          <w:bCs/>
          <w:sz w:val="21"/>
          <w:szCs w:val="21"/>
        </w:rPr>
      </w:pPr>
      <w:r>
        <w:rPr>
          <w:rFonts w:hint="eastAsia" w:cs="宋体" w:asciiTheme="minorEastAsia" w:hAnsiTheme="minorEastAsia" w:eastAsiaTheme="minorEastAsia"/>
          <w:b/>
          <w:bCs/>
          <w:sz w:val="21"/>
          <w:szCs w:val="21"/>
        </w:rPr>
        <w:t xml:space="preserve"> </w:t>
      </w:r>
    </w:p>
    <w:sectPr>
      <w:pgSz w:w="11906" w:h="16838"/>
      <w:pgMar w:top="1417" w:right="1134" w:bottom="1417" w:left="1134" w:header="851" w:footer="992"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Helvetica Neue">
    <w:altName w:val="Times New Roman"/>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B4412">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1233EA"/>
    <w:multiLevelType w:val="singleLevel"/>
    <w:tmpl w:val="2E1233EA"/>
    <w:lvl w:ilvl="0" w:tentative="0">
      <w:start w:val="2"/>
      <w:numFmt w:val="chineseCounting"/>
      <w:suff w:val="nothing"/>
      <w:lvlText w:val="%1、"/>
      <w:lvlJc w:val="left"/>
      <w:rPr>
        <w:rFonts w:hint="eastAsia"/>
      </w:rPr>
    </w:lvl>
  </w:abstractNum>
  <w:abstractNum w:abstractNumId="1">
    <w:nsid w:val="33631591"/>
    <w:multiLevelType w:val="multilevel"/>
    <w:tmpl w:val="33631591"/>
    <w:lvl w:ilvl="0" w:tentative="0">
      <w:start w:val="1"/>
      <w:numFmt w:val="chineseCountingThousand"/>
      <w:lvlText w:val="%1、"/>
      <w:lvlJc w:val="left"/>
      <w:pPr>
        <w:ind w:left="420" w:hanging="420"/>
      </w:pPr>
      <w:rPr>
        <w:rFonts w:ascii="宋体" w:hAnsi="宋体" w:eastAsia="宋体"/>
        <w:b/>
        <w:bCs/>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OCwiaGRpZCI6IjEwMTUzZjg0NmVkMzdmZDI0ZDY0MDMwNDY0MzMxYTQ4IiwidXNlckNvdW50IjoyfQ=="/>
  </w:docVars>
  <w:rsids>
    <w:rsidRoot w:val="00172A27"/>
    <w:rsid w:val="001134B2"/>
    <w:rsid w:val="001300E4"/>
    <w:rsid w:val="00133028"/>
    <w:rsid w:val="001C62FE"/>
    <w:rsid w:val="001E6A27"/>
    <w:rsid w:val="00271BA5"/>
    <w:rsid w:val="002910D6"/>
    <w:rsid w:val="002E249B"/>
    <w:rsid w:val="004C42D3"/>
    <w:rsid w:val="004C5B1B"/>
    <w:rsid w:val="004D1045"/>
    <w:rsid w:val="005347EB"/>
    <w:rsid w:val="005A5AD9"/>
    <w:rsid w:val="0063528A"/>
    <w:rsid w:val="00676EBE"/>
    <w:rsid w:val="006A101B"/>
    <w:rsid w:val="006A225A"/>
    <w:rsid w:val="00712457"/>
    <w:rsid w:val="00730FD6"/>
    <w:rsid w:val="0077200C"/>
    <w:rsid w:val="007F521A"/>
    <w:rsid w:val="0084603D"/>
    <w:rsid w:val="00895A9E"/>
    <w:rsid w:val="008C565F"/>
    <w:rsid w:val="008F0014"/>
    <w:rsid w:val="008F1202"/>
    <w:rsid w:val="00915421"/>
    <w:rsid w:val="009D0EF1"/>
    <w:rsid w:val="00A303E6"/>
    <w:rsid w:val="00A32A8C"/>
    <w:rsid w:val="00A7470E"/>
    <w:rsid w:val="00A91C07"/>
    <w:rsid w:val="00AE1BC7"/>
    <w:rsid w:val="00B02A4F"/>
    <w:rsid w:val="00B6015B"/>
    <w:rsid w:val="00B97392"/>
    <w:rsid w:val="00BF1644"/>
    <w:rsid w:val="00C31D30"/>
    <w:rsid w:val="00C536A2"/>
    <w:rsid w:val="00C637B3"/>
    <w:rsid w:val="00D67BFE"/>
    <w:rsid w:val="00D93DA6"/>
    <w:rsid w:val="00DA1E4D"/>
    <w:rsid w:val="00DB0143"/>
    <w:rsid w:val="00DE0977"/>
    <w:rsid w:val="00E87501"/>
    <w:rsid w:val="00E972FD"/>
    <w:rsid w:val="00ED3780"/>
    <w:rsid w:val="00F20377"/>
    <w:rsid w:val="00F3665A"/>
    <w:rsid w:val="00F8268D"/>
    <w:rsid w:val="00F92E58"/>
    <w:rsid w:val="03144708"/>
    <w:rsid w:val="06D27AF8"/>
    <w:rsid w:val="06D8106A"/>
    <w:rsid w:val="077139F0"/>
    <w:rsid w:val="08DA0EE6"/>
    <w:rsid w:val="0DB414F7"/>
    <w:rsid w:val="0F597727"/>
    <w:rsid w:val="10C019AD"/>
    <w:rsid w:val="10F17EAF"/>
    <w:rsid w:val="11693980"/>
    <w:rsid w:val="135E5D9E"/>
    <w:rsid w:val="14917049"/>
    <w:rsid w:val="15BB45B7"/>
    <w:rsid w:val="15EE54BD"/>
    <w:rsid w:val="1E8A3D87"/>
    <w:rsid w:val="1F5E651B"/>
    <w:rsid w:val="20017101"/>
    <w:rsid w:val="22144802"/>
    <w:rsid w:val="222F3BF9"/>
    <w:rsid w:val="23EC3DD2"/>
    <w:rsid w:val="2A0034CB"/>
    <w:rsid w:val="2AA33A9C"/>
    <w:rsid w:val="2D4349FC"/>
    <w:rsid w:val="2D8748E9"/>
    <w:rsid w:val="2DAD5E4C"/>
    <w:rsid w:val="2E410E98"/>
    <w:rsid w:val="2F017435"/>
    <w:rsid w:val="2FE377E4"/>
    <w:rsid w:val="327318E0"/>
    <w:rsid w:val="36E0150E"/>
    <w:rsid w:val="37922808"/>
    <w:rsid w:val="37E0402D"/>
    <w:rsid w:val="38B03066"/>
    <w:rsid w:val="38E6559A"/>
    <w:rsid w:val="3B0D0981"/>
    <w:rsid w:val="3B6444BC"/>
    <w:rsid w:val="3D071521"/>
    <w:rsid w:val="3DCB2983"/>
    <w:rsid w:val="41D360C1"/>
    <w:rsid w:val="42471D72"/>
    <w:rsid w:val="461E795D"/>
    <w:rsid w:val="4A122A8B"/>
    <w:rsid w:val="4B591952"/>
    <w:rsid w:val="4D753D98"/>
    <w:rsid w:val="4DE84A37"/>
    <w:rsid w:val="50774F55"/>
    <w:rsid w:val="51360251"/>
    <w:rsid w:val="523E6D0C"/>
    <w:rsid w:val="52BE405A"/>
    <w:rsid w:val="53825368"/>
    <w:rsid w:val="5470206D"/>
    <w:rsid w:val="55C3423B"/>
    <w:rsid w:val="5667245F"/>
    <w:rsid w:val="57420D1F"/>
    <w:rsid w:val="57452F9B"/>
    <w:rsid w:val="57B65C47"/>
    <w:rsid w:val="5A096502"/>
    <w:rsid w:val="5A421A14"/>
    <w:rsid w:val="5BF31218"/>
    <w:rsid w:val="5C1506FB"/>
    <w:rsid w:val="5D902B22"/>
    <w:rsid w:val="61130621"/>
    <w:rsid w:val="62B56F6E"/>
    <w:rsid w:val="62C92CD3"/>
    <w:rsid w:val="62D325C5"/>
    <w:rsid w:val="6747B0B1"/>
    <w:rsid w:val="683F7593"/>
    <w:rsid w:val="69F12B0F"/>
    <w:rsid w:val="710C1068"/>
    <w:rsid w:val="72DF068C"/>
    <w:rsid w:val="76BF4573"/>
    <w:rsid w:val="77E51023"/>
    <w:rsid w:val="780C1605"/>
    <w:rsid w:val="785E5813"/>
    <w:rsid w:val="7BA619AB"/>
    <w:rsid w:val="7FAA57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eastAsia="微软雅黑" w:asciiTheme="minorHAnsi" w:hAnsiTheme="minorHAnsi" w:cstheme="minorBidi"/>
      <w:kern w:val="2"/>
      <w:sz w:val="21"/>
      <w:szCs w:val="24"/>
      <w:lang w:val="en-US" w:eastAsia="zh-CN" w:bidi="ar-SA"/>
    </w:rPr>
  </w:style>
  <w:style w:type="paragraph" w:styleId="3">
    <w:name w:val="heading 1"/>
    <w:basedOn w:val="1"/>
    <w:next w:val="1"/>
    <w:qFormat/>
    <w:uiPriority w:val="0"/>
    <w:pPr>
      <w:jc w:val="center"/>
      <w:outlineLvl w:val="0"/>
    </w:pPr>
    <w:rPr>
      <w:b/>
      <w:kern w:val="44"/>
      <w:sz w:val="36"/>
    </w:rPr>
  </w:style>
  <w:style w:type="paragraph" w:styleId="4">
    <w:name w:val="heading 3"/>
    <w:basedOn w:val="1"/>
    <w:next w:val="1"/>
    <w:qFormat/>
    <w:uiPriority w:val="0"/>
    <w:pPr>
      <w:keepNext/>
      <w:outlineLvl w:val="2"/>
    </w:pPr>
    <w:rPr>
      <w:rFonts w:ascii="楷体_GB2312" w:hAnsi="宋体" w:eastAsia="黑体"/>
      <w:b/>
      <w:bCs/>
      <w:sz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sz w:val="28"/>
      <w:szCs w:val="20"/>
    </w:rPr>
  </w:style>
  <w:style w:type="paragraph" w:styleId="5">
    <w:name w:val="Normal Indent"/>
    <w:basedOn w:val="1"/>
    <w:qFormat/>
    <w:uiPriority w:val="0"/>
    <w:pPr>
      <w:spacing w:line="240" w:lineRule="auto"/>
      <w:ind w:firstLine="420" w:firstLineChars="200"/>
    </w:pPr>
    <w:rPr>
      <w:rFonts w:eastAsiaTheme="minorEastAsia"/>
      <w:szCs w:val="22"/>
    </w:rPr>
  </w:style>
  <w:style w:type="paragraph" w:styleId="6">
    <w:name w:val="Document Map"/>
    <w:basedOn w:val="1"/>
    <w:link w:val="23"/>
    <w:qFormat/>
    <w:uiPriority w:val="0"/>
    <w:rPr>
      <w:rFonts w:ascii="宋体" w:eastAsia="宋体"/>
      <w:sz w:val="18"/>
      <w:szCs w:val="18"/>
    </w:rPr>
  </w:style>
  <w:style w:type="paragraph" w:styleId="7">
    <w:name w:val="annotation text"/>
    <w:basedOn w:val="1"/>
    <w:semiHidden/>
    <w:unhideWhenUsed/>
    <w:qFormat/>
    <w:uiPriority w:val="0"/>
    <w:pPr>
      <w:jc w:val="left"/>
    </w:pPr>
  </w:style>
  <w:style w:type="paragraph" w:styleId="8">
    <w:name w:val="Body Text Indent"/>
    <w:basedOn w:val="1"/>
    <w:unhideWhenUsed/>
    <w:qFormat/>
    <w:uiPriority w:val="99"/>
    <w:pPr>
      <w:spacing w:after="120"/>
      <w:ind w:left="420" w:leftChars="200"/>
    </w:pPr>
  </w:style>
  <w:style w:type="paragraph" w:styleId="9">
    <w:name w:val="Balloon Text"/>
    <w:basedOn w:val="1"/>
    <w:link w:val="24"/>
    <w:qFormat/>
    <w:uiPriority w:val="0"/>
    <w:pPr>
      <w:spacing w:line="240" w:lineRule="auto"/>
    </w:pPr>
    <w:rPr>
      <w:sz w:val="18"/>
      <w:szCs w:val="18"/>
    </w:rPr>
  </w:style>
  <w:style w:type="paragraph" w:styleId="10">
    <w:name w:val="footer"/>
    <w:basedOn w:val="1"/>
    <w:link w:val="22"/>
    <w:qFormat/>
    <w:uiPriority w:val="0"/>
    <w:pPr>
      <w:tabs>
        <w:tab w:val="center" w:pos="4153"/>
        <w:tab w:val="right" w:pos="8306"/>
      </w:tabs>
      <w:snapToGrid w:val="0"/>
      <w:spacing w:line="240" w:lineRule="auto"/>
      <w:jc w:val="left"/>
    </w:pPr>
    <w:rPr>
      <w:sz w:val="18"/>
      <w:szCs w:val="18"/>
    </w:rPr>
  </w:style>
  <w:style w:type="paragraph" w:styleId="11">
    <w:name w:val="header"/>
    <w:basedOn w:val="1"/>
    <w:link w:val="21"/>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3">
    <w:name w:val="Body Text First Indent 2"/>
    <w:basedOn w:val="8"/>
    <w:unhideWhenUsed/>
    <w:qFormat/>
    <w:uiPriority w:val="99"/>
    <w:pPr>
      <w:ind w:firstLine="420" w:firstLineChars="200"/>
    </w:pPr>
  </w:style>
  <w:style w:type="table" w:styleId="15">
    <w:name w:val="Table Grid"/>
    <w:basedOn w:val="1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表格文字"/>
    <w:basedOn w:val="1"/>
    <w:qFormat/>
    <w:uiPriority w:val="0"/>
    <w:pPr>
      <w:spacing w:before="25" w:after="25"/>
      <w:jc w:val="left"/>
    </w:pPr>
    <w:rPr>
      <w:bCs/>
      <w:spacing w:val="10"/>
      <w:kern w:val="0"/>
      <w:sz w:val="24"/>
      <w:szCs w:val="20"/>
    </w:rPr>
  </w:style>
  <w:style w:type="character" w:customStyle="1" w:styleId="19">
    <w:name w:val="s2"/>
    <w:basedOn w:val="16"/>
    <w:qFormat/>
    <w:uiPriority w:val="0"/>
  </w:style>
  <w:style w:type="paragraph" w:customStyle="1" w:styleId="20">
    <w:name w:val="图"/>
    <w:basedOn w:val="1"/>
    <w:qFormat/>
    <w:uiPriority w:val="99"/>
    <w:pPr>
      <w:keepNext/>
      <w:adjustRightInd w:val="0"/>
      <w:spacing w:before="60" w:after="60" w:line="300" w:lineRule="auto"/>
      <w:jc w:val="center"/>
      <w:textAlignment w:val="center"/>
    </w:pPr>
    <w:rPr>
      <w:spacing w:val="20"/>
      <w:kern w:val="0"/>
      <w:sz w:val="24"/>
      <w:szCs w:val="20"/>
    </w:rPr>
  </w:style>
  <w:style w:type="character" w:customStyle="1" w:styleId="21">
    <w:name w:val="页眉 字符"/>
    <w:basedOn w:val="16"/>
    <w:link w:val="11"/>
    <w:qFormat/>
    <w:uiPriority w:val="0"/>
    <w:rPr>
      <w:rFonts w:eastAsia="微软雅黑" w:asciiTheme="minorHAnsi" w:hAnsiTheme="minorHAnsi" w:cstheme="minorBidi"/>
      <w:kern w:val="2"/>
      <w:sz w:val="18"/>
      <w:szCs w:val="18"/>
    </w:rPr>
  </w:style>
  <w:style w:type="character" w:customStyle="1" w:styleId="22">
    <w:name w:val="页脚 字符"/>
    <w:basedOn w:val="16"/>
    <w:link w:val="10"/>
    <w:qFormat/>
    <w:uiPriority w:val="0"/>
    <w:rPr>
      <w:rFonts w:eastAsia="微软雅黑" w:asciiTheme="minorHAnsi" w:hAnsiTheme="minorHAnsi" w:cstheme="minorBidi"/>
      <w:kern w:val="2"/>
      <w:sz w:val="18"/>
      <w:szCs w:val="18"/>
    </w:rPr>
  </w:style>
  <w:style w:type="character" w:customStyle="1" w:styleId="23">
    <w:name w:val="文档结构图 字符"/>
    <w:basedOn w:val="16"/>
    <w:link w:val="6"/>
    <w:qFormat/>
    <w:uiPriority w:val="0"/>
    <w:rPr>
      <w:rFonts w:ascii="宋体" w:hAnsiTheme="minorHAnsi" w:cstheme="minorBidi"/>
      <w:kern w:val="2"/>
      <w:sz w:val="18"/>
      <w:szCs w:val="18"/>
    </w:rPr>
  </w:style>
  <w:style w:type="character" w:customStyle="1" w:styleId="24">
    <w:name w:val="批注框文本 字符"/>
    <w:basedOn w:val="16"/>
    <w:link w:val="9"/>
    <w:qFormat/>
    <w:uiPriority w:val="0"/>
    <w:rPr>
      <w:rFonts w:eastAsia="微软雅黑" w:asciiTheme="minorHAnsi" w:hAnsiTheme="minorHAnsi" w:cstheme="minorBidi"/>
      <w:kern w:val="2"/>
      <w:sz w:val="18"/>
      <w:szCs w:val="18"/>
    </w:rPr>
  </w:style>
  <w:style w:type="paragraph" w:customStyle="1" w:styleId="25">
    <w:name w:val="修订1"/>
    <w:hidden/>
    <w:semiHidden/>
    <w:qFormat/>
    <w:uiPriority w:val="99"/>
    <w:rPr>
      <w:rFonts w:eastAsia="微软雅黑" w:asciiTheme="minorHAnsi" w:hAnsiTheme="minorHAnsi" w:cstheme="minorBidi"/>
      <w:kern w:val="2"/>
      <w:sz w:val="21"/>
      <w:szCs w:val="24"/>
      <w:lang w:val="en-US" w:eastAsia="zh-CN" w:bidi="ar-SA"/>
    </w:rPr>
  </w:style>
  <w:style w:type="paragraph" w:customStyle="1" w:styleId="26">
    <w:name w:val="修订2"/>
    <w:hidden/>
    <w:semiHidden/>
    <w:qFormat/>
    <w:uiPriority w:val="99"/>
    <w:rPr>
      <w:rFonts w:eastAsia="微软雅黑" w:asciiTheme="minorHAnsi" w:hAnsiTheme="minorHAnsi" w:cstheme="minorBidi"/>
      <w:kern w:val="2"/>
      <w:sz w:val="21"/>
      <w:szCs w:val="24"/>
      <w:lang w:val="en-US" w:eastAsia="zh-CN" w:bidi="ar-SA"/>
    </w:rPr>
  </w:style>
  <w:style w:type="character" w:customStyle="1" w:styleId="27">
    <w:name w:val="font121"/>
    <w:basedOn w:val="16"/>
    <w:qFormat/>
    <w:uiPriority w:val="0"/>
    <w:rPr>
      <w:rFonts w:hint="eastAsia" w:ascii="宋体" w:hAnsi="宋体" w:eastAsia="宋体" w:cs="宋体"/>
      <w:color w:val="000000"/>
      <w:sz w:val="20"/>
      <w:szCs w:val="20"/>
      <w:u w:val="none"/>
      <w:vertAlign w:val="superscript"/>
    </w:rPr>
  </w:style>
  <w:style w:type="character" w:customStyle="1" w:styleId="28">
    <w:name w:val="font91"/>
    <w:basedOn w:val="16"/>
    <w:qFormat/>
    <w:uiPriority w:val="0"/>
    <w:rPr>
      <w:rFonts w:hint="eastAsia" w:ascii="宋体" w:hAnsi="宋体" w:eastAsia="宋体" w:cs="宋体"/>
      <w:color w:val="000000"/>
      <w:sz w:val="20"/>
      <w:szCs w:val="20"/>
      <w:u w:val="none"/>
      <w:vertAlign w:val="superscript"/>
    </w:rPr>
  </w:style>
  <w:style w:type="character" w:customStyle="1" w:styleId="29">
    <w:name w:val="font51"/>
    <w:basedOn w:val="16"/>
    <w:qFormat/>
    <w:uiPriority w:val="0"/>
    <w:rPr>
      <w:rFonts w:hint="eastAsia" w:ascii="宋体" w:hAnsi="宋体" w:eastAsia="宋体" w:cs="宋体"/>
      <w:color w:val="000000"/>
      <w:sz w:val="20"/>
      <w:szCs w:val="20"/>
      <w:u w:val="none"/>
    </w:rPr>
  </w:style>
  <w:style w:type="paragraph" w:customStyle="1" w:styleId="30">
    <w:name w:val="Table Paragraph"/>
    <w:basedOn w:val="1"/>
    <w:qFormat/>
    <w:uiPriority w:val="1"/>
    <w:rPr>
      <w:rFonts w:ascii="宋体" w:hAnsi="宋体" w:eastAsia="宋体" w:cs="宋体"/>
    </w:rPr>
  </w:style>
  <w:style w:type="paragraph" w:styleId="31">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54</Pages>
  <Words>26769</Words>
  <Characters>29668</Characters>
  <Lines>7</Lines>
  <Paragraphs>2</Paragraphs>
  <TotalTime>27</TotalTime>
  <ScaleCrop>false</ScaleCrop>
  <LinksUpToDate>false</LinksUpToDate>
  <CharactersWithSpaces>31573</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2021-10-21T18:43:00Z</dcterms:created>
  <dc:creator>Ling</dc:creator>
  <cp:lastModifiedBy>M</cp:lastModifiedBy>
  <dcterms:modified xsi:type="dcterms:W3CDTF">2025-11-20T03:45:17Z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KSOTemplateUUID">
    <vt:lpwstr>v1.0_mb_Ft2HuQJha5upxPHr3TR6WQ==</vt:lpwstr>
  </property>
  <property fmtid="{D5CDD505-2E9C-101B-9397-08002B2CF9AE}" pid="4" name="ICV">
    <vt:lpwstr>432B55AF284F46F5B4611E039A3B39DB_13</vt:lpwstr>
  </property>
  <property fmtid="{D5CDD505-2E9C-101B-9397-08002B2CF9AE}" pid="5" name="KSOTemplateDocerSaveRecord">
    <vt:lpwstr>eyJoZGlkIjoiNGU5YTk2NWU3OTRhNTU0YjZlNWE0ODExMjY4YzM0MTgiLCJ1c2VySWQiOiIyMDMwOTg3MjgifQ==</vt:lpwstr>
  </property>
</Properties>
</file>