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E4F03">
      <w:pPr>
        <w:spacing w:before="0" w:after="0" w:line="360" w:lineRule="auto"/>
        <w:ind w:firstLine="640" w:firstLineChars="200"/>
        <w:jc w:val="both"/>
        <w:rPr>
          <w:rFonts w:hint="eastAsia" w:ascii="仿宋" w:hAnsi="仿宋" w:eastAsia="仿宋" w:cs="仿宋"/>
          <w:b w:val="0"/>
          <w:sz w:val="32"/>
          <w:szCs w:val="32"/>
          <w:lang w:val="en-US" w:eastAsia="zh-CN"/>
        </w:rPr>
      </w:pPr>
      <w:bookmarkStart w:id="0" w:name="_GoBack"/>
      <w:bookmarkEnd w:id="0"/>
      <w:r>
        <w:rPr>
          <w:rFonts w:hint="eastAsia" w:ascii="仿宋" w:hAnsi="仿宋" w:eastAsia="仿宋" w:cs="仿宋"/>
          <w:b w:val="0"/>
          <w:sz w:val="32"/>
          <w:szCs w:val="32"/>
          <w:lang w:val="en-US" w:eastAsia="zh-CN"/>
        </w:rPr>
        <w:t>附件1</w:t>
      </w:r>
    </w:p>
    <w:p w14:paraId="35F356AD">
      <w:pPr>
        <w:spacing w:line="360" w:lineRule="auto"/>
        <w:ind w:left="-1" w:leftChars="-67" w:hanging="160" w:hangingChars="50"/>
        <w:jc w:val="center"/>
        <w:rPr>
          <w:rFonts w:hint="eastAsia" w:ascii="微软雅黑" w:hAnsi="微软雅黑" w:eastAsia="微软雅黑"/>
          <w:b/>
          <w:sz w:val="32"/>
          <w:szCs w:val="32"/>
          <w:lang w:val="en-US" w:eastAsia="zh-CN"/>
        </w:rPr>
      </w:pPr>
      <w:r>
        <w:rPr>
          <w:rFonts w:hint="eastAsia" w:ascii="微软雅黑" w:hAnsi="微软雅黑" w:eastAsia="微软雅黑"/>
          <w:b/>
          <w:sz w:val="32"/>
          <w:szCs w:val="32"/>
          <w:lang w:val="en-US" w:eastAsia="zh-CN"/>
        </w:rPr>
        <w:t>2026年广东省人民医院关于核技术利用辐射安全与防护培训及现场考核服务采购项目需求</w:t>
      </w:r>
    </w:p>
    <w:p w14:paraId="4AF3F31A">
      <w:pPr>
        <w:numPr>
          <w:ilvl w:val="0"/>
          <w:numId w:val="7"/>
        </w:numPr>
        <w:spacing w:before="0" w:after="0" w:line="360" w:lineRule="auto"/>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项目背景</w:t>
      </w:r>
    </w:p>
    <w:p w14:paraId="5B9CC3C5">
      <w:pPr>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firstLine="640" w:firstLineChars="200"/>
        <w:jc w:val="both"/>
        <w:textAlignment w:val="auto"/>
        <w:rPr>
          <w:rFonts w:hint="eastAsia" w:ascii="仿宋" w:hAnsi="仿宋" w:eastAsia="仿宋" w:cs="仿宋"/>
          <w:sz w:val="32"/>
          <w:szCs w:val="32"/>
        </w:rPr>
      </w:pPr>
      <w:r>
        <w:rPr>
          <w:rFonts w:hint="eastAsia" w:ascii="仿宋" w:hAnsi="仿宋" w:eastAsia="仿宋" w:cs="仿宋"/>
          <w:b w:val="0"/>
          <w:sz w:val="32"/>
          <w:szCs w:val="32"/>
        </w:rPr>
        <w:t>根据《放射性同位素与射线装置安全和防护条例》及生态环境主管部门关于放射工作人员管理的有关规定，放射工作人员须通过核技术利用辐射安全与防护考核并考核合格，方可办理《放射工作人员证》，该考核合格情况为生态环境部门监督检查必查事项。我院拟委托具备相应资质和考务能力的单位，在院内组织开展核技术利用辐射安全与防护培训及现场考核（国家线下统一考试专场）。</w:t>
      </w:r>
    </w:p>
    <w:p w14:paraId="3F92912E">
      <w:pPr>
        <w:numPr>
          <w:ilvl w:val="0"/>
          <w:numId w:val="7"/>
        </w:numPr>
        <w:spacing w:before="0" w:after="0" w:line="360" w:lineRule="auto"/>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lang w:val="en-US" w:eastAsia="zh-CN"/>
        </w:rPr>
        <w:t>项</w:t>
      </w:r>
      <w:r>
        <w:rPr>
          <w:rFonts w:hint="eastAsia" w:ascii="仿宋" w:hAnsi="仿宋" w:eastAsia="仿宋" w:cs="仿宋"/>
          <w:b/>
          <w:bCs/>
          <w:sz w:val="32"/>
          <w:szCs w:val="32"/>
        </w:rPr>
        <w:t>目要求</w:t>
      </w:r>
    </w:p>
    <w:p w14:paraId="044468F8">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rPr>
        <w:t>1．培训服务：为我院放射工作人员提供核技术利用辐射安全与防护培训，内容涵盖核技术利用辐射安全与防护法律法规、辐射防护基础知识、放射诊疗安全与防护、辐射事故应急等，培训采用院内专场形式；</w:t>
      </w:r>
    </w:p>
    <w:p w14:paraId="1E3AFB78">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rPr>
        <w:t>2．考核服务：按国家有关规定组织核技术利用辐射安全与防护考核国家线下统一考试专场，考核全程闭卷，满分120分，成绩达到90分及以上为合格；</w:t>
      </w:r>
    </w:p>
    <w:p w14:paraId="06421AC5">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rPr>
        <w:t>3．成绩交付：向我院交付参加人员成绩及合格人员名单，并提供可供查询、核验的凭证，作为放射工作人员办理《放射工作人员证》及接受生态环境部门监督检查的依据。</w:t>
      </w:r>
    </w:p>
    <w:p w14:paraId="6314B4D0">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服务对象：我院从事放射治疗、核医学、介入诊疗及使用Ⅱ类及以上射线装置等岗位的放射工作人员，具体人数以实际报名为准。</w:t>
      </w:r>
    </w:p>
    <w:p w14:paraId="278197F0">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lang w:val="en-US" w:eastAsia="zh-CN"/>
        </w:rPr>
        <w:t>5.</w:t>
      </w:r>
      <w:r>
        <w:rPr>
          <w:rFonts w:hint="eastAsia" w:ascii="仿宋" w:hAnsi="仿宋" w:eastAsia="仿宋" w:cs="仿宋"/>
          <w:b w:val="0"/>
          <w:sz w:val="32"/>
          <w:szCs w:val="32"/>
        </w:rPr>
        <w:t>服务地点：我院院内（广州市</w:t>
      </w:r>
      <w:r>
        <w:rPr>
          <w:rFonts w:hint="eastAsia" w:ascii="仿宋" w:hAnsi="仿宋" w:eastAsia="仿宋" w:cs="仿宋"/>
          <w:b w:val="0"/>
          <w:sz w:val="32"/>
          <w:szCs w:val="32"/>
          <w:lang w:val="en-US" w:eastAsia="zh-CN"/>
        </w:rPr>
        <w:t>越秀区中山二路106号</w:t>
      </w:r>
      <w:r>
        <w:rPr>
          <w:rFonts w:hint="eastAsia" w:ascii="仿宋" w:hAnsi="仿宋" w:eastAsia="仿宋" w:cs="仿宋"/>
          <w:b w:val="0"/>
          <w:sz w:val="32"/>
          <w:szCs w:val="32"/>
        </w:rPr>
        <w:t>）。</w:t>
      </w:r>
    </w:p>
    <w:p w14:paraId="40362DA0">
      <w:pPr>
        <w:spacing w:before="0" w:after="0" w:line="360" w:lineRule="auto"/>
        <w:ind w:firstLine="640" w:firstLineChars="200"/>
        <w:jc w:val="both"/>
        <w:rPr>
          <w:rFonts w:hint="eastAsia" w:ascii="仿宋" w:hAnsi="仿宋" w:eastAsia="仿宋" w:cs="仿宋"/>
          <w:sz w:val="32"/>
          <w:szCs w:val="32"/>
        </w:rPr>
      </w:pPr>
      <w:r>
        <w:rPr>
          <w:rFonts w:hint="eastAsia" w:ascii="仿宋" w:hAnsi="仿宋" w:eastAsia="仿宋" w:cs="仿宋"/>
          <w:b w:val="0"/>
          <w:sz w:val="32"/>
          <w:szCs w:val="32"/>
          <w:lang w:val="en-US" w:eastAsia="zh-CN"/>
        </w:rPr>
        <w:t>6.</w:t>
      </w:r>
      <w:r>
        <w:rPr>
          <w:rFonts w:hint="eastAsia" w:ascii="仿宋" w:hAnsi="仿宋" w:eastAsia="仿宋" w:cs="仿宋"/>
          <w:b w:val="0"/>
          <w:sz w:val="32"/>
          <w:szCs w:val="32"/>
        </w:rPr>
        <w:t>服务期限：自合同签订之日起至双方合同义务履行完毕之日止，具体以最终采购合同为准。</w:t>
      </w:r>
    </w:p>
    <w:p w14:paraId="203812AF">
      <w:pPr>
        <w:spacing w:line="360" w:lineRule="auto"/>
        <w:jc w:val="right"/>
        <w:rPr>
          <w:rFonts w:hint="eastAsia" w:ascii="仿宋" w:hAnsi="仿宋" w:eastAsia="仿宋" w:cs="仿宋"/>
          <w:sz w:val="32"/>
          <w:szCs w:val="32"/>
        </w:rPr>
        <w:sectPr>
          <w:footerReference r:id="rId5" w:type="default"/>
          <w:pgSz w:w="11906" w:h="16838"/>
          <w:pgMar w:top="1417" w:right="1417" w:bottom="1417" w:left="1417" w:header="720" w:footer="720" w:gutter="0"/>
          <w:cols w:space="720" w:num="1"/>
          <w:docGrid w:linePitch="360" w:charSpace="0"/>
        </w:sectPr>
      </w:pPr>
    </w:p>
    <w:p w14:paraId="0ED7180D">
      <w:pPr>
        <w:spacing w:line="360" w:lineRule="auto"/>
        <w:jc w:val="left"/>
        <w:rPr>
          <w:rFonts w:hint="eastAsia" w:ascii="微软雅黑" w:hAnsi="微软雅黑" w:eastAsia="微软雅黑"/>
          <w:b/>
          <w:sz w:val="28"/>
          <w:szCs w:val="28"/>
          <w:lang w:val="en-US" w:eastAsia="zh-CN"/>
        </w:rPr>
      </w:pPr>
      <w:r>
        <w:rPr>
          <w:rFonts w:hint="eastAsia" w:ascii="微软雅黑" w:hAnsi="微软雅黑" w:eastAsia="微软雅黑"/>
          <w:b/>
          <w:sz w:val="28"/>
          <w:szCs w:val="28"/>
          <w:lang w:val="en-US" w:eastAsia="zh-CN"/>
        </w:rPr>
        <w:t>附件2：</w:t>
      </w:r>
    </w:p>
    <w:p w14:paraId="3D354376">
      <w:pPr>
        <w:spacing w:line="360" w:lineRule="auto"/>
        <w:ind w:left="-1" w:leftChars="-67" w:hanging="160" w:hangingChars="50"/>
        <w:jc w:val="center"/>
        <w:rPr>
          <w:rFonts w:ascii="微软雅黑" w:hAnsi="微软雅黑" w:eastAsia="微软雅黑"/>
          <w:b/>
          <w:sz w:val="32"/>
          <w:szCs w:val="32"/>
        </w:rPr>
      </w:pPr>
      <w:r>
        <w:rPr>
          <w:rFonts w:ascii="微软雅黑" w:hAnsi="微软雅黑" w:eastAsia="微软雅黑"/>
          <w:b/>
          <w:sz w:val="32"/>
          <w:szCs w:val="32"/>
        </w:rPr>
        <w:t>报价表</w:t>
      </w:r>
    </w:p>
    <w:p w14:paraId="763DFB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项目名称：</w:t>
      </w:r>
    </w:p>
    <w:p w14:paraId="10FF5E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联系人姓名：</w:t>
      </w:r>
    </w:p>
    <w:p w14:paraId="12150E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联系人电话：</w:t>
      </w:r>
    </w:p>
    <w:p w14:paraId="6BB04D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lang w:eastAsia="zh-CN"/>
        </w:rPr>
      </w:pPr>
      <w:r>
        <w:rPr>
          <w:rFonts w:hint="eastAsia" w:ascii="仿宋" w:hAnsi="仿宋" w:eastAsia="仿宋" w:cs="仿宋"/>
          <w:sz w:val="28"/>
          <w:szCs w:val="36"/>
        </w:rPr>
        <w:t>联系人邮箱</w:t>
      </w:r>
      <w:r>
        <w:rPr>
          <w:rFonts w:hint="eastAsia" w:ascii="仿宋" w:hAnsi="仿宋" w:eastAsia="仿宋" w:cs="仿宋"/>
          <w:sz w:val="28"/>
          <w:szCs w:val="36"/>
          <w:lang w:eastAsia="zh-CN"/>
        </w:rPr>
        <w:t>：</w:t>
      </w:r>
    </w:p>
    <w:p w14:paraId="4F7461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36"/>
        </w:rPr>
      </w:pPr>
      <w:r>
        <w:rPr>
          <w:rFonts w:hint="eastAsia" w:ascii="仿宋" w:hAnsi="仿宋" w:eastAsia="仿宋" w:cs="仿宋"/>
          <w:sz w:val="28"/>
          <w:szCs w:val="36"/>
        </w:rPr>
        <w:t>供应商名称：</w:t>
      </w:r>
    </w:p>
    <w:tbl>
      <w:tblPr>
        <w:tblStyle w:val="34"/>
        <w:tblW w:w="9249" w:type="dxa"/>
        <w:jc w:val="center"/>
        <w:tblLayout w:type="fixed"/>
        <w:tblCellMar>
          <w:top w:w="0" w:type="dxa"/>
          <w:left w:w="108" w:type="dxa"/>
          <w:bottom w:w="0" w:type="dxa"/>
          <w:right w:w="108" w:type="dxa"/>
        </w:tblCellMar>
      </w:tblPr>
      <w:tblGrid>
        <w:gridCol w:w="793"/>
        <w:gridCol w:w="4292"/>
        <w:gridCol w:w="956"/>
        <w:gridCol w:w="900"/>
        <w:gridCol w:w="2308"/>
      </w:tblGrid>
      <w:tr w14:paraId="7B0C1950">
        <w:tblPrEx>
          <w:tblCellMar>
            <w:top w:w="0" w:type="dxa"/>
            <w:left w:w="108" w:type="dxa"/>
            <w:bottom w:w="0" w:type="dxa"/>
            <w:right w:w="108" w:type="dxa"/>
          </w:tblCellMar>
        </w:tblPrEx>
        <w:trPr>
          <w:trHeight w:val="360" w:hRule="atLeast"/>
          <w:jc w:val="center"/>
        </w:trPr>
        <w:tc>
          <w:tcPr>
            <w:tcW w:w="793" w:type="dxa"/>
            <w:tcBorders>
              <w:top w:val="single" w:color="auto" w:sz="4" w:space="0"/>
              <w:left w:val="single" w:color="auto" w:sz="4" w:space="0"/>
              <w:bottom w:val="single" w:color="auto" w:sz="4" w:space="0"/>
              <w:right w:val="single" w:color="auto" w:sz="4" w:space="0"/>
            </w:tcBorders>
          </w:tcPr>
          <w:p w14:paraId="34283F51">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序号</w:t>
            </w:r>
          </w:p>
        </w:tc>
        <w:tc>
          <w:tcPr>
            <w:tcW w:w="4292" w:type="dxa"/>
            <w:tcBorders>
              <w:top w:val="single" w:color="auto" w:sz="4" w:space="0"/>
              <w:left w:val="nil"/>
              <w:bottom w:val="single" w:color="auto" w:sz="4" w:space="0"/>
              <w:right w:val="single" w:color="auto" w:sz="4" w:space="0"/>
            </w:tcBorders>
            <w:vAlign w:val="center"/>
          </w:tcPr>
          <w:p w14:paraId="08B83DF6">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分项</w:t>
            </w:r>
          </w:p>
        </w:tc>
        <w:tc>
          <w:tcPr>
            <w:tcW w:w="956" w:type="dxa"/>
            <w:tcBorders>
              <w:top w:val="single" w:color="auto" w:sz="4" w:space="0"/>
              <w:left w:val="nil"/>
              <w:bottom w:val="single" w:color="auto" w:sz="4" w:space="0"/>
              <w:right w:val="single" w:color="auto" w:sz="4" w:space="0"/>
            </w:tcBorders>
          </w:tcPr>
          <w:p w14:paraId="7CA9E3D0">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数量</w:t>
            </w:r>
          </w:p>
        </w:tc>
        <w:tc>
          <w:tcPr>
            <w:tcW w:w="900" w:type="dxa"/>
            <w:tcBorders>
              <w:top w:val="single" w:color="auto" w:sz="4" w:space="0"/>
              <w:left w:val="nil"/>
              <w:bottom w:val="single" w:color="auto" w:sz="4" w:space="0"/>
              <w:right w:val="single" w:color="auto" w:sz="4" w:space="0"/>
            </w:tcBorders>
          </w:tcPr>
          <w:p w14:paraId="28833CB6">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单位</w:t>
            </w:r>
          </w:p>
        </w:tc>
        <w:tc>
          <w:tcPr>
            <w:tcW w:w="2308" w:type="dxa"/>
            <w:tcBorders>
              <w:top w:val="single" w:color="auto" w:sz="4" w:space="0"/>
              <w:left w:val="nil"/>
              <w:bottom w:val="single" w:color="auto" w:sz="4" w:space="0"/>
              <w:right w:val="single" w:color="auto" w:sz="4" w:space="0"/>
            </w:tcBorders>
          </w:tcPr>
          <w:p w14:paraId="727B6451">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分项报价（元）</w:t>
            </w:r>
          </w:p>
        </w:tc>
      </w:tr>
      <w:tr w14:paraId="387C2C59">
        <w:tblPrEx>
          <w:tblCellMar>
            <w:top w:w="0" w:type="dxa"/>
            <w:left w:w="108" w:type="dxa"/>
            <w:bottom w:w="0" w:type="dxa"/>
            <w:right w:w="108" w:type="dxa"/>
          </w:tblCellMar>
        </w:tblPrEx>
        <w:trPr>
          <w:trHeight w:val="360" w:hRule="atLeast"/>
          <w:jc w:val="center"/>
        </w:trPr>
        <w:tc>
          <w:tcPr>
            <w:tcW w:w="793" w:type="dxa"/>
            <w:tcBorders>
              <w:top w:val="single" w:color="auto" w:sz="4" w:space="0"/>
              <w:left w:val="single" w:color="auto" w:sz="4" w:space="0"/>
              <w:bottom w:val="single" w:color="auto" w:sz="4" w:space="0"/>
              <w:right w:val="single" w:color="auto" w:sz="4" w:space="0"/>
            </w:tcBorders>
          </w:tcPr>
          <w:p w14:paraId="29D8635A">
            <w:pPr>
              <w:widowControl/>
              <w:spacing w:line="36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4292" w:type="dxa"/>
            <w:tcBorders>
              <w:top w:val="single" w:color="auto" w:sz="4" w:space="0"/>
              <w:left w:val="nil"/>
              <w:bottom w:val="single" w:color="auto" w:sz="4" w:space="0"/>
              <w:right w:val="single" w:color="auto" w:sz="4" w:space="0"/>
            </w:tcBorders>
            <w:vAlign w:val="center"/>
          </w:tcPr>
          <w:p w14:paraId="3577726D">
            <w:pPr>
              <w:widowControl/>
              <w:spacing w:line="360" w:lineRule="auto"/>
              <w:jc w:val="center"/>
              <w:rPr>
                <w:rFonts w:hint="eastAsia" w:ascii="仿宋" w:hAnsi="仿宋" w:eastAsia="仿宋" w:cs="仿宋"/>
                <w:color w:val="000000"/>
                <w:kern w:val="0"/>
                <w:sz w:val="24"/>
                <w:szCs w:val="24"/>
                <w:lang w:val="en-US" w:eastAsia="zh-CN"/>
              </w:rPr>
            </w:pPr>
          </w:p>
        </w:tc>
        <w:tc>
          <w:tcPr>
            <w:tcW w:w="956" w:type="dxa"/>
            <w:tcBorders>
              <w:top w:val="single" w:color="auto" w:sz="4" w:space="0"/>
              <w:left w:val="nil"/>
              <w:bottom w:val="single" w:color="auto" w:sz="4" w:space="0"/>
              <w:right w:val="single" w:color="auto" w:sz="4" w:space="0"/>
            </w:tcBorders>
          </w:tcPr>
          <w:p w14:paraId="25C48BE6">
            <w:pPr>
              <w:widowControl/>
              <w:spacing w:line="360" w:lineRule="auto"/>
              <w:jc w:val="center"/>
              <w:rPr>
                <w:rFonts w:hint="eastAsia" w:ascii="仿宋" w:hAnsi="仿宋" w:eastAsia="仿宋" w:cs="仿宋"/>
                <w:color w:val="000000"/>
                <w:kern w:val="0"/>
                <w:sz w:val="24"/>
                <w:szCs w:val="24"/>
              </w:rPr>
            </w:pPr>
          </w:p>
        </w:tc>
        <w:tc>
          <w:tcPr>
            <w:tcW w:w="900" w:type="dxa"/>
            <w:tcBorders>
              <w:top w:val="single" w:color="auto" w:sz="4" w:space="0"/>
              <w:left w:val="nil"/>
              <w:bottom w:val="single" w:color="auto" w:sz="4" w:space="0"/>
              <w:right w:val="single" w:color="auto" w:sz="4" w:space="0"/>
            </w:tcBorders>
          </w:tcPr>
          <w:p w14:paraId="3B4B8CAF">
            <w:pPr>
              <w:widowControl/>
              <w:spacing w:line="360" w:lineRule="auto"/>
              <w:jc w:val="center"/>
              <w:rPr>
                <w:rFonts w:hint="eastAsia" w:ascii="仿宋" w:hAnsi="仿宋" w:eastAsia="仿宋" w:cs="仿宋"/>
                <w:color w:val="000000"/>
                <w:kern w:val="0"/>
                <w:sz w:val="24"/>
                <w:szCs w:val="24"/>
              </w:rPr>
            </w:pPr>
          </w:p>
        </w:tc>
        <w:tc>
          <w:tcPr>
            <w:tcW w:w="2308" w:type="dxa"/>
            <w:tcBorders>
              <w:top w:val="single" w:color="auto" w:sz="4" w:space="0"/>
              <w:left w:val="nil"/>
              <w:bottom w:val="single" w:color="auto" w:sz="4" w:space="0"/>
              <w:right w:val="single" w:color="auto" w:sz="4" w:space="0"/>
            </w:tcBorders>
          </w:tcPr>
          <w:p w14:paraId="69591A6B">
            <w:pPr>
              <w:widowControl/>
              <w:spacing w:line="360" w:lineRule="auto"/>
              <w:jc w:val="center"/>
              <w:rPr>
                <w:rFonts w:hint="eastAsia" w:ascii="仿宋" w:hAnsi="仿宋" w:eastAsia="仿宋" w:cs="仿宋"/>
                <w:color w:val="000000"/>
                <w:kern w:val="0"/>
                <w:sz w:val="24"/>
                <w:szCs w:val="24"/>
              </w:rPr>
            </w:pPr>
          </w:p>
        </w:tc>
      </w:tr>
      <w:tr w14:paraId="7F2906D5">
        <w:tblPrEx>
          <w:tblCellMar>
            <w:top w:w="0" w:type="dxa"/>
            <w:left w:w="108" w:type="dxa"/>
            <w:bottom w:w="0" w:type="dxa"/>
            <w:right w:w="108" w:type="dxa"/>
          </w:tblCellMar>
        </w:tblPrEx>
        <w:trPr>
          <w:trHeight w:val="360" w:hRule="atLeast"/>
          <w:jc w:val="center"/>
        </w:trPr>
        <w:tc>
          <w:tcPr>
            <w:tcW w:w="793" w:type="dxa"/>
            <w:tcBorders>
              <w:top w:val="nil"/>
              <w:left w:val="single" w:color="auto" w:sz="4" w:space="0"/>
              <w:bottom w:val="single" w:color="auto" w:sz="4" w:space="0"/>
              <w:right w:val="single" w:color="auto" w:sz="4" w:space="0"/>
            </w:tcBorders>
          </w:tcPr>
          <w:p w14:paraId="7E26AAF5">
            <w:pPr>
              <w:widowControl/>
              <w:spacing w:line="36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w:t>
            </w:r>
          </w:p>
        </w:tc>
        <w:tc>
          <w:tcPr>
            <w:tcW w:w="4292" w:type="dxa"/>
            <w:tcBorders>
              <w:top w:val="nil"/>
              <w:left w:val="nil"/>
              <w:bottom w:val="single" w:color="auto" w:sz="4" w:space="0"/>
              <w:right w:val="single" w:color="auto" w:sz="4" w:space="0"/>
            </w:tcBorders>
            <w:vAlign w:val="center"/>
          </w:tcPr>
          <w:p w14:paraId="3F18B377">
            <w:pPr>
              <w:widowControl/>
              <w:spacing w:line="360" w:lineRule="auto"/>
              <w:jc w:val="center"/>
              <w:rPr>
                <w:rFonts w:hint="eastAsia" w:ascii="仿宋" w:hAnsi="仿宋" w:eastAsia="仿宋" w:cs="仿宋"/>
                <w:color w:val="000000"/>
                <w:kern w:val="0"/>
                <w:sz w:val="24"/>
                <w:szCs w:val="24"/>
                <w:lang w:eastAsia="zh-CN"/>
              </w:rPr>
            </w:pPr>
          </w:p>
        </w:tc>
        <w:tc>
          <w:tcPr>
            <w:tcW w:w="956" w:type="dxa"/>
            <w:tcBorders>
              <w:top w:val="nil"/>
              <w:left w:val="nil"/>
              <w:bottom w:val="single" w:color="auto" w:sz="4" w:space="0"/>
              <w:right w:val="single" w:color="auto" w:sz="4" w:space="0"/>
            </w:tcBorders>
          </w:tcPr>
          <w:p w14:paraId="6F07ED1D">
            <w:pPr>
              <w:widowControl/>
              <w:spacing w:line="360" w:lineRule="auto"/>
              <w:jc w:val="center"/>
              <w:rPr>
                <w:rFonts w:hint="eastAsia" w:ascii="仿宋" w:hAnsi="仿宋" w:eastAsia="仿宋" w:cs="仿宋"/>
                <w:color w:val="000000"/>
                <w:kern w:val="0"/>
                <w:sz w:val="24"/>
                <w:szCs w:val="24"/>
                <w:lang w:eastAsia="zh-CN"/>
              </w:rPr>
            </w:pPr>
          </w:p>
        </w:tc>
        <w:tc>
          <w:tcPr>
            <w:tcW w:w="900" w:type="dxa"/>
            <w:tcBorders>
              <w:top w:val="nil"/>
              <w:left w:val="nil"/>
              <w:bottom w:val="single" w:color="auto" w:sz="4" w:space="0"/>
              <w:right w:val="single" w:color="auto" w:sz="4" w:space="0"/>
            </w:tcBorders>
          </w:tcPr>
          <w:p w14:paraId="2FBB74DB">
            <w:pPr>
              <w:widowControl/>
              <w:spacing w:line="360" w:lineRule="auto"/>
              <w:jc w:val="center"/>
              <w:rPr>
                <w:rFonts w:hint="eastAsia" w:ascii="仿宋" w:hAnsi="仿宋" w:eastAsia="仿宋" w:cs="仿宋"/>
                <w:color w:val="000000"/>
                <w:kern w:val="0"/>
                <w:sz w:val="24"/>
                <w:szCs w:val="24"/>
              </w:rPr>
            </w:pPr>
          </w:p>
        </w:tc>
        <w:tc>
          <w:tcPr>
            <w:tcW w:w="2308" w:type="dxa"/>
            <w:tcBorders>
              <w:top w:val="nil"/>
              <w:left w:val="nil"/>
              <w:bottom w:val="single" w:color="auto" w:sz="4" w:space="0"/>
              <w:right w:val="single" w:color="auto" w:sz="4" w:space="0"/>
            </w:tcBorders>
          </w:tcPr>
          <w:p w14:paraId="32FF1290">
            <w:pPr>
              <w:widowControl/>
              <w:spacing w:line="360" w:lineRule="auto"/>
              <w:jc w:val="center"/>
              <w:rPr>
                <w:rFonts w:hint="eastAsia" w:ascii="仿宋" w:hAnsi="仿宋" w:eastAsia="仿宋" w:cs="仿宋"/>
                <w:color w:val="000000"/>
                <w:kern w:val="0"/>
                <w:sz w:val="24"/>
                <w:szCs w:val="24"/>
              </w:rPr>
            </w:pPr>
          </w:p>
        </w:tc>
      </w:tr>
      <w:tr w14:paraId="2FD08385">
        <w:tblPrEx>
          <w:tblCellMar>
            <w:top w:w="0" w:type="dxa"/>
            <w:left w:w="108" w:type="dxa"/>
            <w:bottom w:w="0" w:type="dxa"/>
            <w:right w:w="108" w:type="dxa"/>
          </w:tblCellMar>
        </w:tblPrEx>
        <w:trPr>
          <w:trHeight w:val="360" w:hRule="atLeast"/>
          <w:jc w:val="center"/>
        </w:trPr>
        <w:tc>
          <w:tcPr>
            <w:tcW w:w="793" w:type="dxa"/>
            <w:tcBorders>
              <w:top w:val="nil"/>
              <w:left w:val="single" w:color="auto" w:sz="4" w:space="0"/>
              <w:bottom w:val="single" w:color="auto" w:sz="4" w:space="0"/>
              <w:right w:val="single" w:color="auto" w:sz="4" w:space="0"/>
            </w:tcBorders>
          </w:tcPr>
          <w:p w14:paraId="0D537890">
            <w:pPr>
              <w:widowControl/>
              <w:spacing w:line="36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4292" w:type="dxa"/>
            <w:tcBorders>
              <w:top w:val="nil"/>
              <w:left w:val="nil"/>
              <w:bottom w:val="single" w:color="auto" w:sz="4" w:space="0"/>
              <w:right w:val="single" w:color="auto" w:sz="4" w:space="0"/>
            </w:tcBorders>
            <w:vAlign w:val="center"/>
          </w:tcPr>
          <w:p w14:paraId="72C52AB3">
            <w:pPr>
              <w:widowControl/>
              <w:spacing w:line="360" w:lineRule="auto"/>
              <w:jc w:val="center"/>
              <w:rPr>
                <w:rFonts w:hint="eastAsia" w:ascii="仿宋" w:hAnsi="仿宋" w:eastAsia="仿宋" w:cs="仿宋"/>
                <w:color w:val="000000"/>
                <w:kern w:val="0"/>
                <w:sz w:val="24"/>
                <w:szCs w:val="24"/>
                <w:lang w:eastAsia="zh-CN"/>
              </w:rPr>
            </w:pPr>
          </w:p>
        </w:tc>
        <w:tc>
          <w:tcPr>
            <w:tcW w:w="956" w:type="dxa"/>
            <w:tcBorders>
              <w:top w:val="nil"/>
              <w:left w:val="nil"/>
              <w:bottom w:val="single" w:color="auto" w:sz="4" w:space="0"/>
              <w:right w:val="single" w:color="auto" w:sz="4" w:space="0"/>
            </w:tcBorders>
          </w:tcPr>
          <w:p w14:paraId="313E4907">
            <w:pPr>
              <w:widowControl/>
              <w:spacing w:line="360" w:lineRule="auto"/>
              <w:jc w:val="center"/>
              <w:rPr>
                <w:rFonts w:hint="eastAsia" w:ascii="仿宋" w:hAnsi="仿宋" w:eastAsia="仿宋" w:cs="仿宋"/>
                <w:color w:val="000000"/>
                <w:kern w:val="0"/>
                <w:sz w:val="24"/>
                <w:szCs w:val="24"/>
                <w:lang w:eastAsia="zh-CN"/>
              </w:rPr>
            </w:pPr>
          </w:p>
        </w:tc>
        <w:tc>
          <w:tcPr>
            <w:tcW w:w="900" w:type="dxa"/>
            <w:tcBorders>
              <w:top w:val="nil"/>
              <w:left w:val="nil"/>
              <w:bottom w:val="single" w:color="auto" w:sz="4" w:space="0"/>
              <w:right w:val="single" w:color="auto" w:sz="4" w:space="0"/>
            </w:tcBorders>
          </w:tcPr>
          <w:p w14:paraId="124EDAF8">
            <w:pPr>
              <w:widowControl/>
              <w:spacing w:line="360" w:lineRule="auto"/>
              <w:jc w:val="center"/>
              <w:rPr>
                <w:rFonts w:hint="eastAsia" w:ascii="仿宋" w:hAnsi="仿宋" w:eastAsia="仿宋" w:cs="仿宋"/>
                <w:color w:val="000000"/>
                <w:kern w:val="0"/>
                <w:sz w:val="24"/>
                <w:szCs w:val="24"/>
              </w:rPr>
            </w:pPr>
          </w:p>
        </w:tc>
        <w:tc>
          <w:tcPr>
            <w:tcW w:w="2308" w:type="dxa"/>
            <w:tcBorders>
              <w:top w:val="nil"/>
              <w:left w:val="nil"/>
              <w:bottom w:val="single" w:color="auto" w:sz="4" w:space="0"/>
              <w:right w:val="single" w:color="auto" w:sz="4" w:space="0"/>
            </w:tcBorders>
          </w:tcPr>
          <w:p w14:paraId="3E291678">
            <w:pPr>
              <w:widowControl/>
              <w:spacing w:line="360" w:lineRule="auto"/>
              <w:jc w:val="center"/>
              <w:rPr>
                <w:rFonts w:hint="eastAsia" w:ascii="仿宋" w:hAnsi="仿宋" w:eastAsia="仿宋" w:cs="仿宋"/>
                <w:color w:val="000000"/>
                <w:kern w:val="0"/>
                <w:sz w:val="24"/>
                <w:szCs w:val="24"/>
              </w:rPr>
            </w:pPr>
          </w:p>
        </w:tc>
      </w:tr>
      <w:tr w14:paraId="6F1C6D53">
        <w:tblPrEx>
          <w:tblCellMar>
            <w:top w:w="0" w:type="dxa"/>
            <w:left w:w="108" w:type="dxa"/>
            <w:bottom w:w="0" w:type="dxa"/>
            <w:right w:w="108" w:type="dxa"/>
          </w:tblCellMar>
        </w:tblPrEx>
        <w:trPr>
          <w:trHeight w:val="360" w:hRule="atLeast"/>
          <w:jc w:val="center"/>
        </w:trPr>
        <w:tc>
          <w:tcPr>
            <w:tcW w:w="793" w:type="dxa"/>
            <w:tcBorders>
              <w:top w:val="nil"/>
              <w:left w:val="single" w:color="auto" w:sz="4" w:space="0"/>
              <w:bottom w:val="single" w:color="auto" w:sz="4" w:space="0"/>
              <w:right w:val="single" w:color="auto" w:sz="4" w:space="0"/>
            </w:tcBorders>
          </w:tcPr>
          <w:p w14:paraId="5E36CFC3">
            <w:pPr>
              <w:widowControl/>
              <w:spacing w:line="360" w:lineRule="auto"/>
              <w:jc w:val="center"/>
              <w:rPr>
                <w:rFonts w:hint="eastAsia" w:ascii="仿宋" w:hAnsi="仿宋" w:eastAsia="仿宋" w:cs="仿宋"/>
                <w:color w:val="000000"/>
                <w:kern w:val="0"/>
                <w:sz w:val="24"/>
                <w:szCs w:val="24"/>
                <w:lang w:val="en-US" w:eastAsia="zh-CN"/>
              </w:rPr>
            </w:pPr>
          </w:p>
        </w:tc>
        <w:tc>
          <w:tcPr>
            <w:tcW w:w="4292" w:type="dxa"/>
            <w:tcBorders>
              <w:top w:val="nil"/>
              <w:left w:val="nil"/>
              <w:bottom w:val="single" w:color="auto" w:sz="4" w:space="0"/>
              <w:right w:val="single" w:color="auto" w:sz="4" w:space="0"/>
            </w:tcBorders>
            <w:vAlign w:val="center"/>
          </w:tcPr>
          <w:p w14:paraId="01D09732">
            <w:pPr>
              <w:widowControl/>
              <w:spacing w:line="360" w:lineRule="auto"/>
              <w:jc w:val="center"/>
              <w:rPr>
                <w:rFonts w:hint="eastAsia" w:ascii="仿宋" w:hAnsi="仿宋" w:eastAsia="仿宋" w:cs="仿宋"/>
                <w:color w:val="000000"/>
                <w:kern w:val="0"/>
                <w:sz w:val="24"/>
                <w:szCs w:val="24"/>
                <w:lang w:val="en-US" w:eastAsia="zh-CN"/>
              </w:rPr>
            </w:pPr>
          </w:p>
        </w:tc>
        <w:tc>
          <w:tcPr>
            <w:tcW w:w="956" w:type="dxa"/>
            <w:tcBorders>
              <w:top w:val="nil"/>
              <w:left w:val="nil"/>
              <w:bottom w:val="single" w:color="auto" w:sz="4" w:space="0"/>
              <w:right w:val="single" w:color="auto" w:sz="4" w:space="0"/>
            </w:tcBorders>
          </w:tcPr>
          <w:p w14:paraId="1C6E8FE3">
            <w:pPr>
              <w:widowControl/>
              <w:spacing w:line="360" w:lineRule="auto"/>
              <w:jc w:val="center"/>
              <w:rPr>
                <w:rFonts w:hint="eastAsia" w:ascii="仿宋" w:hAnsi="仿宋" w:eastAsia="仿宋" w:cs="仿宋"/>
                <w:color w:val="000000"/>
                <w:kern w:val="0"/>
                <w:sz w:val="24"/>
                <w:szCs w:val="24"/>
                <w:lang w:val="en-US" w:eastAsia="zh-CN"/>
              </w:rPr>
            </w:pPr>
          </w:p>
        </w:tc>
        <w:tc>
          <w:tcPr>
            <w:tcW w:w="900" w:type="dxa"/>
            <w:tcBorders>
              <w:top w:val="nil"/>
              <w:left w:val="nil"/>
              <w:bottom w:val="single" w:color="auto" w:sz="4" w:space="0"/>
              <w:right w:val="single" w:color="auto" w:sz="4" w:space="0"/>
            </w:tcBorders>
          </w:tcPr>
          <w:p w14:paraId="486FBD7E">
            <w:pPr>
              <w:widowControl/>
              <w:spacing w:line="360" w:lineRule="auto"/>
              <w:jc w:val="center"/>
              <w:rPr>
                <w:rFonts w:hint="eastAsia" w:ascii="仿宋" w:hAnsi="仿宋" w:eastAsia="仿宋" w:cs="仿宋"/>
                <w:color w:val="000000"/>
                <w:kern w:val="0"/>
                <w:sz w:val="24"/>
                <w:szCs w:val="24"/>
                <w:lang w:val="en-US" w:eastAsia="zh-CN"/>
              </w:rPr>
            </w:pPr>
          </w:p>
        </w:tc>
        <w:tc>
          <w:tcPr>
            <w:tcW w:w="2308" w:type="dxa"/>
            <w:tcBorders>
              <w:top w:val="nil"/>
              <w:left w:val="nil"/>
              <w:bottom w:val="single" w:color="auto" w:sz="4" w:space="0"/>
              <w:right w:val="single" w:color="auto" w:sz="4" w:space="0"/>
            </w:tcBorders>
          </w:tcPr>
          <w:p w14:paraId="2C66D354">
            <w:pPr>
              <w:widowControl/>
              <w:spacing w:line="360" w:lineRule="auto"/>
              <w:jc w:val="center"/>
              <w:rPr>
                <w:rFonts w:hint="eastAsia" w:ascii="仿宋" w:hAnsi="仿宋" w:eastAsia="仿宋" w:cs="仿宋"/>
                <w:color w:val="000000"/>
                <w:kern w:val="0"/>
                <w:sz w:val="24"/>
                <w:szCs w:val="24"/>
              </w:rPr>
            </w:pPr>
          </w:p>
        </w:tc>
      </w:tr>
      <w:tr w14:paraId="6EED97EF">
        <w:tblPrEx>
          <w:tblCellMar>
            <w:top w:w="0" w:type="dxa"/>
            <w:left w:w="108" w:type="dxa"/>
            <w:bottom w:w="0" w:type="dxa"/>
            <w:right w:w="108" w:type="dxa"/>
          </w:tblCellMar>
        </w:tblPrEx>
        <w:trPr>
          <w:trHeight w:val="360" w:hRule="atLeast"/>
          <w:jc w:val="center"/>
        </w:trPr>
        <w:tc>
          <w:tcPr>
            <w:tcW w:w="6941" w:type="dxa"/>
            <w:gridSpan w:val="4"/>
            <w:tcBorders>
              <w:top w:val="single" w:color="auto" w:sz="4" w:space="0"/>
              <w:left w:val="single" w:color="auto" w:sz="4" w:space="0"/>
              <w:bottom w:val="single" w:color="auto" w:sz="4" w:space="0"/>
              <w:right w:val="single" w:color="auto" w:sz="4" w:space="0"/>
            </w:tcBorders>
          </w:tcPr>
          <w:p w14:paraId="1C0676C1">
            <w:pPr>
              <w:widowControl/>
              <w:spacing w:line="360" w:lineRule="auto"/>
              <w:jc w:val="center"/>
              <w:rPr>
                <w:rFonts w:hint="eastAsia" w:ascii="仿宋" w:hAnsi="仿宋" w:eastAsia="仿宋" w:cs="仿宋"/>
                <w:b/>
                <w:bCs/>
                <w:color w:val="000000"/>
                <w:kern w:val="0"/>
                <w:sz w:val="24"/>
                <w:szCs w:val="24"/>
              </w:rPr>
            </w:pPr>
            <w:r>
              <w:rPr>
                <w:rFonts w:hint="eastAsia" w:ascii="仿宋" w:hAnsi="仿宋" w:eastAsia="仿宋" w:cs="仿宋"/>
                <w:b/>
                <w:bCs/>
                <w:sz w:val="24"/>
                <w:szCs w:val="24"/>
              </w:rPr>
              <w:t>总报价（人民币）</w:t>
            </w:r>
          </w:p>
        </w:tc>
        <w:tc>
          <w:tcPr>
            <w:tcW w:w="2308" w:type="dxa"/>
            <w:tcBorders>
              <w:top w:val="single" w:color="auto" w:sz="4" w:space="0"/>
              <w:left w:val="nil"/>
              <w:bottom w:val="single" w:color="auto" w:sz="4" w:space="0"/>
              <w:right w:val="single" w:color="auto" w:sz="4" w:space="0"/>
            </w:tcBorders>
          </w:tcPr>
          <w:p w14:paraId="68F9E863">
            <w:pPr>
              <w:jc w:val="center"/>
              <w:rPr>
                <w:rFonts w:hint="eastAsia" w:ascii="仿宋" w:hAnsi="仿宋" w:eastAsia="仿宋" w:cs="仿宋"/>
                <w:b/>
                <w:bCs/>
                <w:sz w:val="24"/>
                <w:szCs w:val="24"/>
              </w:rPr>
            </w:pPr>
            <w:r>
              <w:rPr>
                <w:rFonts w:hint="eastAsia" w:ascii="仿宋" w:hAnsi="仿宋" w:eastAsia="仿宋" w:cs="仿宋"/>
                <w:b/>
                <w:bCs/>
                <w:sz w:val="24"/>
                <w:szCs w:val="24"/>
              </w:rPr>
              <w:t>XXX元</w:t>
            </w:r>
          </w:p>
        </w:tc>
      </w:tr>
    </w:tbl>
    <w:p w14:paraId="6B009281">
      <w:pPr>
        <w:spacing w:line="360" w:lineRule="auto"/>
        <w:ind w:left="4860" w:leftChars="2025"/>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供应商（单位公章）：</w:t>
      </w:r>
    </w:p>
    <w:p w14:paraId="2B56DED3">
      <w:pPr>
        <w:spacing w:line="360" w:lineRule="auto"/>
        <w:ind w:left="4860" w:leftChars="2025"/>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日期：    年   月   日</w:t>
      </w:r>
    </w:p>
    <w:p w14:paraId="2CE9268B">
      <w:pPr>
        <w:pStyle w:val="24"/>
        <w:ind w:left="720" w:hanging="840" w:hangingChars="3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注：1.填写此表时不得改变表格的形式。如有其他特殊说明事项，可在“备注”栏内明确表述。</w:t>
      </w:r>
    </w:p>
    <w:p w14:paraId="47D7B952">
      <w:pPr>
        <w:pStyle w:val="24"/>
        <w:ind w:left="918" w:leftChars="266" w:hanging="280" w:hangingChars="1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2.温馨提示：中文大写金额用汉字表述，如壹、贰、叁、肆、伍、陆、柒、捌、玖、拾、佰、仟、万、亿、元、角、分、零、整（正）等。</w:t>
      </w:r>
    </w:p>
    <w:p w14:paraId="719D079A">
      <w:pPr>
        <w:rPr>
          <w:rFonts w:hint="eastAsia" w:ascii="仿宋" w:hAnsi="仿宋" w:eastAsia="仿宋" w:cs="仿宋"/>
          <w:kern w:val="2"/>
          <w:sz w:val="28"/>
          <w:szCs w:val="36"/>
          <w:lang w:val="en-US" w:eastAsia="zh-CN" w:bidi="ar-SA"/>
        </w:rPr>
        <w:sectPr>
          <w:pgSz w:w="11906" w:h="16838"/>
          <w:pgMar w:top="1417" w:right="1417" w:bottom="1417" w:left="1417" w:header="720" w:footer="720" w:gutter="0"/>
          <w:cols w:space="720" w:num="1"/>
          <w:docGrid w:linePitch="360" w:charSpace="0"/>
        </w:sectPr>
      </w:pPr>
      <w:r>
        <w:rPr>
          <w:rFonts w:hint="eastAsia" w:ascii="仿宋" w:hAnsi="仿宋" w:eastAsia="仿宋" w:cs="仿宋"/>
          <w:kern w:val="2"/>
          <w:sz w:val="28"/>
          <w:szCs w:val="36"/>
          <w:lang w:val="en-US" w:eastAsia="zh-CN" w:bidi="ar-SA"/>
        </w:rPr>
        <w:br w:type="page"/>
      </w:r>
    </w:p>
    <w:p w14:paraId="15CD1E20">
      <w:pPr>
        <w:spacing w:line="360" w:lineRule="auto"/>
        <w:jc w:val="left"/>
        <w:rPr>
          <w:rFonts w:hint="eastAsia" w:ascii="微软雅黑" w:hAnsi="微软雅黑" w:eastAsia="微软雅黑"/>
          <w:b/>
          <w:sz w:val="28"/>
          <w:szCs w:val="28"/>
          <w:lang w:val="en-US" w:eastAsia="zh-CN"/>
        </w:rPr>
      </w:pPr>
      <w:r>
        <w:rPr>
          <w:rFonts w:hint="eastAsia" w:ascii="微软雅黑" w:hAnsi="微软雅黑" w:eastAsia="微软雅黑"/>
          <w:b/>
          <w:sz w:val="28"/>
          <w:szCs w:val="28"/>
          <w:lang w:val="en-US" w:eastAsia="zh-CN"/>
        </w:rPr>
        <w:t>附件3.</w:t>
      </w:r>
    </w:p>
    <w:p w14:paraId="271CA980">
      <w:pPr>
        <w:jc w:val="both"/>
        <w:rPr>
          <w:rFonts w:hint="default" w:ascii="仿宋" w:hAnsi="仿宋" w:eastAsia="仿宋" w:cs="仿宋"/>
          <w:b/>
          <w:bCs/>
          <w:sz w:val="36"/>
          <w:szCs w:val="36"/>
          <w:lang w:val="en-US" w:eastAsia="zh-CN"/>
        </w:rPr>
      </w:pPr>
    </w:p>
    <w:p w14:paraId="5F224874">
      <w:pPr>
        <w:jc w:val="center"/>
        <w:rPr>
          <w:rFonts w:hint="default" w:ascii="仿宋" w:hAnsi="仿宋" w:eastAsia="仿宋" w:cs="仿宋"/>
          <w:b/>
          <w:bCs/>
          <w:sz w:val="32"/>
          <w:szCs w:val="32"/>
          <w:lang w:val="en-US" w:eastAsia="zh-CN"/>
        </w:rPr>
      </w:pPr>
      <w:r>
        <w:rPr>
          <w:rFonts w:hint="eastAsia" w:ascii="微软雅黑" w:hAnsi="微软雅黑" w:eastAsia="微软雅黑"/>
          <w:b/>
          <w:sz w:val="32"/>
          <w:szCs w:val="32"/>
          <w:lang w:val="en-US" w:eastAsia="zh-CN"/>
        </w:rPr>
        <w:t>核技术利用辐射安全与防护培训及现场考核服务采购项目评分表</w:t>
      </w:r>
    </w:p>
    <w:p w14:paraId="0F7505C3"/>
    <w:p w14:paraId="14D87CF3"/>
    <w:p w14:paraId="6E43B68F">
      <w:pPr>
        <w:pStyle w:val="24"/>
        <w:ind w:left="720" w:hanging="840" w:hangingChars="3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时    间：</w:t>
      </w:r>
    </w:p>
    <w:p w14:paraId="3AD30E4F">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评 分 表：满分100分，3个维度打分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76"/>
        <w:gridCol w:w="2272"/>
        <w:gridCol w:w="2272"/>
      </w:tblGrid>
      <w:tr w14:paraId="054F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tcPr>
          <w:p w14:paraId="5BA0BA8A">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维  度</w:t>
            </w:r>
          </w:p>
        </w:tc>
        <w:tc>
          <w:tcPr>
            <w:tcW w:w="2272" w:type="dxa"/>
          </w:tcPr>
          <w:p w14:paraId="4B5F3DE7">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分数</w:t>
            </w:r>
          </w:p>
        </w:tc>
        <w:tc>
          <w:tcPr>
            <w:tcW w:w="2272" w:type="dxa"/>
          </w:tcPr>
          <w:p w14:paraId="1E959AC8">
            <w:pPr>
              <w:pStyle w:val="24"/>
              <w:ind w:left="720" w:hanging="840" w:hangingChars="300"/>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打  分</w:t>
            </w:r>
          </w:p>
        </w:tc>
      </w:tr>
      <w:tr w14:paraId="3B9E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tcPr>
          <w:p w14:paraId="2B3889C0">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服务方案</w:t>
            </w:r>
          </w:p>
        </w:tc>
        <w:tc>
          <w:tcPr>
            <w:tcW w:w="2272" w:type="dxa"/>
          </w:tcPr>
          <w:p w14:paraId="40BB0DFA">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40</w:t>
            </w:r>
          </w:p>
        </w:tc>
        <w:tc>
          <w:tcPr>
            <w:tcW w:w="2272" w:type="dxa"/>
          </w:tcPr>
          <w:p w14:paraId="646C0337">
            <w:pPr>
              <w:pStyle w:val="24"/>
              <w:ind w:left="720" w:hanging="840" w:hangingChars="300"/>
              <w:rPr>
                <w:rFonts w:hint="default" w:ascii="仿宋" w:hAnsi="仿宋" w:eastAsia="仿宋" w:cs="仿宋"/>
                <w:kern w:val="2"/>
                <w:sz w:val="28"/>
                <w:szCs w:val="36"/>
                <w:lang w:val="en-US" w:eastAsia="zh-CN" w:bidi="ar-SA"/>
              </w:rPr>
            </w:pPr>
          </w:p>
        </w:tc>
      </w:tr>
      <w:tr w14:paraId="08FB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tcPr>
          <w:p w14:paraId="3695974C">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服务经验</w:t>
            </w:r>
          </w:p>
        </w:tc>
        <w:tc>
          <w:tcPr>
            <w:tcW w:w="2272" w:type="dxa"/>
          </w:tcPr>
          <w:p w14:paraId="1AB0DD29">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40</w:t>
            </w:r>
          </w:p>
        </w:tc>
        <w:tc>
          <w:tcPr>
            <w:tcW w:w="2272" w:type="dxa"/>
          </w:tcPr>
          <w:p w14:paraId="0CE4C6C9">
            <w:pPr>
              <w:pStyle w:val="24"/>
              <w:ind w:left="720" w:hanging="840" w:hangingChars="300"/>
              <w:rPr>
                <w:rFonts w:hint="default" w:ascii="仿宋" w:hAnsi="仿宋" w:eastAsia="仿宋" w:cs="仿宋"/>
                <w:kern w:val="2"/>
                <w:sz w:val="28"/>
                <w:szCs w:val="36"/>
                <w:lang w:val="en-US" w:eastAsia="zh-CN" w:bidi="ar-SA"/>
              </w:rPr>
            </w:pPr>
          </w:p>
        </w:tc>
      </w:tr>
      <w:tr w14:paraId="1539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6" w:type="dxa"/>
          </w:tcPr>
          <w:p w14:paraId="6FB3377D">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服务价格</w:t>
            </w:r>
          </w:p>
        </w:tc>
        <w:tc>
          <w:tcPr>
            <w:tcW w:w="2272" w:type="dxa"/>
          </w:tcPr>
          <w:p w14:paraId="564F0945">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20</w:t>
            </w:r>
          </w:p>
        </w:tc>
        <w:tc>
          <w:tcPr>
            <w:tcW w:w="2272" w:type="dxa"/>
          </w:tcPr>
          <w:p w14:paraId="3955D61B">
            <w:pPr>
              <w:pStyle w:val="24"/>
              <w:ind w:left="720" w:hanging="840" w:hangingChars="300"/>
              <w:rPr>
                <w:rFonts w:hint="default" w:ascii="仿宋" w:hAnsi="仿宋" w:eastAsia="仿宋" w:cs="仿宋"/>
                <w:kern w:val="2"/>
                <w:sz w:val="28"/>
                <w:szCs w:val="36"/>
                <w:lang w:val="en-US" w:eastAsia="zh-CN" w:bidi="ar-SA"/>
              </w:rPr>
            </w:pPr>
          </w:p>
        </w:tc>
      </w:tr>
      <w:tr w14:paraId="2427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8" w:type="dxa"/>
            <w:gridSpan w:val="2"/>
          </w:tcPr>
          <w:p w14:paraId="35B10B6A">
            <w:pPr>
              <w:pStyle w:val="24"/>
              <w:ind w:left="720" w:hanging="840" w:hangingChars="300"/>
              <w:rPr>
                <w:rFonts w:hint="default"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总分</w:t>
            </w:r>
          </w:p>
        </w:tc>
        <w:tc>
          <w:tcPr>
            <w:tcW w:w="2272" w:type="dxa"/>
          </w:tcPr>
          <w:p w14:paraId="6EED17A5">
            <w:pPr>
              <w:pStyle w:val="24"/>
              <w:ind w:left="720" w:hanging="840" w:hangingChars="300"/>
              <w:rPr>
                <w:rFonts w:hint="default" w:ascii="仿宋" w:hAnsi="仿宋" w:eastAsia="仿宋" w:cs="仿宋"/>
                <w:kern w:val="2"/>
                <w:sz w:val="28"/>
                <w:szCs w:val="36"/>
                <w:lang w:val="en-US" w:eastAsia="zh-CN" w:bidi="ar-SA"/>
              </w:rPr>
            </w:pPr>
          </w:p>
        </w:tc>
      </w:tr>
    </w:tbl>
    <w:p w14:paraId="04357404">
      <w:pPr>
        <w:pStyle w:val="24"/>
        <w:ind w:left="720" w:hanging="840" w:hangingChars="300"/>
        <w:rPr>
          <w:rFonts w:hint="default" w:ascii="仿宋" w:hAnsi="仿宋" w:eastAsia="仿宋" w:cs="仿宋"/>
          <w:kern w:val="2"/>
          <w:sz w:val="28"/>
          <w:szCs w:val="36"/>
          <w:lang w:val="en-US" w:eastAsia="zh-CN" w:bidi="ar-SA"/>
        </w:rPr>
      </w:pPr>
    </w:p>
    <w:p w14:paraId="362ED0F5">
      <w:pPr>
        <w:pStyle w:val="24"/>
        <w:ind w:left="720" w:hanging="840" w:hangingChars="300"/>
        <w:jc w:val="center"/>
        <w:rPr>
          <w:rFonts w:hint="eastAsia" w:ascii="仿宋" w:hAnsi="仿宋" w:eastAsia="仿宋" w:cs="仿宋"/>
          <w:kern w:val="2"/>
          <w:sz w:val="28"/>
          <w:szCs w:val="36"/>
          <w:lang w:val="en-US" w:eastAsia="zh-CN" w:bidi="ar-SA"/>
        </w:rPr>
      </w:pPr>
      <w:r>
        <w:rPr>
          <w:rFonts w:hint="eastAsia" w:ascii="仿宋" w:hAnsi="仿宋" w:eastAsia="仿宋" w:cs="仿宋"/>
          <w:kern w:val="2"/>
          <w:sz w:val="28"/>
          <w:szCs w:val="36"/>
          <w:lang w:val="en-US" w:eastAsia="zh-CN" w:bidi="ar-SA"/>
        </w:rPr>
        <w:t xml:space="preserve">               专家签名：</w:t>
      </w:r>
    </w:p>
    <w:p w14:paraId="630EA615">
      <w:pPr>
        <w:ind w:firstLine="5120" w:firstLineChars="16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日期：</w:t>
      </w:r>
    </w:p>
    <w:p w14:paraId="06B6C2C7">
      <w:pPr>
        <w:ind w:firstLine="640" w:firstLineChars="200"/>
        <w:rPr>
          <w:rFonts w:hint="default" w:ascii="仿宋" w:hAnsi="仿宋" w:eastAsia="仿宋" w:cs="仿宋"/>
          <w:sz w:val="32"/>
          <w:szCs w:val="32"/>
          <w:lang w:val="en-US" w:eastAsia="zh-CN"/>
        </w:rPr>
      </w:pPr>
    </w:p>
    <w:p w14:paraId="69820AA6">
      <w:pPr>
        <w:numPr>
          <w:ilvl w:val="0"/>
          <w:numId w:val="0"/>
        </w:numPr>
        <w:tabs>
          <w:tab w:val="left" w:pos="420"/>
        </w:tabs>
        <w:bidi w:val="0"/>
        <w:jc w:val="left"/>
        <w:rPr>
          <w:rFonts w:hint="default" w:asciiTheme="minorEastAsia" w:hAnsiTheme="minorEastAsia" w:cstheme="minorEastAsia"/>
          <w:b w:val="0"/>
          <w:bCs w:val="0"/>
          <w:kern w:val="2"/>
          <w:sz w:val="30"/>
          <w:szCs w:val="30"/>
          <w:lang w:val="en-US" w:eastAsia="zh-CN" w:bidi="ar-SA"/>
        </w:rPr>
      </w:pPr>
    </w:p>
    <w:p w14:paraId="410D8FFD">
      <w:pPr>
        <w:rPr>
          <w:rFonts w:hint="eastAsia" w:ascii="仿宋" w:hAnsi="仿宋" w:eastAsia="仿宋" w:cs="仿宋"/>
          <w:kern w:val="2"/>
          <w:sz w:val="28"/>
          <w:szCs w:val="36"/>
          <w:lang w:val="en-US" w:eastAsia="zh-CN" w:bidi="ar-SA"/>
        </w:rPr>
      </w:pPr>
    </w:p>
    <w:p w14:paraId="713822FA">
      <w:pPr>
        <w:spacing w:line="360" w:lineRule="auto"/>
        <w:jc w:val="right"/>
        <w:rPr>
          <w:rFonts w:hint="eastAsia" w:ascii="仿宋" w:hAnsi="仿宋" w:eastAsia="仿宋" w:cs="仿宋"/>
          <w:sz w:val="32"/>
          <w:szCs w:val="32"/>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351151F5-C494-4B53-AC9A-A16331BCBE07}"/>
  </w:font>
  <w:font w:name="MS Mincho">
    <w:panose1 w:val="02020609040205080304"/>
    <w:charset w:val="80"/>
    <w:family w:val="auto"/>
    <w:pitch w:val="default"/>
    <w:sig w:usb0="A00002BF" w:usb1="68C7FCFB" w:usb2="00000010" w:usb3="00000000" w:csb0="4002009F" w:csb1="DFD70000"/>
    <w:embedRegular r:id="rId2" w:fontKey="{056F9CB6-6D66-4F0E-A9E3-E7A7FFEA402B}"/>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embedRegular r:id="rId3" w:fontKey="{A86FDD97-3A7A-4A41-8092-7DA9605BE6D1}"/>
  </w:font>
  <w:font w:name="微软雅黑">
    <w:panose1 w:val="020B0503020204020204"/>
    <w:charset w:val="86"/>
    <w:family w:val="auto"/>
    <w:pitch w:val="default"/>
    <w:sig w:usb0="80000287" w:usb1="2ACF3C50" w:usb2="00000016" w:usb3="00000000" w:csb0="0004001F" w:csb1="00000000"/>
    <w:embedRegular r:id="rId4" w:fontKey="{74B5BDA5-4962-4917-BF97-B8C8D3A404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C1413">
    <w:pPr>
      <w:pStyle w:val="25"/>
      <w:jc w:val="center"/>
    </w:pPr>
    <w:r>
      <w:rPr>
        <w:rFonts w:ascii="宋体" w:hAnsi="宋体" w:eastAsia="宋体" w:cs="宋体"/>
        <w:b w:val="0"/>
        <w:sz w:val="21"/>
      </w:rPr>
      <w:fldChar w:fldCharType="begin"/>
    </w:r>
    <w:r>
      <w:rPr>
        <w:rFonts w:ascii="宋体" w:hAnsi="宋体" w:eastAsia="宋体" w:cs="宋体"/>
        <w:b w:val="0"/>
        <w:sz w:val="21"/>
      </w:rPr>
      <w:instrText xml:space="preserve"> PAGE </w:instrText>
    </w:r>
    <w:r>
      <w:rPr>
        <w:rFonts w:ascii="宋体" w:hAnsi="宋体" w:eastAsia="宋体" w:cs="宋体"/>
        <w:b w:val="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243B3A"/>
    <w:multiLevelType w:val="singleLevel"/>
    <w:tmpl w:val="E4243B3A"/>
    <w:lvl w:ilvl="0" w:tentative="0">
      <w:start w:val="1"/>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7985E48"/>
    <w:rsid w:val="22D16A5E"/>
    <w:rsid w:val="290A4A78"/>
    <w:rsid w:val="3BB56AC5"/>
    <w:rsid w:val="3DDE2BB0"/>
    <w:rsid w:val="57851FA6"/>
    <w:rsid w:val="63142732"/>
    <w:rsid w:val="789439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宋体"/>
      <w:sz w:val="24"/>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Plain Text"/>
    <w:basedOn w:val="1"/>
    <w:unhideWhenUsed/>
    <w:qFormat/>
    <w:uiPriority w:val="99"/>
    <w:rPr>
      <w:rFonts w:ascii="宋体" w:hAnsi="Courier New"/>
      <w:kern w:val="0"/>
      <w:sz w:val="20"/>
      <w:szCs w:val="20"/>
    </w:rPr>
  </w:style>
  <w:style w:type="paragraph" w:styleId="25">
    <w:name w:val="footer"/>
    <w:basedOn w:val="1"/>
    <w:link w:val="138"/>
    <w:unhideWhenUsed/>
    <w:qFormat/>
    <w:uiPriority w:val="99"/>
    <w:pPr>
      <w:tabs>
        <w:tab w:val="center" w:pos="4680"/>
        <w:tab w:val="right" w:pos="9360"/>
      </w:tabs>
      <w:spacing w:after="0" w:line="240" w:lineRule="auto"/>
    </w:pPr>
  </w:style>
  <w:style w:type="paragraph" w:styleId="26">
    <w:name w:val="header"/>
    <w:basedOn w:val="1"/>
    <w:link w:val="137"/>
    <w:unhideWhenUsed/>
    <w:qFormat/>
    <w:uiPriority w:val="99"/>
    <w:pPr>
      <w:tabs>
        <w:tab w:val="center" w:pos="4680"/>
        <w:tab w:val="right" w:pos="9360"/>
      </w:tabs>
      <w:spacing w:after="0" w:line="240" w:lineRule="auto"/>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7"/>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6"/>
    <w:uiPriority w:val="99"/>
  </w:style>
  <w:style w:type="character" w:customStyle="1" w:styleId="138">
    <w:name w:val="Footer Char"/>
    <w:basedOn w:val="134"/>
    <w:link w:val="25"/>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29"/>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1655</Words>
  <Characters>1711</Characters>
  <Lines>0</Lines>
  <Paragraphs>0</Paragraphs>
  <TotalTime>34</TotalTime>
  <ScaleCrop>false</ScaleCrop>
  <LinksUpToDate>false</LinksUpToDate>
  <CharactersWithSpaces>1746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 杰 -</cp:lastModifiedBy>
  <dcterms:modified xsi:type="dcterms:W3CDTF">2026-08-31T01:04:52Z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eyJoZGlkIjoiODA5OTVjMzA0YWQ3MWFmMjUzMzRiN2U0OThmZDVhZGEiLCJ1c2VySWQiOiIyMDQ4NjAyNjEifQ==</vt:lpwstr>
  </property>
  <property fmtid="{D5CDD505-2E9C-101B-9397-08002B2CF9AE}" pid="3" name="KSOProductBuildVer">
    <vt:lpwstr>2052-12.1.0.22529</vt:lpwstr>
  </property>
  <property fmtid="{D5CDD505-2E9C-101B-9397-08002B2CF9AE}" pid="4" name="ICV">
    <vt:lpwstr>2AC2F25081904D73AA1CF2219D16FB5A_13</vt:lpwstr>
  </property>
</Properties>
</file>