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55099">
      <w:pPr>
        <w:spacing w:line="360" w:lineRule="auto"/>
        <w:rPr>
          <w:rFonts w:hint="eastAsia" w:ascii="方正宋一简体" w:hAnsi="方正宋一简体" w:eastAsia="方正宋一简体" w:cs="方正宋一简体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方正宋一简体" w:hAnsi="方正宋一简体" w:eastAsia="方正宋一简体" w:cs="方正宋一简体"/>
          <w:b/>
          <w:bCs w:val="0"/>
          <w:sz w:val="28"/>
          <w:szCs w:val="28"/>
          <w:highlight w:val="none"/>
        </w:rPr>
        <w:t>附件</w:t>
      </w:r>
      <w:r>
        <w:rPr>
          <w:rFonts w:hint="eastAsia" w:ascii="方正宋一简体" w:hAnsi="方正宋一简体" w:eastAsia="方正宋一简体" w:cs="方正宋一简体"/>
          <w:b/>
          <w:bCs w:val="0"/>
          <w:sz w:val="28"/>
          <w:szCs w:val="28"/>
          <w:highlight w:val="none"/>
          <w:lang w:val="en-US" w:eastAsia="zh-CN"/>
        </w:rPr>
        <w:t>2：</w:t>
      </w:r>
    </w:p>
    <w:p w14:paraId="17B645CD">
      <w:pPr>
        <w:pStyle w:val="6"/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</w:pPr>
      <w:r>
        <w:rPr>
          <w:rFonts w:hint="eastAsia" w:ascii="方正宋一简体" w:hAnsi="方正宋一简体" w:eastAsia="方正宋一简体" w:cs="方正宋一简体"/>
          <w:b/>
          <w:sz w:val="28"/>
          <w:szCs w:val="28"/>
          <w:highlight w:val="none"/>
          <w:lang w:val="en-US" w:eastAsia="zh-CN"/>
        </w:rPr>
        <w:t>承诺</w:t>
      </w:r>
      <w:r>
        <w:rPr>
          <w:rFonts w:hint="eastAsia" w:ascii="方正宋一简体" w:hAnsi="方正宋一简体" w:eastAsia="方正宋一简体" w:cs="方正宋一简体"/>
          <w:b/>
          <w:sz w:val="28"/>
          <w:szCs w:val="28"/>
          <w:highlight w:val="none"/>
        </w:rPr>
        <w:t>函</w:t>
      </w:r>
    </w:p>
    <w:p w14:paraId="0E87C85A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right="84" w:rightChars="40"/>
        <w:textAlignment w:val="auto"/>
        <w:rPr>
          <w:rFonts w:hint="eastAsia" w:ascii="方正宋一简体" w:hAnsi="方正宋一简体" w:eastAsia="方正宋一简体" w:cs="方正宋一简体"/>
          <w:b/>
          <w:color w:val="000000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b/>
          <w:color w:val="000000"/>
          <w:sz w:val="24"/>
          <w:szCs w:val="24"/>
          <w:highlight w:val="none"/>
        </w:rPr>
        <w:t>广州</w:t>
      </w:r>
      <w:r>
        <w:rPr>
          <w:rFonts w:hint="eastAsia" w:ascii="方正宋一简体" w:hAnsi="方正宋一简体" w:eastAsia="方正宋一简体" w:cs="方正宋一简体"/>
          <w:b/>
          <w:color w:val="000000"/>
          <w:sz w:val="24"/>
          <w:szCs w:val="24"/>
          <w:highlight w:val="none"/>
          <w:lang w:val="en-US" w:eastAsia="zh-CN"/>
        </w:rPr>
        <w:t>白云山</w:t>
      </w:r>
      <w:r>
        <w:rPr>
          <w:rFonts w:hint="eastAsia" w:ascii="方正宋一简体" w:hAnsi="方正宋一简体" w:eastAsia="方正宋一简体" w:cs="方正宋一简体"/>
          <w:b/>
          <w:color w:val="000000"/>
          <w:sz w:val="24"/>
          <w:szCs w:val="24"/>
          <w:highlight w:val="none"/>
        </w:rPr>
        <w:t>中一药业有限公司：</w:t>
      </w:r>
    </w:p>
    <w:p w14:paraId="6711F28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lang w:val="en-US" w:eastAsia="zh-CN"/>
        </w:rPr>
        <w:t>在</w:t>
      </w:r>
      <w:r>
        <w:rPr>
          <w:rFonts w:hint="eastAsia" w:ascii="方正宋一简体" w:hAnsi="方正宋一简体" w:eastAsia="方正宋一简体" w:cs="方正宋一简体"/>
          <w:color w:val="333333"/>
          <w:spacing w:val="8"/>
          <w:sz w:val="24"/>
          <w:szCs w:val="24"/>
          <w:highlight w:val="none"/>
          <w:lang w:val="en-US" w:eastAsia="zh-CN"/>
        </w:rPr>
        <w:t>《广州国企阳光采购信息发布平台》了解到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</w:rPr>
        <w:t>贵方</w:t>
      </w:r>
      <w:r>
        <w:rPr>
          <w:rFonts w:hint="eastAsia" w:ascii="方正宋一简体" w:hAnsi="方正宋一简体" w:eastAsia="方正宋一简体" w:cs="方正宋一简体"/>
          <w:color w:val="333333"/>
          <w:spacing w:val="8"/>
          <w:sz w:val="24"/>
          <w:szCs w:val="24"/>
          <w:highlight w:val="none"/>
          <w:lang w:val="en-US" w:eastAsia="zh-CN"/>
        </w:rPr>
        <w:t>发布的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</w:rPr>
        <w:t>关于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u w:val="none"/>
          <w:lang w:val="en-US" w:eastAsia="zh-CN"/>
        </w:rPr>
        <w:t>广州白云山中一药业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u w:val="single"/>
          <w:lang w:val="en-US" w:eastAsia="zh-CN"/>
        </w:rPr>
        <w:t>纯化水系统更新项目配套工程</w:t>
      </w:r>
      <w:r>
        <w:rPr>
          <w:rFonts w:hint="eastAsia" w:ascii="方正宋一简体" w:hAnsi="方正宋一简体" w:eastAsia="方正宋一简体" w:cs="方正宋一简体"/>
          <w:color w:val="333333"/>
          <w:spacing w:val="8"/>
          <w:sz w:val="24"/>
          <w:szCs w:val="24"/>
          <w:highlight w:val="none"/>
          <w:lang w:val="en-US" w:eastAsia="zh-CN"/>
        </w:rPr>
        <w:t>相关信息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</w:rPr>
        <w:t>，完全理解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lang w:val="en-US" w:eastAsia="zh-CN"/>
        </w:rPr>
        <w:t>发布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</w:rPr>
        <w:t>的所有内容。决定参加该项目的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lang w:val="en-US" w:eastAsia="zh-CN"/>
        </w:rPr>
        <w:t>询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</w:rPr>
        <w:t>价，据此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</w:rPr>
        <w:t>承</w:t>
      </w: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  <w:t>诺如下：</w:t>
      </w:r>
    </w:p>
    <w:p w14:paraId="07D05FEA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567" w:hanging="567"/>
        <w:textAlignment w:val="auto"/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的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报</w:t>
      </w:r>
      <w:r>
        <w:rPr>
          <w:rFonts w:hint="eastAsia" w:ascii="方正宋一简体" w:hAnsi="方正宋一简体" w:eastAsia="方正宋一简体" w:cs="方正宋一简体"/>
          <w:b w:val="0"/>
          <w:bCs w:val="0"/>
          <w:sz w:val="24"/>
          <w:szCs w:val="24"/>
          <w:highlight w:val="none"/>
          <w:lang w:val="en-US" w:eastAsia="zh-CN"/>
        </w:rPr>
        <w:t>价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文件在投标截止日后</w:t>
      </w:r>
      <w:r>
        <w:rPr>
          <w:rFonts w:hint="eastAsia" w:ascii="方正宋一简体" w:hAnsi="方正宋一简体" w:eastAsia="方正宋一简体" w:cs="方正宋一简体"/>
          <w:b w:val="0"/>
          <w:color w:val="000000"/>
          <w:sz w:val="24"/>
          <w:szCs w:val="24"/>
          <w:highlight w:val="none"/>
        </w:rPr>
        <w:t>90天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（日历天）内保持有效，如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被选中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，有效期将延至本项目《合同》执行期满日为止。</w:t>
      </w:r>
    </w:p>
    <w:p w14:paraId="46C81FA8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567" w:hanging="567"/>
        <w:textAlignment w:val="auto"/>
        <w:rPr>
          <w:rFonts w:hint="eastAsia" w:ascii="方正宋一简体" w:hAnsi="方正宋一简体" w:eastAsia="方正宋一简体" w:cs="方正宋一简体"/>
          <w:color w:val="auto"/>
          <w:kern w:val="0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声明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文件及所提供的一切资料均真实无误及有效。由于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提供资料不实而造成的责任和后果由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承担。</w:t>
      </w:r>
    </w:p>
    <w:p w14:paraId="56BD3C2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left"/>
        <w:textAlignment w:val="auto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  <w:lang w:val="en-US" w:eastAsia="zh-CN"/>
        </w:rPr>
      </w:pP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方正宋一简体" w:hAnsi="方正宋一简体" w:eastAsia="方正宋一简体" w:cs="方正宋一简体"/>
          <w:color w:val="auto"/>
          <w:kern w:val="0"/>
          <w:sz w:val="24"/>
          <w:szCs w:val="24"/>
          <w:highlight w:val="none"/>
        </w:rPr>
        <w:t>本公司承诺遵循公平公正、公开、诚实信用原则，如实</w:t>
      </w:r>
      <w:r>
        <w:rPr>
          <w:rFonts w:hint="eastAsia" w:ascii="方正宋一简体" w:hAnsi="方正宋一简体" w:eastAsia="方正宋一简体" w:cs="方正宋一简体"/>
          <w:color w:val="auto"/>
          <w:kern w:val="0"/>
          <w:sz w:val="24"/>
          <w:szCs w:val="24"/>
          <w:highlight w:val="none"/>
          <w:lang w:val="en-US" w:eastAsia="zh-CN"/>
        </w:rPr>
        <w:t>提交响应文件</w:t>
      </w:r>
      <w:r>
        <w:rPr>
          <w:rFonts w:hint="eastAsia" w:ascii="方正宋一简体" w:hAnsi="方正宋一简体" w:eastAsia="方正宋一简体" w:cs="方正宋一简体"/>
          <w:color w:val="auto"/>
          <w:kern w:val="0"/>
          <w:sz w:val="24"/>
          <w:szCs w:val="24"/>
          <w:highlight w:val="none"/>
        </w:rPr>
        <w:t>，真实反映企业实力，不弄虚作假</w:t>
      </w:r>
      <w:r>
        <w:rPr>
          <w:rFonts w:hint="eastAsia" w:ascii="方正宋一简体" w:hAnsi="方正宋一简体" w:eastAsia="方正宋一简体" w:cs="方正宋一简体"/>
          <w:color w:val="auto"/>
          <w:kern w:val="0"/>
          <w:sz w:val="24"/>
          <w:szCs w:val="24"/>
          <w:highlight w:val="none"/>
          <w:lang w:eastAsia="zh-CN"/>
        </w:rPr>
        <w:t>。</w:t>
      </w:r>
    </w:p>
    <w:p w14:paraId="223A6B8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Chars="0"/>
        <w:textAlignment w:val="auto"/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五、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如果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被选中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，保证履行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文件中承诺的全部责任和义务，切实履行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询价要求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的全部条款。</w:t>
      </w:r>
    </w:p>
    <w:p w14:paraId="17AACED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  <w:lang w:val="en-US" w:eastAsia="zh-CN"/>
        </w:rPr>
      </w:pP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  <w:lang w:val="en-US" w:eastAsia="zh-CN"/>
        </w:rPr>
        <w:t>六、没有拖欠农民工工资。</w:t>
      </w:r>
    </w:p>
    <w:p w14:paraId="363A0CE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Chars="0"/>
        <w:textAlignment w:val="auto"/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七、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保证，贵方在中华人民共和国境内使用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货物、资料、技术、服务或其任何一部分时，享有不受限制的无偿使用权，不会产生因第三方提出侵犯其专利权、商标权或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其他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知识产权而引起的法律或经济纠纷，否则，所有赔偿责任由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eastAsia="zh-CN"/>
        </w:rPr>
        <w:t>我司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承担。</w:t>
      </w:r>
    </w:p>
    <w:p w14:paraId="209986B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Chars="0"/>
        <w:textAlignment w:val="auto"/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八、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所有与本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  <w:lang w:val="en-US" w:eastAsia="zh-CN"/>
        </w:rPr>
        <w:t>询价</w:t>
      </w:r>
      <w:r>
        <w:rPr>
          <w:rFonts w:hint="eastAsia" w:ascii="方正宋一简体" w:hAnsi="方正宋一简体" w:eastAsia="方正宋一简体" w:cs="方正宋一简体"/>
          <w:b w:val="0"/>
          <w:sz w:val="24"/>
          <w:szCs w:val="24"/>
          <w:highlight w:val="none"/>
        </w:rPr>
        <w:t>有关的函件请发往下列地址：</w:t>
      </w:r>
    </w:p>
    <w:tbl>
      <w:tblPr>
        <w:tblStyle w:val="4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2683"/>
        <w:gridCol w:w="1110"/>
        <w:gridCol w:w="1514"/>
        <w:gridCol w:w="1500"/>
      </w:tblGrid>
      <w:tr w14:paraId="46707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915E0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  <w:r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  <w:t>地   址：</w:t>
            </w:r>
          </w:p>
        </w:tc>
        <w:tc>
          <w:tcPr>
            <w:tcW w:w="3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BA80F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3A40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  <w:r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  <w:t>邮政编码：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6F5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</w:p>
        </w:tc>
      </w:tr>
      <w:tr w14:paraId="4CCD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22AE6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  <w:r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  <w:t>电   话：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1908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1A6CA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  <w:r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  <w:lang w:val="en-US" w:eastAsia="zh-CN"/>
              </w:rPr>
              <w:t>邮  箱</w:t>
            </w:r>
            <w:r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13302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</w:p>
        </w:tc>
      </w:tr>
      <w:tr w14:paraId="748A0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5EB33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  <w:r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  <w:t>联 系人：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BD78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3BDD8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  <w:r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  <w:t>职  务：</w:t>
            </w: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14486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bidi w:val="0"/>
              <w:spacing w:line="440" w:lineRule="exact"/>
              <w:ind w:right="25" w:rightChars="12"/>
              <w:textAlignment w:val="auto"/>
              <w:rPr>
                <w:rFonts w:hint="eastAsia" w:ascii="方正宋一简体" w:hAnsi="方正宋一简体" w:eastAsia="方正宋一简体" w:cs="方正宋一简体"/>
                <w:sz w:val="24"/>
                <w:szCs w:val="24"/>
                <w:highlight w:val="none"/>
              </w:rPr>
            </w:pPr>
          </w:p>
        </w:tc>
      </w:tr>
    </w:tbl>
    <w:p w14:paraId="7E50787E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1050" w:leftChars="500" w:right="84" w:rightChars="40"/>
        <w:jc w:val="right"/>
        <w:textAlignment w:val="auto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</w:p>
    <w:p w14:paraId="6E5A148D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1050" w:leftChars="500" w:right="84" w:rightChars="40"/>
        <w:jc w:val="right"/>
        <w:textAlignment w:val="auto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  <w:lang w:val="en-US" w:eastAsia="zh-CN"/>
        </w:rPr>
        <w:t>报价单位</w:t>
      </w: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  <w:lang w:eastAsia="zh-CN"/>
        </w:rPr>
        <w:t>：</w:t>
      </w: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  <w:t>（公章）</w:t>
      </w:r>
    </w:p>
    <w:p w14:paraId="2770942E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3454" w:leftChars="1629" w:right="55" w:rightChars="26" w:hanging="33" w:hangingChars="14"/>
        <w:jc w:val="right"/>
        <w:textAlignment w:val="auto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  <w:t>法定代表人（签字或盖章）：</w:t>
      </w:r>
    </w:p>
    <w:p w14:paraId="74582808">
      <w:pPr>
        <w:keepNext w:val="0"/>
        <w:keepLines w:val="0"/>
        <w:pageBreakBefore w:val="0"/>
        <w:tabs>
          <w:tab w:val="left" w:pos="4320"/>
        </w:tabs>
        <w:kinsoku/>
        <w:wordWrap w:val="0"/>
        <w:overflowPunct/>
        <w:topLinePunct w:val="0"/>
        <w:bidi w:val="0"/>
        <w:spacing w:line="360" w:lineRule="auto"/>
        <w:ind w:right="412" w:rightChars="196" w:firstLine="3840" w:firstLineChars="1600"/>
        <w:jc w:val="right"/>
        <w:textAlignment w:val="auto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  <w:t>日期：20</w:t>
      </w: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  <w:lang w:val="en-US" w:eastAsia="zh-CN"/>
        </w:rPr>
        <w:t>26</w:t>
      </w:r>
      <w:r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  <w:t>年  月   日</w:t>
      </w:r>
    </w:p>
    <w:p w14:paraId="79D224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050539"/>
    <w:multiLevelType w:val="multilevel"/>
    <w:tmpl w:val="5C050539"/>
    <w:lvl w:ilvl="0" w:tentative="0">
      <w:start w:val="1"/>
      <w:numFmt w:val="chineseCountingThousand"/>
      <w:lvlText w:val="%1、"/>
      <w:lvlJc w:val="left"/>
      <w:pPr>
        <w:ind w:left="425" w:hanging="425"/>
      </w:pPr>
      <w:rPr>
        <w:sz w:val="24"/>
        <w:szCs w:val="24"/>
        <w:lang w:val="en-US"/>
      </w:rPr>
    </w:lvl>
    <w:lvl w:ilvl="1" w:tentative="0">
      <w:start w:val="1"/>
      <w:numFmt w:val="chineseCountingThousand"/>
      <w:lvlText w:val="（%2）"/>
      <w:lvlJc w:val="left"/>
      <w:pPr>
        <w:ind w:left="992" w:hanging="567"/>
      </w:pPr>
      <w:rPr>
        <w:sz w:val="21"/>
      </w:rPr>
    </w:lvl>
    <w:lvl w:ilvl="2" w:tentative="0">
      <w:start w:val="1"/>
      <w:numFmt w:val="decimal"/>
      <w:lvlText w:val="%3."/>
      <w:lvlJc w:val="left"/>
      <w:pPr>
        <w:ind w:left="1418" w:hanging="567"/>
      </w:pPr>
    </w:lvl>
    <w:lvl w:ilvl="3" w:tentative="0">
      <w:start w:val="1"/>
      <w:numFmt w:val="decimal"/>
      <w:lvlText w:val="(%4)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hMzg1ODRkZTU4ZjQxNjI0YWY4YjRhM2M5MGUxNTcifQ=="/>
  </w:docVars>
  <w:rsids>
    <w:rsidRoot w:val="733F32EC"/>
    <w:rsid w:val="733F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next w:val="1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6">
    <w:name w:val="1"/>
    <w:next w:val="3"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2026-09-02T05:58:00Z</dcterms:created>
  <dc:creator>崔卓宏</dc:creator>
  <cp:lastModifiedBy>崔卓宏</cp:lastModifiedBy>
  <dcterms:modified xsi:type="dcterms:W3CDTF">2026-09-02T05:58:26Z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1CE6C69CB9934FBFB57FCE1A81845292_11</vt:lpwstr>
  </property>
</Properties>
</file>