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3592C8">
      <w:pPr>
        <w:pStyle w:val="2"/>
        <w:keepNext w:val="0"/>
        <w:keepLines w:val="0"/>
        <w:widowControl/>
        <w:suppressLineNumbers w:val="0"/>
        <w:spacing w:line="360" w:lineRule="auto"/>
        <w:rPr>
          <w:rFonts w:hint="default" w:ascii="仿宋" w:hAnsi="仿宋" w:eastAsia="仿宋" w:cs="仿宋"/>
          <w:bCs/>
          <w:sz w:val="32"/>
          <w:szCs w:val="32"/>
          <w:highlight w:val="none"/>
          <w:lang w:val="en-US" w:eastAsia="zh-CN"/>
        </w:rPr>
      </w:pPr>
      <w:r>
        <w:rPr>
          <w:rFonts w:hint="eastAsia" w:ascii="方正宋一简体" w:hAnsi="方正宋一简体" w:eastAsia="方正宋一简体" w:cs="方正宋一简体"/>
          <w:sz w:val="28"/>
          <w:szCs w:val="28"/>
          <w:highlight w:val="none"/>
        </w:rPr>
        <w:t>附件</w:t>
      </w:r>
      <w:r>
        <w:rPr>
          <w:rFonts w:hint="eastAsia" w:ascii="方正宋一简体" w:hAnsi="方正宋一简体" w:eastAsia="方正宋一简体" w:cs="方正宋一简体"/>
          <w:sz w:val="28"/>
          <w:szCs w:val="28"/>
          <w:highlight w:val="none"/>
          <w:lang w:val="en-US" w:eastAsia="zh-CN"/>
        </w:rPr>
        <w:t>6</w:t>
      </w:r>
      <w:r>
        <w:rPr>
          <w:rFonts w:hint="eastAsia" w:ascii="方正宋一简体" w:hAnsi="方正宋一简体" w:eastAsia="方正宋一简体" w:cs="方正宋一简体"/>
          <w:sz w:val="28"/>
          <w:szCs w:val="28"/>
          <w:highlight w:val="none"/>
        </w:rPr>
        <w:t>：</w:t>
      </w:r>
    </w:p>
    <w:p w14:paraId="1CC6BD22">
      <w:pPr>
        <w:spacing w:line="420" w:lineRule="exact"/>
        <w:jc w:val="center"/>
        <w:rPr>
          <w:rFonts w:hint="eastAsia" w:ascii="方正宋一简体" w:hAnsi="方正宋一简体" w:eastAsia="方正宋一简体" w:cs="方正宋一简体"/>
          <w:b/>
          <w:bCs/>
          <w:sz w:val="32"/>
          <w:highlight w:val="none"/>
        </w:rPr>
      </w:pPr>
      <w:r>
        <w:rPr>
          <w:rFonts w:hint="eastAsia" w:ascii="方正宋一简体" w:hAnsi="方正宋一简体" w:eastAsia="方正宋一简体" w:cs="方正宋一简体"/>
          <w:b/>
          <w:bCs/>
          <w:sz w:val="32"/>
          <w:highlight w:val="none"/>
          <w:lang w:val="en-US" w:eastAsia="zh-CN"/>
        </w:rPr>
        <w:t>建筑安装工程合同（模板）</w:t>
      </w:r>
    </w:p>
    <w:p w14:paraId="52323D02">
      <w:pPr>
        <w:spacing w:line="420" w:lineRule="exact"/>
        <w:rPr>
          <w:rFonts w:hint="eastAsia" w:ascii="方正宋一简体" w:hAnsi="方正宋一简体" w:eastAsia="方正宋一简体" w:cs="方正宋一简体"/>
          <w:b/>
          <w:bCs/>
          <w:sz w:val="28"/>
          <w:highlight w:val="none"/>
        </w:rPr>
      </w:pPr>
    </w:p>
    <w:p w14:paraId="516BA2F1">
      <w:pPr>
        <w:spacing w:line="420" w:lineRule="exact"/>
        <w:rPr>
          <w:rFonts w:hint="eastAsia" w:ascii="方正宋一简体" w:hAnsi="方正宋一简体" w:eastAsia="方正宋一简体" w:cs="方正宋一简体"/>
          <w:bCs/>
          <w:sz w:val="28"/>
          <w:highlight w:val="none"/>
          <w:u w:val="single"/>
        </w:rPr>
      </w:pPr>
      <w:r>
        <w:rPr>
          <w:rFonts w:hint="eastAsia" w:ascii="方正宋一简体" w:hAnsi="方正宋一简体" w:eastAsia="方正宋一简体" w:cs="方正宋一简体"/>
          <w:bCs/>
          <w:sz w:val="28"/>
          <w:highlight w:val="none"/>
        </w:rPr>
        <w:t>合同编号：</w:t>
      </w:r>
      <w:r>
        <w:rPr>
          <w:rFonts w:hint="eastAsia" w:ascii="方正宋一简体" w:hAnsi="方正宋一简体" w:eastAsia="方正宋一简体" w:cs="方正宋一简体"/>
          <w:bCs/>
          <w:sz w:val="28"/>
          <w:highlight w:val="none"/>
          <w:u w:val="single"/>
        </w:rPr>
        <w:t xml:space="preserve">            </w:t>
      </w:r>
      <w:r>
        <w:rPr>
          <w:rFonts w:hint="eastAsia" w:ascii="方正宋一简体" w:hAnsi="方正宋一简体" w:eastAsia="方正宋一简体" w:cs="方正宋一简体"/>
          <w:sz w:val="28"/>
          <w:szCs w:val="28"/>
          <w:highlight w:val="none"/>
          <w:u w:val="single"/>
        </w:rPr>
        <w:t xml:space="preserve"> </w:t>
      </w:r>
      <w:r>
        <w:rPr>
          <w:rFonts w:hint="eastAsia" w:ascii="方正宋一简体" w:hAnsi="方正宋一简体" w:eastAsia="方正宋一简体" w:cs="方正宋一简体"/>
          <w:bCs/>
          <w:sz w:val="28"/>
          <w:highlight w:val="none"/>
          <w:u w:val="single"/>
        </w:rPr>
        <w:t xml:space="preserve">  </w:t>
      </w:r>
      <w:r>
        <w:rPr>
          <w:rFonts w:hint="eastAsia" w:ascii="方正宋一简体" w:hAnsi="方正宋一简体" w:eastAsia="方正宋一简体" w:cs="方正宋一简体"/>
          <w:bCs/>
          <w:sz w:val="28"/>
          <w:highlight w:val="none"/>
        </w:rPr>
        <w:t xml:space="preserve">     合同签订地点：</w:t>
      </w:r>
      <w:r>
        <w:rPr>
          <w:rFonts w:hint="eastAsia" w:ascii="方正宋一简体" w:hAnsi="方正宋一简体" w:eastAsia="方正宋一简体" w:cs="方正宋一简体"/>
          <w:bCs/>
          <w:sz w:val="28"/>
          <w:highlight w:val="none"/>
          <w:u w:val="single"/>
        </w:rPr>
        <w:t xml:space="preserve">                 </w:t>
      </w:r>
    </w:p>
    <w:p w14:paraId="395F1DAD">
      <w:pPr>
        <w:spacing w:line="420" w:lineRule="exact"/>
        <w:rPr>
          <w:rFonts w:hint="eastAsia" w:ascii="方正宋一简体" w:hAnsi="方正宋一简体" w:eastAsia="方正宋一简体" w:cs="方正宋一简体"/>
          <w:highlight w:val="none"/>
        </w:rPr>
      </w:pPr>
    </w:p>
    <w:p w14:paraId="0B3D7A8B">
      <w:pPr>
        <w:keepNext w:val="0"/>
        <w:keepLines w:val="0"/>
        <w:pageBreakBefore w:val="0"/>
        <w:kinsoku/>
        <w:wordWrap/>
        <w:overflowPunct/>
        <w:topLinePunct w:val="0"/>
        <w:autoSpaceDE/>
        <w:autoSpaceDN/>
        <w:bidi w:val="0"/>
        <w:adjustRightInd/>
        <w:snapToGrid w:val="0"/>
        <w:spacing w:line="360" w:lineRule="exact"/>
        <w:ind w:firstLine="48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甲方：</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color w:val="auto"/>
          <w:sz w:val="24"/>
          <w:szCs w:val="24"/>
          <w:highlight w:val="none"/>
          <w:u w:val="single"/>
        </w:rPr>
        <w:t>广州白云山中一药业有限公司</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 xml:space="preserve"> </w:t>
      </w:r>
    </w:p>
    <w:p w14:paraId="4D5498F6">
      <w:pPr>
        <w:keepNext w:val="0"/>
        <w:keepLines w:val="0"/>
        <w:pageBreakBefore w:val="0"/>
        <w:kinsoku/>
        <w:wordWrap/>
        <w:overflowPunct/>
        <w:topLinePunct w:val="0"/>
        <w:autoSpaceDE/>
        <w:autoSpaceDN/>
        <w:bidi w:val="0"/>
        <w:adjustRightInd/>
        <w:snapToGrid w:val="0"/>
        <w:spacing w:line="360" w:lineRule="exact"/>
        <w:ind w:firstLine="480"/>
        <w:textAlignment w:val="auto"/>
        <w:rPr>
          <w:rFonts w:hint="eastAsia" w:ascii="方正宋一简体" w:hAnsi="方正宋一简体" w:eastAsia="方正宋一简体" w:cs="方正宋一简体"/>
          <w:sz w:val="24"/>
          <w:szCs w:val="24"/>
          <w:highlight w:val="none"/>
          <w:u w:val="single"/>
        </w:rPr>
      </w:pPr>
      <w:r>
        <w:rPr>
          <w:rFonts w:hint="eastAsia" w:ascii="方正宋一简体" w:hAnsi="方正宋一简体" w:eastAsia="方正宋一简体" w:cs="方正宋一简体"/>
          <w:sz w:val="24"/>
          <w:szCs w:val="24"/>
          <w:highlight w:val="none"/>
        </w:rPr>
        <w:t>乙方：</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u w:val="single"/>
        </w:rPr>
        <w:t xml:space="preserve">    </w:t>
      </w:r>
    </w:p>
    <w:p w14:paraId="13C78DD9">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根据《中华人民共和国民法典》和《中华人民共和国建筑法》、《建筑工程质量验收标准》及有关规定，为明确双方的权利、义务和经济责任，经双方协商一致订立本合同。</w:t>
      </w:r>
    </w:p>
    <w:p w14:paraId="29890D13">
      <w:pPr>
        <w:keepNext w:val="0"/>
        <w:keepLines w:val="0"/>
        <w:pageBreakBefore w:val="0"/>
        <w:widowControl/>
        <w:numPr>
          <w:ilvl w:val="0"/>
          <w:numId w:val="1"/>
        </w:numPr>
        <w:kinsoku/>
        <w:wordWrap/>
        <w:overflowPunct/>
        <w:topLinePunct w:val="0"/>
        <w:autoSpaceDE/>
        <w:autoSpaceDN/>
        <w:bidi w:val="0"/>
        <w:adjustRightInd/>
        <w:snapToGrid w:val="0"/>
        <w:spacing w:line="360" w:lineRule="exact"/>
        <w:ind w:left="960" w:hanging="960"/>
        <w:jc w:val="center"/>
        <w:textAlignment w:val="auto"/>
        <w:rPr>
          <w:rFonts w:hint="eastAsia" w:ascii="方正宋一简体" w:hAnsi="方正宋一简体" w:eastAsia="方正宋一简体" w:cs="方正宋一简体"/>
          <w:b/>
          <w:bCs/>
          <w:sz w:val="28"/>
          <w:highlight w:val="none"/>
        </w:rPr>
      </w:pPr>
      <w:r>
        <w:rPr>
          <w:rFonts w:hint="eastAsia" w:ascii="方正宋一简体" w:hAnsi="方正宋一简体" w:eastAsia="方正宋一简体" w:cs="方正宋一简体"/>
          <w:b/>
          <w:bCs/>
          <w:sz w:val="28"/>
          <w:highlight w:val="none"/>
        </w:rPr>
        <w:t xml:space="preserve">   项目概况</w:t>
      </w:r>
    </w:p>
    <w:p w14:paraId="387A28BB">
      <w:pPr>
        <w:keepNext w:val="0"/>
        <w:keepLines w:val="0"/>
        <w:pageBreakBefore w:val="0"/>
        <w:widowControl/>
        <w:numPr>
          <w:ilvl w:val="1"/>
          <w:numId w:val="1"/>
        </w:numPr>
        <w:tabs>
          <w:tab w:val="left" w:pos="900"/>
        </w:tabs>
        <w:kinsoku/>
        <w:wordWrap/>
        <w:overflowPunct/>
        <w:topLinePunct w:val="0"/>
        <w:autoSpaceDE/>
        <w:autoSpaceDN/>
        <w:bidi w:val="0"/>
        <w:adjustRightInd/>
        <w:snapToGrid w:val="0"/>
        <w:spacing w:line="360" w:lineRule="exact"/>
        <w:ind w:left="900"/>
        <w:jc w:val="left"/>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工程名称：</w:t>
      </w:r>
      <w:r>
        <w:rPr>
          <w:rFonts w:hint="eastAsia" w:ascii="方正宋一简体" w:hAnsi="方正宋一简体" w:eastAsia="方正宋一简体" w:cs="方正宋一简体"/>
          <w:color w:val="000000"/>
          <w:sz w:val="24"/>
          <w:szCs w:val="24"/>
          <w:highlight w:val="none"/>
          <w:u w:val="single"/>
          <w:lang w:val="en-US" w:eastAsia="zh-CN"/>
        </w:rPr>
        <w:t>纯化水系统更新项目配套工程</w:t>
      </w:r>
      <w:r>
        <w:rPr>
          <w:rFonts w:hint="eastAsia" w:ascii="方正宋一简体" w:hAnsi="方正宋一简体" w:eastAsia="方正宋一简体" w:cs="方正宋一简体"/>
          <w:sz w:val="24"/>
          <w:highlight w:val="none"/>
          <w:u w:val="single"/>
        </w:rPr>
        <w:t xml:space="preserve"> </w:t>
      </w:r>
      <w:r>
        <w:rPr>
          <w:rFonts w:hint="eastAsia" w:ascii="方正宋一简体" w:hAnsi="方正宋一简体" w:eastAsia="方正宋一简体" w:cs="方正宋一简体"/>
          <w:sz w:val="24"/>
          <w:highlight w:val="none"/>
          <w:u w:val="single"/>
          <w:lang w:val="en-US" w:eastAsia="zh-CN"/>
        </w:rPr>
        <w:t xml:space="preserve">   </w:t>
      </w:r>
    </w:p>
    <w:p w14:paraId="17B45C0B">
      <w:pPr>
        <w:keepNext w:val="0"/>
        <w:keepLines w:val="0"/>
        <w:pageBreakBefore w:val="0"/>
        <w:widowControl/>
        <w:numPr>
          <w:ilvl w:val="1"/>
          <w:numId w:val="1"/>
        </w:numPr>
        <w:tabs>
          <w:tab w:val="left" w:pos="900"/>
        </w:tabs>
        <w:kinsoku/>
        <w:wordWrap/>
        <w:overflowPunct/>
        <w:topLinePunct w:val="0"/>
        <w:autoSpaceDE/>
        <w:autoSpaceDN/>
        <w:bidi w:val="0"/>
        <w:adjustRightInd/>
        <w:snapToGrid w:val="0"/>
        <w:spacing w:line="360" w:lineRule="exact"/>
        <w:ind w:left="900"/>
        <w:jc w:val="left"/>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工程地点：</w:t>
      </w:r>
      <w:r>
        <w:rPr>
          <w:rFonts w:hint="eastAsia" w:ascii="方正宋一简体" w:hAnsi="方正宋一简体" w:eastAsia="方正宋一简体" w:cs="方正宋一简体"/>
          <w:color w:val="auto"/>
          <w:sz w:val="24"/>
          <w:highlight w:val="none"/>
          <w:u w:val="single"/>
        </w:rPr>
        <w:t>广州</w:t>
      </w:r>
      <w:r>
        <w:rPr>
          <w:rFonts w:hint="eastAsia" w:ascii="方正宋一简体" w:hAnsi="方正宋一简体" w:eastAsia="方正宋一简体" w:cs="方正宋一简体"/>
          <w:color w:val="auto"/>
          <w:sz w:val="24"/>
          <w:highlight w:val="none"/>
          <w:u w:val="single"/>
          <w:lang w:val="en-US" w:eastAsia="zh-CN"/>
        </w:rPr>
        <w:t xml:space="preserve">市黄埔区云埔一路32号    </w:t>
      </w:r>
      <w:r>
        <w:rPr>
          <w:rFonts w:hint="eastAsia" w:ascii="方正宋一简体" w:hAnsi="方正宋一简体" w:eastAsia="方正宋一简体" w:cs="方正宋一简体"/>
          <w:sz w:val="24"/>
          <w:highlight w:val="none"/>
          <w:u w:val="single"/>
        </w:rPr>
        <w:t xml:space="preserve"> </w:t>
      </w:r>
    </w:p>
    <w:p w14:paraId="3FBE3595">
      <w:pPr>
        <w:keepNext w:val="0"/>
        <w:keepLines w:val="0"/>
        <w:pageBreakBefore w:val="0"/>
        <w:widowControl/>
        <w:numPr>
          <w:ilvl w:val="1"/>
          <w:numId w:val="1"/>
        </w:numPr>
        <w:tabs>
          <w:tab w:val="left" w:pos="900"/>
        </w:tabs>
        <w:kinsoku/>
        <w:wordWrap/>
        <w:overflowPunct/>
        <w:topLinePunct w:val="0"/>
        <w:autoSpaceDE/>
        <w:autoSpaceDN/>
        <w:bidi w:val="0"/>
        <w:adjustRightInd/>
        <w:snapToGrid w:val="0"/>
        <w:spacing w:line="360" w:lineRule="exact"/>
        <w:ind w:left="900"/>
        <w:jc w:val="left"/>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工程内容及施工范围：</w:t>
      </w:r>
    </w:p>
    <w:p w14:paraId="4D0F1E15">
      <w:pPr>
        <w:keepNext w:val="0"/>
        <w:keepLines w:val="0"/>
        <w:pageBreakBefore w:val="0"/>
        <w:widowControl/>
        <w:tabs>
          <w:tab w:val="left" w:pos="900"/>
        </w:tabs>
        <w:kinsoku/>
        <w:wordWrap/>
        <w:overflowPunct/>
        <w:topLinePunct w:val="0"/>
        <w:autoSpaceDE/>
        <w:autoSpaceDN/>
        <w:bidi w:val="0"/>
        <w:adjustRightInd/>
        <w:snapToGrid w:val="0"/>
        <w:spacing w:line="360" w:lineRule="exact"/>
        <w:ind w:left="420" w:firstLine="480" w:firstLineChars="200"/>
        <w:jc w:val="left"/>
        <w:textAlignment w:val="auto"/>
        <w:rPr>
          <w:rFonts w:hint="eastAsia" w:ascii="方正宋一简体" w:hAnsi="方正宋一简体" w:eastAsia="方正宋一简体" w:cs="方正宋一简体"/>
          <w:sz w:val="24"/>
          <w:highlight w:val="none"/>
          <w:u w:val="single"/>
        </w:rPr>
      </w:pPr>
      <w:r>
        <w:rPr>
          <w:rFonts w:hint="eastAsia" w:ascii="方正宋一简体" w:hAnsi="方正宋一简体" w:eastAsia="方正宋一简体" w:cs="方正宋一简体"/>
          <w:b w:val="0"/>
          <w:bCs w:val="0"/>
          <w:color w:val="auto"/>
          <w:sz w:val="24"/>
          <w:szCs w:val="24"/>
          <w:highlight w:val="none"/>
          <w:u w:val="single"/>
          <w:lang w:val="en-US" w:eastAsia="zh-CN"/>
        </w:rPr>
        <w:t>本次工程主要为纯化水系统更新项目配套，工程内容涉及土建、电气、冷冻水、蒸汽、压缩空气、饮用水等各类专业。主要内容包括场地改造、设备电气改造、冷冻水管道改造、蒸汽管道改造、压缩空气管道改造、饮用水管道改造等。</w:t>
      </w:r>
    </w:p>
    <w:p w14:paraId="1F3144B0">
      <w:pPr>
        <w:keepNext w:val="0"/>
        <w:keepLines w:val="0"/>
        <w:pageBreakBefore w:val="0"/>
        <w:widowControl/>
        <w:numPr>
          <w:ilvl w:val="1"/>
          <w:numId w:val="1"/>
        </w:numPr>
        <w:tabs>
          <w:tab w:val="left" w:pos="900"/>
        </w:tabs>
        <w:kinsoku/>
        <w:wordWrap/>
        <w:overflowPunct/>
        <w:topLinePunct w:val="0"/>
        <w:autoSpaceDE/>
        <w:autoSpaceDN/>
        <w:bidi w:val="0"/>
        <w:adjustRightInd/>
        <w:snapToGrid w:val="0"/>
        <w:spacing w:line="360" w:lineRule="exact"/>
        <w:ind w:left="900"/>
        <w:jc w:val="left"/>
        <w:textAlignment w:val="auto"/>
        <w:rPr>
          <w:rFonts w:hint="eastAsia" w:ascii="方正宋一简体" w:hAnsi="方正宋一简体" w:eastAsia="方正宋一简体" w:cs="方正宋一简体"/>
          <w:sz w:val="24"/>
          <w:szCs w:val="24"/>
          <w:highlight w:val="none"/>
          <w:u w:val="single"/>
        </w:rPr>
      </w:pPr>
      <w:r>
        <w:rPr>
          <w:rFonts w:hint="eastAsia" w:ascii="方正宋一简体" w:hAnsi="方正宋一简体" w:eastAsia="方正宋一简体" w:cs="方正宋一简体"/>
          <w:sz w:val="24"/>
          <w:highlight w:val="none"/>
        </w:rPr>
        <w:t>工程质量及技术要求：</w:t>
      </w:r>
    </w:p>
    <w:p w14:paraId="736ED40B">
      <w:pPr>
        <w:keepNext w:val="0"/>
        <w:keepLines w:val="0"/>
        <w:pageBreakBefore w:val="0"/>
        <w:widowControl/>
        <w:tabs>
          <w:tab w:val="left" w:pos="900"/>
        </w:tabs>
        <w:kinsoku/>
        <w:wordWrap/>
        <w:overflowPunct/>
        <w:topLinePunct w:val="0"/>
        <w:autoSpaceDE/>
        <w:autoSpaceDN/>
        <w:bidi w:val="0"/>
        <w:adjustRightInd/>
        <w:snapToGrid w:val="0"/>
        <w:spacing w:line="360" w:lineRule="exact"/>
        <w:ind w:left="420"/>
        <w:jc w:val="left"/>
        <w:textAlignment w:val="auto"/>
        <w:rPr>
          <w:rFonts w:hint="eastAsia" w:ascii="方正宋一简体" w:hAnsi="方正宋一简体" w:eastAsia="方正宋一简体" w:cs="方正宋一简体"/>
          <w:sz w:val="24"/>
          <w:szCs w:val="24"/>
          <w:highlight w:val="none"/>
          <w:u w:val="single"/>
        </w:rPr>
      </w:pPr>
      <w:r>
        <w:rPr>
          <w:rFonts w:hint="eastAsia" w:ascii="方正宋一简体" w:hAnsi="方正宋一简体" w:eastAsia="方正宋一简体" w:cs="方正宋一简体"/>
          <w:sz w:val="24"/>
          <w:highlight w:val="none"/>
          <w:u w:val="none"/>
        </w:rPr>
        <w:t xml:space="preserve"> </w:t>
      </w:r>
      <w:r>
        <w:rPr>
          <w:rFonts w:hint="eastAsia" w:ascii="方正宋一简体" w:hAnsi="方正宋一简体" w:eastAsia="方正宋一简体" w:cs="方正宋一简体"/>
          <w:sz w:val="24"/>
          <w:highlight w:val="none"/>
          <w:u w:val="none"/>
          <w:lang w:val="en-US" w:eastAsia="zh-CN"/>
        </w:rPr>
        <w:t xml:space="preserve">   </w:t>
      </w:r>
      <w:r>
        <w:rPr>
          <w:rFonts w:hint="eastAsia" w:ascii="方正宋一简体" w:hAnsi="方正宋一简体" w:eastAsia="方正宋一简体" w:cs="方正宋一简体"/>
          <w:color w:val="auto"/>
          <w:sz w:val="24"/>
          <w:highlight w:val="none"/>
          <w:u w:val="single"/>
        </w:rPr>
        <w:t>工程质量符合现行《建筑工程施工质量验收统一标准》、《建筑装饰装修工程施工质量验收标准》</w:t>
      </w:r>
      <w:r>
        <w:rPr>
          <w:rFonts w:hint="eastAsia" w:ascii="方正宋一简体" w:hAnsi="方正宋一简体" w:eastAsia="方正宋一简体" w:cs="方正宋一简体"/>
          <w:color w:val="auto"/>
          <w:sz w:val="24"/>
          <w:highlight w:val="none"/>
          <w:u w:val="single"/>
          <w:lang w:eastAsia="zh-CN"/>
        </w:rPr>
        <w:t>及甲方相关要求。</w:t>
      </w:r>
    </w:p>
    <w:p w14:paraId="0E890D2C">
      <w:pPr>
        <w:keepNext w:val="0"/>
        <w:keepLines w:val="0"/>
        <w:pageBreakBefore w:val="0"/>
        <w:widowControl/>
        <w:numPr>
          <w:ilvl w:val="1"/>
          <w:numId w:val="1"/>
        </w:numPr>
        <w:tabs>
          <w:tab w:val="left" w:pos="900"/>
        </w:tabs>
        <w:kinsoku/>
        <w:wordWrap/>
        <w:overflowPunct/>
        <w:topLinePunct w:val="0"/>
        <w:autoSpaceDE/>
        <w:autoSpaceDN/>
        <w:bidi w:val="0"/>
        <w:adjustRightInd/>
        <w:snapToGrid w:val="0"/>
        <w:spacing w:line="360" w:lineRule="exact"/>
        <w:ind w:left="900"/>
        <w:jc w:val="left"/>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合同价款</w:t>
      </w:r>
    </w:p>
    <w:p w14:paraId="0AA466BD">
      <w:pPr>
        <w:keepNext w:val="0"/>
        <w:keepLines w:val="0"/>
        <w:pageBreakBefore w:val="0"/>
        <w:widowControl/>
        <w:kinsoku/>
        <w:wordWrap/>
        <w:overflowPunct/>
        <w:topLinePunct w:val="0"/>
        <w:autoSpaceDE/>
        <w:autoSpaceDN/>
        <w:bidi w:val="0"/>
        <w:adjustRightInd/>
        <w:snapToGrid w:val="0"/>
        <w:spacing w:line="360" w:lineRule="exact"/>
        <w:ind w:left="420" w:leftChars="200" w:firstLine="480" w:firstLineChars="200"/>
        <w:jc w:val="left"/>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合同金额以预算价为依据。预算书经甲乙双方确认，各执一份。</w:t>
      </w:r>
    </w:p>
    <w:p w14:paraId="7BE6D402">
      <w:pPr>
        <w:keepNext w:val="0"/>
        <w:keepLines w:val="0"/>
        <w:pageBreakBefore w:val="0"/>
        <w:widowControl/>
        <w:kinsoku/>
        <w:wordWrap/>
        <w:overflowPunct/>
        <w:topLinePunct w:val="0"/>
        <w:autoSpaceDE/>
        <w:autoSpaceDN/>
        <w:bidi w:val="0"/>
        <w:adjustRightInd/>
        <w:snapToGrid w:val="0"/>
        <w:spacing w:line="360" w:lineRule="exact"/>
        <w:jc w:val="left"/>
        <w:textAlignment w:val="auto"/>
        <w:rPr>
          <w:rFonts w:hint="eastAsia" w:ascii="方正宋一简体" w:hAnsi="方正宋一简体" w:eastAsia="方正宋一简体" w:cs="方正宋一简体"/>
          <w:sz w:val="24"/>
          <w:szCs w:val="24"/>
          <w:highlight w:val="none"/>
          <w:u w:val="single"/>
        </w:rPr>
      </w:pPr>
      <w:r>
        <w:rPr>
          <w:rFonts w:hint="eastAsia" w:ascii="方正宋一简体" w:hAnsi="方正宋一简体" w:eastAsia="方正宋一简体" w:cs="方正宋一简体"/>
          <w:sz w:val="24"/>
          <w:szCs w:val="24"/>
          <w:highlight w:val="none"/>
        </w:rPr>
        <w:t>本合同含税金额为人民币（大写）</w:t>
      </w:r>
      <w:r>
        <w:rPr>
          <w:rFonts w:hint="eastAsia" w:ascii="方正宋一简体" w:hAnsi="方正宋一简体" w:eastAsia="方正宋一简体" w:cs="方正宋一简体"/>
          <w:sz w:val="24"/>
          <w:szCs w:val="24"/>
          <w:highlight w:val="none"/>
          <w:u w:val="single"/>
        </w:rPr>
        <w:t>：</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（小写）</w:t>
      </w:r>
      <w:r>
        <w:rPr>
          <w:rFonts w:hint="eastAsia" w:ascii="方正宋一简体" w:hAnsi="方正宋一简体" w:eastAsia="方正宋一简体" w:cs="方正宋一简体"/>
          <w:sz w:val="24"/>
          <w:szCs w:val="24"/>
          <w:highlight w:val="none"/>
          <w:u w:val="single"/>
        </w:rPr>
        <w:t>：</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u w:val="single"/>
        </w:rPr>
        <w:t>元 ，</w:t>
      </w:r>
      <w:r>
        <w:rPr>
          <w:rFonts w:hint="eastAsia" w:ascii="方正宋一简体" w:hAnsi="方正宋一简体" w:eastAsia="方正宋一简体" w:cs="方正宋一简体"/>
          <w:sz w:val="24"/>
          <w:szCs w:val="24"/>
          <w:highlight w:val="none"/>
        </w:rPr>
        <w:t>其中含增值税为</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u w:val="single"/>
        </w:rPr>
        <w:t>元。</w:t>
      </w:r>
      <w:r>
        <w:rPr>
          <w:rFonts w:hint="eastAsia" w:ascii="方正宋一简体" w:hAnsi="方正宋一简体" w:eastAsia="方正宋一简体" w:cs="方正宋一简体"/>
          <w:sz w:val="24"/>
          <w:szCs w:val="24"/>
          <w:highlight w:val="none"/>
        </w:rPr>
        <w:t>工程完成验收合格按实际工程量结算。</w:t>
      </w:r>
    </w:p>
    <w:p w14:paraId="5C00EC78">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第二条  施工准备</w:t>
      </w:r>
    </w:p>
    <w:p w14:paraId="3C2DC426">
      <w:pPr>
        <w:keepNext w:val="0"/>
        <w:keepLines w:val="0"/>
        <w:pageBreakBefore w:val="0"/>
        <w:widowControl/>
        <w:numPr>
          <w:ilvl w:val="0"/>
          <w:numId w:val="2"/>
        </w:numPr>
        <w:kinsoku/>
        <w:wordWrap/>
        <w:overflowPunct/>
        <w:topLinePunct w:val="0"/>
        <w:autoSpaceDE/>
        <w:autoSpaceDN/>
        <w:bidi w:val="0"/>
        <w:adjustRightInd/>
        <w:snapToGrid w:val="0"/>
        <w:spacing w:line="360" w:lineRule="exact"/>
        <w:ind w:left="900" w:hanging="480"/>
        <w:jc w:val="left"/>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甲方：</w:t>
      </w:r>
    </w:p>
    <w:p w14:paraId="58CD8A93">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1、在</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rPr>
        <w:t xml:space="preserve"> 年</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月</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日前，根据乙方的申请和施工现场需要负责提供施工现场总的施工水源、电源应满足施工用水、用电需要。</w:t>
      </w:r>
    </w:p>
    <w:p w14:paraId="150C3685">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2、在开工前进行技术交底，并提供满足施工质量的有关资料。</w:t>
      </w:r>
    </w:p>
    <w:p w14:paraId="3373E78F">
      <w:pPr>
        <w:keepNext w:val="0"/>
        <w:keepLines w:val="0"/>
        <w:pageBreakBefore w:val="0"/>
        <w:widowControl/>
        <w:kinsoku/>
        <w:wordWrap/>
        <w:overflowPunct/>
        <w:topLinePunct w:val="0"/>
        <w:autoSpaceDE/>
        <w:autoSpaceDN/>
        <w:bidi w:val="0"/>
        <w:adjustRightInd/>
        <w:snapToGrid w:val="0"/>
        <w:spacing w:line="360" w:lineRule="exact"/>
        <w:ind w:firstLine="480" w:firstLineChars="200"/>
        <w:jc w:val="left"/>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二、乙方：</w:t>
      </w:r>
    </w:p>
    <w:p w14:paraId="4C7B1802">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color w:val="060607"/>
          <w:spacing w:val="4"/>
          <w:kern w:val="0"/>
          <w:sz w:val="24"/>
          <w:szCs w:val="24"/>
          <w:highlight w:val="none"/>
          <w:shd w:val="clear" w:color="auto" w:fill="FFFFFF"/>
          <w:lang w:val="en-US" w:eastAsia="zh-CN" w:bidi="ar-SA"/>
        </w:rPr>
      </w:pPr>
      <w:r>
        <w:rPr>
          <w:rFonts w:hint="eastAsia" w:ascii="方正宋一简体" w:hAnsi="方正宋一简体" w:eastAsia="方正宋一简体" w:cs="方正宋一简体"/>
          <w:kern w:val="0"/>
          <w:sz w:val="24"/>
          <w:szCs w:val="24"/>
          <w:highlight w:val="none"/>
          <w:lang w:val="en-US" w:eastAsia="zh-CN" w:bidi="ar-SA"/>
        </w:rPr>
        <w:t>1、项目经理（施工经办人）：</w:t>
      </w:r>
      <w:r>
        <w:rPr>
          <w:rFonts w:hint="eastAsia" w:ascii="方正宋一简体" w:hAnsi="方正宋一简体" w:eastAsia="方正宋一简体" w:cs="方正宋一简体"/>
          <w:kern w:val="0"/>
          <w:sz w:val="24"/>
          <w:szCs w:val="24"/>
          <w:highlight w:val="none"/>
          <w:u w:val="single"/>
          <w:lang w:val="en-US" w:eastAsia="zh-CN" w:bidi="ar-SA"/>
        </w:rPr>
        <w:t xml:space="preserve">             </w:t>
      </w:r>
      <w:r>
        <w:rPr>
          <w:rFonts w:hint="eastAsia" w:ascii="方正宋一简体" w:hAnsi="方正宋一简体" w:eastAsia="方正宋一简体" w:cs="方正宋一简体"/>
          <w:kern w:val="0"/>
          <w:sz w:val="24"/>
          <w:szCs w:val="24"/>
          <w:highlight w:val="none"/>
          <w:lang w:val="en-US" w:eastAsia="zh-CN" w:bidi="ar-SA"/>
        </w:rPr>
        <w:t>作为本项目实际经办人，</w:t>
      </w:r>
      <w:r>
        <w:rPr>
          <w:rFonts w:hint="eastAsia" w:ascii="方正宋一简体" w:hAnsi="方正宋一简体" w:eastAsia="方正宋一简体" w:cs="方正宋一简体"/>
          <w:color w:val="060607"/>
          <w:spacing w:val="4"/>
          <w:kern w:val="0"/>
          <w:sz w:val="24"/>
          <w:szCs w:val="24"/>
          <w:highlight w:val="none"/>
          <w:shd w:val="clear" w:color="auto" w:fill="FFFFFF"/>
          <w:lang w:val="en-US" w:eastAsia="zh-CN" w:bidi="ar-SA"/>
        </w:rPr>
        <w:t>负责项目的规划、执行、监控和收尾工作，是本项目的直接责任人，主要包括合同履行责任、质量保证责任、工作安全责任、知识产权保护责任、保密责任、农民工工资支付责任等。 项目经理需要保证项目的正常进行，遵守合同约定，保证项目质量，提供安全的工作环境，保护知识产权，同时还要确保项目中的商业秘密不被泄露、农民工工资及时足额支付等。以上的各种责任，若没有得到妥善处理，引发纠纷影响甲方正常生产经营活动，甲方有权直接追究项目经理或乙方法律责任。</w:t>
      </w:r>
    </w:p>
    <w:p w14:paraId="72789ECC">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4"/>
          <w:szCs w:val="24"/>
          <w:highlight w:val="none"/>
          <w:lang w:val="en-US" w:eastAsia="zh-CN" w:bidi="ar-SA"/>
        </w:rPr>
      </w:pPr>
      <w:r>
        <w:rPr>
          <w:rFonts w:hint="eastAsia" w:ascii="方正宋一简体" w:hAnsi="方正宋一简体" w:eastAsia="方正宋一简体" w:cs="方正宋一简体"/>
          <w:kern w:val="0"/>
          <w:sz w:val="24"/>
          <w:szCs w:val="24"/>
          <w:highlight w:val="none"/>
          <w:lang w:val="en-US" w:eastAsia="zh-CN" w:bidi="ar-SA"/>
        </w:rPr>
        <w:t>2、负责施工区域的临时道路、临时设施、水电管线的铺设、管理、使用和维修工作；</w:t>
      </w:r>
    </w:p>
    <w:p w14:paraId="22D3BBA7">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3、组织施工管理人员和材料，施工机械进场；</w:t>
      </w:r>
    </w:p>
    <w:p w14:paraId="4AAF333A">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4、编制施工组织设计或施工方案，施工预算，施工总进度计划，材料设备、成品、半成品等进场计划（包括月计划），用水、用电计划，送发甲方。</w:t>
      </w:r>
    </w:p>
    <w:p w14:paraId="32AF91D6">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5、负责对施工人员的安全教育和管理，做到安全、文明施工。</w:t>
      </w:r>
    </w:p>
    <w:p w14:paraId="00D0158B">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6、负责成品保护和施工现场场地的清洁工作。</w:t>
      </w:r>
    </w:p>
    <w:p w14:paraId="08E339C0">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方正宋一简体" w:hAnsi="方正宋一简体" w:eastAsia="方正宋一简体" w:cs="方正宋一简体"/>
          <w:b/>
          <w:sz w:val="28"/>
          <w:szCs w:val="28"/>
          <w:highlight w:val="none"/>
        </w:rPr>
      </w:pPr>
    </w:p>
    <w:p w14:paraId="078C1120">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第三条  工程期限</w:t>
      </w:r>
    </w:p>
    <w:p w14:paraId="30FAE88D">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highlight w:val="none"/>
        </w:rPr>
        <w:t>一、</w:t>
      </w:r>
      <w:r>
        <w:rPr>
          <w:rFonts w:hint="eastAsia" w:ascii="方正宋一简体" w:hAnsi="方正宋一简体" w:eastAsia="方正宋一简体" w:cs="方正宋一简体"/>
          <w:sz w:val="24"/>
          <w:szCs w:val="24"/>
          <w:highlight w:val="none"/>
        </w:rPr>
        <w:t>根据国家工期定额和使用需要，商定工程期限为：</w:t>
      </w:r>
    </w:p>
    <w:p w14:paraId="03BDD7D3">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开工日期：</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u w:val="single"/>
        </w:rPr>
        <w:t>年     月   日。</w:t>
      </w:r>
    </w:p>
    <w:p w14:paraId="2C761321">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竣工日期：</w:t>
      </w:r>
      <w:r>
        <w:rPr>
          <w:rFonts w:hint="eastAsia" w:ascii="方正宋一简体" w:hAnsi="方正宋一简体" w:eastAsia="方正宋一简体" w:cs="方正宋一简体"/>
          <w:sz w:val="24"/>
          <w:szCs w:val="24"/>
          <w:highlight w:val="none"/>
          <w:u w:val="single"/>
          <w:lang w:val="en-US" w:eastAsia="zh-CN"/>
        </w:rPr>
        <w:t xml:space="preserve">     </w:t>
      </w:r>
      <w:r>
        <w:rPr>
          <w:rFonts w:hint="eastAsia" w:ascii="方正宋一简体" w:hAnsi="方正宋一简体" w:eastAsia="方正宋一简体" w:cs="方正宋一简体"/>
          <w:sz w:val="24"/>
          <w:szCs w:val="24"/>
          <w:highlight w:val="none"/>
          <w:u w:val="single"/>
        </w:rPr>
        <w:t>年     月   日</w:t>
      </w:r>
      <w:r>
        <w:rPr>
          <w:rFonts w:hint="eastAsia" w:ascii="方正宋一简体" w:hAnsi="方正宋一简体" w:eastAsia="方正宋一简体" w:cs="方正宋一简体"/>
          <w:sz w:val="24"/>
          <w:szCs w:val="24"/>
          <w:highlight w:val="none"/>
        </w:rPr>
        <w:t>。</w:t>
      </w:r>
    </w:p>
    <w:p w14:paraId="0D66CB69">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工程工期为</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天（日历天）。</w:t>
      </w:r>
    </w:p>
    <w:p w14:paraId="4B316CF3">
      <w:pPr>
        <w:keepNext w:val="0"/>
        <w:keepLines w:val="0"/>
        <w:pageBreakBefore w:val="0"/>
        <w:numPr>
          <w:ilvl w:val="0"/>
          <w:numId w:val="2"/>
        </w:numPr>
        <w:kinsoku/>
        <w:wordWrap/>
        <w:overflowPunct/>
        <w:topLinePunct w:val="0"/>
        <w:autoSpaceDE/>
        <w:autoSpaceDN/>
        <w:bidi w:val="0"/>
        <w:adjustRightInd/>
        <w:snapToGrid w:val="0"/>
        <w:spacing w:line="360" w:lineRule="exact"/>
        <w:ind w:left="900" w:hanging="48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如遇不可抗力等因素而延误工期，需经甲方项目负责人签证后，顺延延误的工期。</w:t>
      </w:r>
    </w:p>
    <w:p w14:paraId="7421E1D2">
      <w:pPr>
        <w:keepNext w:val="0"/>
        <w:keepLines w:val="0"/>
        <w:pageBreakBefore w:val="0"/>
        <w:widowControl/>
        <w:kinsoku/>
        <w:wordWrap/>
        <w:overflowPunct/>
        <w:topLinePunct w:val="0"/>
        <w:autoSpaceDE/>
        <w:autoSpaceDN/>
        <w:bidi w:val="0"/>
        <w:adjustRightInd/>
        <w:snapToGrid w:val="0"/>
        <w:spacing w:line="360" w:lineRule="exact"/>
        <w:ind w:left="900" w:firstLine="0"/>
        <w:jc w:val="left"/>
        <w:textAlignment w:val="auto"/>
        <w:rPr>
          <w:rFonts w:hint="eastAsia" w:ascii="方正宋一简体" w:hAnsi="方正宋一简体" w:eastAsia="方正宋一简体" w:cs="方正宋一简体"/>
          <w:kern w:val="0"/>
          <w:sz w:val="21"/>
          <w:szCs w:val="24"/>
          <w:highlight w:val="none"/>
          <w:lang w:val="en-US" w:eastAsia="zh-CN" w:bidi="ar-SA"/>
        </w:rPr>
      </w:pPr>
    </w:p>
    <w:p w14:paraId="6799BAD5">
      <w:pPr>
        <w:keepNext w:val="0"/>
        <w:keepLines w:val="0"/>
        <w:pageBreakBefore w:val="0"/>
        <w:widowControl/>
        <w:kinsoku/>
        <w:wordWrap/>
        <w:overflowPunct/>
        <w:topLinePunct w:val="0"/>
        <w:autoSpaceDE/>
        <w:autoSpaceDN/>
        <w:bidi w:val="0"/>
        <w:adjustRightInd/>
        <w:snapToGrid w:val="0"/>
        <w:spacing w:line="360" w:lineRule="exact"/>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第四条  工程质量</w:t>
      </w:r>
    </w:p>
    <w:p w14:paraId="7CEF9A7C">
      <w:pPr>
        <w:keepNext w:val="0"/>
        <w:keepLines w:val="0"/>
        <w:pageBreakBefore w:val="0"/>
        <w:widowControl/>
        <w:kinsoku/>
        <w:wordWrap/>
        <w:overflowPunct/>
        <w:topLinePunct w:val="0"/>
        <w:autoSpaceDE/>
        <w:autoSpaceDN/>
        <w:bidi w:val="0"/>
        <w:adjustRightInd/>
        <w:snapToGrid w:val="0"/>
        <w:spacing w:line="360" w:lineRule="exact"/>
        <w:ind w:firstLine="480" w:firstLineChars="200"/>
        <w:jc w:val="left"/>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一、本工程质量应达到规定要求。</w:t>
      </w:r>
    </w:p>
    <w:p w14:paraId="2949EC18">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二、乙方必须严格按照施工图纸、说明文件和国家颁发的建筑工程规范、规程和标准进行施工，并接受甲方项目经办人的监督。</w:t>
      </w:r>
    </w:p>
    <w:p w14:paraId="2BAF7C1A">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三、乙方在施工过程中必须遵守下列规定：</w:t>
      </w:r>
    </w:p>
    <w:p w14:paraId="3109A753">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color w:val="FF0000"/>
          <w:sz w:val="24"/>
          <w:szCs w:val="24"/>
          <w:highlight w:val="none"/>
        </w:rPr>
      </w:pPr>
      <w:r>
        <w:rPr>
          <w:rFonts w:hint="eastAsia" w:ascii="方正宋一简体" w:hAnsi="方正宋一简体" w:eastAsia="方正宋一简体" w:cs="方正宋一简体"/>
          <w:color w:val="000000"/>
          <w:sz w:val="24"/>
          <w:highlight w:val="none"/>
        </w:rPr>
        <w:t>1、由乙方提供的主要原材料、设备、构配件、半成品必须</w:t>
      </w:r>
      <w:r>
        <w:rPr>
          <w:rFonts w:hint="eastAsia" w:ascii="方正宋一简体" w:hAnsi="方正宋一简体" w:eastAsia="方正宋一简体" w:cs="方正宋一简体"/>
          <w:sz w:val="24"/>
          <w:szCs w:val="24"/>
          <w:highlight w:val="none"/>
        </w:rPr>
        <w:t>符合双方约定的品牌、规格、型号等，并提供质量合格证等，经甲方审核后方可用于工程。</w:t>
      </w:r>
    </w:p>
    <w:p w14:paraId="34C9C012">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2、由甲方提供的主要原材料、设备、构配件、半成品也必须有质量合格证方可用于工程。</w:t>
      </w:r>
    </w:p>
    <w:p w14:paraId="6DEA7FA1">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3、隐蔽工程必须经甲方项目经办人检查、验收、签章后，方可进行下一道工序；</w:t>
      </w:r>
    </w:p>
    <w:p w14:paraId="49BCA449">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4、乙方应按质量验评标准对工程进行分项、分部和单位工程质量进行评定，并及时将自评结果送甲方；</w:t>
      </w:r>
    </w:p>
    <w:p w14:paraId="5ADFF13E">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5、乙方在施工中发生质量事故，应及时报告甲方和当地建筑工程质量监督站。一般质量事故的处理结果应送甲方和质量监督站备案；重大质量事故的处理方案，应经设计单位、质量监督站、甲方等单位共同研究，并经设计建设单位签证后实施；</w:t>
      </w:r>
    </w:p>
    <w:p w14:paraId="5F902541">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6、工程竣工后，乙方按规定对工程实行保修，保修期限自通过竣工验收之日起算，时间为</w:t>
      </w:r>
      <w:r>
        <w:rPr>
          <w:rFonts w:hint="eastAsia" w:ascii="方正宋一简体" w:hAnsi="方正宋一简体" w:eastAsia="方正宋一简体" w:cs="方正宋一简体"/>
          <w:sz w:val="24"/>
          <w:highlight w:val="none"/>
          <w:u w:val="single"/>
          <w:lang w:val="en-US" w:eastAsia="zh-CN"/>
        </w:rPr>
        <w:t>24</w:t>
      </w:r>
      <w:r>
        <w:rPr>
          <w:rFonts w:hint="eastAsia" w:ascii="方正宋一简体" w:hAnsi="方正宋一简体" w:eastAsia="方正宋一简体" w:cs="方正宋一简体"/>
          <w:sz w:val="24"/>
          <w:highlight w:val="none"/>
        </w:rPr>
        <w:t>个月。</w:t>
      </w:r>
    </w:p>
    <w:p w14:paraId="79D8EA78">
      <w:pPr>
        <w:keepNext w:val="0"/>
        <w:keepLines w:val="0"/>
        <w:pageBreakBefore w:val="0"/>
        <w:widowControl/>
        <w:numPr>
          <w:ilvl w:val="0"/>
          <w:numId w:val="3"/>
        </w:numPr>
        <w:kinsoku/>
        <w:wordWrap/>
        <w:overflowPunct/>
        <w:topLinePunct w:val="0"/>
        <w:autoSpaceDE/>
        <w:autoSpaceDN/>
        <w:bidi w:val="0"/>
        <w:adjustRightInd/>
        <w:snapToGrid w:val="0"/>
        <w:spacing w:line="360" w:lineRule="exact"/>
        <w:ind w:left="840" w:hanging="840"/>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工程价款结算方式</w:t>
      </w:r>
      <w:r>
        <w:rPr>
          <w:rFonts w:hint="eastAsia" w:ascii="方正宋一简体" w:hAnsi="方正宋一简体" w:eastAsia="方正宋一简体" w:cs="方正宋一简体"/>
          <w:b/>
          <w:sz w:val="28"/>
          <w:szCs w:val="28"/>
          <w:highlight w:val="none"/>
          <w:lang w:eastAsia="zh-CN"/>
        </w:rPr>
        <w:t>、</w:t>
      </w:r>
      <w:r>
        <w:rPr>
          <w:rFonts w:hint="eastAsia" w:ascii="方正宋一简体" w:hAnsi="方正宋一简体" w:eastAsia="方正宋一简体" w:cs="方正宋一简体"/>
          <w:b/>
          <w:sz w:val="28"/>
          <w:szCs w:val="28"/>
          <w:highlight w:val="none"/>
        </w:rPr>
        <w:t>期限</w:t>
      </w:r>
    </w:p>
    <w:p w14:paraId="6B65DED6">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一、付款办法：</w:t>
      </w:r>
    </w:p>
    <w:p w14:paraId="39B1340D">
      <w:pPr>
        <w:keepNext w:val="0"/>
        <w:keepLines w:val="0"/>
        <w:pageBreakBefore w:val="0"/>
        <w:kinsoku/>
        <w:wordWrap/>
        <w:overflowPunct/>
        <w:topLinePunct w:val="0"/>
        <w:autoSpaceDE/>
        <w:autoSpaceDN/>
        <w:bidi w:val="0"/>
        <w:adjustRightInd/>
        <w:snapToGrid w:val="0"/>
        <w:spacing w:line="360" w:lineRule="exact"/>
        <w:ind w:firstLine="48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lang w:val="en-US" w:eastAsia="zh-CN"/>
        </w:rPr>
        <w:t>1、</w:t>
      </w:r>
      <w:r>
        <w:rPr>
          <w:rFonts w:hint="eastAsia" w:ascii="方正宋一简体" w:hAnsi="方正宋一简体" w:eastAsia="方正宋一简体" w:cs="方正宋一简体"/>
          <w:sz w:val="24"/>
          <w:szCs w:val="24"/>
          <w:highlight w:val="none"/>
        </w:rPr>
        <w:t>五万元（含五万元）以上、二十万元（不含二十万元）以下的工程，签订合同后七个工作日内，甲方向乙方支付工程款30%；工程完成100%并竣工验收完毕后，甲方向乙方支付工程款至80%；余款在结算审批手续完成并确认后，甲方向乙方支付结算款。</w:t>
      </w:r>
    </w:p>
    <w:p w14:paraId="2E047BE1">
      <w:pPr>
        <w:keepNext w:val="0"/>
        <w:keepLines w:val="0"/>
        <w:pageBreakBefore w:val="0"/>
        <w:kinsoku/>
        <w:wordWrap/>
        <w:overflowPunct/>
        <w:topLinePunct w:val="0"/>
        <w:autoSpaceDE/>
        <w:autoSpaceDN/>
        <w:bidi w:val="0"/>
        <w:adjustRightInd/>
        <w:snapToGrid w:val="0"/>
        <w:spacing w:line="360" w:lineRule="exact"/>
        <w:ind w:firstLine="48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lang w:val="en-US" w:eastAsia="zh-CN"/>
        </w:rPr>
        <w:t>2</w:t>
      </w:r>
      <w:r>
        <w:rPr>
          <w:rFonts w:hint="eastAsia" w:ascii="方正宋一简体" w:hAnsi="方正宋一简体" w:eastAsia="方正宋一简体" w:cs="方正宋一简体"/>
          <w:sz w:val="24"/>
          <w:highlight w:val="none"/>
        </w:rPr>
        <w:t>、付款前提：乙方开具符合国家税务局规定的增值税专用发票交付给甲方。</w:t>
      </w:r>
    </w:p>
    <w:p w14:paraId="1F868E5B">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lang w:eastAsia="zh-CN"/>
        </w:rPr>
      </w:pPr>
      <w:r>
        <w:rPr>
          <w:rFonts w:hint="eastAsia" w:ascii="方正宋一简体" w:hAnsi="方正宋一简体" w:eastAsia="方正宋一简体" w:cs="方正宋一简体"/>
          <w:sz w:val="24"/>
          <w:highlight w:val="none"/>
          <w:lang w:val="en-US" w:eastAsia="zh-CN"/>
        </w:rPr>
        <w:t>3</w:t>
      </w:r>
      <w:r>
        <w:rPr>
          <w:rFonts w:hint="eastAsia" w:ascii="方正宋一简体" w:hAnsi="方正宋一简体" w:eastAsia="方正宋一简体" w:cs="方正宋一简体"/>
          <w:sz w:val="24"/>
          <w:highlight w:val="none"/>
        </w:rPr>
        <w:t>、</w:t>
      </w:r>
      <w:r>
        <w:rPr>
          <w:rFonts w:hint="eastAsia" w:ascii="方正宋一简体" w:hAnsi="方正宋一简体" w:eastAsia="方正宋一简体" w:cs="方正宋一简体"/>
          <w:sz w:val="24"/>
          <w:szCs w:val="24"/>
          <w:highlight w:val="none"/>
        </w:rPr>
        <w:t>合同结算方式：本项目按实结算，</w:t>
      </w:r>
      <w:r>
        <w:rPr>
          <w:rFonts w:hint="eastAsia" w:ascii="方正宋一简体" w:hAnsi="方正宋一简体" w:eastAsia="方正宋一简体" w:cs="方正宋一简体"/>
          <w:sz w:val="24"/>
          <w:szCs w:val="24"/>
          <w:highlight w:val="none"/>
          <w:lang w:val="en-US" w:eastAsia="zh-CN"/>
        </w:rPr>
        <w:t>根据中华人民共和国住房城乡建设部最新发布并实施的</w:t>
      </w:r>
      <w:r>
        <w:rPr>
          <w:rFonts w:hint="eastAsia" w:ascii="方正宋一简体" w:hAnsi="方正宋一简体" w:eastAsia="方正宋一简体" w:cs="方正宋一简体"/>
          <w:sz w:val="24"/>
          <w:szCs w:val="24"/>
          <w:highlight w:val="none"/>
        </w:rPr>
        <w:t>《建设工程工程量清单计价标准》、《房屋建筑与装饰工程工程量计算规范》、《通用安装工程工程量计算标准》等相关规范</w:t>
      </w:r>
      <w:r>
        <w:rPr>
          <w:rFonts w:hint="eastAsia" w:ascii="方正宋一简体" w:hAnsi="方正宋一简体" w:eastAsia="方正宋一简体" w:cs="方正宋一简体"/>
          <w:sz w:val="24"/>
          <w:szCs w:val="24"/>
          <w:highlight w:val="none"/>
          <w:lang w:val="en-US" w:eastAsia="zh-CN"/>
        </w:rPr>
        <w:t>执行</w:t>
      </w:r>
      <w:r>
        <w:rPr>
          <w:rFonts w:hint="eastAsia" w:ascii="方正宋一简体" w:hAnsi="方正宋一简体" w:eastAsia="方正宋一简体" w:cs="方正宋一简体"/>
          <w:sz w:val="24"/>
          <w:szCs w:val="24"/>
          <w:highlight w:val="none"/>
        </w:rPr>
        <w:t>，工程量按甲方确认的竣工图纸或甲方确认的工程量计算，综合单价按</w:t>
      </w:r>
      <w:r>
        <w:rPr>
          <w:rFonts w:hint="eastAsia" w:ascii="方正宋一简体" w:hAnsi="方正宋一简体" w:eastAsia="方正宋一简体" w:cs="方正宋一简体"/>
          <w:color w:val="auto"/>
          <w:sz w:val="24"/>
          <w:szCs w:val="24"/>
          <w:highlight w:val="none"/>
          <w:u w:val="single"/>
        </w:rPr>
        <w:t>预算综合单价包干计算</w:t>
      </w:r>
      <w:r>
        <w:rPr>
          <w:rFonts w:hint="eastAsia" w:ascii="方正宋一简体" w:hAnsi="方正宋一简体" w:eastAsia="方正宋一简体" w:cs="方正宋一简体"/>
          <w:color w:val="auto"/>
          <w:sz w:val="24"/>
          <w:szCs w:val="24"/>
          <w:highlight w:val="none"/>
          <w:u w:val="single"/>
          <w:lang w:eastAsia="zh-CN"/>
        </w:rPr>
        <w:t>。</w:t>
      </w:r>
    </w:p>
    <w:p w14:paraId="206BDC3B">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二、结算手续：</w:t>
      </w:r>
    </w:p>
    <w:p w14:paraId="6CE56303">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1、工程结算价在五万元（不含五万元）以下，甲方经办人负责对结算书审核、并按审批程序报批。结算审批手续完成后二十个工作日内向乙方支付结算款项。</w:t>
      </w:r>
    </w:p>
    <w:p w14:paraId="796152EE">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2、工程结算价在五万元（含五万元）以上，结算书及竣工图经甲方经办人审核确认后，甲方经办人负责将结算书、预算书及竣工图送至具有资质的造价咨询机构审核。审核的咨询费收取方式按造价咨询机构提供的有关文件为准。</w:t>
      </w:r>
    </w:p>
    <w:p w14:paraId="11804685">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3、</w:t>
      </w:r>
      <w:r>
        <w:rPr>
          <w:rFonts w:hint="eastAsia" w:ascii="方正宋一简体" w:hAnsi="方正宋一简体" w:eastAsia="方正宋一简体" w:cs="方正宋一简体"/>
          <w:sz w:val="24"/>
          <w:highlight w:val="none"/>
          <w:lang w:val="en-US" w:eastAsia="zh-CN"/>
        </w:rPr>
        <w:t>乙方</w:t>
      </w:r>
      <w:r>
        <w:rPr>
          <w:rFonts w:hint="eastAsia" w:ascii="方正宋一简体" w:hAnsi="方正宋一简体" w:eastAsia="方正宋一简体" w:cs="方正宋一简体"/>
          <w:sz w:val="24"/>
          <w:highlight w:val="none"/>
        </w:rPr>
        <w:t>所报预算单价，如经有资质的审核机构审核后，审减单价的，按审减后单价结算；如审核单价调升的，按预算单价结算，差额视作让利。</w:t>
      </w:r>
    </w:p>
    <w:p w14:paraId="08EF73D1">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三、付款方式：1）甲方汇款；  2）甲方支票结算；  3）银行承兑汇票。</w:t>
      </w:r>
    </w:p>
    <w:p w14:paraId="5E7EBE85">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lang w:val="en-US" w:eastAsia="zh-CN"/>
        </w:rPr>
      </w:pPr>
      <w:r>
        <w:rPr>
          <w:rFonts w:hint="eastAsia" w:ascii="方正宋一简体" w:hAnsi="方正宋一简体" w:eastAsia="方正宋一简体" w:cs="方正宋一简体"/>
          <w:sz w:val="24"/>
          <w:highlight w:val="none"/>
          <w:lang w:val="en-US" w:eastAsia="zh-CN"/>
        </w:rPr>
        <w:t>四、履约保证金的约定：</w:t>
      </w:r>
    </w:p>
    <w:p w14:paraId="2CCF2F7D">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lang w:val="en-US" w:eastAsia="zh-CN"/>
        </w:rPr>
      </w:pPr>
      <w:r>
        <w:rPr>
          <w:rFonts w:hint="eastAsia" w:ascii="方正宋一简体" w:hAnsi="方正宋一简体" w:eastAsia="方正宋一简体" w:cs="方正宋一简体"/>
          <w:sz w:val="24"/>
          <w:highlight w:val="none"/>
          <w:lang w:val="en-US" w:eastAsia="zh-CN"/>
        </w:rPr>
        <w:t>1、乙方</w:t>
      </w:r>
      <w:r>
        <w:rPr>
          <w:rFonts w:hint="eastAsia" w:ascii="方正宋一简体" w:hAnsi="方正宋一简体" w:eastAsia="方正宋一简体" w:cs="方正宋一简体"/>
          <w:sz w:val="24"/>
          <w:highlight w:val="none"/>
        </w:rPr>
        <w:t>在收到中选通知后15天内，需向</w:t>
      </w:r>
      <w:r>
        <w:rPr>
          <w:rFonts w:hint="eastAsia" w:ascii="方正宋一简体" w:hAnsi="方正宋一简体" w:eastAsia="方正宋一简体" w:cs="方正宋一简体"/>
          <w:sz w:val="24"/>
          <w:highlight w:val="none"/>
          <w:lang w:val="en-US" w:eastAsia="zh-CN"/>
        </w:rPr>
        <w:t>甲方</w:t>
      </w:r>
      <w:r>
        <w:rPr>
          <w:rFonts w:hint="eastAsia" w:ascii="方正宋一简体" w:hAnsi="方正宋一简体" w:eastAsia="方正宋一简体" w:cs="方正宋一简体"/>
          <w:sz w:val="24"/>
          <w:highlight w:val="none"/>
        </w:rPr>
        <w:t>支付最终响应报价金额的5%作为履约保证金</w:t>
      </w:r>
      <w:r>
        <w:rPr>
          <w:rFonts w:hint="eastAsia" w:ascii="方正宋一简体" w:hAnsi="方正宋一简体" w:eastAsia="方正宋一简体" w:cs="方正宋一简体"/>
          <w:sz w:val="24"/>
          <w:highlight w:val="none"/>
          <w:lang w:eastAsia="zh-CN"/>
        </w:rPr>
        <w:t>，</w:t>
      </w:r>
      <w:r>
        <w:rPr>
          <w:rFonts w:hint="eastAsia" w:ascii="方正宋一简体" w:hAnsi="方正宋一简体" w:eastAsia="方正宋一简体" w:cs="方正宋一简体"/>
          <w:sz w:val="24"/>
          <w:highlight w:val="none"/>
          <w:lang w:val="en-US" w:eastAsia="zh-CN"/>
        </w:rPr>
        <w:t>甲方将在项目通过完工验收后30天内无息退还。</w:t>
      </w:r>
    </w:p>
    <w:p w14:paraId="1A3D6621">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lang w:val="en-US" w:eastAsia="zh-CN"/>
        </w:rPr>
      </w:pPr>
      <w:r>
        <w:rPr>
          <w:rFonts w:hint="eastAsia" w:ascii="方正宋一简体" w:hAnsi="方正宋一简体" w:eastAsia="方正宋一简体" w:cs="方正宋一简体"/>
          <w:sz w:val="24"/>
          <w:highlight w:val="none"/>
          <w:lang w:val="en-US" w:eastAsia="zh-CN"/>
        </w:rPr>
        <w:t>2、乙方出现下列情形的，甲方有权不予退还履约保证金：无正当理由拒不订立、擅自变更或解除合同；未按合同约定履约，存在工期滞后、质量不达标等严重违约行为；擅自转包、违法分包主体及关键工程；履约期间发生其他违背合同约定与响应承诺的违规行为。若违约造成甲方损失超出履约保证金金额，乙方还需补足差额赔偿。因不可抗力致使合同无法履行的，不在不予退还范畴内。</w:t>
      </w:r>
    </w:p>
    <w:p w14:paraId="783D4F2D">
      <w:pPr>
        <w:keepNext w:val="0"/>
        <w:keepLines w:val="0"/>
        <w:pageBreakBefore w:val="0"/>
        <w:kinsoku/>
        <w:wordWrap/>
        <w:overflowPunct/>
        <w:topLinePunct w:val="0"/>
        <w:autoSpaceDE/>
        <w:autoSpaceDN/>
        <w:bidi w:val="0"/>
        <w:adjustRightInd/>
        <w:snapToGrid w:val="0"/>
        <w:spacing w:line="360" w:lineRule="exact"/>
        <w:ind w:firstLine="420"/>
        <w:jc w:val="center"/>
        <w:textAlignment w:val="auto"/>
        <w:rPr>
          <w:rFonts w:hint="eastAsia" w:ascii="方正宋一简体" w:hAnsi="方正宋一简体" w:eastAsia="方正宋一简体" w:cs="方正宋一简体"/>
          <w:b/>
          <w:sz w:val="28"/>
          <w:szCs w:val="28"/>
          <w:highlight w:val="none"/>
        </w:rPr>
      </w:pPr>
    </w:p>
    <w:p w14:paraId="03361D91">
      <w:pPr>
        <w:keepNext w:val="0"/>
        <w:keepLines w:val="0"/>
        <w:pageBreakBefore w:val="0"/>
        <w:kinsoku/>
        <w:wordWrap/>
        <w:overflowPunct/>
        <w:topLinePunct w:val="0"/>
        <w:autoSpaceDE/>
        <w:autoSpaceDN/>
        <w:bidi w:val="0"/>
        <w:adjustRightInd/>
        <w:snapToGrid w:val="0"/>
        <w:spacing w:line="360" w:lineRule="exact"/>
        <w:ind w:firstLine="420"/>
        <w:jc w:val="center"/>
        <w:textAlignment w:val="auto"/>
        <w:rPr>
          <w:rFonts w:hint="eastAsia" w:ascii="方正宋一简体" w:hAnsi="方正宋一简体" w:eastAsia="方正宋一简体" w:cs="方正宋一简体"/>
          <w:bCs/>
          <w:sz w:val="28"/>
          <w:szCs w:val="28"/>
          <w:highlight w:val="none"/>
        </w:rPr>
      </w:pPr>
      <w:r>
        <w:rPr>
          <w:rFonts w:hint="eastAsia" w:ascii="方正宋一简体" w:hAnsi="方正宋一简体" w:eastAsia="方正宋一简体" w:cs="方正宋一简体"/>
          <w:b/>
          <w:sz w:val="28"/>
          <w:szCs w:val="28"/>
          <w:highlight w:val="none"/>
        </w:rPr>
        <w:t>第六条</w:t>
      </w:r>
      <w:r>
        <w:rPr>
          <w:rFonts w:hint="eastAsia" w:ascii="方正宋一简体" w:hAnsi="方正宋一简体" w:eastAsia="方正宋一简体" w:cs="方正宋一简体"/>
          <w:bCs/>
          <w:sz w:val="28"/>
          <w:szCs w:val="28"/>
          <w:highlight w:val="none"/>
        </w:rPr>
        <w:t xml:space="preserve">  </w:t>
      </w:r>
      <w:r>
        <w:rPr>
          <w:rFonts w:hint="eastAsia" w:ascii="方正宋一简体" w:hAnsi="方正宋一简体" w:eastAsia="方正宋一简体" w:cs="方正宋一简体"/>
          <w:b/>
          <w:sz w:val="28"/>
          <w:szCs w:val="28"/>
          <w:highlight w:val="none"/>
        </w:rPr>
        <w:t>施工与设计变更</w:t>
      </w:r>
    </w:p>
    <w:p w14:paraId="48834E3B">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一、甲方如需变更设计，甲方必须及时通知乙方，乙方接到甲方的变更通知书后才予实施。因变更导致合同价款的增减按变更后的实际工程量结算。因变更造成损失的，由甲方承担，延误的工期相应顺延。施工中乙方不得对原工程设计自行变更，因乙方擅自变更设计发生的费用和由此导致甲方的直接损失由乙方承担，延误的工期不予顺延。</w:t>
      </w:r>
    </w:p>
    <w:p w14:paraId="59B2E8D5">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二、变更计价处理原则：因甲方原因提出的变更，工程量予以调整，但综合单价项目无论出现何种情况都不再予以调整。其中的综合单价按以下原则确定：</w:t>
      </w:r>
    </w:p>
    <w:p w14:paraId="0A811C45">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1、若原投标报价有相同的子目，按原投标报价相同子目的综合单价执行；</w:t>
      </w:r>
    </w:p>
    <w:p w14:paraId="1CD123A1">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2、若原投标报价无相同的子目，但有类似的子目，则参照类似子目的综合单价，按其单价分析方法进行调整换算得出该子目的综合单价，原管理费、利润水平、人工费、材料费及机械费不变等其余项目不作任何调整。经甲方相关人员核定后作为暂定价，最后需经省建行造价咨询中心审核后作为结算单价；</w:t>
      </w:r>
    </w:p>
    <w:p w14:paraId="556A4812">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3、若原投标报价中无相同或类似的子目，可采用以下的方法计算综合单价：</w:t>
      </w:r>
      <w:r>
        <w:rPr>
          <w:rFonts w:hint="eastAsia" w:ascii="方正宋一简体" w:hAnsi="方正宋一简体" w:eastAsia="方正宋一简体" w:cs="方正宋一简体"/>
          <w:sz w:val="24"/>
          <w:szCs w:val="24"/>
          <w:highlight w:val="none"/>
          <w:lang w:val="en-US" w:eastAsia="zh-CN"/>
        </w:rPr>
        <w:t>根据中华人民共和国住房城乡建设部最新发布并实施的</w:t>
      </w:r>
      <w:r>
        <w:rPr>
          <w:rFonts w:hint="eastAsia" w:ascii="方正宋一简体" w:hAnsi="方正宋一简体" w:eastAsia="方正宋一简体" w:cs="方正宋一简体"/>
          <w:sz w:val="24"/>
          <w:szCs w:val="24"/>
          <w:highlight w:val="none"/>
        </w:rPr>
        <w:t>《建设工程工程量清单计价标准》、《房屋建筑与装饰工程工程量计算规范》、《通用安装工程工程量计算标准》</w:t>
      </w:r>
      <w:r>
        <w:rPr>
          <w:rFonts w:hint="eastAsia" w:ascii="方正宋一简体" w:hAnsi="方正宋一简体" w:eastAsia="方正宋一简体" w:cs="方正宋一简体"/>
          <w:sz w:val="24"/>
          <w:highlight w:val="none"/>
        </w:rPr>
        <w:t>、《广东省建设工程计价依据（2018）》及相关定额等规定执行，人材机价格按施工当期政府相关部门发布的信息价计算，信息价没有的，参考市场价确定。</w:t>
      </w:r>
    </w:p>
    <w:p w14:paraId="7A8E6571">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1"/>
          <w:szCs w:val="24"/>
          <w:highlight w:val="none"/>
          <w:lang w:val="en-US" w:eastAsia="zh-CN" w:bidi="ar-SA"/>
        </w:rPr>
      </w:pPr>
    </w:p>
    <w:p w14:paraId="0533E3D3">
      <w:pPr>
        <w:keepNext w:val="0"/>
        <w:keepLines w:val="0"/>
        <w:pageBreakBefore w:val="0"/>
        <w:widowControl/>
        <w:numPr>
          <w:ilvl w:val="0"/>
          <w:numId w:val="4"/>
        </w:numPr>
        <w:kinsoku/>
        <w:wordWrap/>
        <w:overflowPunct/>
        <w:topLinePunct w:val="0"/>
        <w:autoSpaceDE/>
        <w:autoSpaceDN/>
        <w:bidi w:val="0"/>
        <w:adjustRightInd/>
        <w:snapToGrid w:val="0"/>
        <w:spacing w:line="360" w:lineRule="exact"/>
        <w:ind w:left="720" w:hanging="720"/>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工程验收</w:t>
      </w:r>
    </w:p>
    <w:p w14:paraId="35141D10">
      <w:pPr>
        <w:keepNext w:val="0"/>
        <w:keepLines w:val="0"/>
        <w:pageBreakBefore w:val="0"/>
        <w:kinsoku/>
        <w:wordWrap/>
        <w:overflowPunct/>
        <w:topLinePunct w:val="0"/>
        <w:autoSpaceDE/>
        <w:autoSpaceDN/>
        <w:bidi w:val="0"/>
        <w:adjustRightInd/>
        <w:snapToGrid w:val="0"/>
        <w:spacing w:line="360" w:lineRule="exact"/>
        <w:ind w:firstLine="540" w:firstLineChars="225"/>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一、竣工工程验收，以国家颁发的《关于基本建设项目竣工验收暂行规定》、《工程施工及验收规范》、《建筑安装工程质量检验评定标准》和国务院有关部门制定的竣工验收规定及施工图纸及说明书，施工技术文件为依据。</w:t>
      </w:r>
    </w:p>
    <w:p w14:paraId="25F4202D">
      <w:pPr>
        <w:keepNext w:val="0"/>
        <w:keepLines w:val="0"/>
        <w:pageBreakBefore w:val="0"/>
        <w:kinsoku/>
        <w:wordWrap/>
        <w:overflowPunct/>
        <w:topLinePunct w:val="0"/>
        <w:autoSpaceDE/>
        <w:autoSpaceDN/>
        <w:bidi w:val="0"/>
        <w:adjustRightInd/>
        <w:snapToGrid w:val="0"/>
        <w:spacing w:line="360" w:lineRule="exact"/>
        <w:ind w:firstLine="540" w:firstLineChars="225"/>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二、工程施工中地下工程，结构工程必须具有隐蔽验收签证，试压、试水、抗渗等记录。工程竣工质量经当地监督部门检验合格后，甲方须及时办理验收签证手续。</w:t>
      </w:r>
    </w:p>
    <w:p w14:paraId="408F88C7">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color w:val="auto"/>
          <w:sz w:val="24"/>
          <w:highlight w:val="none"/>
          <w:lang w:val="en-US" w:eastAsia="zh-CN"/>
        </w:rPr>
      </w:pPr>
      <w:r>
        <w:rPr>
          <w:rFonts w:hint="eastAsia" w:ascii="方正宋一简体" w:hAnsi="方正宋一简体" w:eastAsia="方正宋一简体" w:cs="方正宋一简体"/>
          <w:sz w:val="24"/>
          <w:highlight w:val="none"/>
        </w:rPr>
        <w:t xml:space="preserve">三、工程竣工验收合格后，从工程通过竣工验收之日起计，保修期为 </w:t>
      </w:r>
      <w:r>
        <w:rPr>
          <w:rFonts w:hint="eastAsia" w:ascii="方正宋一简体" w:hAnsi="方正宋一简体" w:eastAsia="方正宋一简体" w:cs="方正宋一简体"/>
          <w:sz w:val="24"/>
          <w:highlight w:val="none"/>
          <w:u w:val="single"/>
          <w:lang w:val="en-US" w:eastAsia="zh-CN"/>
        </w:rPr>
        <w:t>24</w:t>
      </w:r>
      <w:r>
        <w:rPr>
          <w:rFonts w:hint="eastAsia" w:ascii="方正宋一简体" w:hAnsi="方正宋一简体" w:eastAsia="方正宋一简体" w:cs="方正宋一简体"/>
          <w:sz w:val="24"/>
          <w:highlight w:val="none"/>
        </w:rPr>
        <w:t>个月。在规定的保修期内，凡因施工造成的质量事故和质量缺陷应由乙方无偿保修。其保修条件、范围和期限依据中华人民共和国建设部令第80号《房屋建筑工程质量保修办法》的规定执行。</w:t>
      </w:r>
      <w:r>
        <w:rPr>
          <w:rFonts w:hint="eastAsia" w:ascii="方正宋一简体" w:hAnsi="方正宋一简体" w:eastAsia="方正宋一简体" w:cs="方正宋一简体"/>
          <w:sz w:val="24"/>
          <w:highlight w:val="none"/>
          <w:lang w:val="en-US" w:eastAsia="zh-CN"/>
        </w:rPr>
        <w:t>[参考</w:t>
      </w:r>
      <w:r>
        <w:rPr>
          <w:rFonts w:hint="eastAsia" w:ascii="方正宋一简体" w:hAnsi="方正宋一简体" w:eastAsia="方正宋一简体" w:cs="方正宋一简体"/>
          <w:color w:val="auto"/>
          <w:sz w:val="24"/>
          <w:highlight w:val="none"/>
        </w:rPr>
        <w:t>本办法第二条，对不涉及新建、改建或扩建的房屋建筑物及其附属构筑物所进行的局部防水防渗工程的保修期按</w:t>
      </w:r>
      <w:r>
        <w:rPr>
          <w:rFonts w:hint="eastAsia" w:ascii="方正宋一简体" w:hAnsi="方正宋一简体" w:eastAsia="方正宋一简体" w:cs="方正宋一简体"/>
          <w:color w:val="auto"/>
          <w:sz w:val="24"/>
          <w:highlight w:val="none"/>
          <w:lang w:val="en-US" w:eastAsia="zh-CN"/>
        </w:rPr>
        <w:t>2年</w:t>
      </w:r>
      <w:r>
        <w:rPr>
          <w:rFonts w:hint="eastAsia" w:ascii="方正宋一简体" w:hAnsi="方正宋一简体" w:eastAsia="方正宋一简体" w:cs="方正宋一简体"/>
          <w:color w:val="auto"/>
          <w:sz w:val="24"/>
          <w:highlight w:val="none"/>
        </w:rPr>
        <w:t>计算。</w:t>
      </w:r>
      <w:r>
        <w:rPr>
          <w:rFonts w:hint="eastAsia" w:ascii="方正宋一简体" w:hAnsi="方正宋一简体" w:eastAsia="方正宋一简体" w:cs="方正宋一简体"/>
          <w:color w:val="auto"/>
          <w:sz w:val="24"/>
          <w:highlight w:val="none"/>
          <w:lang w:val="en-US" w:eastAsia="zh-CN"/>
        </w:rPr>
        <w:t>]</w:t>
      </w:r>
    </w:p>
    <w:p w14:paraId="77D25B40">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四、工程竣工后乙方应及时通知甲方进行验收，甲方应在工程竣工后</w:t>
      </w:r>
      <w:r>
        <w:rPr>
          <w:rFonts w:hint="eastAsia" w:ascii="方正宋一简体" w:hAnsi="方正宋一简体" w:eastAsia="方正宋一简体" w:cs="方正宋一简体"/>
          <w:sz w:val="24"/>
          <w:highlight w:val="none"/>
          <w:u w:val="single"/>
        </w:rPr>
        <w:t xml:space="preserve"> </w:t>
      </w:r>
      <w:r>
        <w:rPr>
          <w:rFonts w:hint="eastAsia" w:ascii="方正宋一简体" w:hAnsi="方正宋一简体" w:eastAsia="方正宋一简体" w:cs="方正宋一简体"/>
          <w:sz w:val="24"/>
          <w:highlight w:val="none"/>
          <w:u w:val="single"/>
          <w:lang w:val="en-US" w:eastAsia="zh-CN"/>
        </w:rPr>
        <w:t>30</w:t>
      </w:r>
      <w:r>
        <w:rPr>
          <w:rFonts w:hint="eastAsia" w:ascii="方正宋一简体" w:hAnsi="方正宋一简体" w:eastAsia="方正宋一简体" w:cs="方正宋一简体"/>
          <w:sz w:val="24"/>
          <w:highlight w:val="none"/>
          <w:u w:val="single"/>
        </w:rPr>
        <w:t xml:space="preserve"> </w:t>
      </w:r>
      <w:r>
        <w:rPr>
          <w:rFonts w:hint="eastAsia" w:ascii="方正宋一简体" w:hAnsi="方正宋一简体" w:eastAsia="方正宋一简体" w:cs="方正宋一简体"/>
          <w:sz w:val="24"/>
          <w:highlight w:val="none"/>
        </w:rPr>
        <w:t>天内进行验收。</w:t>
      </w:r>
    </w:p>
    <w:p w14:paraId="69396917">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1"/>
          <w:szCs w:val="24"/>
          <w:highlight w:val="none"/>
          <w:lang w:val="en-US" w:eastAsia="zh-CN" w:bidi="ar-SA"/>
        </w:rPr>
      </w:pPr>
    </w:p>
    <w:p w14:paraId="676E7994">
      <w:pPr>
        <w:keepNext w:val="0"/>
        <w:keepLines w:val="0"/>
        <w:pageBreakBefore w:val="0"/>
        <w:widowControl/>
        <w:numPr>
          <w:ilvl w:val="0"/>
          <w:numId w:val="4"/>
        </w:numPr>
        <w:kinsoku/>
        <w:wordWrap/>
        <w:overflowPunct/>
        <w:topLinePunct w:val="0"/>
        <w:autoSpaceDE/>
        <w:autoSpaceDN/>
        <w:bidi w:val="0"/>
        <w:adjustRightInd/>
        <w:snapToGrid w:val="0"/>
        <w:spacing w:line="360" w:lineRule="exact"/>
        <w:ind w:left="720" w:hanging="720"/>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知识产权约定</w:t>
      </w:r>
    </w:p>
    <w:p w14:paraId="3368B3FD">
      <w:pPr>
        <w:keepNext w:val="0"/>
        <w:keepLines w:val="0"/>
        <w:pageBreakBefore w:val="0"/>
        <w:kinsoku/>
        <w:wordWrap/>
        <w:overflowPunct/>
        <w:topLinePunct w:val="0"/>
        <w:autoSpaceDE/>
        <w:autoSpaceDN/>
        <w:bidi w:val="0"/>
        <w:adjustRightInd/>
        <w:snapToGrid w:val="0"/>
        <w:spacing w:line="360" w:lineRule="exact"/>
        <w:ind w:firstLine="540" w:firstLineChars="225"/>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一、乙方须保证所提供的</w:t>
      </w:r>
      <w:r>
        <w:rPr>
          <w:rFonts w:hint="eastAsia" w:ascii="方正宋一简体" w:hAnsi="方正宋一简体" w:eastAsia="方正宋一简体" w:cs="方正宋一简体"/>
          <w:color w:val="000000"/>
          <w:sz w:val="24"/>
          <w:highlight w:val="none"/>
        </w:rPr>
        <w:t>原材料、设备、构配件、半成品等</w:t>
      </w:r>
      <w:r>
        <w:rPr>
          <w:rFonts w:hint="eastAsia" w:ascii="方正宋一简体" w:hAnsi="方正宋一简体" w:eastAsia="方正宋一简体" w:cs="方正宋一简体"/>
          <w:sz w:val="24"/>
          <w:highlight w:val="none"/>
        </w:rPr>
        <w:t>所涉及的专利技术等知识产权内容，都已获得符合法律规定的授权，不侵犯第三方的知识产权。</w:t>
      </w:r>
    </w:p>
    <w:p w14:paraId="56028370">
      <w:pPr>
        <w:keepNext w:val="0"/>
        <w:keepLines w:val="0"/>
        <w:pageBreakBefore w:val="0"/>
        <w:kinsoku/>
        <w:wordWrap/>
        <w:overflowPunct/>
        <w:topLinePunct w:val="0"/>
        <w:autoSpaceDE/>
        <w:autoSpaceDN/>
        <w:bidi w:val="0"/>
        <w:adjustRightInd/>
        <w:snapToGrid w:val="0"/>
        <w:spacing w:line="360" w:lineRule="exact"/>
        <w:ind w:firstLine="540" w:firstLineChars="225"/>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二、对于甲方在后续生产、使用时必须拥有的相关知识产权使用许可的情况，乙方依据本合同向甲方授予该知识产权的使用许可。</w:t>
      </w:r>
    </w:p>
    <w:p w14:paraId="274B4758">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1"/>
          <w:szCs w:val="24"/>
          <w:highlight w:val="none"/>
          <w:lang w:val="en-US" w:eastAsia="zh-CN" w:bidi="ar-SA"/>
        </w:rPr>
      </w:pPr>
    </w:p>
    <w:p w14:paraId="6ED6608F">
      <w:pPr>
        <w:keepNext w:val="0"/>
        <w:keepLines w:val="0"/>
        <w:pageBreakBefore w:val="0"/>
        <w:widowControl/>
        <w:numPr>
          <w:ilvl w:val="0"/>
          <w:numId w:val="4"/>
        </w:numPr>
        <w:kinsoku/>
        <w:wordWrap/>
        <w:overflowPunct/>
        <w:topLinePunct w:val="0"/>
        <w:autoSpaceDE/>
        <w:autoSpaceDN/>
        <w:bidi w:val="0"/>
        <w:adjustRightInd/>
        <w:snapToGrid w:val="0"/>
        <w:spacing w:line="360" w:lineRule="exact"/>
        <w:ind w:left="720" w:hanging="720"/>
        <w:jc w:val="center"/>
        <w:textAlignment w:val="auto"/>
        <w:rPr>
          <w:rFonts w:hint="eastAsia" w:ascii="方正宋一简体" w:hAnsi="方正宋一简体" w:eastAsia="方正宋一简体" w:cs="方正宋一简体"/>
          <w:b/>
          <w:bCs/>
          <w:sz w:val="28"/>
          <w:szCs w:val="28"/>
          <w:highlight w:val="none"/>
        </w:rPr>
      </w:pPr>
      <w:r>
        <w:rPr>
          <w:rFonts w:hint="eastAsia" w:ascii="方正宋一简体" w:hAnsi="方正宋一简体" w:eastAsia="方正宋一简体" w:cs="方正宋一简体"/>
          <w:b/>
          <w:bCs/>
          <w:sz w:val="28"/>
          <w:szCs w:val="28"/>
          <w:highlight w:val="none"/>
        </w:rPr>
        <w:t>违约责任</w:t>
      </w:r>
    </w:p>
    <w:p w14:paraId="4BB69D17">
      <w:pPr>
        <w:keepNext w:val="0"/>
        <w:keepLines w:val="0"/>
        <w:pageBreakBefore w:val="0"/>
        <w:kinsoku/>
        <w:wordWrap/>
        <w:overflowPunct/>
        <w:topLinePunct w:val="0"/>
        <w:autoSpaceDE/>
        <w:autoSpaceDN/>
        <w:bidi w:val="0"/>
        <w:adjustRightInd/>
        <w:snapToGrid w:val="0"/>
        <w:spacing w:line="360" w:lineRule="exact"/>
        <w:ind w:firstLine="600" w:firstLineChars="25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一、乙方的责任：</w:t>
      </w:r>
    </w:p>
    <w:p w14:paraId="2B12A62E">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1、工程质量不符合合同规定的，负责无偿修理或返工。由于修理或返工造成逾期交付的，偿付逾期违约金。</w:t>
      </w:r>
    </w:p>
    <w:p w14:paraId="78CEA111">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2、工程不能按合同规定的工期交付使用的，工期每延迟一天按本工程合同价款的1%在工程结算款中进行扣罚。</w:t>
      </w:r>
    </w:p>
    <w:p w14:paraId="20D9BEFD">
      <w:pPr>
        <w:keepNext w:val="0"/>
        <w:keepLines w:val="0"/>
        <w:pageBreakBefore w:val="0"/>
        <w:kinsoku/>
        <w:wordWrap/>
        <w:overflowPunct/>
        <w:topLinePunct w:val="0"/>
        <w:autoSpaceDE/>
        <w:autoSpaceDN/>
        <w:bidi w:val="0"/>
        <w:adjustRightInd/>
        <w:snapToGrid w:val="0"/>
        <w:spacing w:line="360" w:lineRule="exact"/>
        <w:ind w:firstLine="420" w:firstLineChars="175"/>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color w:val="000000"/>
          <w:sz w:val="24"/>
          <w:highlight w:val="none"/>
        </w:rPr>
        <w:t>3、</w:t>
      </w:r>
      <w:r>
        <w:rPr>
          <w:rFonts w:hint="eastAsia" w:ascii="方正宋一简体" w:hAnsi="方正宋一简体" w:eastAsia="方正宋一简体" w:cs="方正宋一简体"/>
          <w:sz w:val="24"/>
          <w:highlight w:val="none"/>
        </w:rPr>
        <w:t>若由于乙方所提供的</w:t>
      </w:r>
      <w:r>
        <w:rPr>
          <w:rFonts w:hint="eastAsia" w:ascii="方正宋一简体" w:hAnsi="方正宋一简体" w:eastAsia="方正宋一简体" w:cs="方正宋一简体"/>
          <w:color w:val="000000"/>
          <w:sz w:val="24"/>
          <w:highlight w:val="none"/>
        </w:rPr>
        <w:t>原材料、设备、构配件、半成品等</w:t>
      </w:r>
      <w:r>
        <w:rPr>
          <w:rFonts w:hint="eastAsia" w:ascii="方正宋一简体" w:hAnsi="方正宋一简体" w:eastAsia="方正宋一简体" w:cs="方正宋一简体"/>
          <w:sz w:val="24"/>
          <w:highlight w:val="none"/>
        </w:rPr>
        <w:t>存在知识产权瑕疵引起纠纷，乙方须负责与第三方交涉并承担可能发生的一切法律责任和经济责任，由此给甲方造成的一切损失由乙方承担。</w:t>
      </w:r>
    </w:p>
    <w:p w14:paraId="4606FB5E">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4"/>
          <w:szCs w:val="24"/>
          <w:highlight w:val="none"/>
          <w:lang w:val="en-US" w:eastAsia="zh-CN" w:bidi="ar-SA"/>
        </w:rPr>
      </w:pPr>
      <w:r>
        <w:rPr>
          <w:rFonts w:hint="eastAsia" w:ascii="方正宋一简体" w:hAnsi="方正宋一简体" w:eastAsia="方正宋一简体" w:cs="方正宋一简体"/>
          <w:kern w:val="0"/>
          <w:sz w:val="28"/>
          <w:szCs w:val="28"/>
          <w:highlight w:val="none"/>
          <w:lang w:val="en-US" w:eastAsia="zh-CN" w:bidi="ar-SA"/>
        </w:rPr>
        <w:t>4、</w:t>
      </w:r>
      <w:r>
        <w:rPr>
          <w:rFonts w:hint="eastAsia" w:ascii="方正宋一简体" w:hAnsi="方正宋一简体" w:eastAsia="方正宋一简体" w:cs="方正宋一简体"/>
          <w:kern w:val="0"/>
          <w:sz w:val="24"/>
          <w:szCs w:val="24"/>
          <w:highlight w:val="none"/>
          <w:lang w:val="en-US" w:eastAsia="zh-CN" w:bidi="ar-SA"/>
        </w:rPr>
        <w:t>乙方提供的主要原材料、设备、构配件、半成品不符合双方约定的品牌、规格、型号等或未提供质量合格证的，甲方有权要求乙方更换或重做，或要求乙方承担甲方损失的相应违约赔偿责任。</w:t>
      </w:r>
    </w:p>
    <w:p w14:paraId="09A8516C">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4"/>
          <w:szCs w:val="24"/>
          <w:highlight w:val="none"/>
          <w:lang w:val="en-US" w:eastAsia="zh-CN" w:bidi="ar-SA"/>
        </w:rPr>
      </w:pPr>
      <w:r>
        <w:rPr>
          <w:rFonts w:hint="eastAsia" w:ascii="方正宋一简体" w:hAnsi="方正宋一简体" w:eastAsia="方正宋一简体" w:cs="方正宋一简体"/>
          <w:kern w:val="0"/>
          <w:sz w:val="24"/>
          <w:szCs w:val="24"/>
          <w:highlight w:val="none"/>
          <w:lang w:val="en-US" w:eastAsia="zh-CN" w:bidi="ar-SA"/>
        </w:rPr>
        <w:t>5、质量保修期内，由乙方原因造成的工程缺陷，乙方应负责维修并承担工程鉴定及维修费用。如乙方不维修也不承担费用，甲方有权从质量保证金中扣除，费用超出质量保证金额的，甲方可向乙方进行索赔，乙方维修并承担相应费用后，不免除对工程的损失赔偿责任。</w:t>
      </w:r>
    </w:p>
    <w:p w14:paraId="1F2601C1">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6、乙方必须严格按照国家相关法律法规及合同约定，及时、足额支付农民工工资，确保不发生拖欠农民工工资的情况。若因乙方原因导致农民工工资未能及时、足额发放引发纠纷，进而发生影响甲方正常生产经营活动的事件，甲方有权利追究乙方责任，同时乙方还应赔偿甲方由此遭受的实际损失及消除不良影响。</w:t>
      </w:r>
    </w:p>
    <w:p w14:paraId="1639BFA3">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二、甲方的责任：</w:t>
      </w:r>
    </w:p>
    <w:p w14:paraId="366840CA">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未能按照合同的规定履行自己应负的责任，除竣工日期得以顺延外，还应赔偿乙方由此造成的实际损失。</w:t>
      </w:r>
    </w:p>
    <w:p w14:paraId="776997B9">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1"/>
          <w:szCs w:val="24"/>
          <w:highlight w:val="none"/>
          <w:lang w:val="en-US" w:eastAsia="zh-CN" w:bidi="ar-SA"/>
        </w:rPr>
      </w:pPr>
    </w:p>
    <w:p w14:paraId="4ECECBFB">
      <w:pPr>
        <w:keepNext w:val="0"/>
        <w:keepLines w:val="0"/>
        <w:pageBreakBefore w:val="0"/>
        <w:widowControl/>
        <w:numPr>
          <w:ilvl w:val="0"/>
          <w:numId w:val="4"/>
        </w:numPr>
        <w:kinsoku/>
        <w:wordWrap/>
        <w:overflowPunct/>
        <w:topLinePunct w:val="0"/>
        <w:autoSpaceDE/>
        <w:autoSpaceDN/>
        <w:bidi w:val="0"/>
        <w:adjustRightInd/>
        <w:snapToGrid w:val="0"/>
        <w:spacing w:line="360" w:lineRule="exact"/>
        <w:ind w:left="720" w:hanging="720"/>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防火、安全责任</w:t>
      </w:r>
    </w:p>
    <w:p w14:paraId="09F79DDE">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一、开工前，甲乙双方应签订安全施工协议书。乙方应向甲方保卫部门申请办理施工人员进入厂区的出入证。工程需要临时用电、临时动火、高处作业、有限空间危险作业的，应向甲方保卫部、安全监督部申请办理相关的审批手续，未办理相关的审批手续不得进场施工。</w:t>
      </w:r>
    </w:p>
    <w:p w14:paraId="1B188C10">
      <w:pPr>
        <w:keepNext w:val="0"/>
        <w:keepLines w:val="0"/>
        <w:pageBreakBefore w:val="0"/>
        <w:kinsoku/>
        <w:wordWrap/>
        <w:overflowPunct/>
        <w:topLinePunct w:val="0"/>
        <w:autoSpaceDE/>
        <w:autoSpaceDN/>
        <w:bidi w:val="0"/>
        <w:adjustRightInd/>
        <w:snapToGrid w:val="0"/>
        <w:spacing w:line="360" w:lineRule="exact"/>
        <w:ind w:firstLine="480" w:firstLineChars="20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二、乙方对作业场所安全、消防安全负责。应加强防火、防盗、施工安全防护措施和加强对施工队伍的管理，并指定落实施工现场安全责任人，书面通知甲方。在施工中应严格遵守和执行安全、文明和深夜施工等规定。否则，导致造成的损失和有关部门给予处罚或追究赔偿的经济损失均由乙方负责。</w:t>
      </w:r>
    </w:p>
    <w:p w14:paraId="6A79F0A4">
      <w:pPr>
        <w:keepNext w:val="0"/>
        <w:keepLines w:val="0"/>
        <w:pageBreakBefore w:val="0"/>
        <w:widowControl/>
        <w:kinsoku/>
        <w:wordWrap/>
        <w:overflowPunct/>
        <w:topLinePunct w:val="0"/>
        <w:autoSpaceDE/>
        <w:autoSpaceDN/>
        <w:bidi w:val="0"/>
        <w:adjustRightInd/>
        <w:snapToGrid w:val="0"/>
        <w:spacing w:line="360" w:lineRule="exact"/>
        <w:ind w:firstLine="420"/>
        <w:jc w:val="left"/>
        <w:textAlignment w:val="auto"/>
        <w:rPr>
          <w:rFonts w:hint="eastAsia" w:ascii="方正宋一简体" w:hAnsi="方正宋一简体" w:eastAsia="方正宋一简体" w:cs="方正宋一简体"/>
          <w:kern w:val="0"/>
          <w:sz w:val="21"/>
          <w:szCs w:val="24"/>
          <w:highlight w:val="none"/>
          <w:lang w:val="en-US" w:eastAsia="zh-CN" w:bidi="ar-SA"/>
        </w:rPr>
      </w:pPr>
    </w:p>
    <w:p w14:paraId="394A545E">
      <w:pPr>
        <w:keepNext w:val="0"/>
        <w:keepLines w:val="0"/>
        <w:pageBreakBefore w:val="0"/>
        <w:widowControl/>
        <w:numPr>
          <w:ilvl w:val="0"/>
          <w:numId w:val="4"/>
        </w:numPr>
        <w:kinsoku/>
        <w:wordWrap/>
        <w:overflowPunct/>
        <w:topLinePunct w:val="0"/>
        <w:autoSpaceDE/>
        <w:autoSpaceDN/>
        <w:bidi w:val="0"/>
        <w:adjustRightInd/>
        <w:snapToGrid w:val="0"/>
        <w:spacing w:line="360" w:lineRule="exact"/>
        <w:ind w:left="720" w:hanging="720"/>
        <w:jc w:val="center"/>
        <w:textAlignment w:val="auto"/>
        <w:rPr>
          <w:rFonts w:hint="eastAsia" w:ascii="方正宋一简体" w:hAnsi="方正宋一简体" w:eastAsia="方正宋一简体" w:cs="方正宋一简体"/>
          <w:b/>
          <w:sz w:val="28"/>
          <w:szCs w:val="28"/>
          <w:highlight w:val="none"/>
        </w:rPr>
      </w:pPr>
      <w:r>
        <w:rPr>
          <w:rFonts w:hint="eastAsia" w:ascii="方正宋一简体" w:hAnsi="方正宋一简体" w:eastAsia="方正宋一简体" w:cs="方正宋一简体"/>
          <w:b/>
          <w:sz w:val="28"/>
          <w:szCs w:val="28"/>
          <w:highlight w:val="none"/>
        </w:rPr>
        <w:t>争议解决办法</w:t>
      </w:r>
    </w:p>
    <w:p w14:paraId="0C05F563">
      <w:pPr>
        <w:keepNext w:val="0"/>
        <w:keepLines w:val="0"/>
        <w:pageBreakBefore w:val="0"/>
        <w:kinsoku/>
        <w:wordWrap/>
        <w:overflowPunct/>
        <w:topLinePunct w:val="0"/>
        <w:autoSpaceDE/>
        <w:autoSpaceDN/>
        <w:bidi w:val="0"/>
        <w:adjustRightInd/>
        <w:snapToGrid w:val="0"/>
        <w:spacing w:line="360" w:lineRule="exact"/>
        <w:ind w:firstLine="482"/>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highlight w:val="none"/>
        </w:rPr>
        <w:t>在履行合同时发生争议，双方应和解或者调解解决，如果当事人不愿和解、调解或和解、调解不成，向甲方住所地有管辖权的人民法院起诉。</w:t>
      </w:r>
    </w:p>
    <w:p w14:paraId="4EA57C09">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方正宋一简体" w:hAnsi="方正宋一简体" w:eastAsia="方正宋一简体" w:cs="方正宋一简体"/>
          <w:b/>
          <w:bCs/>
          <w:sz w:val="28"/>
          <w:szCs w:val="28"/>
          <w:highlight w:val="none"/>
        </w:rPr>
      </w:pPr>
    </w:p>
    <w:p w14:paraId="152BF24F">
      <w:pPr>
        <w:keepNext w:val="0"/>
        <w:keepLines w:val="0"/>
        <w:pageBreakBefore w:val="0"/>
        <w:kinsoku/>
        <w:wordWrap/>
        <w:overflowPunct/>
        <w:topLinePunct w:val="0"/>
        <w:autoSpaceDE/>
        <w:autoSpaceDN/>
        <w:bidi w:val="0"/>
        <w:adjustRightInd/>
        <w:snapToGrid w:val="0"/>
        <w:spacing w:line="360" w:lineRule="exact"/>
        <w:jc w:val="center"/>
        <w:textAlignment w:val="auto"/>
        <w:rPr>
          <w:rFonts w:hint="eastAsia" w:ascii="方正宋一简体" w:hAnsi="方正宋一简体" w:eastAsia="方正宋一简体" w:cs="方正宋一简体"/>
          <w:b/>
          <w:bCs/>
          <w:sz w:val="28"/>
          <w:szCs w:val="28"/>
          <w:highlight w:val="none"/>
        </w:rPr>
      </w:pPr>
      <w:r>
        <w:rPr>
          <w:rFonts w:hint="eastAsia" w:ascii="方正宋一简体" w:hAnsi="方正宋一简体" w:eastAsia="方正宋一简体" w:cs="方正宋一简体"/>
          <w:b/>
          <w:bCs/>
          <w:sz w:val="28"/>
          <w:szCs w:val="28"/>
          <w:highlight w:val="none"/>
        </w:rPr>
        <w:t>第十二条  附则</w:t>
      </w:r>
    </w:p>
    <w:p w14:paraId="77123533">
      <w:pPr>
        <w:keepNext w:val="0"/>
        <w:keepLines w:val="0"/>
        <w:pageBreakBefore w:val="0"/>
        <w:widowControl/>
        <w:kinsoku/>
        <w:wordWrap/>
        <w:overflowPunct/>
        <w:topLinePunct w:val="0"/>
        <w:autoSpaceDE/>
        <w:autoSpaceDN/>
        <w:bidi w:val="0"/>
        <w:adjustRightInd/>
        <w:snapToGrid w:val="0"/>
        <w:spacing w:line="360" w:lineRule="exact"/>
        <w:ind w:firstLine="482" w:firstLineChars="200"/>
        <w:jc w:val="left"/>
        <w:textAlignment w:val="auto"/>
        <w:rPr>
          <w:rFonts w:hint="eastAsia" w:ascii="方正宋一简体" w:hAnsi="方正宋一简体" w:eastAsia="方正宋一简体" w:cs="方正宋一简体"/>
          <w:kern w:val="2"/>
          <w:sz w:val="24"/>
          <w:szCs w:val="24"/>
          <w:highlight w:val="none"/>
          <w:lang w:val="en-US" w:eastAsia="zh-CN" w:bidi="ar-SA"/>
        </w:rPr>
      </w:pPr>
      <w:r>
        <w:rPr>
          <w:rFonts w:hint="eastAsia" w:ascii="方正宋一简体" w:hAnsi="方正宋一简体" w:eastAsia="方正宋一简体" w:cs="方正宋一简体"/>
          <w:b/>
          <w:bCs/>
          <w:kern w:val="0"/>
          <w:sz w:val="24"/>
          <w:szCs w:val="24"/>
          <w:highlight w:val="none"/>
          <w:lang w:val="en-US" w:eastAsia="zh-CN" w:bidi="ar-SA"/>
        </w:rPr>
        <w:t>一、</w:t>
      </w:r>
      <w:r>
        <w:rPr>
          <w:rFonts w:hint="eastAsia" w:ascii="方正宋一简体" w:hAnsi="方正宋一简体" w:eastAsia="方正宋一简体" w:cs="方正宋一简体"/>
          <w:kern w:val="2"/>
          <w:sz w:val="24"/>
          <w:szCs w:val="24"/>
          <w:highlight w:val="none"/>
          <w:lang w:val="en-US" w:eastAsia="zh-CN" w:bidi="ar-SA"/>
        </w:rPr>
        <w:t xml:space="preserve">下列文件均为本合同的组成部分： </w:t>
      </w:r>
    </w:p>
    <w:p w14:paraId="7CEE1384">
      <w:pPr>
        <w:keepNext w:val="0"/>
        <w:keepLines w:val="0"/>
        <w:pageBreakBefore w:val="0"/>
        <w:widowControl/>
        <w:kinsoku/>
        <w:wordWrap/>
        <w:overflowPunct/>
        <w:topLinePunct w:val="0"/>
        <w:autoSpaceDE/>
        <w:autoSpaceDN/>
        <w:bidi w:val="0"/>
        <w:adjustRightInd/>
        <w:snapToGrid w:val="0"/>
        <w:spacing w:line="360" w:lineRule="exact"/>
        <w:ind w:firstLine="480" w:firstLineChars="200"/>
        <w:jc w:val="left"/>
        <w:textAlignment w:val="auto"/>
        <w:rPr>
          <w:rFonts w:hint="eastAsia" w:ascii="方正宋一简体" w:hAnsi="方正宋一简体" w:eastAsia="方正宋一简体" w:cs="方正宋一简体"/>
          <w:kern w:val="2"/>
          <w:sz w:val="24"/>
          <w:szCs w:val="24"/>
          <w:highlight w:val="none"/>
          <w:lang w:val="en-US" w:eastAsia="zh-CN" w:bidi="ar-SA"/>
        </w:rPr>
      </w:pPr>
      <w:r>
        <w:rPr>
          <w:rFonts w:hint="eastAsia" w:ascii="方正宋一简体" w:hAnsi="方正宋一简体" w:eastAsia="方正宋一简体" w:cs="方正宋一简体"/>
          <w:kern w:val="2"/>
          <w:sz w:val="24"/>
          <w:szCs w:val="24"/>
          <w:highlight w:val="none"/>
          <w:lang w:val="en-US" w:eastAsia="zh-CN" w:bidi="ar-SA"/>
        </w:rPr>
        <w:t>1、项目响应文件、答疑、补充通知等；</w:t>
      </w:r>
    </w:p>
    <w:p w14:paraId="666DFAB4">
      <w:pPr>
        <w:keepNext w:val="0"/>
        <w:keepLines w:val="0"/>
        <w:pageBreakBefore w:val="0"/>
        <w:widowControl/>
        <w:kinsoku/>
        <w:wordWrap/>
        <w:overflowPunct/>
        <w:topLinePunct w:val="0"/>
        <w:autoSpaceDE/>
        <w:autoSpaceDN/>
        <w:bidi w:val="0"/>
        <w:adjustRightInd/>
        <w:snapToGrid w:val="0"/>
        <w:spacing w:line="360" w:lineRule="exact"/>
        <w:ind w:firstLine="480" w:firstLineChars="200"/>
        <w:jc w:val="left"/>
        <w:textAlignment w:val="auto"/>
        <w:rPr>
          <w:rFonts w:hint="eastAsia" w:ascii="方正宋一简体" w:hAnsi="方正宋一简体" w:eastAsia="方正宋一简体" w:cs="方正宋一简体"/>
          <w:kern w:val="2"/>
          <w:sz w:val="24"/>
          <w:szCs w:val="24"/>
          <w:highlight w:val="none"/>
          <w:lang w:val="en-US" w:eastAsia="zh-CN" w:bidi="ar-SA"/>
        </w:rPr>
      </w:pPr>
      <w:r>
        <w:rPr>
          <w:rFonts w:hint="eastAsia" w:ascii="方正宋一简体" w:hAnsi="方正宋一简体" w:eastAsia="方正宋一简体" w:cs="方正宋一简体"/>
          <w:kern w:val="2"/>
          <w:sz w:val="24"/>
          <w:szCs w:val="24"/>
          <w:highlight w:val="none"/>
          <w:lang w:val="en-US" w:eastAsia="zh-CN" w:bidi="ar-SA"/>
        </w:rPr>
        <w:t>2、项目邀请函、采购公告、响应文件等采购过程涉及的相关资料；</w:t>
      </w:r>
    </w:p>
    <w:p w14:paraId="60B824EC">
      <w:pPr>
        <w:keepNext w:val="0"/>
        <w:keepLines w:val="0"/>
        <w:pageBreakBefore w:val="0"/>
        <w:widowControl/>
        <w:kinsoku/>
        <w:wordWrap/>
        <w:overflowPunct/>
        <w:topLinePunct w:val="0"/>
        <w:autoSpaceDE/>
        <w:autoSpaceDN/>
        <w:bidi w:val="0"/>
        <w:adjustRightInd/>
        <w:snapToGrid w:val="0"/>
        <w:spacing w:line="360" w:lineRule="exact"/>
        <w:ind w:firstLine="480" w:firstLineChars="200"/>
        <w:jc w:val="left"/>
        <w:textAlignment w:val="auto"/>
        <w:rPr>
          <w:rFonts w:hint="eastAsia" w:ascii="方正宋一简体" w:hAnsi="方正宋一简体" w:eastAsia="方正宋一简体" w:cs="方正宋一简体"/>
          <w:b/>
          <w:bCs/>
          <w:kern w:val="0"/>
          <w:sz w:val="28"/>
          <w:szCs w:val="28"/>
          <w:highlight w:val="none"/>
          <w:lang w:val="en-US" w:eastAsia="zh-CN" w:bidi="ar-SA"/>
        </w:rPr>
      </w:pPr>
      <w:r>
        <w:rPr>
          <w:rFonts w:hint="eastAsia" w:ascii="方正宋一简体" w:hAnsi="方正宋一简体" w:eastAsia="方正宋一简体" w:cs="方正宋一简体"/>
          <w:kern w:val="2"/>
          <w:sz w:val="24"/>
          <w:szCs w:val="24"/>
          <w:highlight w:val="none"/>
          <w:lang w:val="en-US" w:eastAsia="zh-CN" w:bidi="ar-SA"/>
        </w:rPr>
        <w:t>3、本合同执行中共同签署的补充与修正等文件。</w:t>
      </w:r>
    </w:p>
    <w:p w14:paraId="58641590">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 xml:space="preserve">二、本合同一式 </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u w:val="single"/>
          <w:lang w:val="en-US" w:eastAsia="zh-CN"/>
        </w:rPr>
        <w:t>2</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 xml:space="preserve"> 份，甲方执</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u w:val="single"/>
          <w:lang w:val="en-US" w:eastAsia="zh-CN"/>
        </w:rPr>
        <w:t>1</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份，乙方执</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u w:val="single"/>
          <w:lang w:val="en-US" w:eastAsia="zh-CN"/>
        </w:rPr>
        <w:t>1</w:t>
      </w:r>
      <w:r>
        <w:rPr>
          <w:rFonts w:hint="eastAsia" w:ascii="方正宋一简体" w:hAnsi="方正宋一简体" w:eastAsia="方正宋一简体" w:cs="方正宋一简体"/>
          <w:sz w:val="24"/>
          <w:szCs w:val="24"/>
          <w:highlight w:val="none"/>
          <w:u w:val="single"/>
        </w:rPr>
        <w:t xml:space="preserve"> </w:t>
      </w:r>
      <w:r>
        <w:rPr>
          <w:rFonts w:hint="eastAsia" w:ascii="方正宋一简体" w:hAnsi="方正宋一简体" w:eastAsia="方正宋一简体" w:cs="方正宋一简体"/>
          <w:sz w:val="24"/>
          <w:szCs w:val="24"/>
          <w:highlight w:val="none"/>
        </w:rPr>
        <w:t>份。</w:t>
      </w:r>
    </w:p>
    <w:p w14:paraId="2BE6E05B">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三、本合同自双方代表签字，加盖双方公章或合同专用章即生效，需办理鉴（公）证的，自办毕鉴（公）证之日起生效；本合同效力在工程竣工验收符合要求且工程款结清后终止。</w:t>
      </w:r>
    </w:p>
    <w:p w14:paraId="5A96F852">
      <w:pPr>
        <w:keepNext w:val="0"/>
        <w:keepLines w:val="0"/>
        <w:pageBreakBefore w:val="0"/>
        <w:kinsoku/>
        <w:wordWrap/>
        <w:overflowPunct/>
        <w:topLinePunct w:val="0"/>
        <w:autoSpaceDE/>
        <w:autoSpaceDN/>
        <w:bidi w:val="0"/>
        <w:adjustRightInd/>
        <w:snapToGrid w:val="0"/>
        <w:spacing w:line="360" w:lineRule="exact"/>
        <w:ind w:firstLine="420"/>
        <w:textAlignment w:val="auto"/>
        <w:rPr>
          <w:rFonts w:hint="eastAsia" w:ascii="方正宋一简体" w:hAnsi="方正宋一简体" w:eastAsia="方正宋一简体" w:cs="方正宋一简体"/>
          <w:sz w:val="24"/>
          <w:highlight w:val="none"/>
        </w:rPr>
      </w:pPr>
      <w:r>
        <w:rPr>
          <w:rFonts w:hint="eastAsia" w:ascii="方正宋一简体" w:hAnsi="方正宋一简体" w:eastAsia="方正宋一简体" w:cs="方正宋一简体"/>
          <w:sz w:val="24"/>
          <w:szCs w:val="24"/>
          <w:highlight w:val="none"/>
        </w:rPr>
        <w:t>四、本合同签订后，结合工程实际，如需要补充或修改合同条款内容，经双方协商一致后，签订补充协议。补充协议与本合同具有同等效力。</w:t>
      </w:r>
    </w:p>
    <w:tbl>
      <w:tblPr>
        <w:tblStyle w:val="3"/>
        <w:tblW w:w="4998" w:type="pct"/>
        <w:tblInd w:w="0" w:type="dxa"/>
        <w:tblLayout w:type="autofit"/>
        <w:tblCellMar>
          <w:top w:w="0" w:type="dxa"/>
          <w:left w:w="108" w:type="dxa"/>
          <w:bottom w:w="0" w:type="dxa"/>
          <w:right w:w="108" w:type="dxa"/>
        </w:tblCellMar>
      </w:tblPr>
      <w:tblGrid>
        <w:gridCol w:w="4259"/>
        <w:gridCol w:w="4260"/>
      </w:tblGrid>
      <w:tr w14:paraId="02DA65AA">
        <w:tblPrEx>
          <w:tblCellMar>
            <w:top w:w="0" w:type="dxa"/>
            <w:left w:w="108" w:type="dxa"/>
            <w:bottom w:w="0" w:type="dxa"/>
            <w:right w:w="108" w:type="dxa"/>
          </w:tblCellMar>
        </w:tblPrEx>
        <w:trPr>
          <w:trHeight w:val="454" w:hRule="atLeast"/>
        </w:trPr>
        <w:tc>
          <w:tcPr>
            <w:tcW w:w="2500" w:type="pct"/>
            <w:noWrap w:val="0"/>
            <w:vAlign w:val="top"/>
          </w:tcPr>
          <w:p w14:paraId="5B106FAF">
            <w:pPr>
              <w:spacing w:line="420" w:lineRule="exact"/>
              <w:ind w:left="1568" w:leftChars="1" w:hanging="1566" w:hangingChars="650"/>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b/>
                <w:sz w:val="24"/>
                <w:szCs w:val="24"/>
                <w:highlight w:val="none"/>
              </w:rPr>
              <w:t>甲方（盖章）：</w:t>
            </w:r>
          </w:p>
          <w:p w14:paraId="2DEF773C">
            <w:pPr>
              <w:spacing w:line="420" w:lineRule="exact"/>
              <w:ind w:left="1568" w:leftChars="1" w:hanging="1566" w:hangingChars="650"/>
              <w:rPr>
                <w:rFonts w:hint="eastAsia" w:ascii="方正宋一简体" w:hAnsi="方正宋一简体" w:eastAsia="方正宋一简体" w:cs="方正宋一简体"/>
                <w:b/>
                <w:sz w:val="24"/>
                <w:szCs w:val="24"/>
                <w:highlight w:val="none"/>
              </w:rPr>
            </w:pPr>
          </w:p>
        </w:tc>
        <w:tc>
          <w:tcPr>
            <w:tcW w:w="2500" w:type="pct"/>
            <w:noWrap w:val="0"/>
            <w:vAlign w:val="top"/>
          </w:tcPr>
          <w:p w14:paraId="48FBC21D">
            <w:pPr>
              <w:spacing w:line="420" w:lineRule="exact"/>
              <w:ind w:left="1687" w:hanging="1687" w:hangingChars="700"/>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b/>
                <w:sz w:val="24"/>
                <w:szCs w:val="24"/>
                <w:highlight w:val="none"/>
              </w:rPr>
              <w:t>乙方（盖章）：</w:t>
            </w:r>
          </w:p>
          <w:p w14:paraId="1597E10D">
            <w:pPr>
              <w:spacing w:line="420" w:lineRule="exact"/>
              <w:ind w:left="1687" w:hanging="1687" w:hangingChars="700"/>
              <w:rPr>
                <w:rFonts w:hint="eastAsia" w:ascii="方正宋一简体" w:hAnsi="方正宋一简体" w:eastAsia="方正宋一简体" w:cs="方正宋一简体"/>
                <w:b/>
                <w:sz w:val="24"/>
                <w:szCs w:val="24"/>
                <w:highlight w:val="none"/>
              </w:rPr>
            </w:pPr>
          </w:p>
        </w:tc>
      </w:tr>
      <w:tr w14:paraId="2ADE271B">
        <w:tblPrEx>
          <w:tblCellMar>
            <w:top w:w="0" w:type="dxa"/>
            <w:left w:w="108" w:type="dxa"/>
            <w:bottom w:w="0" w:type="dxa"/>
            <w:right w:w="108" w:type="dxa"/>
          </w:tblCellMar>
        </w:tblPrEx>
        <w:trPr>
          <w:trHeight w:val="454" w:hRule="atLeast"/>
        </w:trPr>
        <w:tc>
          <w:tcPr>
            <w:tcW w:w="2500" w:type="pct"/>
            <w:noWrap w:val="0"/>
            <w:vAlign w:val="top"/>
          </w:tcPr>
          <w:p w14:paraId="6DD3D1D4">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法定代表人（签章）：</w:t>
            </w:r>
          </w:p>
        </w:tc>
        <w:tc>
          <w:tcPr>
            <w:tcW w:w="2500" w:type="pct"/>
            <w:noWrap w:val="0"/>
            <w:vAlign w:val="top"/>
          </w:tcPr>
          <w:p w14:paraId="56C7D15B">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法定代表人（签章）：</w:t>
            </w:r>
          </w:p>
        </w:tc>
      </w:tr>
      <w:tr w14:paraId="705298B5">
        <w:tblPrEx>
          <w:tblCellMar>
            <w:top w:w="0" w:type="dxa"/>
            <w:left w:w="108" w:type="dxa"/>
            <w:bottom w:w="0" w:type="dxa"/>
            <w:right w:w="108" w:type="dxa"/>
          </w:tblCellMar>
        </w:tblPrEx>
        <w:trPr>
          <w:trHeight w:val="454" w:hRule="atLeast"/>
        </w:trPr>
        <w:tc>
          <w:tcPr>
            <w:tcW w:w="2500" w:type="pct"/>
            <w:noWrap w:val="0"/>
            <w:vAlign w:val="top"/>
          </w:tcPr>
          <w:p w14:paraId="606ADBB5">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委托代理人（签字）：</w:t>
            </w:r>
          </w:p>
        </w:tc>
        <w:tc>
          <w:tcPr>
            <w:tcW w:w="2500" w:type="pct"/>
            <w:noWrap w:val="0"/>
            <w:vAlign w:val="top"/>
          </w:tcPr>
          <w:p w14:paraId="7BBE4C49">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项目经理（签字）：</w:t>
            </w:r>
          </w:p>
        </w:tc>
      </w:tr>
      <w:tr w14:paraId="5F338B38">
        <w:tblPrEx>
          <w:tblCellMar>
            <w:top w:w="0" w:type="dxa"/>
            <w:left w:w="108" w:type="dxa"/>
            <w:bottom w:w="0" w:type="dxa"/>
            <w:right w:w="108" w:type="dxa"/>
          </w:tblCellMar>
        </w:tblPrEx>
        <w:trPr>
          <w:trHeight w:val="454" w:hRule="atLeast"/>
        </w:trPr>
        <w:tc>
          <w:tcPr>
            <w:tcW w:w="2500" w:type="pct"/>
            <w:noWrap w:val="0"/>
            <w:vAlign w:val="top"/>
          </w:tcPr>
          <w:p w14:paraId="638127F8">
            <w:pPr>
              <w:spacing w:line="420" w:lineRule="exact"/>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单位地址：</w:t>
            </w:r>
          </w:p>
          <w:p w14:paraId="164E8D9E">
            <w:pPr>
              <w:spacing w:line="420" w:lineRule="exact"/>
              <w:rPr>
                <w:rFonts w:hint="eastAsia" w:ascii="方正宋一简体" w:hAnsi="方正宋一简体" w:eastAsia="方正宋一简体" w:cs="方正宋一简体"/>
                <w:b/>
                <w:sz w:val="24"/>
                <w:szCs w:val="24"/>
                <w:highlight w:val="none"/>
              </w:rPr>
            </w:pPr>
          </w:p>
        </w:tc>
        <w:tc>
          <w:tcPr>
            <w:tcW w:w="2500" w:type="pct"/>
            <w:noWrap w:val="0"/>
            <w:vAlign w:val="top"/>
          </w:tcPr>
          <w:p w14:paraId="749020F0">
            <w:pPr>
              <w:spacing w:line="420" w:lineRule="exact"/>
              <w:rPr>
                <w:rFonts w:hint="eastAsia" w:ascii="方正宋一简体" w:hAnsi="方正宋一简体" w:eastAsia="方正宋一简体" w:cs="方正宋一简体"/>
                <w:sz w:val="24"/>
                <w:szCs w:val="24"/>
                <w:highlight w:val="none"/>
              </w:rPr>
            </w:pPr>
            <w:r>
              <w:rPr>
                <w:rFonts w:hint="eastAsia" w:ascii="方正宋一简体" w:hAnsi="方正宋一简体" w:eastAsia="方正宋一简体" w:cs="方正宋一简体"/>
                <w:sz w:val="24"/>
                <w:szCs w:val="24"/>
                <w:highlight w:val="none"/>
              </w:rPr>
              <w:t>单位地址：</w:t>
            </w:r>
          </w:p>
          <w:p w14:paraId="4511EE40">
            <w:pPr>
              <w:spacing w:line="420" w:lineRule="exact"/>
              <w:rPr>
                <w:rFonts w:hint="eastAsia" w:ascii="方正宋一简体" w:hAnsi="方正宋一简体" w:eastAsia="方正宋一简体" w:cs="方正宋一简体"/>
                <w:bCs/>
                <w:sz w:val="24"/>
                <w:szCs w:val="24"/>
                <w:highlight w:val="none"/>
              </w:rPr>
            </w:pPr>
          </w:p>
          <w:p w14:paraId="728045E2">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bCs/>
                <w:sz w:val="24"/>
                <w:szCs w:val="24"/>
                <w:highlight w:val="none"/>
              </w:rPr>
              <w:t xml:space="preserve"> </w:t>
            </w:r>
          </w:p>
        </w:tc>
      </w:tr>
      <w:tr w14:paraId="26E0A52B">
        <w:tblPrEx>
          <w:tblCellMar>
            <w:top w:w="0" w:type="dxa"/>
            <w:left w:w="108" w:type="dxa"/>
            <w:bottom w:w="0" w:type="dxa"/>
            <w:right w:w="108" w:type="dxa"/>
          </w:tblCellMar>
        </w:tblPrEx>
        <w:trPr>
          <w:trHeight w:val="454" w:hRule="atLeast"/>
        </w:trPr>
        <w:tc>
          <w:tcPr>
            <w:tcW w:w="2500" w:type="pct"/>
            <w:noWrap w:val="0"/>
            <w:vAlign w:val="top"/>
          </w:tcPr>
          <w:p w14:paraId="59CC66BF">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联系电话：</w:t>
            </w:r>
          </w:p>
        </w:tc>
        <w:tc>
          <w:tcPr>
            <w:tcW w:w="2500" w:type="pct"/>
            <w:noWrap w:val="0"/>
            <w:vAlign w:val="top"/>
          </w:tcPr>
          <w:p w14:paraId="07CAC936">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联系电话：</w:t>
            </w:r>
          </w:p>
        </w:tc>
      </w:tr>
      <w:tr w14:paraId="1B4E8DD1">
        <w:tblPrEx>
          <w:tblCellMar>
            <w:top w:w="0" w:type="dxa"/>
            <w:left w:w="108" w:type="dxa"/>
            <w:bottom w:w="0" w:type="dxa"/>
            <w:right w:w="108" w:type="dxa"/>
          </w:tblCellMar>
        </w:tblPrEx>
        <w:trPr>
          <w:trHeight w:val="454" w:hRule="atLeast"/>
        </w:trPr>
        <w:tc>
          <w:tcPr>
            <w:tcW w:w="2500" w:type="pct"/>
            <w:noWrap w:val="0"/>
            <w:vAlign w:val="top"/>
          </w:tcPr>
          <w:p w14:paraId="4BDCD385">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传真：</w:t>
            </w:r>
          </w:p>
        </w:tc>
        <w:tc>
          <w:tcPr>
            <w:tcW w:w="2500" w:type="pct"/>
            <w:noWrap w:val="0"/>
            <w:vAlign w:val="top"/>
          </w:tcPr>
          <w:p w14:paraId="25FA4C38">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传真：</w:t>
            </w:r>
          </w:p>
        </w:tc>
      </w:tr>
      <w:tr w14:paraId="7A1A3209">
        <w:tblPrEx>
          <w:tblCellMar>
            <w:top w:w="0" w:type="dxa"/>
            <w:left w:w="108" w:type="dxa"/>
            <w:bottom w:w="0" w:type="dxa"/>
            <w:right w:w="108" w:type="dxa"/>
          </w:tblCellMar>
        </w:tblPrEx>
        <w:trPr>
          <w:trHeight w:val="454" w:hRule="atLeast"/>
        </w:trPr>
        <w:tc>
          <w:tcPr>
            <w:tcW w:w="2500" w:type="pct"/>
            <w:noWrap w:val="0"/>
            <w:vAlign w:val="top"/>
          </w:tcPr>
          <w:p w14:paraId="2FB985AD">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邮政编码：</w:t>
            </w:r>
          </w:p>
        </w:tc>
        <w:tc>
          <w:tcPr>
            <w:tcW w:w="2500" w:type="pct"/>
            <w:noWrap w:val="0"/>
            <w:vAlign w:val="top"/>
          </w:tcPr>
          <w:p w14:paraId="5A88B83F">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sz w:val="24"/>
                <w:szCs w:val="24"/>
                <w:highlight w:val="none"/>
              </w:rPr>
              <w:t>邮政编码：</w:t>
            </w:r>
          </w:p>
        </w:tc>
      </w:tr>
      <w:tr w14:paraId="69A83422">
        <w:tblPrEx>
          <w:tblCellMar>
            <w:top w:w="0" w:type="dxa"/>
            <w:left w:w="108" w:type="dxa"/>
            <w:bottom w:w="0" w:type="dxa"/>
            <w:right w:w="108" w:type="dxa"/>
          </w:tblCellMar>
        </w:tblPrEx>
        <w:trPr>
          <w:trHeight w:val="1200" w:hRule="atLeast"/>
        </w:trPr>
        <w:tc>
          <w:tcPr>
            <w:tcW w:w="2500" w:type="pct"/>
            <w:noWrap w:val="0"/>
            <w:vAlign w:val="top"/>
          </w:tcPr>
          <w:p w14:paraId="6D6CF602">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b/>
                <w:sz w:val="24"/>
                <w:szCs w:val="24"/>
                <w:highlight w:val="none"/>
              </w:rPr>
              <w:t>开户银行及账号：</w:t>
            </w:r>
          </w:p>
          <w:p w14:paraId="7F85328E">
            <w:pPr>
              <w:spacing w:line="420" w:lineRule="exact"/>
              <w:rPr>
                <w:rFonts w:hint="eastAsia" w:ascii="方正宋一简体" w:hAnsi="方正宋一简体" w:eastAsia="方正宋一简体" w:cs="方正宋一简体"/>
                <w:sz w:val="24"/>
                <w:szCs w:val="24"/>
                <w:highlight w:val="none"/>
              </w:rPr>
            </w:pPr>
          </w:p>
          <w:p w14:paraId="49174790">
            <w:pPr>
              <w:spacing w:line="420" w:lineRule="exact"/>
              <w:rPr>
                <w:rFonts w:hint="eastAsia" w:ascii="方正宋一简体" w:hAnsi="方正宋一简体" w:eastAsia="方正宋一简体" w:cs="方正宋一简体"/>
                <w:sz w:val="24"/>
                <w:szCs w:val="24"/>
                <w:highlight w:val="none"/>
              </w:rPr>
            </w:pPr>
          </w:p>
        </w:tc>
        <w:tc>
          <w:tcPr>
            <w:tcW w:w="2500" w:type="pct"/>
            <w:noWrap w:val="0"/>
            <w:vAlign w:val="top"/>
          </w:tcPr>
          <w:p w14:paraId="25CBCEBD">
            <w:pPr>
              <w:spacing w:line="420" w:lineRule="exact"/>
              <w:rPr>
                <w:rFonts w:hint="eastAsia" w:ascii="方正宋一简体" w:hAnsi="方正宋一简体" w:eastAsia="方正宋一简体" w:cs="方正宋一简体"/>
                <w:b/>
                <w:sz w:val="24"/>
                <w:szCs w:val="24"/>
                <w:highlight w:val="none"/>
              </w:rPr>
            </w:pPr>
            <w:r>
              <w:rPr>
                <w:rFonts w:hint="eastAsia" w:ascii="方正宋一简体" w:hAnsi="方正宋一简体" w:eastAsia="方正宋一简体" w:cs="方正宋一简体"/>
                <w:b/>
                <w:sz w:val="24"/>
                <w:szCs w:val="24"/>
                <w:highlight w:val="none"/>
              </w:rPr>
              <w:t>开户银行及账号：</w:t>
            </w:r>
          </w:p>
          <w:p w14:paraId="2AFFB124">
            <w:pPr>
              <w:spacing w:line="420" w:lineRule="exact"/>
              <w:rPr>
                <w:rFonts w:hint="eastAsia" w:ascii="方正宋一简体" w:hAnsi="方正宋一简体" w:eastAsia="方正宋一简体" w:cs="方正宋一简体"/>
                <w:b/>
                <w:sz w:val="24"/>
                <w:szCs w:val="24"/>
                <w:highlight w:val="none"/>
              </w:rPr>
            </w:pPr>
          </w:p>
          <w:p w14:paraId="6EA567D9">
            <w:pPr>
              <w:spacing w:line="420" w:lineRule="exact"/>
              <w:rPr>
                <w:rFonts w:hint="eastAsia" w:ascii="方正宋一简体" w:hAnsi="方正宋一简体" w:eastAsia="方正宋一简体" w:cs="方正宋一简体"/>
                <w:b/>
                <w:sz w:val="24"/>
                <w:szCs w:val="24"/>
                <w:highlight w:val="none"/>
              </w:rPr>
            </w:pPr>
          </w:p>
        </w:tc>
      </w:tr>
    </w:tbl>
    <w:p w14:paraId="4E40F272">
      <w:pPr>
        <w:spacing w:line="420" w:lineRule="exact"/>
        <w:jc w:val="center"/>
        <w:rPr>
          <w:rFonts w:hint="eastAsia" w:ascii="方正宋一简体" w:hAnsi="方正宋一简体" w:eastAsia="方正宋一简体" w:cs="方正宋一简体"/>
          <w:highlight w:val="none"/>
        </w:rPr>
      </w:pPr>
      <w:r>
        <w:rPr>
          <w:rFonts w:hint="eastAsia" w:ascii="方正宋一简体" w:hAnsi="方正宋一简体" w:eastAsia="方正宋一简体" w:cs="方正宋一简体"/>
          <w:sz w:val="24"/>
          <w:highlight w:val="none"/>
        </w:rPr>
        <w:t>签订日期：</w:t>
      </w:r>
      <w:r>
        <w:rPr>
          <w:rFonts w:hint="eastAsia" w:ascii="方正宋一简体" w:hAnsi="方正宋一简体" w:eastAsia="方正宋一简体" w:cs="方正宋一简体"/>
          <w:sz w:val="24"/>
          <w:highlight w:val="none"/>
          <w:u w:val="single"/>
        </w:rPr>
        <w:t xml:space="preserve">       </w:t>
      </w:r>
      <w:r>
        <w:rPr>
          <w:rFonts w:hint="eastAsia" w:ascii="方正宋一简体" w:hAnsi="方正宋一简体" w:eastAsia="方正宋一简体" w:cs="方正宋一简体"/>
          <w:sz w:val="24"/>
          <w:highlight w:val="none"/>
        </w:rPr>
        <w:t>年</w:t>
      </w:r>
      <w:r>
        <w:rPr>
          <w:rFonts w:hint="eastAsia" w:ascii="方正宋一简体" w:hAnsi="方正宋一简体" w:eastAsia="方正宋一简体" w:cs="方正宋一简体"/>
          <w:sz w:val="24"/>
          <w:highlight w:val="none"/>
          <w:u w:val="single"/>
        </w:rPr>
        <w:t xml:space="preserve">     </w:t>
      </w:r>
      <w:r>
        <w:rPr>
          <w:rFonts w:hint="eastAsia" w:ascii="方正宋一简体" w:hAnsi="方正宋一简体" w:eastAsia="方正宋一简体" w:cs="方正宋一简体"/>
          <w:sz w:val="24"/>
          <w:highlight w:val="none"/>
        </w:rPr>
        <w:t>月</w:t>
      </w:r>
      <w:r>
        <w:rPr>
          <w:rFonts w:hint="eastAsia" w:ascii="方正宋一简体" w:hAnsi="方正宋一简体" w:eastAsia="方正宋一简体" w:cs="方正宋一简体"/>
          <w:sz w:val="24"/>
          <w:highlight w:val="none"/>
          <w:u w:val="single"/>
        </w:rPr>
        <w:t xml:space="preserve">     </w:t>
      </w:r>
      <w:r>
        <w:rPr>
          <w:rFonts w:hint="eastAsia" w:ascii="方正宋一简体" w:hAnsi="方正宋一简体" w:eastAsia="方正宋一简体" w:cs="方正宋一简体"/>
          <w:sz w:val="24"/>
          <w:highlight w:val="none"/>
        </w:rPr>
        <w:t>日</w:t>
      </w:r>
    </w:p>
    <w:p w14:paraId="21286A00">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宋一简体">
    <w:panose1 w:val="02000000000000000000"/>
    <w:charset w:val="86"/>
    <w:family w:val="auto"/>
    <w:pitch w:val="default"/>
    <w:sig w:usb0="00000001" w:usb1="08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2A1438"/>
    <w:multiLevelType w:val="multilevel"/>
    <w:tmpl w:val="072A1438"/>
    <w:lvl w:ilvl="0" w:tentative="0">
      <w:start w:val="1"/>
      <w:numFmt w:val="japaneseCounting"/>
      <w:lvlText w:val="第%1条"/>
      <w:lvlJc w:val="left"/>
      <w:pPr>
        <w:tabs>
          <w:tab w:val="left" w:pos="960"/>
        </w:tabs>
        <w:ind w:left="960" w:hanging="960"/>
      </w:pPr>
    </w:lvl>
    <w:lvl w:ilvl="1" w:tentative="0">
      <w:start w:val="1"/>
      <w:numFmt w:val="japaneseCounting"/>
      <w:lvlText w:val="%2、"/>
      <w:lvlJc w:val="left"/>
      <w:pPr>
        <w:tabs>
          <w:tab w:val="left" w:pos="795"/>
        </w:tabs>
        <w:ind w:left="795" w:hanging="48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13FB29C4"/>
    <w:multiLevelType w:val="multilevel"/>
    <w:tmpl w:val="13FB29C4"/>
    <w:lvl w:ilvl="0" w:tentative="0">
      <w:start w:val="1"/>
      <w:numFmt w:val="japaneseCounting"/>
      <w:lvlText w:val="%1、"/>
      <w:lvlJc w:val="left"/>
      <w:pPr>
        <w:tabs>
          <w:tab w:val="left" w:pos="900"/>
        </w:tabs>
        <w:ind w:left="900" w:hanging="480"/>
      </w:pPr>
      <w:rPr>
        <w:rFonts w:hint="default"/>
      </w:r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2">
    <w:nsid w:val="1F8E3AE3"/>
    <w:multiLevelType w:val="multilevel"/>
    <w:tmpl w:val="1F8E3AE3"/>
    <w:lvl w:ilvl="0" w:tentative="0">
      <w:start w:val="7"/>
      <w:numFmt w:val="japaneseCounting"/>
      <w:lvlText w:val="第%1条"/>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FC508D4"/>
    <w:multiLevelType w:val="multilevel"/>
    <w:tmpl w:val="1FC508D4"/>
    <w:lvl w:ilvl="0" w:tentative="0">
      <w:start w:val="5"/>
      <w:numFmt w:val="japaneseCounting"/>
      <w:lvlText w:val="第%1条"/>
      <w:lvlJc w:val="left"/>
      <w:pPr>
        <w:tabs>
          <w:tab w:val="left" w:pos="840"/>
        </w:tabs>
        <w:ind w:left="840" w:hanging="840"/>
      </w:pPr>
      <w:rPr>
        <w:rFonts w:hint="default"/>
      </w:rPr>
    </w:lvl>
    <w:lvl w:ilvl="1" w:tentative="0">
      <w:start w:val="1"/>
      <w:numFmt w:val="lowerLetter"/>
      <w:lvlText w:val="%2)"/>
      <w:lvlJc w:val="left"/>
      <w:pPr>
        <w:tabs>
          <w:tab w:val="left" w:pos="840"/>
        </w:tabs>
        <w:ind w:left="840" w:hanging="420"/>
      </w:pPr>
    </w:lvl>
    <w:lvl w:ilvl="2" w:tentative="0">
      <w:start w:val="1"/>
      <w:numFmt w:val="japaneseCounting"/>
      <w:lvlText w:val="%3、"/>
      <w:lvlJc w:val="left"/>
      <w:pPr>
        <w:tabs>
          <w:tab w:val="left" w:pos="1320"/>
        </w:tabs>
        <w:ind w:left="1320" w:hanging="48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BhMzg1ODRkZTU4ZjQxNjI0YWY4YjRhM2M5MGUxNTcifQ=="/>
  </w:docVars>
  <w:rsids>
    <w:rsidRoot w:val="1D4F138C"/>
    <w:rsid w:val="1D4F1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next w:val="1"/>
    <w:unhideWhenUsed/>
    <w:qFormat/>
    <w:uiPriority w:val="0"/>
    <w:pPr>
      <w:widowControl w:val="0"/>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2026-09-02T06:01:00Z</dcterms:created>
  <dc:creator>崔卓宏</dc:creator>
  <cp:lastModifiedBy>崔卓宏</cp:lastModifiedBy>
  <dcterms:modified xsi:type="dcterms:W3CDTF">2026-09-02T06:01:11Z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7823997E99A64B27963EE293B57D5782_11</vt:lpwstr>
  </property>
</Properties>
</file>