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97C5A">
      <w:pPr>
        <w:pStyle w:val="21"/>
        <w:spacing w:after="156"/>
        <w:rPr>
          <w:sz w:val="44"/>
          <w:szCs w:val="44"/>
        </w:rPr>
      </w:pPr>
      <w:bookmarkStart w:id="0" w:name="_Toc22305827"/>
      <w:bookmarkStart w:id="1" w:name="_Toc5830"/>
      <w:bookmarkStart w:id="2" w:name="_Toc22305828"/>
      <w:r>
        <w:rPr>
          <w:rFonts w:hint="eastAsia"/>
          <w:sz w:val="44"/>
          <w:szCs w:val="44"/>
        </w:rPr>
        <w:t>2026年人民北办公网无线网络设备替换项目市场调研需求</w:t>
      </w:r>
    </w:p>
    <w:p w14:paraId="13948178">
      <w:pPr>
        <w:pStyle w:val="4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项目概述</w:t>
      </w:r>
    </w:p>
    <w:p w14:paraId="34196FA9">
      <w:pPr>
        <w:pStyle w:val="7"/>
        <w:spacing w:after="156" w:line="276" w:lineRule="auto"/>
        <w:ind w:firstLine="56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广东南方新媒体股份有限公司的办公网无线网络于2017年完成建设，无线网络设备采用国外品牌Aruba，系统运行至今已超过8年，包括无线控制器、无线AP和P</w:t>
      </w:r>
      <w:r>
        <w:rPr>
          <w:rFonts w:ascii="仿宋" w:hAnsi="仿宋" w:eastAsia="仿宋"/>
          <w:kern w:val="0"/>
          <w:sz w:val="28"/>
          <w:szCs w:val="28"/>
        </w:rPr>
        <w:t>OE</w:t>
      </w:r>
      <w:r>
        <w:rPr>
          <w:rFonts w:hint="eastAsia" w:ascii="仿宋" w:hAnsi="仿宋" w:eastAsia="仿宋"/>
          <w:kern w:val="0"/>
          <w:sz w:val="28"/>
          <w:szCs w:val="28"/>
        </w:rPr>
        <w:t>交换机等设备，厂商已终止了维保服务支持，不再提供技术故障维护、安全补丁升级及备件更换等服务，无线网络稳定性与可用性难以保障。</w:t>
      </w:r>
    </w:p>
    <w:p w14:paraId="4558BC76">
      <w:pPr>
        <w:pStyle w:val="7"/>
        <w:spacing w:after="156" w:line="276" w:lineRule="auto"/>
        <w:ind w:firstLine="56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综上所述，计划启动本次办公网无线网络设备替换项目，建设基于WiFi7标准及国产芯片的新一代无线办公网络，为公司无线办公提供安全可靠的基础支撑。</w:t>
      </w:r>
    </w:p>
    <w:p w14:paraId="7842CFD5">
      <w:pPr>
        <w:pStyle w:val="4"/>
        <w:rPr>
          <w:rFonts w:ascii="宋体" w:hAnsi="宋体" w:eastAsia="宋体"/>
        </w:rPr>
      </w:pPr>
      <w:bookmarkStart w:id="3" w:name="_Toc18289"/>
      <w:r>
        <w:rPr>
          <w:rFonts w:hint="eastAsia" w:ascii="宋体" w:hAnsi="宋体" w:eastAsia="宋体"/>
        </w:rPr>
        <w:t>技术需求</w:t>
      </w:r>
      <w:bookmarkEnd w:id="0"/>
      <w:bookmarkEnd w:id="1"/>
      <w:bookmarkEnd w:id="3"/>
    </w:p>
    <w:p w14:paraId="362C1DD5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bookmarkStart w:id="4" w:name="_Toc9580"/>
      <w:bookmarkStart w:id="5" w:name="_Toc15017"/>
      <w:r>
        <w:rPr>
          <w:rFonts w:hint="eastAsia" w:ascii="仿宋" w:hAnsi="仿宋" w:eastAsia="仿宋"/>
          <w:kern w:val="0"/>
          <w:sz w:val="28"/>
          <w:szCs w:val="28"/>
        </w:rPr>
        <w:t>本次项目要求为对现有企业无线设施替换，开放办公区、会议室采用AP吸顶式和面板式部署，采用室内型AP内置全向天线，WI-FI7标准。</w:t>
      </w:r>
    </w:p>
    <w:p w14:paraId="55814D2B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安装方式：所有无线访问点（AP）均采用内置智能天线设计，安装方式为吸顶式和面板式安装，确保安装牢固、美观，且不影响现场环境布局。</w:t>
      </w:r>
    </w:p>
    <w:p w14:paraId="5C7A4DD3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点位部署原则：AP点位需严格参照项目设计图纸规划位置执行，整体采用等边三角形部署方案，保障信号覆盖的均匀性与稳定性。</w:t>
      </w:r>
    </w:p>
    <w:p w14:paraId="5B08845F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频段与带宽配置：推荐采用混合频段组网方案，具体参数为2.4G频段配置20MHz带宽，5G频段配置40MHz带宽，保障网络速率与兼容性。</w:t>
      </w:r>
    </w:p>
    <w:p w14:paraId="70CB1FDA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信道规划：AP信道规划需严格参照项目设计图纸执行，合理分配2.4G及5G频段信道，避免同频、邻频干扰，提升网络整体稳定性。</w:t>
      </w:r>
    </w:p>
    <w:p w14:paraId="3B91EB40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2.4G频段管控：鉴于2.4G频段可用信道资源稀缺，且易受外部系统干扰，需采取干扰抑制措施，可选择关闭部分2.4G射频以减少同频干扰，具体方案需结合现场干扰检测结果优化。</w:t>
      </w:r>
    </w:p>
    <w:p w14:paraId="67FAD63B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邻频干扰防控：严格执行AP间距约束要求（全向天线AP间距≥6米），同时通过科学的信道规划、频段管控，从部署及配置层面双重规避邻频干扰，保障无线链路吞吐性能及传输质量。</w:t>
      </w:r>
    </w:p>
    <w:p w14:paraId="1CF9896D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信号覆盖标准：覆盖区域信号距AP接入点10米距离内终端</w:t>
      </w:r>
      <w:r>
        <w:rPr>
          <w:rFonts w:ascii="仿宋" w:hAnsi="仿宋" w:eastAsia="仿宋"/>
          <w:kern w:val="0"/>
          <w:sz w:val="28"/>
          <w:szCs w:val="28"/>
        </w:rPr>
        <w:t>95%</w:t>
      </w:r>
      <w:r>
        <w:rPr>
          <w:rFonts w:hint="eastAsia" w:ascii="仿宋" w:hAnsi="仿宋" w:eastAsia="仿宋"/>
          <w:kern w:val="0"/>
          <w:sz w:val="28"/>
          <w:szCs w:val="28"/>
        </w:rPr>
        <w:t xml:space="preserve"> 区域RSSI值≥-65dBm，95%的区域SINR＞20dB、同频干扰信道数量≤2个，漫游丢包率&lt;1%。</w:t>
      </w:r>
    </w:p>
    <w:p w14:paraId="2C19D4F8">
      <w:pPr>
        <w:pStyle w:val="7"/>
        <w:numPr>
          <w:ilvl w:val="0"/>
          <w:numId w:val="1"/>
        </w:numPr>
        <w:spacing w:before="0" w:beforeAutospacing="0" w:after="156" w:afterLines="50" w:afterAutospacing="0" w:line="360" w:lineRule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支持MAC、Portal、802.1X认证，Portal页面支持内置或自定义或重定向，支持LDAP和域控认证源对接，可配置用户账号域与 SSID 绑定。</w:t>
      </w:r>
    </w:p>
    <w:p w14:paraId="760BF4AC">
      <w:pPr>
        <w:pStyle w:val="4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采购需求</w:t>
      </w:r>
      <w:bookmarkEnd w:id="2"/>
      <w:bookmarkEnd w:id="4"/>
      <w:bookmarkEnd w:id="5"/>
    </w:p>
    <w:p w14:paraId="48C2ECB3">
      <w:pPr>
        <w:pStyle w:val="7"/>
        <w:ind w:firstLine="0"/>
        <w:rPr>
          <w:rFonts w:ascii="宋体" w:hAnsi="宋体"/>
          <w:sz w:val="30"/>
          <w:szCs w:val="30"/>
        </w:rPr>
      </w:pPr>
      <w:bookmarkStart w:id="6" w:name="_Toc22292"/>
      <w:r>
        <w:rPr>
          <w:rFonts w:hint="eastAsia" w:ascii="宋体" w:hAnsi="宋体"/>
          <w:sz w:val="30"/>
          <w:szCs w:val="30"/>
        </w:rPr>
        <w:t>（1）需求清单</w:t>
      </w:r>
      <w:bookmarkEnd w:id="6"/>
    </w:p>
    <w:p w14:paraId="04AD3A5B">
      <w:pPr>
        <w:adjustRightInd w:val="0"/>
        <w:snapToGrid w:val="0"/>
        <w:spacing w:line="360" w:lineRule="auto"/>
        <w:ind w:firstLine="560" w:firstLineChars="200"/>
        <w:rPr>
          <w:rFonts w:hint="eastAsia" w:ascii="仿宋" w:hAnsi="仿宋" w:eastAsia="仿宋" w:cs="宋体"/>
          <w:color w:val="000000"/>
          <w:kern w:val="0"/>
          <w:sz w:val="28"/>
          <w:szCs w:val="28"/>
        </w:rPr>
      </w:pPr>
      <w:bookmarkStart w:id="7" w:name="_Toc22305834"/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采购需求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本次项目将采购建设2台无线控制器、5台POE交换机、61台无线AP、24个10G多模光模块，所有设备要求</w:t>
      </w:r>
      <w:bookmarkStart w:id="14" w:name="_GoBack"/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提供5x8小时代理商软硬件维保服务，并保证7x24小时的电话响应、邮件支持等服务，为期5年</w:t>
      </w:r>
      <w:bookmarkEnd w:id="14"/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。详细采购需求清单如下：</w:t>
      </w:r>
    </w:p>
    <w:tbl>
      <w:tblPr>
        <w:tblStyle w:val="23"/>
        <w:tblpPr w:leftFromText="180" w:rightFromText="180" w:vertAnchor="text" w:horzAnchor="page" w:tblpX="1793" w:tblpY="384"/>
        <w:tblOverlap w:val="never"/>
        <w:tblW w:w="4977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2657"/>
        <w:gridCol w:w="4336"/>
        <w:gridCol w:w="426"/>
        <w:gridCol w:w="426"/>
      </w:tblGrid>
      <w:tr w14:paraId="47ECC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4305CF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序号</w:t>
            </w:r>
          </w:p>
        </w:tc>
        <w:tc>
          <w:tcPr>
            <w:tcW w:w="15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148BB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货物名称</w:t>
            </w:r>
          </w:p>
        </w:tc>
        <w:tc>
          <w:tcPr>
            <w:tcW w:w="2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3022FC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规格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774B52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单位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47DB12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数量</w:t>
            </w:r>
          </w:p>
        </w:tc>
      </w:tr>
      <w:tr w14:paraId="24AA2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</w:trPr>
        <w:tc>
          <w:tcPr>
            <w:tcW w:w="37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5A8600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26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8A70C7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无线控制器（含许可）</w:t>
            </w:r>
          </w:p>
        </w:tc>
        <w:tc>
          <w:tcPr>
            <w:tcW w:w="2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929830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最大管理AP数量≥512、最大接入用户数量≥4K，转发性能≥10GbpS,10GE光口≥2个、GE电口≥10个，采用国产化芯片，支持IGMPv1/v2/v3，支持IGMP Snooping功能，支持端到端可视化诊断，提高用户/AP/AC 的深入故障处理能力。根据诊断信息和日志，能够智能分析问题，无线控制器-AP授权≥64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BB002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2266B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</w:tr>
      <w:tr w14:paraId="10A4A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37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0E695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6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C9EB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无线控制器维保</w:t>
            </w:r>
          </w:p>
        </w:tc>
        <w:tc>
          <w:tcPr>
            <w:tcW w:w="2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1504DD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5x8小时代理商软硬件维保服务，为期5年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CC94F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ED688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</w:tr>
      <w:tr w14:paraId="74365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9" w:hRule="atLeast"/>
        </w:trPr>
        <w:tc>
          <w:tcPr>
            <w:tcW w:w="37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085AC4F">
            <w:pPr>
              <w:jc w:val="center"/>
              <w:rPr>
                <w:rFonts w:ascii="宋体" w:hAnsi="宋体" w:eastAsia="宋体" w:cs="宋体"/>
                <w:szCs w:val="21"/>
                <w:highlight w:val="yellow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26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855C6E">
            <w:pPr>
              <w:jc w:val="center"/>
              <w:rPr>
                <w:rFonts w:ascii="宋体" w:hAnsi="宋体" w:eastAsia="宋体" w:cs="宋体"/>
                <w:szCs w:val="21"/>
                <w:highlight w:val="yellow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高密度吸顶式无线A</w:t>
            </w:r>
            <w:r>
              <w:rPr>
                <w:rFonts w:ascii="宋体" w:hAnsi="宋体" w:eastAsia="宋体" w:cs="宋体"/>
                <w:szCs w:val="21"/>
              </w:rPr>
              <w:t>P</w:t>
            </w:r>
          </w:p>
        </w:tc>
        <w:tc>
          <w:tcPr>
            <w:tcW w:w="2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1F732A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1C3A52B7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2D71C94D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支持三射频，2（2.4G）+2（5G）+2（5G）</w:t>
            </w:r>
          </w:p>
          <w:p w14:paraId="2FE4FEF1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总空间流数≥6（2+2+2），整机速率≥5Gbps</w:t>
            </w:r>
          </w:p>
          <w:p w14:paraId="7577823E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整机最大用户接入数≥1800</w:t>
            </w:r>
          </w:p>
          <w:p w14:paraId="25A5FE0F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20359E04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单用户最大测速≥2.3Gbps</w:t>
            </w:r>
          </w:p>
          <w:p w14:paraId="0D5D828C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支持多用户大流量（30路4K高清）并发不卡顿。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4A04F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C4E5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50</w:t>
            </w:r>
          </w:p>
        </w:tc>
      </w:tr>
      <w:tr w14:paraId="42231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9" w:hRule="atLeast"/>
        </w:trPr>
        <w:tc>
          <w:tcPr>
            <w:tcW w:w="373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33C20A1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6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6C506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低密度吸顶式无线A</w:t>
            </w:r>
            <w:r>
              <w:rPr>
                <w:rFonts w:ascii="宋体" w:hAnsi="宋体" w:eastAsia="宋体" w:cs="宋体"/>
                <w:szCs w:val="21"/>
              </w:rPr>
              <w:t>P</w:t>
            </w:r>
          </w:p>
        </w:tc>
        <w:tc>
          <w:tcPr>
            <w:tcW w:w="2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8B665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7428A19E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69BDFE3C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2.4G频段和5G频段，全频段支持802.11be</w:t>
            </w:r>
          </w:p>
          <w:p w14:paraId="5C34043F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总空间流数≥4条，整机速率≥3.5Gbps</w:t>
            </w:r>
          </w:p>
          <w:p w14:paraId="77A73A1B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7077FAC6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AP支持MLO冗余传输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4A78A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DD4CE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</w:tr>
      <w:tr w14:paraId="26462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9" w:hRule="atLeast"/>
        </w:trPr>
        <w:tc>
          <w:tcPr>
            <w:tcW w:w="373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6E58B8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6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B56BE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低密度面板式无线A</w:t>
            </w:r>
            <w:r>
              <w:rPr>
                <w:rFonts w:ascii="宋体" w:hAnsi="宋体" w:eastAsia="宋体" w:cs="宋体"/>
                <w:szCs w:val="21"/>
              </w:rPr>
              <w:t>P</w:t>
            </w:r>
          </w:p>
        </w:tc>
        <w:tc>
          <w:tcPr>
            <w:tcW w:w="2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1E27BD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00FADDF9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611D7474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2.4G频段和5G频段，全频段支持802.11be</w:t>
            </w:r>
          </w:p>
          <w:p w14:paraId="56191592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总空间流数≥4条，整机速率≥3.5Gbps</w:t>
            </w:r>
          </w:p>
          <w:p w14:paraId="0C712A2D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103865C7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单用户极限测速2.2Gbps</w:t>
            </w:r>
          </w:p>
          <w:p w14:paraId="2380F5A5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0A4E9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4924A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</w:t>
            </w:r>
          </w:p>
        </w:tc>
      </w:tr>
      <w:tr w14:paraId="1FE58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37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1AA498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6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4D2E98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无线A</w:t>
            </w:r>
            <w:r>
              <w:rPr>
                <w:rFonts w:ascii="宋体" w:hAnsi="宋体" w:eastAsia="宋体" w:cs="宋体"/>
                <w:szCs w:val="21"/>
              </w:rPr>
              <w:t>P</w:t>
            </w:r>
            <w:r>
              <w:rPr>
                <w:rFonts w:hint="eastAsia" w:ascii="宋体" w:hAnsi="宋体" w:eastAsia="宋体" w:cs="宋体"/>
                <w:szCs w:val="21"/>
              </w:rPr>
              <w:t>维保</w:t>
            </w:r>
          </w:p>
        </w:tc>
        <w:tc>
          <w:tcPr>
            <w:tcW w:w="2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FE1CB2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5x8小时代理商软硬件维保服务，为期5年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92FF6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17F41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</w:tr>
      <w:tr w14:paraId="2E498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373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2136D17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26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A94C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P</w:t>
            </w:r>
            <w:r>
              <w:rPr>
                <w:rFonts w:ascii="宋体" w:hAnsi="宋体" w:eastAsia="宋体" w:cs="宋体"/>
                <w:szCs w:val="21"/>
              </w:rPr>
              <w:t>OE</w:t>
            </w:r>
            <w:r>
              <w:rPr>
                <w:rFonts w:hint="eastAsia" w:ascii="宋体" w:hAnsi="宋体" w:eastAsia="宋体" w:cs="宋体"/>
                <w:szCs w:val="21"/>
              </w:rPr>
              <w:t>交换机</w:t>
            </w:r>
          </w:p>
        </w:tc>
        <w:tc>
          <w:tcPr>
            <w:tcW w:w="2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D94C7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交换容量≥672Gbps、包转发率≥171Mpps</w:t>
            </w:r>
          </w:p>
          <w:p w14:paraId="4A2D7BDB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GE电口≥24个、10G光口≥4个</w:t>
            </w:r>
          </w:p>
          <w:p w14:paraId="07DDD183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支持POE+供电能力</w:t>
            </w:r>
          </w:p>
          <w:p w14:paraId="731A681B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支持2个12GE专用堆叠口，不占用业务口资源</w:t>
            </w:r>
          </w:p>
          <w:p w14:paraId="7712F3C1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CPU和转发芯片为国产芯片</w:t>
            </w:r>
          </w:p>
          <w:p w14:paraId="7508A100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支持IGMP v1/v2/v3、PIM-SM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34D90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096BD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</w:tr>
      <w:tr w14:paraId="4603D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37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9FD8A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6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29872F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POE</w:t>
            </w:r>
            <w:r>
              <w:rPr>
                <w:rFonts w:hint="eastAsia" w:ascii="宋体" w:hAnsi="宋体" w:eastAsia="宋体" w:cs="宋体"/>
                <w:szCs w:val="21"/>
              </w:rPr>
              <w:t>交换机维保</w:t>
            </w:r>
          </w:p>
        </w:tc>
        <w:tc>
          <w:tcPr>
            <w:tcW w:w="2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B80D1F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5x8小时代理商软硬件维保服务，为期5年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954A0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1158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</w:tr>
      <w:tr w14:paraId="68121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73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41DEB1F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26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62C1C5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10G多模光模块</w:t>
            </w:r>
          </w:p>
        </w:tc>
        <w:tc>
          <w:tcPr>
            <w:tcW w:w="2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C13686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SFP+ 10G-多模光模块(850nm,0.3km,LC)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D21CF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个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DA70F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24</w:t>
            </w:r>
          </w:p>
        </w:tc>
      </w:tr>
      <w:tr w14:paraId="09B13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7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142EB8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6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7F817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</w:t>
            </w:r>
            <w:r>
              <w:rPr>
                <w:rFonts w:ascii="宋体" w:hAnsi="宋体" w:eastAsia="宋体" w:cs="宋体"/>
                <w:szCs w:val="21"/>
              </w:rPr>
              <w:t>G</w:t>
            </w:r>
            <w:r>
              <w:rPr>
                <w:rFonts w:hint="eastAsia" w:ascii="宋体" w:hAnsi="宋体" w:eastAsia="宋体" w:cs="宋体"/>
                <w:szCs w:val="21"/>
              </w:rPr>
              <w:t>多模光模块维保</w:t>
            </w:r>
          </w:p>
        </w:tc>
        <w:tc>
          <w:tcPr>
            <w:tcW w:w="2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418175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5x8小时代理商软硬件维保服务，为期5年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7DB90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2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98347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</w:tr>
    </w:tbl>
    <w:p w14:paraId="0B7C8448">
      <w:pPr>
        <w:pStyle w:val="7"/>
        <w:spacing w:after="156"/>
        <w:ind w:firstLine="560" w:firstLineChars="200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报价格式见</w:t>
      </w: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附件2</w:t>
      </w:r>
    </w:p>
    <w:p w14:paraId="42EB67BE">
      <w:pPr>
        <w:pStyle w:val="7"/>
        <w:ind w:firstLine="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（2）弱电施工需求</w:t>
      </w:r>
    </w:p>
    <w:p w14:paraId="4228A055">
      <w:pPr>
        <w:pStyle w:val="7"/>
        <w:spacing w:after="156"/>
        <w:ind w:firstLine="560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ascii="仿宋" w:hAnsi="仿宋" w:eastAsia="仿宋" w:cs="宋体"/>
          <w:color w:val="000000"/>
          <w:kern w:val="0"/>
          <w:sz w:val="28"/>
          <w:szCs w:val="28"/>
        </w:rPr>
        <w:t>本项目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包含新媒体2-6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层楼办公无线网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设施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替换施工，施工范围覆盖指定五层办公区域，核心工作包括2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台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旧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无线控制器、5台旧P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OE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交换机和50个旧无线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AP设备拆除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工作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，2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台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新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无线控制器、5台新P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OE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交换机和61个新无线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AP设备安装调试、弱电线路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替换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改造等。施工所用新AP设备、网线、水晶头、跳线、线槽、固定件、电源适配器等材料及配件，须符合国家质量标准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。</w:t>
      </w:r>
    </w:p>
    <w:p w14:paraId="1338CB85">
      <w:pPr>
        <w:pStyle w:val="3"/>
        <w:tabs>
          <w:tab w:val="left" w:pos="432"/>
        </w:tabs>
        <w:spacing w:before="156" w:beforeLines="50" w:after="156" w:afterLines="50" w:line="240" w:lineRule="auto"/>
        <w:ind w:left="431" w:hanging="431"/>
        <w:rPr>
          <w:rFonts w:ascii="宋体" w:hAnsi="宋体" w:eastAsia="宋体" w:cstheme="majorBidi"/>
          <w:kern w:val="2"/>
          <w:sz w:val="32"/>
          <w:szCs w:val="32"/>
        </w:rPr>
      </w:pPr>
      <w:bookmarkStart w:id="8" w:name="_Toc3317"/>
      <w:bookmarkStart w:id="9" w:name="_Toc22305832"/>
      <w:bookmarkStart w:id="10" w:name="_Toc29389"/>
      <w:r>
        <w:rPr>
          <w:rFonts w:hint="eastAsia" w:ascii="宋体" w:hAnsi="宋体" w:eastAsia="宋体" w:cstheme="majorBidi"/>
          <w:kern w:val="2"/>
          <w:sz w:val="32"/>
          <w:szCs w:val="32"/>
        </w:rPr>
        <w:t>服务方案</w:t>
      </w:r>
      <w:bookmarkEnd w:id="8"/>
      <w:bookmarkEnd w:id="9"/>
      <w:bookmarkEnd w:id="10"/>
    </w:p>
    <w:p w14:paraId="04E46ECF">
      <w:pPr>
        <w:spacing w:after="156"/>
        <w:ind w:firstLine="480"/>
        <w:rPr>
          <w:rFonts w:ascii="仿宋" w:hAnsi="仿宋" w:eastAsia="仿宋"/>
          <w:b/>
          <w:bCs/>
          <w:kern w:val="0"/>
          <w:sz w:val="30"/>
          <w:szCs w:val="30"/>
        </w:rPr>
      </w:pPr>
      <w:r>
        <w:rPr>
          <w:rFonts w:hint="eastAsia" w:ascii="仿宋" w:hAnsi="仿宋" w:eastAsia="仿宋"/>
          <w:b/>
          <w:bCs/>
          <w:kern w:val="0"/>
          <w:sz w:val="30"/>
          <w:szCs w:val="30"/>
        </w:rPr>
        <w:t>1、维保服务时间</w:t>
      </w:r>
    </w:p>
    <w:p w14:paraId="4F7E5CAA">
      <w:pPr>
        <w:spacing w:after="156"/>
        <w:ind w:firstLine="480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提供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5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x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8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小时的代理商软硬件维保服务，从设备到货后3个月启动本项目软硬件维保服务，为期5年。</w:t>
      </w:r>
    </w:p>
    <w:p w14:paraId="047EC4D2">
      <w:pPr>
        <w:spacing w:after="156"/>
        <w:ind w:firstLine="480"/>
        <w:rPr>
          <w:rFonts w:ascii="仿宋" w:hAnsi="仿宋" w:eastAsia="仿宋"/>
          <w:b/>
          <w:bCs/>
          <w:kern w:val="0"/>
          <w:sz w:val="30"/>
          <w:szCs w:val="30"/>
        </w:rPr>
      </w:pPr>
      <w:r>
        <w:rPr>
          <w:rFonts w:hint="eastAsia" w:ascii="仿宋" w:hAnsi="仿宋" w:eastAsia="仿宋"/>
          <w:b/>
          <w:bCs/>
          <w:kern w:val="0"/>
          <w:sz w:val="30"/>
          <w:szCs w:val="30"/>
        </w:rPr>
        <w:t>2、服务内容</w:t>
      </w:r>
    </w:p>
    <w:tbl>
      <w:tblPr>
        <w:tblStyle w:val="23"/>
        <w:tblW w:w="853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7684"/>
      </w:tblGrid>
      <w:tr w14:paraId="538B8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 w14:paraId="0E514D7C">
            <w:pPr>
              <w:spacing w:after="156" w:line="276" w:lineRule="auto"/>
              <w:jc w:val="center"/>
              <w:textAlignment w:val="center"/>
              <w:rPr>
                <w:rFonts w:ascii="仿宋" w:hAnsi="仿宋" w:eastAsia="仿宋" w:cs="宋体"/>
                <w:b/>
                <w:bCs/>
                <w:color w:val="000000"/>
                <w:sz w:val="24"/>
                <w:lang w:bidi="ar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sz w:val="24"/>
                <w:lang w:bidi="ar"/>
              </w:rPr>
              <w:t>项目</w:t>
            </w:r>
          </w:p>
        </w:tc>
        <w:tc>
          <w:tcPr>
            <w:tcW w:w="7684" w:type="dxa"/>
            <w:vAlign w:val="center"/>
          </w:tcPr>
          <w:p w14:paraId="6016536E">
            <w:pPr>
              <w:spacing w:after="156" w:line="276" w:lineRule="auto"/>
              <w:jc w:val="center"/>
              <w:textAlignment w:val="center"/>
              <w:rPr>
                <w:rFonts w:ascii="仿宋" w:hAnsi="仿宋" w:eastAsia="仿宋" w:cs="宋体"/>
                <w:b/>
                <w:bCs/>
                <w:color w:val="000000"/>
                <w:sz w:val="24"/>
                <w:lang w:bidi="ar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sz w:val="24"/>
                <w:lang w:bidi="ar"/>
              </w:rPr>
              <w:t>服务内容</w:t>
            </w:r>
          </w:p>
        </w:tc>
      </w:tr>
      <w:tr w14:paraId="432B2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 w14:paraId="2A64C8F4">
            <w:pPr>
              <w:spacing w:after="156" w:line="276" w:lineRule="auto"/>
              <w:jc w:val="left"/>
              <w:textAlignment w:val="center"/>
              <w:rPr>
                <w:rFonts w:ascii="仿宋" w:hAnsi="仿宋" w:eastAsia="仿宋" w:cs="宋体"/>
                <w:color w:val="000000"/>
                <w:sz w:val="24"/>
                <w:lang w:bidi="ar"/>
              </w:rPr>
            </w:pP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技术服务</w:t>
            </w:r>
          </w:p>
        </w:tc>
        <w:tc>
          <w:tcPr>
            <w:tcW w:w="7684" w:type="dxa"/>
            <w:vAlign w:val="center"/>
          </w:tcPr>
          <w:p w14:paraId="777E13AD">
            <w:pPr>
              <w:numPr>
                <w:ilvl w:val="0"/>
                <w:numId w:val="2"/>
              </w:numPr>
              <w:spacing w:after="156" w:afterLines="50" w:line="276" w:lineRule="auto"/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bidi="ar"/>
              </w:rPr>
              <w:t>需要服务商提供全套弱电施工及无线网络系统调试交钥匙工程，新旧无线网络系统制定平滑过渡割接方案，降低替换作业对日常办公生产影响。</w:t>
            </w:r>
          </w:p>
          <w:p w14:paraId="349C839E">
            <w:pPr>
              <w:pStyle w:val="29"/>
              <w:widowControl/>
              <w:numPr>
                <w:ilvl w:val="0"/>
                <w:numId w:val="2"/>
              </w:numPr>
              <w:spacing w:after="156" w:line="276" w:lineRule="auto"/>
              <w:ind w:left="11" w:leftChars="-25" w:hanging="64" w:hangingChars="27"/>
              <w:jc w:val="left"/>
              <w:textAlignment w:val="center"/>
              <w:rPr>
                <w:rFonts w:ascii="仿宋" w:hAnsi="仿宋" w:eastAsia="仿宋" w:cs="宋体"/>
                <w:color w:val="000000"/>
                <w:sz w:val="24"/>
                <w:lang w:bidi="ar"/>
              </w:rPr>
            </w:pP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提供5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>x</w:t>
            </w: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>小时的代理商软硬件维保服务</w:t>
            </w: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，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>以及</w:t>
            </w: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7*24小时（含节假</w:t>
            </w:r>
          </w:p>
          <w:p w14:paraId="0BFE7E18">
            <w:pPr>
              <w:pStyle w:val="29"/>
              <w:widowControl/>
              <w:spacing w:after="156" w:line="276" w:lineRule="auto"/>
              <w:ind w:left="12" w:firstLine="0" w:firstLineChars="0"/>
              <w:jc w:val="left"/>
              <w:textAlignment w:val="center"/>
              <w:rPr>
                <w:rFonts w:ascii="仿宋" w:hAnsi="仿宋" w:eastAsia="仿宋" w:cs="宋体"/>
                <w:color w:val="00000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 xml:space="preserve">  日）</w:t>
            </w:r>
            <w:r>
              <w:rPr>
                <w:rFonts w:hint="eastAsia" w:ascii="仿宋" w:hAnsi="仿宋" w:eastAsia="仿宋" w:cs="宋体"/>
                <w:color w:val="000000"/>
                <w:sz w:val="24"/>
                <w:lang w:bidi="ar"/>
              </w:rPr>
              <w:t>电</w:t>
            </w: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话、邮件支持和相关技术咨询服务。</w:t>
            </w:r>
          </w:p>
          <w:p w14:paraId="50A17CD9">
            <w:pPr>
              <w:pStyle w:val="29"/>
              <w:widowControl/>
              <w:numPr>
                <w:ilvl w:val="0"/>
                <w:numId w:val="2"/>
              </w:numPr>
              <w:spacing w:after="156" w:line="276" w:lineRule="auto"/>
              <w:ind w:left="11" w:leftChars="-25" w:hanging="64" w:hangingChars="27"/>
              <w:jc w:val="left"/>
              <w:textAlignment w:val="center"/>
              <w:rPr>
                <w:rFonts w:ascii="仿宋" w:hAnsi="仿宋" w:eastAsia="仿宋" w:cs="宋体"/>
                <w:color w:val="000000"/>
                <w:sz w:val="24"/>
                <w:lang w:bidi="ar"/>
              </w:rPr>
            </w:pP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根据需要为相关的技术人员提供技能培训。</w:t>
            </w:r>
          </w:p>
          <w:p w14:paraId="5E3F72FD">
            <w:pPr>
              <w:pStyle w:val="29"/>
              <w:widowControl/>
              <w:numPr>
                <w:ilvl w:val="0"/>
                <w:numId w:val="2"/>
              </w:numPr>
              <w:spacing w:after="156" w:line="276" w:lineRule="auto"/>
              <w:ind w:left="11" w:leftChars="-25" w:hanging="64" w:hangingChars="27"/>
              <w:jc w:val="left"/>
              <w:textAlignment w:val="center"/>
              <w:rPr>
                <w:rFonts w:ascii="仿宋" w:hAnsi="仿宋" w:eastAsia="仿宋" w:cs="宋体"/>
                <w:color w:val="000000"/>
                <w:sz w:val="24"/>
                <w:lang w:bidi="ar"/>
              </w:rPr>
            </w:pPr>
            <w:r>
              <w:rPr>
                <w:rFonts w:ascii="仿宋" w:hAnsi="仿宋" w:eastAsia="仿宋" w:cs="宋体"/>
                <w:color w:val="000000"/>
                <w:sz w:val="24"/>
                <w:lang w:bidi="ar"/>
              </w:rPr>
              <w:t>包括但不限于提供相关系统技术文档、技术服务网站等。</w:t>
            </w:r>
          </w:p>
        </w:tc>
      </w:tr>
      <w:bookmarkEnd w:id="7"/>
    </w:tbl>
    <w:p w14:paraId="41A708DB">
      <w:pPr>
        <w:pStyle w:val="4"/>
        <w:rPr>
          <w:rFonts w:ascii="宋体" w:hAnsi="宋体" w:eastAsia="宋体"/>
        </w:rPr>
      </w:pPr>
      <w:bookmarkStart w:id="11" w:name="_Toc18275"/>
      <w:bookmarkStart w:id="12" w:name="_Toc22305836"/>
      <w:bookmarkStart w:id="13" w:name="_Toc19813"/>
      <w:r>
        <w:rPr>
          <w:rFonts w:hint="eastAsia" w:ascii="宋体" w:hAnsi="宋体" w:eastAsia="宋体"/>
        </w:rPr>
        <w:t>网络安全性评估</w:t>
      </w:r>
      <w:bookmarkEnd w:id="11"/>
    </w:p>
    <w:p w14:paraId="400B8430">
      <w:pPr>
        <w:pStyle w:val="7"/>
        <w:numPr>
          <w:ilvl w:val="0"/>
          <w:numId w:val="3"/>
        </w:numPr>
        <w:spacing w:before="0" w:beforeAutospacing="0" w:after="156" w:afterLines="50" w:afterAutospacing="0"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数据安全：本项目为基础网络设施建设项目，经评估本项目涉及数据安全范畴。</w:t>
      </w:r>
    </w:p>
    <w:p w14:paraId="14DAFBFC">
      <w:pPr>
        <w:pStyle w:val="7"/>
        <w:numPr>
          <w:ilvl w:val="0"/>
          <w:numId w:val="3"/>
        </w:numPr>
        <w:spacing w:before="0" w:beforeAutospacing="0" w:after="156" w:afterLines="50" w:afterAutospacing="0"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应用安全：为保证设备安全，需要根据公布的漏洞情况进行升级修复。</w:t>
      </w:r>
    </w:p>
    <w:p w14:paraId="652A506A">
      <w:pPr>
        <w:pStyle w:val="7"/>
        <w:numPr>
          <w:ilvl w:val="0"/>
          <w:numId w:val="3"/>
        </w:numPr>
        <w:spacing w:before="0" w:beforeAutospacing="0" w:after="156" w:afterLines="50" w:afterAutospacing="0"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供应链安全：需要同服务商签订《技术工程项目保密协议》，不得将相关内容透露给第三方。</w:t>
      </w:r>
      <w:bookmarkEnd w:id="12"/>
      <w:bookmarkEnd w:id="13"/>
    </w:p>
    <w:sectPr>
      <w:headerReference r:id="rId3" w:type="default"/>
      <w:footerReference r:id="rId4" w:type="default"/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3"/>
      <w:tblW w:w="9923" w:type="dxa"/>
      <w:tblInd w:w="-743" w:type="dxa"/>
      <w:tblBorders>
        <w:top w:val="single" w:color="000000" w:sz="12" w:space="0"/>
        <w:left w:val="none" w:color="auto" w:sz="0" w:space="0"/>
        <w:bottom w:val="none" w:color="auto" w:sz="0" w:space="0"/>
        <w:right w:val="none" w:color="auto" w:sz="0" w:space="0"/>
        <w:insideH w:val="single" w:color="000000" w:sz="12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887"/>
      <w:gridCol w:w="5336"/>
      <w:gridCol w:w="809"/>
      <w:gridCol w:w="190"/>
      <w:gridCol w:w="1701"/>
    </w:tblGrid>
    <w:tr w14:paraId="5F322F45">
      <w:tblPrEx>
        <w:tblBorders>
          <w:top w:val="single" w:color="000000" w:sz="12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12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887" w:type="dxa"/>
          <w:tcBorders>
            <w:bottom w:val="nil"/>
          </w:tcBorders>
        </w:tcPr>
        <w:p w14:paraId="3A304D61">
          <w:pPr>
            <w:pStyle w:val="13"/>
          </w:pPr>
          <w:r>
            <w:rPr>
              <w:rFonts w:hint="eastAsia"/>
            </w:rPr>
            <w:t>编写人员</w:t>
          </w:r>
          <w:r>
            <w:rPr>
              <w:rFonts w:hint="eastAsia" w:ascii="Times New Roman" w:hAnsi="Times New Roman"/>
              <w:kern w:val="0"/>
              <w:lang w:val="en-AU"/>
            </w:rPr>
            <w:t>：</w:t>
          </w:r>
        </w:p>
      </w:tc>
      <w:tc>
        <w:tcPr>
          <w:tcW w:w="5336" w:type="dxa"/>
          <w:tcBorders>
            <w:bottom w:val="nil"/>
          </w:tcBorders>
        </w:tcPr>
        <w:p w14:paraId="6A1558DA">
          <w:pPr>
            <w:pStyle w:val="13"/>
            <w:rPr>
              <w:b/>
            </w:rPr>
          </w:pPr>
        </w:p>
      </w:tc>
      <w:tc>
        <w:tcPr>
          <w:tcW w:w="999" w:type="dxa"/>
          <w:gridSpan w:val="2"/>
          <w:tcBorders>
            <w:bottom w:val="nil"/>
          </w:tcBorders>
        </w:tcPr>
        <w:p w14:paraId="4FFEA27F">
          <w:pPr>
            <w:pStyle w:val="13"/>
          </w:pPr>
          <w:r>
            <w:rPr>
              <w:rFonts w:hint="eastAsia"/>
            </w:rPr>
            <w:t>负责人</w:t>
          </w:r>
          <w:r>
            <w:rPr>
              <w:rFonts w:hint="eastAsia" w:ascii="Times New Roman" w:hAnsi="Times New Roman"/>
              <w:kern w:val="0"/>
              <w:lang w:val="en-AU"/>
            </w:rPr>
            <w:t>：</w:t>
          </w:r>
        </w:p>
      </w:tc>
      <w:tc>
        <w:tcPr>
          <w:tcW w:w="1701" w:type="dxa"/>
          <w:tcBorders>
            <w:bottom w:val="nil"/>
          </w:tcBorders>
        </w:tcPr>
        <w:p w14:paraId="76ACD347">
          <w:pPr>
            <w:pStyle w:val="13"/>
            <w:rPr>
              <w:b/>
            </w:rPr>
          </w:pPr>
        </w:p>
      </w:tc>
    </w:tr>
    <w:tr w14:paraId="0924CB38">
      <w:tblPrEx>
        <w:tblBorders>
          <w:top w:val="single" w:color="000000" w:sz="12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12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887" w:type="dxa"/>
          <w:tcBorders>
            <w:top w:val="nil"/>
            <w:bottom w:val="single" w:color="000000" w:sz="12" w:space="0"/>
          </w:tcBorders>
        </w:tcPr>
        <w:p w14:paraId="234C5A3C">
          <w:pPr>
            <w:pStyle w:val="13"/>
          </w:pPr>
          <w:r>
            <w:rPr>
              <w:rFonts w:hint="eastAsia"/>
            </w:rPr>
            <w:t>编写日期</w:t>
          </w:r>
          <w:r>
            <w:rPr>
              <w:rFonts w:hint="eastAsia" w:ascii="Times New Roman" w:hAnsi="Times New Roman"/>
              <w:kern w:val="0"/>
              <w:lang w:val="en-AU"/>
            </w:rPr>
            <w:t>：</w:t>
          </w:r>
        </w:p>
      </w:tc>
      <w:tc>
        <w:tcPr>
          <w:tcW w:w="5336" w:type="dxa"/>
          <w:tcBorders>
            <w:top w:val="nil"/>
            <w:bottom w:val="single" w:color="000000" w:sz="12" w:space="0"/>
          </w:tcBorders>
        </w:tcPr>
        <w:p w14:paraId="432E866A">
          <w:pPr>
            <w:pStyle w:val="13"/>
            <w:tabs>
              <w:tab w:val="left" w:pos="3780"/>
              <w:tab w:val="clear" w:pos="4153"/>
              <w:tab w:val="clear" w:pos="8306"/>
            </w:tabs>
            <w:rPr>
              <w:b/>
            </w:rPr>
          </w:pPr>
          <w:r>
            <w:rPr>
              <w:rFonts w:hint="eastAsia"/>
            </w:rPr>
            <w:t>20</w:t>
          </w:r>
          <w:r>
            <w:t>2</w:t>
          </w:r>
          <w:r>
            <w:rPr>
              <w:rFonts w:hint="eastAsia"/>
            </w:rPr>
            <w:t>6-3-17</w:t>
          </w:r>
          <w:r>
            <w:tab/>
          </w:r>
        </w:p>
      </w:tc>
      <w:tc>
        <w:tcPr>
          <w:tcW w:w="809" w:type="dxa"/>
          <w:tcBorders>
            <w:top w:val="nil"/>
            <w:bottom w:val="single" w:color="000000" w:sz="12" w:space="0"/>
          </w:tcBorders>
        </w:tcPr>
        <w:p w14:paraId="6AE76972">
          <w:pPr>
            <w:pStyle w:val="13"/>
          </w:pPr>
          <w:r>
            <w:rPr>
              <w:rFonts w:hint="eastAsia"/>
            </w:rPr>
            <w:t>页码</w:t>
          </w:r>
          <w:r>
            <w:rPr>
              <w:rFonts w:hint="eastAsia" w:ascii="Times New Roman" w:hAnsi="Times New Roman"/>
              <w:kern w:val="0"/>
              <w:lang w:val="en-AU"/>
            </w:rPr>
            <w:t>：</w:t>
          </w:r>
        </w:p>
      </w:tc>
      <w:tc>
        <w:tcPr>
          <w:tcW w:w="1891" w:type="dxa"/>
          <w:gridSpan w:val="2"/>
          <w:tcBorders>
            <w:top w:val="nil"/>
            <w:bottom w:val="single" w:color="000000" w:sz="12" w:space="0"/>
          </w:tcBorders>
        </w:tcPr>
        <w:p w14:paraId="4AC52B8E">
          <w:pPr>
            <w:pStyle w:val="13"/>
          </w:pPr>
          <w:r>
            <w:fldChar w:fldCharType="begin"/>
          </w:r>
          <w:r>
            <w:instrText xml:space="preserve">PAGE \* ARABIC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 xml:space="preserve">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6925CED5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3"/>
      <w:tblW w:w="9674" w:type="dxa"/>
      <w:tblInd w:w="-885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419"/>
      <w:gridCol w:w="6129"/>
      <w:gridCol w:w="2126"/>
    </w:tblGrid>
    <w:tr w14:paraId="39F7E2CE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419" w:type="dxa"/>
        </w:tcPr>
        <w:p w14:paraId="7AEEFB20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文档标题：</w:t>
          </w:r>
        </w:p>
      </w:tc>
      <w:tc>
        <w:tcPr>
          <w:tcW w:w="6129" w:type="dxa"/>
        </w:tcPr>
        <w:p w14:paraId="3D24FDC0">
          <w:pPr>
            <w:pStyle w:val="13"/>
            <w:rPr>
              <w:rFonts w:ascii="Times New Roman" w:hAnsi="Times New Roman"/>
              <w:b/>
              <w:bCs/>
              <w:kern w:val="0"/>
            </w:rPr>
          </w:pPr>
          <w:r>
            <w:rPr>
              <w:rFonts w:hint="eastAsia" w:ascii="Times New Roman" w:hAnsi="Times New Roman"/>
              <w:b/>
              <w:bCs/>
              <w:kern w:val="0"/>
            </w:rPr>
            <w:t>2</w:t>
          </w:r>
          <w:r>
            <w:rPr>
              <w:rFonts w:ascii="Times New Roman" w:hAnsi="Times New Roman"/>
              <w:b/>
              <w:bCs/>
              <w:kern w:val="0"/>
            </w:rPr>
            <w:t>02</w:t>
          </w:r>
          <w:r>
            <w:rPr>
              <w:rFonts w:hint="eastAsia" w:ascii="Times New Roman" w:hAnsi="Times New Roman"/>
              <w:b/>
              <w:bCs/>
              <w:kern w:val="0"/>
            </w:rPr>
            <w:t>6</w:t>
          </w:r>
          <w:r>
            <w:rPr>
              <w:rFonts w:ascii="Times New Roman" w:hAnsi="Times New Roman"/>
              <w:b/>
              <w:bCs/>
              <w:kern w:val="0"/>
            </w:rPr>
            <w:t>年</w:t>
          </w:r>
          <w:r>
            <w:rPr>
              <w:rFonts w:hint="eastAsia" w:ascii="Times New Roman" w:hAnsi="Times New Roman"/>
              <w:b/>
              <w:bCs/>
              <w:kern w:val="0"/>
            </w:rPr>
            <w:t>人民北办公网无线网络设备替换项目市场调研需求</w:t>
          </w:r>
        </w:p>
      </w:tc>
      <w:tc>
        <w:tcPr>
          <w:tcW w:w="2126" w:type="dxa"/>
          <w:vMerge w:val="restart"/>
        </w:tcPr>
        <w:p w14:paraId="4F2783CB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  <w:r>
            <w:rPr>
              <w:rFonts w:ascii="Times New Roman" w:hAnsi="Times New Roman"/>
              <w:kern w:val="0"/>
            </w:rPr>
            <w:drawing>
              <wp:inline distT="0" distB="0" distL="0" distR="0">
                <wp:extent cx="863600" cy="537845"/>
                <wp:effectExtent l="0" t="0" r="0" b="0"/>
                <wp:docPr id="7" name="图片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图片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818" cy="5471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14:paraId="415592C9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419" w:type="dxa"/>
        </w:tcPr>
        <w:p w14:paraId="75C4CD6D">
          <w:pPr>
            <w:pStyle w:val="13"/>
            <w:rPr>
              <w:rFonts w:ascii="Times New Roman" w:hAnsi="Times New Roman"/>
              <w:kern w:val="0"/>
              <w:lang w:val="en-AU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文档编号：</w:t>
          </w:r>
        </w:p>
      </w:tc>
      <w:tc>
        <w:tcPr>
          <w:tcW w:w="6129" w:type="dxa"/>
        </w:tcPr>
        <w:p w14:paraId="1A09D193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</w:p>
      </w:tc>
      <w:tc>
        <w:tcPr>
          <w:tcW w:w="2126" w:type="dxa"/>
          <w:vMerge w:val="continue"/>
        </w:tcPr>
        <w:p w14:paraId="05B9BB5D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</w:p>
      </w:tc>
    </w:tr>
    <w:tr w14:paraId="454F8FFB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419" w:type="dxa"/>
        </w:tcPr>
        <w:p w14:paraId="0AED051C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文档版本：</w:t>
          </w:r>
        </w:p>
      </w:tc>
      <w:tc>
        <w:tcPr>
          <w:tcW w:w="6129" w:type="dxa"/>
        </w:tcPr>
        <w:p w14:paraId="41E9BFB7">
          <w:pPr>
            <w:pStyle w:val="13"/>
            <w:rPr>
              <w:rFonts w:ascii="Times New Roman" w:hAnsi="Times New Roman"/>
              <w:kern w:val="0"/>
              <w:lang w:val="en-AU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V20</w:t>
          </w:r>
          <w:r>
            <w:rPr>
              <w:rFonts w:ascii="Times New Roman" w:hAnsi="Times New Roman"/>
              <w:kern w:val="0"/>
              <w:lang w:val="en-AU"/>
            </w:rPr>
            <w:t>2</w:t>
          </w:r>
          <w:r>
            <w:rPr>
              <w:rFonts w:hint="eastAsia" w:ascii="Times New Roman" w:hAnsi="Times New Roman"/>
              <w:kern w:val="0"/>
              <w:lang w:val="en-AU"/>
            </w:rPr>
            <w:t>60317</w:t>
          </w:r>
        </w:p>
      </w:tc>
      <w:tc>
        <w:tcPr>
          <w:tcW w:w="2126" w:type="dxa"/>
          <w:vMerge w:val="continue"/>
        </w:tcPr>
        <w:p w14:paraId="3F6CA054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</w:p>
      </w:tc>
    </w:tr>
    <w:tr w14:paraId="59199125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419" w:type="dxa"/>
        </w:tcPr>
        <w:p w14:paraId="18536561">
          <w:pPr>
            <w:pStyle w:val="13"/>
            <w:rPr>
              <w:rFonts w:ascii="Times New Roman" w:hAnsi="Times New Roman"/>
              <w:kern w:val="0"/>
              <w:lang w:val="en-AU" w:eastAsia="en-US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文档状态：</w:t>
          </w:r>
        </w:p>
      </w:tc>
      <w:tc>
        <w:tcPr>
          <w:tcW w:w="6129" w:type="dxa"/>
        </w:tcPr>
        <w:p w14:paraId="526501DE">
          <w:pPr>
            <w:pStyle w:val="13"/>
            <w:rPr>
              <w:rFonts w:ascii="Times New Roman" w:hAnsi="Times New Roman"/>
              <w:kern w:val="0"/>
              <w:lang w:val="en-AU"/>
            </w:rPr>
          </w:pPr>
          <w:r>
            <w:rPr>
              <w:rFonts w:hint="eastAsia" w:ascii="Times New Roman" w:hAnsi="Times New Roman"/>
              <w:kern w:val="0"/>
              <w:lang w:val="en-AU"/>
            </w:rPr>
            <w:t>初稿</w:t>
          </w:r>
        </w:p>
      </w:tc>
      <w:tc>
        <w:tcPr>
          <w:tcW w:w="2126" w:type="dxa"/>
          <w:vMerge w:val="continue"/>
        </w:tcPr>
        <w:p w14:paraId="0805945E">
          <w:pPr>
            <w:pStyle w:val="13"/>
            <w:rPr>
              <w:rFonts w:ascii="Times New Roman" w:hAnsi="Times New Roman"/>
              <w:kern w:val="0"/>
              <w:lang w:val="en-AU"/>
            </w:rPr>
          </w:pPr>
        </w:p>
      </w:tc>
    </w:tr>
  </w:tbl>
  <w:p w14:paraId="12142B59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B11C18"/>
    <w:multiLevelType w:val="multilevel"/>
    <w:tmpl w:val="0FB11C18"/>
    <w:lvl w:ilvl="0" w:tentative="0">
      <w:start w:val="1"/>
      <w:numFmt w:val="decimal"/>
      <w:lvlText w:val="%1)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3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3.5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3.5.1.%4 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>
    <w:nsid w:val="30B66D9D"/>
    <w:multiLevelType w:val="multilevel"/>
    <w:tmpl w:val="30B66D9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73C14E0"/>
    <w:multiLevelType w:val="singleLevel"/>
    <w:tmpl w:val="573C14E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E2B"/>
    <w:rsid w:val="00004F37"/>
    <w:rsid w:val="00007FAB"/>
    <w:rsid w:val="000155C4"/>
    <w:rsid w:val="0001562B"/>
    <w:rsid w:val="00015933"/>
    <w:rsid w:val="000163E1"/>
    <w:rsid w:val="000235AF"/>
    <w:rsid w:val="000258EA"/>
    <w:rsid w:val="00026918"/>
    <w:rsid w:val="00027BDC"/>
    <w:rsid w:val="00035826"/>
    <w:rsid w:val="000469D5"/>
    <w:rsid w:val="000470E1"/>
    <w:rsid w:val="000546BE"/>
    <w:rsid w:val="00054F7A"/>
    <w:rsid w:val="00054F8A"/>
    <w:rsid w:val="0005785F"/>
    <w:rsid w:val="00057AF8"/>
    <w:rsid w:val="0006224D"/>
    <w:rsid w:val="000645FE"/>
    <w:rsid w:val="00064FFD"/>
    <w:rsid w:val="00065707"/>
    <w:rsid w:val="00067FA4"/>
    <w:rsid w:val="00073F7D"/>
    <w:rsid w:val="00073FD1"/>
    <w:rsid w:val="00075BB2"/>
    <w:rsid w:val="00076BA6"/>
    <w:rsid w:val="0007799E"/>
    <w:rsid w:val="00083650"/>
    <w:rsid w:val="00084B65"/>
    <w:rsid w:val="0008544B"/>
    <w:rsid w:val="00087E22"/>
    <w:rsid w:val="0009602A"/>
    <w:rsid w:val="00096543"/>
    <w:rsid w:val="000A2EFF"/>
    <w:rsid w:val="000A5577"/>
    <w:rsid w:val="000B25FC"/>
    <w:rsid w:val="000B4BE2"/>
    <w:rsid w:val="000B5129"/>
    <w:rsid w:val="000C29F5"/>
    <w:rsid w:val="000D1F90"/>
    <w:rsid w:val="000F4212"/>
    <w:rsid w:val="000F56D3"/>
    <w:rsid w:val="00101DAF"/>
    <w:rsid w:val="00102086"/>
    <w:rsid w:val="001065DE"/>
    <w:rsid w:val="00106E34"/>
    <w:rsid w:val="001070BC"/>
    <w:rsid w:val="001202A3"/>
    <w:rsid w:val="00121A06"/>
    <w:rsid w:val="0012242A"/>
    <w:rsid w:val="0012778D"/>
    <w:rsid w:val="00133EB6"/>
    <w:rsid w:val="001346A6"/>
    <w:rsid w:val="001355A1"/>
    <w:rsid w:val="001444AD"/>
    <w:rsid w:val="001447B7"/>
    <w:rsid w:val="00145AEC"/>
    <w:rsid w:val="00147E30"/>
    <w:rsid w:val="00150013"/>
    <w:rsid w:val="00150840"/>
    <w:rsid w:val="00152749"/>
    <w:rsid w:val="00153969"/>
    <w:rsid w:val="00154B5B"/>
    <w:rsid w:val="0015602F"/>
    <w:rsid w:val="00160C2B"/>
    <w:rsid w:val="001612F9"/>
    <w:rsid w:val="00161877"/>
    <w:rsid w:val="00163B21"/>
    <w:rsid w:val="00164BD2"/>
    <w:rsid w:val="00165787"/>
    <w:rsid w:val="001845EF"/>
    <w:rsid w:val="00185E0F"/>
    <w:rsid w:val="00196AC1"/>
    <w:rsid w:val="001A2318"/>
    <w:rsid w:val="001A5B5A"/>
    <w:rsid w:val="001A616C"/>
    <w:rsid w:val="001A7623"/>
    <w:rsid w:val="001B0BF9"/>
    <w:rsid w:val="001B4977"/>
    <w:rsid w:val="001B76BE"/>
    <w:rsid w:val="001C5BCC"/>
    <w:rsid w:val="001D2612"/>
    <w:rsid w:val="001D2F3E"/>
    <w:rsid w:val="001D74DC"/>
    <w:rsid w:val="001D77D6"/>
    <w:rsid w:val="001E0AEA"/>
    <w:rsid w:val="001E421F"/>
    <w:rsid w:val="001F4D7C"/>
    <w:rsid w:val="00200D2E"/>
    <w:rsid w:val="00203F24"/>
    <w:rsid w:val="00213949"/>
    <w:rsid w:val="00213DAE"/>
    <w:rsid w:val="00216E25"/>
    <w:rsid w:val="00221417"/>
    <w:rsid w:val="0022244B"/>
    <w:rsid w:val="002277B6"/>
    <w:rsid w:val="00234F13"/>
    <w:rsid w:val="00236650"/>
    <w:rsid w:val="00240BB9"/>
    <w:rsid w:val="00242767"/>
    <w:rsid w:val="002438ED"/>
    <w:rsid w:val="00244CDE"/>
    <w:rsid w:val="00245488"/>
    <w:rsid w:val="00246E01"/>
    <w:rsid w:val="00252571"/>
    <w:rsid w:val="00255429"/>
    <w:rsid w:val="00256A67"/>
    <w:rsid w:val="00260E0B"/>
    <w:rsid w:val="00267221"/>
    <w:rsid w:val="00282864"/>
    <w:rsid w:val="0028491B"/>
    <w:rsid w:val="00286D95"/>
    <w:rsid w:val="00290A75"/>
    <w:rsid w:val="00293F6B"/>
    <w:rsid w:val="002A138B"/>
    <w:rsid w:val="002A17CD"/>
    <w:rsid w:val="002A622F"/>
    <w:rsid w:val="002B47B9"/>
    <w:rsid w:val="002B6FF7"/>
    <w:rsid w:val="002B7364"/>
    <w:rsid w:val="002D2A84"/>
    <w:rsid w:val="002E062D"/>
    <w:rsid w:val="002E23AC"/>
    <w:rsid w:val="002E328C"/>
    <w:rsid w:val="002E6B7F"/>
    <w:rsid w:val="002F2329"/>
    <w:rsid w:val="002F26A4"/>
    <w:rsid w:val="002F27E3"/>
    <w:rsid w:val="002F55CC"/>
    <w:rsid w:val="002F762F"/>
    <w:rsid w:val="00302C8A"/>
    <w:rsid w:val="00302F74"/>
    <w:rsid w:val="00304BBD"/>
    <w:rsid w:val="003051C6"/>
    <w:rsid w:val="003115C7"/>
    <w:rsid w:val="00320CF5"/>
    <w:rsid w:val="0032330B"/>
    <w:rsid w:val="0032627C"/>
    <w:rsid w:val="00326C92"/>
    <w:rsid w:val="0033027C"/>
    <w:rsid w:val="00340C13"/>
    <w:rsid w:val="00344001"/>
    <w:rsid w:val="003467C6"/>
    <w:rsid w:val="00346E7E"/>
    <w:rsid w:val="00346F25"/>
    <w:rsid w:val="0035132F"/>
    <w:rsid w:val="003540FC"/>
    <w:rsid w:val="003602F5"/>
    <w:rsid w:val="00364D97"/>
    <w:rsid w:val="00373A45"/>
    <w:rsid w:val="00374A5B"/>
    <w:rsid w:val="00375C9B"/>
    <w:rsid w:val="003764AA"/>
    <w:rsid w:val="00385199"/>
    <w:rsid w:val="00391DD6"/>
    <w:rsid w:val="00393DE6"/>
    <w:rsid w:val="00397CB7"/>
    <w:rsid w:val="003A1E08"/>
    <w:rsid w:val="003A35D8"/>
    <w:rsid w:val="003A6C59"/>
    <w:rsid w:val="003B02F6"/>
    <w:rsid w:val="003B31AB"/>
    <w:rsid w:val="003B577E"/>
    <w:rsid w:val="003B6FCD"/>
    <w:rsid w:val="003C0399"/>
    <w:rsid w:val="003C1C26"/>
    <w:rsid w:val="003C4B23"/>
    <w:rsid w:val="003C580A"/>
    <w:rsid w:val="003C673B"/>
    <w:rsid w:val="003C7575"/>
    <w:rsid w:val="003C7713"/>
    <w:rsid w:val="003C79D9"/>
    <w:rsid w:val="003D0968"/>
    <w:rsid w:val="003D41EC"/>
    <w:rsid w:val="003D4B46"/>
    <w:rsid w:val="003D6364"/>
    <w:rsid w:val="003E0F6B"/>
    <w:rsid w:val="003E3D8C"/>
    <w:rsid w:val="003E52E6"/>
    <w:rsid w:val="003E6EDC"/>
    <w:rsid w:val="003E6FC7"/>
    <w:rsid w:val="003F5338"/>
    <w:rsid w:val="003F633A"/>
    <w:rsid w:val="00400704"/>
    <w:rsid w:val="00401608"/>
    <w:rsid w:val="00403792"/>
    <w:rsid w:val="00405C41"/>
    <w:rsid w:val="0040627F"/>
    <w:rsid w:val="00406AB4"/>
    <w:rsid w:val="0040761F"/>
    <w:rsid w:val="00412201"/>
    <w:rsid w:val="004123A4"/>
    <w:rsid w:val="00417B55"/>
    <w:rsid w:val="00417D56"/>
    <w:rsid w:val="00421599"/>
    <w:rsid w:val="00421916"/>
    <w:rsid w:val="00423CCF"/>
    <w:rsid w:val="004303D3"/>
    <w:rsid w:val="00435A88"/>
    <w:rsid w:val="004372FB"/>
    <w:rsid w:val="00441FD6"/>
    <w:rsid w:val="00442211"/>
    <w:rsid w:val="00442444"/>
    <w:rsid w:val="004446EF"/>
    <w:rsid w:val="004512CD"/>
    <w:rsid w:val="00452DA5"/>
    <w:rsid w:val="00455DA1"/>
    <w:rsid w:val="0045755E"/>
    <w:rsid w:val="0046454E"/>
    <w:rsid w:val="00467699"/>
    <w:rsid w:val="004727DC"/>
    <w:rsid w:val="00473C2E"/>
    <w:rsid w:val="00473C4C"/>
    <w:rsid w:val="004846F0"/>
    <w:rsid w:val="00490B10"/>
    <w:rsid w:val="00491680"/>
    <w:rsid w:val="00493814"/>
    <w:rsid w:val="00494020"/>
    <w:rsid w:val="004953AA"/>
    <w:rsid w:val="00495ADE"/>
    <w:rsid w:val="00497405"/>
    <w:rsid w:val="004A3F0A"/>
    <w:rsid w:val="004A59DD"/>
    <w:rsid w:val="004B05CB"/>
    <w:rsid w:val="004B086B"/>
    <w:rsid w:val="004B22A2"/>
    <w:rsid w:val="004B44D5"/>
    <w:rsid w:val="004B60B1"/>
    <w:rsid w:val="004B637E"/>
    <w:rsid w:val="004C316F"/>
    <w:rsid w:val="004C5392"/>
    <w:rsid w:val="004C6B6B"/>
    <w:rsid w:val="004D11BA"/>
    <w:rsid w:val="004D565C"/>
    <w:rsid w:val="004D7606"/>
    <w:rsid w:val="004D7A78"/>
    <w:rsid w:val="004E15F3"/>
    <w:rsid w:val="004F0D99"/>
    <w:rsid w:val="004F185F"/>
    <w:rsid w:val="004F2ED9"/>
    <w:rsid w:val="004F528B"/>
    <w:rsid w:val="004F5D8C"/>
    <w:rsid w:val="004F7263"/>
    <w:rsid w:val="00502088"/>
    <w:rsid w:val="00507AEA"/>
    <w:rsid w:val="00507F84"/>
    <w:rsid w:val="00513643"/>
    <w:rsid w:val="00514C54"/>
    <w:rsid w:val="00515029"/>
    <w:rsid w:val="00515DB1"/>
    <w:rsid w:val="00515EBA"/>
    <w:rsid w:val="00525E95"/>
    <w:rsid w:val="005268A2"/>
    <w:rsid w:val="00530E2B"/>
    <w:rsid w:val="0053254B"/>
    <w:rsid w:val="005348EF"/>
    <w:rsid w:val="0053587C"/>
    <w:rsid w:val="00543851"/>
    <w:rsid w:val="00551688"/>
    <w:rsid w:val="00552E4B"/>
    <w:rsid w:val="00557D94"/>
    <w:rsid w:val="00584A10"/>
    <w:rsid w:val="005864F3"/>
    <w:rsid w:val="005915D1"/>
    <w:rsid w:val="00591DE5"/>
    <w:rsid w:val="005968B5"/>
    <w:rsid w:val="005B1194"/>
    <w:rsid w:val="005B4425"/>
    <w:rsid w:val="005C3BEA"/>
    <w:rsid w:val="005C4FDD"/>
    <w:rsid w:val="005D2543"/>
    <w:rsid w:val="005E0201"/>
    <w:rsid w:val="005E1A08"/>
    <w:rsid w:val="005E291B"/>
    <w:rsid w:val="005E2EC1"/>
    <w:rsid w:val="005E347E"/>
    <w:rsid w:val="005E4114"/>
    <w:rsid w:val="005E5073"/>
    <w:rsid w:val="005E546C"/>
    <w:rsid w:val="005E7948"/>
    <w:rsid w:val="005F0E05"/>
    <w:rsid w:val="005F4B7E"/>
    <w:rsid w:val="005F5434"/>
    <w:rsid w:val="006051A4"/>
    <w:rsid w:val="0060588B"/>
    <w:rsid w:val="00605F04"/>
    <w:rsid w:val="00611399"/>
    <w:rsid w:val="006169B1"/>
    <w:rsid w:val="006206C0"/>
    <w:rsid w:val="0062218A"/>
    <w:rsid w:val="0062263E"/>
    <w:rsid w:val="00622B0D"/>
    <w:rsid w:val="006252F2"/>
    <w:rsid w:val="00625709"/>
    <w:rsid w:val="006257D0"/>
    <w:rsid w:val="006269D7"/>
    <w:rsid w:val="0062799D"/>
    <w:rsid w:val="0063217A"/>
    <w:rsid w:val="00632E1C"/>
    <w:rsid w:val="00633F5C"/>
    <w:rsid w:val="00644494"/>
    <w:rsid w:val="0064561C"/>
    <w:rsid w:val="00651E94"/>
    <w:rsid w:val="0065305D"/>
    <w:rsid w:val="006537D4"/>
    <w:rsid w:val="00657EB5"/>
    <w:rsid w:val="006614F2"/>
    <w:rsid w:val="0066602A"/>
    <w:rsid w:val="0066741D"/>
    <w:rsid w:val="006702C9"/>
    <w:rsid w:val="0067042F"/>
    <w:rsid w:val="00670A5E"/>
    <w:rsid w:val="00670C75"/>
    <w:rsid w:val="006724C2"/>
    <w:rsid w:val="00672F1E"/>
    <w:rsid w:val="00674000"/>
    <w:rsid w:val="00676599"/>
    <w:rsid w:val="00680E5C"/>
    <w:rsid w:val="00681C31"/>
    <w:rsid w:val="006835FC"/>
    <w:rsid w:val="006840FA"/>
    <w:rsid w:val="0068477A"/>
    <w:rsid w:val="00697E0B"/>
    <w:rsid w:val="006A0A65"/>
    <w:rsid w:val="006A3467"/>
    <w:rsid w:val="006A37C7"/>
    <w:rsid w:val="006A6647"/>
    <w:rsid w:val="006B33A1"/>
    <w:rsid w:val="006B3765"/>
    <w:rsid w:val="006B4297"/>
    <w:rsid w:val="006B74F3"/>
    <w:rsid w:val="006C0912"/>
    <w:rsid w:val="006D3EAD"/>
    <w:rsid w:val="006D7F20"/>
    <w:rsid w:val="006F0DA8"/>
    <w:rsid w:val="006F1B5F"/>
    <w:rsid w:val="006F4B79"/>
    <w:rsid w:val="006F5DBB"/>
    <w:rsid w:val="00715C9B"/>
    <w:rsid w:val="00716BCC"/>
    <w:rsid w:val="007178F2"/>
    <w:rsid w:val="00721FAB"/>
    <w:rsid w:val="00722FD9"/>
    <w:rsid w:val="00723498"/>
    <w:rsid w:val="00723C40"/>
    <w:rsid w:val="007261C7"/>
    <w:rsid w:val="00727B51"/>
    <w:rsid w:val="00733AC0"/>
    <w:rsid w:val="007352B6"/>
    <w:rsid w:val="00742EA6"/>
    <w:rsid w:val="00750946"/>
    <w:rsid w:val="007524B1"/>
    <w:rsid w:val="007629D8"/>
    <w:rsid w:val="00763853"/>
    <w:rsid w:val="00764D41"/>
    <w:rsid w:val="007651E1"/>
    <w:rsid w:val="00767BC4"/>
    <w:rsid w:val="00770DF3"/>
    <w:rsid w:val="00776421"/>
    <w:rsid w:val="0078419E"/>
    <w:rsid w:val="00784652"/>
    <w:rsid w:val="00784D28"/>
    <w:rsid w:val="0078634E"/>
    <w:rsid w:val="00790B8C"/>
    <w:rsid w:val="00791B88"/>
    <w:rsid w:val="00792D1A"/>
    <w:rsid w:val="00793FBE"/>
    <w:rsid w:val="00795E9B"/>
    <w:rsid w:val="007964CC"/>
    <w:rsid w:val="007A379B"/>
    <w:rsid w:val="007B1083"/>
    <w:rsid w:val="007B2E4C"/>
    <w:rsid w:val="007B56A6"/>
    <w:rsid w:val="007B707E"/>
    <w:rsid w:val="007C0F65"/>
    <w:rsid w:val="007C4ECC"/>
    <w:rsid w:val="007C5B55"/>
    <w:rsid w:val="007C7A90"/>
    <w:rsid w:val="007D55B2"/>
    <w:rsid w:val="007D7E99"/>
    <w:rsid w:val="007E709B"/>
    <w:rsid w:val="007F0386"/>
    <w:rsid w:val="007F225E"/>
    <w:rsid w:val="007F3DEC"/>
    <w:rsid w:val="008044A1"/>
    <w:rsid w:val="00807016"/>
    <w:rsid w:val="008070AD"/>
    <w:rsid w:val="00810CCD"/>
    <w:rsid w:val="0081522B"/>
    <w:rsid w:val="00815E48"/>
    <w:rsid w:val="00816079"/>
    <w:rsid w:val="008264E7"/>
    <w:rsid w:val="00836EF8"/>
    <w:rsid w:val="00837087"/>
    <w:rsid w:val="008444CC"/>
    <w:rsid w:val="008469A5"/>
    <w:rsid w:val="00850119"/>
    <w:rsid w:val="00850D1A"/>
    <w:rsid w:val="008520BE"/>
    <w:rsid w:val="00852515"/>
    <w:rsid w:val="00852D6B"/>
    <w:rsid w:val="008532C0"/>
    <w:rsid w:val="0085563C"/>
    <w:rsid w:val="00855BD7"/>
    <w:rsid w:val="0086556F"/>
    <w:rsid w:val="00871FB6"/>
    <w:rsid w:val="00873B59"/>
    <w:rsid w:val="00881209"/>
    <w:rsid w:val="008814D6"/>
    <w:rsid w:val="00883320"/>
    <w:rsid w:val="00883A3E"/>
    <w:rsid w:val="00884581"/>
    <w:rsid w:val="0088595C"/>
    <w:rsid w:val="00891233"/>
    <w:rsid w:val="008922D9"/>
    <w:rsid w:val="008929F0"/>
    <w:rsid w:val="00893D24"/>
    <w:rsid w:val="008A1F3B"/>
    <w:rsid w:val="008A366B"/>
    <w:rsid w:val="008A3D9D"/>
    <w:rsid w:val="008A7343"/>
    <w:rsid w:val="008B07AF"/>
    <w:rsid w:val="008B204F"/>
    <w:rsid w:val="008B2CAC"/>
    <w:rsid w:val="008B3BDD"/>
    <w:rsid w:val="008C078C"/>
    <w:rsid w:val="008C681A"/>
    <w:rsid w:val="008D497A"/>
    <w:rsid w:val="008D6838"/>
    <w:rsid w:val="008D6A93"/>
    <w:rsid w:val="008D6B51"/>
    <w:rsid w:val="008D6F28"/>
    <w:rsid w:val="008F049C"/>
    <w:rsid w:val="008F1586"/>
    <w:rsid w:val="008F311B"/>
    <w:rsid w:val="008F440F"/>
    <w:rsid w:val="008F7B38"/>
    <w:rsid w:val="00900C00"/>
    <w:rsid w:val="009024D1"/>
    <w:rsid w:val="00907C39"/>
    <w:rsid w:val="0092017E"/>
    <w:rsid w:val="00920507"/>
    <w:rsid w:val="00925DDC"/>
    <w:rsid w:val="0093257B"/>
    <w:rsid w:val="00934E39"/>
    <w:rsid w:val="00946DAD"/>
    <w:rsid w:val="00951E36"/>
    <w:rsid w:val="00952A90"/>
    <w:rsid w:val="00952C57"/>
    <w:rsid w:val="00954EAB"/>
    <w:rsid w:val="009550C3"/>
    <w:rsid w:val="0096181D"/>
    <w:rsid w:val="009631CA"/>
    <w:rsid w:val="00964695"/>
    <w:rsid w:val="00965335"/>
    <w:rsid w:val="009672B3"/>
    <w:rsid w:val="009754CC"/>
    <w:rsid w:val="00980DD9"/>
    <w:rsid w:val="0098556B"/>
    <w:rsid w:val="00992221"/>
    <w:rsid w:val="00992E3E"/>
    <w:rsid w:val="009A4E88"/>
    <w:rsid w:val="009A5C80"/>
    <w:rsid w:val="009B22BA"/>
    <w:rsid w:val="009B5E32"/>
    <w:rsid w:val="009C0B6C"/>
    <w:rsid w:val="009D1A10"/>
    <w:rsid w:val="009D2C36"/>
    <w:rsid w:val="009D2D33"/>
    <w:rsid w:val="009D45E4"/>
    <w:rsid w:val="009D4E60"/>
    <w:rsid w:val="009D5D69"/>
    <w:rsid w:val="009E0B0F"/>
    <w:rsid w:val="009E4847"/>
    <w:rsid w:val="009F4D4D"/>
    <w:rsid w:val="009F6B0A"/>
    <w:rsid w:val="009F6C99"/>
    <w:rsid w:val="00A00635"/>
    <w:rsid w:val="00A00A2F"/>
    <w:rsid w:val="00A016E7"/>
    <w:rsid w:val="00A07358"/>
    <w:rsid w:val="00A136A5"/>
    <w:rsid w:val="00A13FDB"/>
    <w:rsid w:val="00A20A1F"/>
    <w:rsid w:val="00A23CC8"/>
    <w:rsid w:val="00A2590A"/>
    <w:rsid w:val="00A25CFB"/>
    <w:rsid w:val="00A27735"/>
    <w:rsid w:val="00A27D11"/>
    <w:rsid w:val="00A5331B"/>
    <w:rsid w:val="00A57A0D"/>
    <w:rsid w:val="00A70596"/>
    <w:rsid w:val="00A71405"/>
    <w:rsid w:val="00A740BB"/>
    <w:rsid w:val="00A77C8E"/>
    <w:rsid w:val="00A80A84"/>
    <w:rsid w:val="00A81106"/>
    <w:rsid w:val="00A81E80"/>
    <w:rsid w:val="00A822D3"/>
    <w:rsid w:val="00A83BDB"/>
    <w:rsid w:val="00A8491C"/>
    <w:rsid w:val="00A86196"/>
    <w:rsid w:val="00A94024"/>
    <w:rsid w:val="00A96F77"/>
    <w:rsid w:val="00AA1422"/>
    <w:rsid w:val="00AA2F3E"/>
    <w:rsid w:val="00AA43DB"/>
    <w:rsid w:val="00AB3990"/>
    <w:rsid w:val="00AB6EAA"/>
    <w:rsid w:val="00AC4212"/>
    <w:rsid w:val="00AC429E"/>
    <w:rsid w:val="00AC512E"/>
    <w:rsid w:val="00AC68B5"/>
    <w:rsid w:val="00AC79CD"/>
    <w:rsid w:val="00AD2239"/>
    <w:rsid w:val="00AE23E3"/>
    <w:rsid w:val="00AE77CB"/>
    <w:rsid w:val="00AF702A"/>
    <w:rsid w:val="00B041DD"/>
    <w:rsid w:val="00B056FA"/>
    <w:rsid w:val="00B1174A"/>
    <w:rsid w:val="00B1233B"/>
    <w:rsid w:val="00B13BF1"/>
    <w:rsid w:val="00B13E51"/>
    <w:rsid w:val="00B146EE"/>
    <w:rsid w:val="00B1698B"/>
    <w:rsid w:val="00B17BB6"/>
    <w:rsid w:val="00B22821"/>
    <w:rsid w:val="00B2378E"/>
    <w:rsid w:val="00B23F36"/>
    <w:rsid w:val="00B303DC"/>
    <w:rsid w:val="00B31217"/>
    <w:rsid w:val="00B373D8"/>
    <w:rsid w:val="00B45DA6"/>
    <w:rsid w:val="00B50017"/>
    <w:rsid w:val="00B51C37"/>
    <w:rsid w:val="00B52674"/>
    <w:rsid w:val="00B630DE"/>
    <w:rsid w:val="00B6415D"/>
    <w:rsid w:val="00B657EB"/>
    <w:rsid w:val="00B66B72"/>
    <w:rsid w:val="00B747D1"/>
    <w:rsid w:val="00B750CB"/>
    <w:rsid w:val="00B95099"/>
    <w:rsid w:val="00BA449F"/>
    <w:rsid w:val="00BB03CD"/>
    <w:rsid w:val="00BB4E92"/>
    <w:rsid w:val="00BB64C7"/>
    <w:rsid w:val="00BB6A2D"/>
    <w:rsid w:val="00BC018F"/>
    <w:rsid w:val="00BD4280"/>
    <w:rsid w:val="00BD5548"/>
    <w:rsid w:val="00BE22E7"/>
    <w:rsid w:val="00BE640A"/>
    <w:rsid w:val="00BF46FF"/>
    <w:rsid w:val="00BF6D43"/>
    <w:rsid w:val="00C0214B"/>
    <w:rsid w:val="00C0431D"/>
    <w:rsid w:val="00C050EE"/>
    <w:rsid w:val="00C10ED4"/>
    <w:rsid w:val="00C11181"/>
    <w:rsid w:val="00C11944"/>
    <w:rsid w:val="00C20D3E"/>
    <w:rsid w:val="00C20F67"/>
    <w:rsid w:val="00C23896"/>
    <w:rsid w:val="00C26239"/>
    <w:rsid w:val="00C27B28"/>
    <w:rsid w:val="00C322A3"/>
    <w:rsid w:val="00C4620A"/>
    <w:rsid w:val="00C53E49"/>
    <w:rsid w:val="00C542F7"/>
    <w:rsid w:val="00C557AC"/>
    <w:rsid w:val="00C5673F"/>
    <w:rsid w:val="00C619ED"/>
    <w:rsid w:val="00C64680"/>
    <w:rsid w:val="00C66013"/>
    <w:rsid w:val="00C723EF"/>
    <w:rsid w:val="00C7773E"/>
    <w:rsid w:val="00C82F24"/>
    <w:rsid w:val="00C83042"/>
    <w:rsid w:val="00C83630"/>
    <w:rsid w:val="00C879F9"/>
    <w:rsid w:val="00C96039"/>
    <w:rsid w:val="00C97CD6"/>
    <w:rsid w:val="00CA1BFB"/>
    <w:rsid w:val="00CA2E33"/>
    <w:rsid w:val="00CA3D18"/>
    <w:rsid w:val="00CA5FD8"/>
    <w:rsid w:val="00CB1829"/>
    <w:rsid w:val="00CB1F76"/>
    <w:rsid w:val="00CB3ADB"/>
    <w:rsid w:val="00CB4572"/>
    <w:rsid w:val="00CB7B49"/>
    <w:rsid w:val="00CC199E"/>
    <w:rsid w:val="00CC7001"/>
    <w:rsid w:val="00CC7D0E"/>
    <w:rsid w:val="00CD0EBB"/>
    <w:rsid w:val="00CD1EF7"/>
    <w:rsid w:val="00CD2412"/>
    <w:rsid w:val="00CD430D"/>
    <w:rsid w:val="00CE1CD0"/>
    <w:rsid w:val="00CE2249"/>
    <w:rsid w:val="00CF2FA8"/>
    <w:rsid w:val="00CF74E8"/>
    <w:rsid w:val="00D03278"/>
    <w:rsid w:val="00D04B40"/>
    <w:rsid w:val="00D05135"/>
    <w:rsid w:val="00D06DB1"/>
    <w:rsid w:val="00D073DE"/>
    <w:rsid w:val="00D10311"/>
    <w:rsid w:val="00D154CA"/>
    <w:rsid w:val="00D209D2"/>
    <w:rsid w:val="00D27419"/>
    <w:rsid w:val="00D33A66"/>
    <w:rsid w:val="00D35769"/>
    <w:rsid w:val="00D43EAF"/>
    <w:rsid w:val="00D445CD"/>
    <w:rsid w:val="00D458FB"/>
    <w:rsid w:val="00D5009F"/>
    <w:rsid w:val="00D5220D"/>
    <w:rsid w:val="00D54777"/>
    <w:rsid w:val="00D55FCB"/>
    <w:rsid w:val="00D60710"/>
    <w:rsid w:val="00D617FC"/>
    <w:rsid w:val="00D65901"/>
    <w:rsid w:val="00D67BEF"/>
    <w:rsid w:val="00D70C25"/>
    <w:rsid w:val="00D71582"/>
    <w:rsid w:val="00D74FF9"/>
    <w:rsid w:val="00D776E4"/>
    <w:rsid w:val="00D77709"/>
    <w:rsid w:val="00D82F40"/>
    <w:rsid w:val="00D857E0"/>
    <w:rsid w:val="00D914B1"/>
    <w:rsid w:val="00D94D16"/>
    <w:rsid w:val="00DA0270"/>
    <w:rsid w:val="00DA1B35"/>
    <w:rsid w:val="00DA3212"/>
    <w:rsid w:val="00DA4A5C"/>
    <w:rsid w:val="00DA6729"/>
    <w:rsid w:val="00DB03AC"/>
    <w:rsid w:val="00DB36A8"/>
    <w:rsid w:val="00DB42F5"/>
    <w:rsid w:val="00DB5E86"/>
    <w:rsid w:val="00DB61F4"/>
    <w:rsid w:val="00DB6FB6"/>
    <w:rsid w:val="00DC0077"/>
    <w:rsid w:val="00DD0E3C"/>
    <w:rsid w:val="00DD48FD"/>
    <w:rsid w:val="00DD7060"/>
    <w:rsid w:val="00DE0288"/>
    <w:rsid w:val="00DE0458"/>
    <w:rsid w:val="00DE0486"/>
    <w:rsid w:val="00DE44A4"/>
    <w:rsid w:val="00DE47E9"/>
    <w:rsid w:val="00DF0520"/>
    <w:rsid w:val="00DF205C"/>
    <w:rsid w:val="00DF7D73"/>
    <w:rsid w:val="00E03776"/>
    <w:rsid w:val="00E116C1"/>
    <w:rsid w:val="00E20CF7"/>
    <w:rsid w:val="00E30ED0"/>
    <w:rsid w:val="00E31D84"/>
    <w:rsid w:val="00E34F8A"/>
    <w:rsid w:val="00E42C86"/>
    <w:rsid w:val="00E43392"/>
    <w:rsid w:val="00E44ACD"/>
    <w:rsid w:val="00E452DF"/>
    <w:rsid w:val="00E4738E"/>
    <w:rsid w:val="00E501A9"/>
    <w:rsid w:val="00E51708"/>
    <w:rsid w:val="00E62834"/>
    <w:rsid w:val="00E63D4E"/>
    <w:rsid w:val="00E652ED"/>
    <w:rsid w:val="00E65816"/>
    <w:rsid w:val="00E65C35"/>
    <w:rsid w:val="00E66536"/>
    <w:rsid w:val="00E7018C"/>
    <w:rsid w:val="00E7162D"/>
    <w:rsid w:val="00E7197C"/>
    <w:rsid w:val="00E74EA7"/>
    <w:rsid w:val="00E9041D"/>
    <w:rsid w:val="00E90FF0"/>
    <w:rsid w:val="00E912BF"/>
    <w:rsid w:val="00E927BF"/>
    <w:rsid w:val="00E967AE"/>
    <w:rsid w:val="00EA1ED1"/>
    <w:rsid w:val="00EB469C"/>
    <w:rsid w:val="00EB54FA"/>
    <w:rsid w:val="00EC12E0"/>
    <w:rsid w:val="00EC3581"/>
    <w:rsid w:val="00EC5918"/>
    <w:rsid w:val="00EC6F40"/>
    <w:rsid w:val="00ED1382"/>
    <w:rsid w:val="00ED2D50"/>
    <w:rsid w:val="00EE4CAF"/>
    <w:rsid w:val="00EE73CB"/>
    <w:rsid w:val="00EF0814"/>
    <w:rsid w:val="00EF29B3"/>
    <w:rsid w:val="00EF2B74"/>
    <w:rsid w:val="00EF7178"/>
    <w:rsid w:val="00EF7AAC"/>
    <w:rsid w:val="00F00D99"/>
    <w:rsid w:val="00F01B22"/>
    <w:rsid w:val="00F05755"/>
    <w:rsid w:val="00F10301"/>
    <w:rsid w:val="00F14F7E"/>
    <w:rsid w:val="00F1515E"/>
    <w:rsid w:val="00F23D3F"/>
    <w:rsid w:val="00F2602B"/>
    <w:rsid w:val="00F31C41"/>
    <w:rsid w:val="00F336B8"/>
    <w:rsid w:val="00F360E7"/>
    <w:rsid w:val="00F40C2F"/>
    <w:rsid w:val="00F577FD"/>
    <w:rsid w:val="00F57E04"/>
    <w:rsid w:val="00F60A90"/>
    <w:rsid w:val="00F62A93"/>
    <w:rsid w:val="00F66919"/>
    <w:rsid w:val="00F67992"/>
    <w:rsid w:val="00F708BC"/>
    <w:rsid w:val="00F71E89"/>
    <w:rsid w:val="00F80375"/>
    <w:rsid w:val="00F81CC6"/>
    <w:rsid w:val="00F83C2C"/>
    <w:rsid w:val="00F920EE"/>
    <w:rsid w:val="00F97190"/>
    <w:rsid w:val="00F979F4"/>
    <w:rsid w:val="00FA4255"/>
    <w:rsid w:val="00FB1D81"/>
    <w:rsid w:val="00FB6C5C"/>
    <w:rsid w:val="00FB73EE"/>
    <w:rsid w:val="00FC42CB"/>
    <w:rsid w:val="00FC4723"/>
    <w:rsid w:val="00FC5481"/>
    <w:rsid w:val="00FC6F9A"/>
    <w:rsid w:val="00FD6DED"/>
    <w:rsid w:val="00FD7201"/>
    <w:rsid w:val="00FE0631"/>
    <w:rsid w:val="00FE06D4"/>
    <w:rsid w:val="00FE2D0B"/>
    <w:rsid w:val="00FE42DE"/>
    <w:rsid w:val="00FE6D44"/>
    <w:rsid w:val="00FE6E06"/>
    <w:rsid w:val="00FF1758"/>
    <w:rsid w:val="00FF2616"/>
    <w:rsid w:val="00FF3453"/>
    <w:rsid w:val="15306D33"/>
    <w:rsid w:val="17710929"/>
    <w:rsid w:val="488A2CA4"/>
    <w:rsid w:val="615C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3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80" w:after="180"/>
    </w:pPr>
  </w:style>
  <w:style w:type="paragraph" w:styleId="6">
    <w:name w:val="toc 7"/>
    <w:basedOn w:val="1"/>
    <w:next w:val="1"/>
    <w:autoRedefine/>
    <w:semiHidden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7">
    <w:name w:val="Normal Indent"/>
    <w:basedOn w:val="1"/>
    <w:link w:val="32"/>
    <w:qFormat/>
    <w:uiPriority w:val="0"/>
    <w:pPr>
      <w:spacing w:before="100" w:beforeAutospacing="1" w:after="100" w:afterAutospacing="1" w:line="320" w:lineRule="atLeast"/>
      <w:ind w:firstLine="420"/>
    </w:pPr>
    <w:rPr>
      <w:rFonts w:ascii="Calibri" w:hAnsi="Calibri" w:eastAsia="宋体" w:cs="Times New Roman"/>
      <w:szCs w:val="20"/>
    </w:rPr>
  </w:style>
  <w:style w:type="paragraph" w:styleId="8">
    <w:name w:val="annotation text"/>
    <w:basedOn w:val="1"/>
    <w:link w:val="37"/>
    <w:semiHidden/>
    <w:unhideWhenUsed/>
    <w:qFormat/>
    <w:uiPriority w:val="99"/>
    <w:pPr>
      <w:jc w:val="left"/>
    </w:pPr>
  </w:style>
  <w:style w:type="paragraph" w:styleId="9">
    <w:name w:val="toc 5"/>
    <w:basedOn w:val="1"/>
    <w:next w:val="1"/>
    <w:autoRedefine/>
    <w:semiHidden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10">
    <w:name w:val="toc 3"/>
    <w:basedOn w:val="1"/>
    <w:next w:val="1"/>
    <w:autoRedefine/>
    <w:semiHidden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11">
    <w:name w:val="toc 8"/>
    <w:basedOn w:val="1"/>
    <w:next w:val="1"/>
    <w:autoRedefine/>
    <w:semiHidden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12">
    <w:name w:val="Balloon Text"/>
    <w:basedOn w:val="1"/>
    <w:link w:val="30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3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autoRedefine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6">
    <w:name w:val="toc 4"/>
    <w:basedOn w:val="1"/>
    <w:next w:val="1"/>
    <w:autoRedefine/>
    <w:semiHidden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7">
    <w:name w:val="toc 6"/>
    <w:basedOn w:val="1"/>
    <w:next w:val="1"/>
    <w:autoRedefine/>
    <w:semiHidden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8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19">
    <w:name w:val="toc 9"/>
    <w:basedOn w:val="1"/>
    <w:next w:val="1"/>
    <w:autoRedefine/>
    <w:semiHidden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paragraph" w:styleId="2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21">
    <w:name w:val="Title"/>
    <w:basedOn w:val="1"/>
    <w:next w:val="1"/>
    <w:link w:val="43"/>
    <w:qFormat/>
    <w:uiPriority w:val="10"/>
    <w:pPr>
      <w:spacing w:before="240" w:after="60" w:afterLines="50" w:line="360" w:lineRule="auto"/>
      <w:jc w:val="center"/>
      <w:outlineLvl w:val="0"/>
    </w:pPr>
    <w:rPr>
      <w:rFonts w:ascii="等线 Light" w:hAnsi="等线 Light" w:eastAsia="宋体" w:cs="Times New Roman"/>
      <w:b/>
      <w:bCs/>
      <w:sz w:val="32"/>
      <w:szCs w:val="32"/>
    </w:rPr>
  </w:style>
  <w:style w:type="paragraph" w:styleId="22">
    <w:name w:val="annotation subject"/>
    <w:basedOn w:val="8"/>
    <w:next w:val="8"/>
    <w:link w:val="38"/>
    <w:semiHidden/>
    <w:unhideWhenUsed/>
    <w:qFormat/>
    <w:uiPriority w:val="99"/>
    <w:rPr>
      <w:b/>
      <w:bCs/>
    </w:rPr>
  </w:style>
  <w:style w:type="table" w:styleId="24">
    <w:name w:val="Table Grid"/>
    <w:basedOn w:val="2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Hyperlink"/>
    <w:basedOn w:val="2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7">
    <w:name w:val="annotation reference"/>
    <w:basedOn w:val="25"/>
    <w:semiHidden/>
    <w:unhideWhenUsed/>
    <w:qFormat/>
    <w:uiPriority w:val="99"/>
    <w:rPr>
      <w:sz w:val="21"/>
      <w:szCs w:val="21"/>
    </w:rPr>
  </w:style>
  <w:style w:type="character" w:customStyle="1" w:styleId="28">
    <w:name w:val="标题 1 Char"/>
    <w:basedOn w:val="25"/>
    <w:link w:val="3"/>
    <w:qFormat/>
    <w:uiPriority w:val="9"/>
    <w:rPr>
      <w:b/>
      <w:bCs/>
      <w:kern w:val="44"/>
      <w:sz w:val="44"/>
      <w:szCs w:val="44"/>
    </w:rPr>
  </w:style>
  <w:style w:type="paragraph" w:styleId="29">
    <w:name w:val="List Paragraph"/>
    <w:basedOn w:val="1"/>
    <w:link w:val="41"/>
    <w:qFormat/>
    <w:uiPriority w:val="34"/>
    <w:pPr>
      <w:ind w:firstLine="420" w:firstLineChars="200"/>
    </w:pPr>
  </w:style>
  <w:style w:type="character" w:customStyle="1" w:styleId="30">
    <w:name w:val="批注框文本 Char"/>
    <w:basedOn w:val="25"/>
    <w:link w:val="12"/>
    <w:semiHidden/>
    <w:qFormat/>
    <w:uiPriority w:val="99"/>
    <w:rPr>
      <w:rFonts w:ascii="宋体" w:eastAsia="宋体"/>
      <w:sz w:val="18"/>
      <w:szCs w:val="18"/>
    </w:rPr>
  </w:style>
  <w:style w:type="character" w:customStyle="1" w:styleId="31">
    <w:name w:val="标题 3 Char"/>
    <w:basedOn w:val="25"/>
    <w:link w:val="5"/>
    <w:qFormat/>
    <w:uiPriority w:val="9"/>
    <w:rPr>
      <w:b/>
      <w:bCs/>
      <w:sz w:val="32"/>
      <w:szCs w:val="32"/>
    </w:rPr>
  </w:style>
  <w:style w:type="character" w:customStyle="1" w:styleId="32">
    <w:name w:val="正文缩进 Char1"/>
    <w:link w:val="7"/>
    <w:qFormat/>
    <w:locked/>
    <w:uiPriority w:val="0"/>
    <w:rPr>
      <w:rFonts w:ascii="Calibri" w:hAnsi="Calibri" w:eastAsia="宋体" w:cs="Times New Roman"/>
      <w:szCs w:val="20"/>
    </w:rPr>
  </w:style>
  <w:style w:type="character" w:customStyle="1" w:styleId="33">
    <w:name w:val="标题 2 Char"/>
    <w:basedOn w:val="25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34">
    <w:name w:val="TOC Heading"/>
    <w:basedOn w:val="3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2F5597" w:themeColor="accent1" w:themeShade="BF"/>
      <w:kern w:val="0"/>
      <w:sz w:val="28"/>
      <w:szCs w:val="28"/>
    </w:rPr>
  </w:style>
  <w:style w:type="character" w:customStyle="1" w:styleId="35">
    <w:name w:val="页眉 Char"/>
    <w:basedOn w:val="25"/>
    <w:link w:val="14"/>
    <w:qFormat/>
    <w:uiPriority w:val="99"/>
    <w:rPr>
      <w:sz w:val="18"/>
      <w:szCs w:val="18"/>
    </w:rPr>
  </w:style>
  <w:style w:type="character" w:customStyle="1" w:styleId="36">
    <w:name w:val="页脚 Char"/>
    <w:basedOn w:val="25"/>
    <w:link w:val="13"/>
    <w:qFormat/>
    <w:uiPriority w:val="99"/>
    <w:rPr>
      <w:sz w:val="18"/>
      <w:szCs w:val="18"/>
    </w:rPr>
  </w:style>
  <w:style w:type="character" w:customStyle="1" w:styleId="37">
    <w:name w:val="批注文字 Char"/>
    <w:basedOn w:val="25"/>
    <w:link w:val="8"/>
    <w:semiHidden/>
    <w:qFormat/>
    <w:uiPriority w:val="99"/>
  </w:style>
  <w:style w:type="character" w:customStyle="1" w:styleId="38">
    <w:name w:val="批注主题 Char"/>
    <w:basedOn w:val="37"/>
    <w:link w:val="22"/>
    <w:semiHidden/>
    <w:qFormat/>
    <w:uiPriority w:val="99"/>
    <w:rPr>
      <w:b/>
      <w:bCs/>
    </w:rPr>
  </w:style>
  <w:style w:type="paragraph" w:customStyle="1" w:styleId="39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paragraph" w:styleId="40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41">
    <w:name w:val="列出段落 Char"/>
    <w:link w:val="29"/>
    <w:qFormat/>
    <w:uiPriority w:val="0"/>
  </w:style>
  <w:style w:type="character" w:customStyle="1" w:styleId="42">
    <w:name w:val="标题 Char"/>
    <w:basedOn w:val="2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43">
    <w:name w:val="标题 Char1"/>
    <w:link w:val="21"/>
    <w:qFormat/>
    <w:uiPriority w:val="10"/>
    <w:rPr>
      <w:rFonts w:ascii="等线 Light" w:hAnsi="等线 Light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562A7B-CC1A-4AAE-9DD8-266988BEE7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1995</Words>
  <Characters>2383</Characters>
  <Lines>10</Lines>
  <Paragraphs>2</Paragraphs>
  <TotalTime>0</TotalTime>
  <ScaleCrop>false</ScaleCrop>
  <LinksUpToDate>false</LinksUpToDate>
  <CharactersWithSpaces>2393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2024-04-10T08:51:00Z</dcterms:created>
  <dc:creator>方文仲</dc:creator>
  <cp:lastModifiedBy>gc</cp:lastModifiedBy>
  <cp:lastPrinted>2024-08-23T03:16:00Z</cp:lastPrinted>
  <dcterms:modified xsi:type="dcterms:W3CDTF">2026-03-17T08:43:32Z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eyJoZGlkIjoiNzg5M2RhNDE3ZjYzZmU1MTk2Yzc0ZjQ5NWVkMGNjNmUiLCJ1c2VySWQiOiI2MjU5ODg1NTIifQ==</vt:lpwstr>
  </property>
  <property fmtid="{D5CDD505-2E9C-101B-9397-08002B2CF9AE}" pid="3" name="KSOProductBuildVer">
    <vt:lpwstr>2052-12.1.0.22525</vt:lpwstr>
  </property>
  <property fmtid="{D5CDD505-2E9C-101B-9397-08002B2CF9AE}" pid="4" name="ICV">
    <vt:lpwstr>28F7BDFF1594411EB2495CD10DAE324B_12</vt:lpwstr>
  </property>
</Properties>
</file>