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977B4">
      <w:pPr>
        <w:spacing w:after="209" w:afterLines="67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附件2</w:t>
      </w:r>
    </w:p>
    <w:p w14:paraId="5109DEC6">
      <w:pPr>
        <w:spacing w:after="209" w:afterLines="67" w:line="240" w:lineRule="auto"/>
        <w:jc w:val="center"/>
        <w:rPr>
          <w:rFonts w:hint="eastAsia"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广东南方新媒体股份有限公司</w:t>
      </w:r>
    </w:p>
    <w:p w14:paraId="7AC0BC00">
      <w:pPr>
        <w:spacing w:after="209" w:afterLines="67" w:line="240" w:lineRule="auto"/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2026年服务器统一维保项目</w:t>
      </w:r>
    </w:p>
    <w:p w14:paraId="73243D2A">
      <w:pPr>
        <w:spacing w:after="209" w:afterLines="67"/>
        <w:jc w:val="center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市场调研报价文件格式</w:t>
      </w:r>
    </w:p>
    <w:p w14:paraId="44C5061D">
      <w:pPr>
        <w:pStyle w:val="24"/>
        <w:numPr>
          <w:ilvl w:val="0"/>
          <w:numId w:val="2"/>
        </w:numPr>
        <w:spacing w:after="209" w:afterLines="67"/>
        <w:ind w:firstLineChars="0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供应商信息登记表</w:t>
      </w:r>
    </w:p>
    <w:tbl>
      <w:tblPr>
        <w:tblStyle w:val="14"/>
        <w:tblW w:w="54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9"/>
        <w:gridCol w:w="918"/>
        <w:gridCol w:w="2221"/>
        <w:gridCol w:w="1242"/>
        <w:gridCol w:w="2328"/>
      </w:tblGrid>
      <w:tr w14:paraId="14767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93" w:type="pct"/>
            <w:vAlign w:val="center"/>
          </w:tcPr>
          <w:p w14:paraId="0017FF4A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bookmarkStart w:id="0" w:name="_Hlk199424538"/>
            <w:r>
              <w:rPr>
                <w:rFonts w:hint="eastAsia" w:hAnsi="宋体" w:cs="仿宋"/>
              </w:rPr>
              <w:t>单位名称</w:t>
            </w:r>
          </w:p>
        </w:tc>
        <w:tc>
          <w:tcPr>
            <w:tcW w:w="3706" w:type="pct"/>
            <w:gridSpan w:val="4"/>
            <w:vAlign w:val="center"/>
          </w:tcPr>
          <w:p w14:paraId="40D37690">
            <w:pPr>
              <w:tabs>
                <w:tab w:val="left" w:pos="202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7F90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293" w:type="pct"/>
            <w:vAlign w:val="center"/>
          </w:tcPr>
          <w:p w14:paraId="4FA551A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注册资金</w:t>
            </w:r>
          </w:p>
        </w:tc>
        <w:tc>
          <w:tcPr>
            <w:tcW w:w="1734" w:type="pct"/>
            <w:gridSpan w:val="2"/>
            <w:vAlign w:val="center"/>
          </w:tcPr>
          <w:p w14:paraId="6BF589B6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万元</w:t>
            </w:r>
          </w:p>
        </w:tc>
        <w:tc>
          <w:tcPr>
            <w:tcW w:w="686" w:type="pct"/>
            <w:vAlign w:val="center"/>
          </w:tcPr>
          <w:p w14:paraId="79D36110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成立时间</w:t>
            </w:r>
          </w:p>
        </w:tc>
        <w:tc>
          <w:tcPr>
            <w:tcW w:w="1285" w:type="pct"/>
            <w:vAlign w:val="center"/>
          </w:tcPr>
          <w:p w14:paraId="2233A0C0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sz w:val="24"/>
                <w:szCs w:val="24"/>
              </w:rPr>
              <w:t>日</w:t>
            </w:r>
          </w:p>
        </w:tc>
      </w:tr>
      <w:tr w14:paraId="26F6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293" w:type="pct"/>
            <w:vAlign w:val="center"/>
          </w:tcPr>
          <w:p w14:paraId="71DA2A5C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注册地址</w:t>
            </w:r>
          </w:p>
        </w:tc>
        <w:tc>
          <w:tcPr>
            <w:tcW w:w="3706" w:type="pct"/>
            <w:gridSpan w:val="4"/>
            <w:vAlign w:val="center"/>
          </w:tcPr>
          <w:p w14:paraId="1B743F9F">
            <w:pPr>
              <w:spacing w:line="400" w:lineRule="exact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781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3CB7E2A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邮政编码</w:t>
            </w:r>
          </w:p>
        </w:tc>
        <w:tc>
          <w:tcPr>
            <w:tcW w:w="1734" w:type="pct"/>
            <w:gridSpan w:val="2"/>
            <w:vAlign w:val="center"/>
          </w:tcPr>
          <w:p w14:paraId="5C193EDD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2000135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员工总数</w:t>
            </w:r>
          </w:p>
        </w:tc>
        <w:tc>
          <w:tcPr>
            <w:tcW w:w="1285" w:type="pct"/>
            <w:vAlign w:val="center"/>
          </w:tcPr>
          <w:p w14:paraId="2142DA8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30B4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restart"/>
            <w:vAlign w:val="center"/>
          </w:tcPr>
          <w:p w14:paraId="3092C514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联系方式</w:t>
            </w:r>
          </w:p>
        </w:tc>
        <w:tc>
          <w:tcPr>
            <w:tcW w:w="507" w:type="pct"/>
            <w:vAlign w:val="center"/>
          </w:tcPr>
          <w:p w14:paraId="361AA16B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联系人</w:t>
            </w:r>
          </w:p>
        </w:tc>
        <w:tc>
          <w:tcPr>
            <w:tcW w:w="1227" w:type="pct"/>
            <w:vAlign w:val="center"/>
          </w:tcPr>
          <w:p w14:paraId="44E828A3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3C8911C2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0D1512C8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4700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93" w:type="pct"/>
            <w:vMerge w:val="continue"/>
            <w:vAlign w:val="center"/>
          </w:tcPr>
          <w:p w14:paraId="683EF8FF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1A755B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网址</w:t>
            </w:r>
          </w:p>
        </w:tc>
        <w:tc>
          <w:tcPr>
            <w:tcW w:w="1227" w:type="pct"/>
            <w:vAlign w:val="center"/>
          </w:tcPr>
          <w:p w14:paraId="77EAE99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E3B68FD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传真/邮箱</w:t>
            </w:r>
          </w:p>
        </w:tc>
        <w:tc>
          <w:tcPr>
            <w:tcW w:w="1285" w:type="pct"/>
            <w:vAlign w:val="center"/>
          </w:tcPr>
          <w:p w14:paraId="7905C33C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2A4E0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1293" w:type="pct"/>
            <w:vAlign w:val="center"/>
          </w:tcPr>
          <w:p w14:paraId="6C08FD93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法定代表人</w:t>
            </w:r>
          </w:p>
          <w:p w14:paraId="284273E6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（单位负责人）</w:t>
            </w:r>
          </w:p>
        </w:tc>
        <w:tc>
          <w:tcPr>
            <w:tcW w:w="507" w:type="pct"/>
            <w:vAlign w:val="center"/>
          </w:tcPr>
          <w:p w14:paraId="3B60597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姓名</w:t>
            </w:r>
          </w:p>
        </w:tc>
        <w:tc>
          <w:tcPr>
            <w:tcW w:w="1227" w:type="pct"/>
            <w:vAlign w:val="center"/>
          </w:tcPr>
          <w:p w14:paraId="72F35AC4">
            <w:pPr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  <w:tc>
          <w:tcPr>
            <w:tcW w:w="686" w:type="pct"/>
            <w:vAlign w:val="center"/>
          </w:tcPr>
          <w:p w14:paraId="026C68D7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电话</w:t>
            </w:r>
          </w:p>
        </w:tc>
        <w:tc>
          <w:tcPr>
            <w:tcW w:w="1285" w:type="pct"/>
            <w:vAlign w:val="center"/>
          </w:tcPr>
          <w:p w14:paraId="1EEFE668">
            <w:pPr>
              <w:tabs>
                <w:tab w:val="left" w:pos="1426"/>
              </w:tabs>
              <w:spacing w:line="40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tr w14:paraId="5C07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93" w:type="pct"/>
            <w:vAlign w:val="center"/>
          </w:tcPr>
          <w:p w14:paraId="5546D0FE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与本项目采购需求相关的资质或者认证证书</w:t>
            </w:r>
          </w:p>
        </w:tc>
        <w:tc>
          <w:tcPr>
            <w:tcW w:w="3706" w:type="pct"/>
            <w:gridSpan w:val="4"/>
            <w:vAlign w:val="center"/>
          </w:tcPr>
          <w:p w14:paraId="08FC7921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如有请罗列证书名称：</w:t>
            </w:r>
          </w:p>
        </w:tc>
      </w:tr>
      <w:tr w14:paraId="14FF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jc w:val="center"/>
        </w:trPr>
        <w:tc>
          <w:tcPr>
            <w:tcW w:w="1293" w:type="pct"/>
            <w:vAlign w:val="center"/>
          </w:tcPr>
          <w:p w14:paraId="46F419B5">
            <w:pPr>
              <w:pStyle w:val="25"/>
              <w:kinsoku w:val="0"/>
              <w:overflowPunct w:val="0"/>
              <w:spacing w:line="40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人员情况</w:t>
            </w:r>
          </w:p>
        </w:tc>
        <w:tc>
          <w:tcPr>
            <w:tcW w:w="3706" w:type="pct"/>
            <w:gridSpan w:val="4"/>
            <w:vAlign w:val="center"/>
          </w:tcPr>
          <w:p w14:paraId="1545A375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公司实有人员情况：</w:t>
            </w:r>
          </w:p>
          <w:p w14:paraId="00285C2D">
            <w:pPr>
              <w:pStyle w:val="25"/>
              <w:kinsoku w:val="0"/>
              <w:overflowPunct w:val="0"/>
              <w:spacing w:line="400" w:lineRule="exact"/>
              <w:ind w:firstLine="0" w:firstLineChars="0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广州地区人员情况：</w:t>
            </w:r>
          </w:p>
        </w:tc>
      </w:tr>
      <w:tr w14:paraId="6B2C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293" w:type="pct"/>
            <w:vAlign w:val="center"/>
          </w:tcPr>
          <w:p w14:paraId="4D9B66BF">
            <w:pPr>
              <w:pStyle w:val="25"/>
              <w:kinsoku w:val="0"/>
              <w:overflowPunct w:val="0"/>
              <w:spacing w:line="440" w:lineRule="exact"/>
              <w:ind w:firstLine="0" w:firstLineChars="0"/>
              <w:jc w:val="center"/>
              <w:rPr>
                <w:rFonts w:hAnsi="宋体" w:cs="仿宋"/>
              </w:rPr>
            </w:pPr>
            <w:r>
              <w:rPr>
                <w:rFonts w:hint="eastAsia" w:hAnsi="宋体" w:cs="仿宋"/>
              </w:rPr>
              <w:t>备注</w:t>
            </w:r>
          </w:p>
        </w:tc>
        <w:tc>
          <w:tcPr>
            <w:tcW w:w="3706" w:type="pct"/>
            <w:gridSpan w:val="4"/>
            <w:vAlign w:val="center"/>
          </w:tcPr>
          <w:p w14:paraId="76F22685">
            <w:pPr>
              <w:spacing w:line="440" w:lineRule="exact"/>
              <w:jc w:val="center"/>
              <w:rPr>
                <w:rFonts w:ascii="宋体" w:hAnsi="宋体" w:eastAsia="宋体" w:cs="仿宋"/>
                <w:sz w:val="24"/>
                <w:szCs w:val="24"/>
              </w:rPr>
            </w:pPr>
          </w:p>
        </w:tc>
      </w:tr>
      <w:bookmarkEnd w:id="0"/>
    </w:tbl>
    <w:p w14:paraId="70A426AB">
      <w:pPr>
        <w:pStyle w:val="13"/>
        <w:ind w:firstLine="0" w:firstLineChars="0"/>
      </w:pPr>
    </w:p>
    <w:p w14:paraId="3F0A306A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二、企业证明材料列表</w:t>
      </w:r>
    </w:p>
    <w:p w14:paraId="71555126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1、营业执照（加盖公章）</w:t>
      </w:r>
    </w:p>
    <w:p w14:paraId="5375A40A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2、法定代表人证明书和法定代表人授权委托书（加盖公章）</w:t>
      </w:r>
    </w:p>
    <w:p w14:paraId="2C844324">
      <w:pPr>
        <w:spacing w:after="209" w:afterLines="67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3、其他（公司简介、近5年类似项目业绩、企业荣誉、团队人员等）</w:t>
      </w:r>
    </w:p>
    <w:p w14:paraId="04AE1713">
      <w:pPr>
        <w:spacing w:after="209" w:afterLines="67" w:line="360" w:lineRule="auto"/>
        <w:rPr>
          <w:rFonts w:hint="eastAsia" w:asciiTheme="minorEastAsia" w:hAnsiTheme="minorEastAsia" w:cstheme="minorEastAsia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24"/>
          <w:szCs w:val="24"/>
        </w:rPr>
        <w:t>4、对项目采购需求的建议。</w:t>
      </w:r>
    </w:p>
    <w:p w14:paraId="103F7D21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三、需求响应情况（加盖公章）</w:t>
      </w:r>
    </w:p>
    <w:tbl>
      <w:tblPr>
        <w:tblStyle w:val="1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97"/>
        <w:gridCol w:w="10844"/>
        <w:gridCol w:w="1202"/>
        <w:gridCol w:w="802"/>
      </w:tblGrid>
      <w:tr w14:paraId="1F3B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263BF77F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109" w:type="pct"/>
            <w:gridSpan w:val="2"/>
            <w:vAlign w:val="center"/>
          </w:tcPr>
          <w:p w14:paraId="7BB90614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需求条款</w:t>
            </w:r>
          </w:p>
        </w:tc>
        <w:tc>
          <w:tcPr>
            <w:tcW w:w="424" w:type="pct"/>
            <w:vAlign w:val="center"/>
          </w:tcPr>
          <w:p w14:paraId="3CC531D7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响应情况（完全满足/部分满足/不满足）</w:t>
            </w:r>
          </w:p>
        </w:tc>
        <w:tc>
          <w:tcPr>
            <w:tcW w:w="283" w:type="pct"/>
            <w:vAlign w:val="center"/>
          </w:tcPr>
          <w:p w14:paraId="21C2B77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备注（描述偏离情况）</w:t>
            </w:r>
          </w:p>
        </w:tc>
      </w:tr>
      <w:tr w14:paraId="310CD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9074455">
            <w:pPr>
              <w:numPr>
                <w:ilvl w:val="0"/>
                <w:numId w:val="3"/>
              </w:numPr>
              <w:spacing w:line="200" w:lineRule="atLeast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7" w:type="dxa"/>
            <w:vAlign w:val="center"/>
          </w:tcPr>
          <w:p w14:paraId="15A77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bookmarkStart w:id="1" w:name="_Hlt19931225"/>
            <w:bookmarkEnd w:id="1"/>
            <w:bookmarkStart w:id="2" w:name="_Toc5101"/>
            <w:r>
              <w:rPr>
                <w:rFonts w:hint="eastAsia" w:ascii="宋体" w:hAnsi="宋体" w:eastAsia="宋体" w:cs="宋体"/>
                <w:sz w:val="24"/>
                <w:szCs w:val="24"/>
              </w:rPr>
              <w:t>项目背景</w:t>
            </w:r>
            <w:bookmarkEnd w:id="2"/>
          </w:p>
        </w:tc>
        <w:tc>
          <w:tcPr>
            <w:tcW w:w="10844" w:type="dxa"/>
            <w:vAlign w:val="center"/>
          </w:tcPr>
          <w:p w14:paraId="5F9B10CC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-52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有597台服务器（详细信息见附表1）将陆续面临续保问题。为了对服务器进行统一运维、统一管理，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计划对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服务器统一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维保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424" w:type="pct"/>
            <w:vAlign w:val="center"/>
          </w:tcPr>
          <w:p w14:paraId="266E422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2FA2936A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6A5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0E5DC0F8">
            <w:pPr>
              <w:numPr>
                <w:ilvl w:val="0"/>
                <w:numId w:val="3"/>
              </w:numPr>
              <w:spacing w:line="200" w:lineRule="atLeast"/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7" w:type="dxa"/>
            <w:vAlign w:val="center"/>
          </w:tcPr>
          <w:p w14:paraId="2B62E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技术服务</w:t>
            </w:r>
          </w:p>
        </w:tc>
        <w:tc>
          <w:tcPr>
            <w:tcW w:w="10844" w:type="dxa"/>
            <w:vAlign w:val="center"/>
          </w:tcPr>
          <w:p w14:paraId="21F58C23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提供设备保修服务，提供7*24小时（含节假日）电话、邮件支持和相关技术咨询服务。</w:t>
            </w:r>
          </w:p>
          <w:p w14:paraId="2E022439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提供生产系统的Linux、Windows等系统环境的运维服务，对系统的运行状态，对生产系统进行性能分析，给出针对性的优化意见和建议，提交性能分析报告。</w:t>
            </w:r>
          </w:p>
          <w:p w14:paraId="14D7C42A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根据需要在重大安全保障期、应急演练、新系统上线等重要时段提供现场保障和技术支持服务。</w:t>
            </w:r>
          </w:p>
          <w:p w14:paraId="3BCE5044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根据需要为相关的技术人员提供技能培训或集中的高级技能培训、技术交流会。</w:t>
            </w:r>
          </w:p>
          <w:p w14:paraId="021CD1CC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包括但不限于提供相关系统技术文档、技术服务网站等。</w:t>
            </w:r>
          </w:p>
        </w:tc>
        <w:tc>
          <w:tcPr>
            <w:tcW w:w="424" w:type="pct"/>
            <w:vAlign w:val="center"/>
          </w:tcPr>
          <w:p w14:paraId="04119C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259176B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63A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5C23CA3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14:paraId="40847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紧急事件响应处理</w:t>
            </w:r>
          </w:p>
        </w:tc>
        <w:tc>
          <w:tcPr>
            <w:tcW w:w="10844" w:type="dxa"/>
            <w:vAlign w:val="center"/>
          </w:tcPr>
          <w:p w14:paraId="5B346CA7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服务商提供7*24小时专人应急服务热线，接到应急报障后5分钟内通过电话进行应急响应支持，在工作时间内，工程师必须1小时内到达现场，非工作时间4小时内到达现场进行技术支持。</w:t>
            </w:r>
          </w:p>
        </w:tc>
        <w:tc>
          <w:tcPr>
            <w:tcW w:w="424" w:type="pct"/>
            <w:vAlign w:val="center"/>
          </w:tcPr>
          <w:p w14:paraId="177DF80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66B0AC3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08F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2D327C64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14:paraId="56C88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系统巡检和报告</w:t>
            </w:r>
          </w:p>
        </w:tc>
        <w:tc>
          <w:tcPr>
            <w:tcW w:w="10844" w:type="dxa"/>
            <w:vAlign w:val="center"/>
          </w:tcPr>
          <w:p w14:paraId="1ED53B43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针对被维保设备和系统提供每月一次的现场巡检服务，巡检完成后5个工作日内提供书面的巡检报告；</w:t>
            </w:r>
          </w:p>
          <w:p w14:paraId="2ABA86AC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根据巡检结果对系统进行优化和报警处理；</w:t>
            </w:r>
          </w:p>
          <w:p w14:paraId="0E37CF91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季度、年度服务完成后，提供详细的服务报告。</w:t>
            </w:r>
          </w:p>
        </w:tc>
        <w:tc>
          <w:tcPr>
            <w:tcW w:w="424" w:type="pct"/>
            <w:vAlign w:val="center"/>
          </w:tcPr>
          <w:p w14:paraId="3AAADA2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7413AE99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A8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4F182EE2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14:paraId="3C0F7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备件要求</w:t>
            </w:r>
          </w:p>
        </w:tc>
        <w:tc>
          <w:tcPr>
            <w:tcW w:w="10844" w:type="dxa"/>
            <w:vAlign w:val="center"/>
          </w:tcPr>
          <w:p w14:paraId="35617132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服务商需根据我司提出的重要生产设备的关键部件清单预存备件。</w:t>
            </w:r>
          </w:p>
          <w:p w14:paraId="3B53D494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服务商所供备件必须通过正当渠道采购，为原厂或原厂家认可正品。</w:t>
            </w:r>
          </w:p>
          <w:p w14:paraId="17BEDCF9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如故障设备在8小时内不能修复，且严重影响业务运行，服务商在故障确认后12小时内向我司免费提供应急设备。</w:t>
            </w:r>
          </w:p>
          <w:p w14:paraId="7B76F2D4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故障硬盘替换下后由我司自行处理。</w:t>
            </w:r>
          </w:p>
        </w:tc>
        <w:tc>
          <w:tcPr>
            <w:tcW w:w="424" w:type="pct"/>
            <w:vAlign w:val="center"/>
          </w:tcPr>
          <w:p w14:paraId="0CA3F2F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08FE30F5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C2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1C6A15BD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7" w:type="dxa"/>
            <w:vAlign w:val="center"/>
          </w:tcPr>
          <w:p w14:paraId="02628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jc w:val="left"/>
              <w:textAlignment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文档要求</w:t>
            </w:r>
          </w:p>
        </w:tc>
        <w:tc>
          <w:tcPr>
            <w:tcW w:w="10844" w:type="dxa"/>
            <w:vAlign w:val="center"/>
          </w:tcPr>
          <w:p w14:paraId="65785067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《故障应急处理报告》，内容包括：故障报障和响应记录、故障现象、故障处理过程、故障处理结果。</w:t>
            </w:r>
          </w:p>
          <w:p w14:paraId="6C40BB1F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《故障分析报告》，内容包括：故障发生时间、故障现象、故障原因分析、故障解决方案、故障预防措施。</w:t>
            </w:r>
          </w:p>
          <w:p w14:paraId="3C035B98">
            <w:pPr>
              <w:pStyle w:val="24"/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53" w:leftChars="-25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《维护保修服务技术档案》，内容包括：被保修设备/软件序列号及许可证证信息、故障时间、报告人员、故障类型、故障原因、维护方法、维护质量、预防措施、维护时间和维护人员、提交件等信息。按设备/软件编写。</w:t>
            </w:r>
          </w:p>
        </w:tc>
        <w:tc>
          <w:tcPr>
            <w:tcW w:w="424" w:type="pct"/>
            <w:vAlign w:val="center"/>
          </w:tcPr>
          <w:p w14:paraId="37F3974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16C83F6E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44B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2C1E78AC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14:paraId="48EED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bookmarkStart w:id="3" w:name="_Toc21080"/>
            <w:r>
              <w:rPr>
                <w:rFonts w:hint="eastAsia" w:ascii="宋体" w:hAnsi="宋体" w:eastAsia="宋体" w:cs="宋体"/>
                <w:sz w:val="24"/>
                <w:szCs w:val="24"/>
              </w:rPr>
              <w:t>服务时间</w:t>
            </w:r>
            <w:bookmarkEnd w:id="3"/>
          </w:p>
        </w:tc>
        <w:tc>
          <w:tcPr>
            <w:tcW w:w="3828" w:type="pct"/>
            <w:vAlign w:val="center"/>
          </w:tcPr>
          <w:p w14:paraId="26C81B7E"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shd w:val="clear" w:color="auto" w:fill="auto"/>
              </w:rPr>
              <w:t>项目维保周期从签订合同起算二年，具体生效时间以服务器原维保实际到期日次日开始生效，如合同签订日期晚于服务器实际到期日期，则以合同签订日期的次日作为服务器维保服务的起始日期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。</w:t>
            </w:r>
          </w:p>
        </w:tc>
        <w:tc>
          <w:tcPr>
            <w:tcW w:w="424" w:type="pct"/>
            <w:vAlign w:val="center"/>
          </w:tcPr>
          <w:p w14:paraId="40915DE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5BB42497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E000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1713A2D3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14:paraId="4EF74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bookmarkStart w:id="4" w:name="_Toc2068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维保覆盖说明</w:t>
            </w:r>
            <w:bookmarkEnd w:id="4"/>
          </w:p>
        </w:tc>
        <w:tc>
          <w:tcPr>
            <w:tcW w:w="3828" w:type="pct"/>
            <w:vAlign w:val="center"/>
          </w:tcPr>
          <w:tbl>
            <w:tblPr>
              <w:tblStyle w:val="14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72"/>
              <w:gridCol w:w="2721"/>
            </w:tblGrid>
            <w:tr w14:paraId="32F63E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5D3AB0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4"/>
                      <w:szCs w:val="24"/>
                    </w:rPr>
                    <w:t>品牌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7A07991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kern w:val="0"/>
                      <w:sz w:val="24"/>
                      <w:szCs w:val="24"/>
                    </w:rPr>
                    <w:t>数量</w:t>
                  </w:r>
                </w:p>
              </w:tc>
            </w:tr>
            <w:tr w14:paraId="161E87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692F1B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浪潮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3B4B2CD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173</w:t>
                  </w:r>
                </w:p>
              </w:tc>
            </w:tr>
            <w:tr w14:paraId="480649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41E932F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戴尔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4CD55E6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155</w:t>
                  </w:r>
                </w:p>
              </w:tc>
            </w:tr>
            <w:tr w14:paraId="0ADBAC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24F6E47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华为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6B40FF8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119</w:t>
                  </w:r>
                </w:p>
              </w:tc>
            </w:tr>
            <w:tr w14:paraId="15269C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032E3A7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华三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79D95B3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107</w:t>
                  </w:r>
                </w:p>
              </w:tc>
            </w:tr>
            <w:tr w14:paraId="41E7F1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1FC28E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联想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741F6FC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32</w:t>
                  </w:r>
                </w:p>
              </w:tc>
            </w:tr>
            <w:tr w14:paraId="547367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41D994D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百信恒山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563EBA0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5</w:t>
                  </w:r>
                </w:p>
              </w:tc>
            </w:tr>
            <w:tr w14:paraId="19C61D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26DBAD8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惠普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08ACE31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4</w:t>
                  </w:r>
                </w:p>
              </w:tc>
            </w:tr>
            <w:tr w14:paraId="29D8FF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072" w:type="dxa"/>
                  <w:noWrap w:val="0"/>
                  <w:vAlign w:val="top"/>
                </w:tcPr>
                <w:p w14:paraId="372FE5C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山石</w:t>
                  </w:r>
                </w:p>
              </w:tc>
              <w:tc>
                <w:tcPr>
                  <w:tcW w:w="2721" w:type="dxa"/>
                  <w:noWrap w:val="0"/>
                  <w:vAlign w:val="top"/>
                </w:tcPr>
                <w:p w14:paraId="222BC0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afterLines="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2</w:t>
                  </w:r>
                </w:p>
              </w:tc>
            </w:tr>
          </w:tbl>
          <w:p w14:paraId="2C863ABB"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ind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  <w:shd w:val="clear" w:color="auto" w:fill="auto"/>
              </w:rPr>
            </w:pPr>
          </w:p>
        </w:tc>
        <w:tc>
          <w:tcPr>
            <w:tcW w:w="424" w:type="pct"/>
            <w:vAlign w:val="center"/>
          </w:tcPr>
          <w:p w14:paraId="740A48A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4C67A7B8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1BFA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82" w:type="pct"/>
            <w:vAlign w:val="center"/>
          </w:tcPr>
          <w:p w14:paraId="52E911E6">
            <w:pPr>
              <w:numPr>
                <w:ilvl w:val="0"/>
                <w:numId w:val="3"/>
              </w:num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14:paraId="7413D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</w:p>
        </w:tc>
        <w:tc>
          <w:tcPr>
            <w:tcW w:w="3828" w:type="pct"/>
            <w:vAlign w:val="center"/>
          </w:tcPr>
          <w:p w14:paraId="7FFEB363">
            <w:pPr>
              <w:pStyle w:val="2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240" w:lineRule="auto"/>
              <w:ind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按月/季度/年/指定周期，通过项目阶段验收或提供证明材料并根据考核评分结果，在完成该周期服务后，分期平均支付。</w:t>
            </w:r>
          </w:p>
        </w:tc>
        <w:tc>
          <w:tcPr>
            <w:tcW w:w="424" w:type="pct"/>
            <w:vAlign w:val="center"/>
          </w:tcPr>
          <w:p w14:paraId="55F2909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3" w:type="pct"/>
            <w:vAlign w:val="center"/>
          </w:tcPr>
          <w:p w14:paraId="434BB6A3">
            <w:pPr>
              <w:spacing w:line="2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5C580C1B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</w:p>
    <w:p w14:paraId="7B2213B6">
      <w:pPr>
        <w:spacing w:after="209" w:afterLines="67"/>
        <w:rPr>
          <w:rFonts w:hint="eastAsia" w:asciiTheme="minorEastAsia" w:hAnsiTheme="minorEastAsia" w:cstheme="minorEastAsia"/>
          <w:b/>
          <w:bCs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5" w:name="_GoBack"/>
      <w:bookmarkEnd w:id="5"/>
    </w:p>
    <w:p w14:paraId="1F6A1EBD">
      <w:pPr>
        <w:spacing w:after="209" w:afterLines="67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</w:rPr>
        <w:t>四、报价内容（加盖公章）</w:t>
      </w:r>
    </w:p>
    <w:tbl>
      <w:tblPr>
        <w:tblStyle w:val="14"/>
        <w:tblW w:w="499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4314"/>
        <w:gridCol w:w="1341"/>
        <w:gridCol w:w="1861"/>
        <w:gridCol w:w="3031"/>
        <w:gridCol w:w="2918"/>
      </w:tblGrid>
      <w:tr w14:paraId="65D9B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A4925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BBFA7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73F25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数量（台）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5E657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服务时间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（年）</w:t>
            </w:r>
          </w:p>
        </w:tc>
        <w:tc>
          <w:tcPr>
            <w:tcW w:w="11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9652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1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38912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DAB0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1ECA8A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DB6ED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2026年服务器统一维保服务（份额1）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BAF6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215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FA8BF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0A957CCF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11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D3915F6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F4F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AC0B4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1E797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2026年服务器统一维保服务（份额2）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DB0BF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200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5BBF3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258C1325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11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5F36D6E0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019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D2F54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73880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2026年服务器统一维保服务（份额3）</w:t>
            </w:r>
          </w:p>
        </w:tc>
        <w:tc>
          <w:tcPr>
            <w:tcW w:w="7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4AA21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/>
                <w:lang w:val="en-US" w:eastAsia="zh-CN" w:bidi="ar"/>
              </w:rPr>
              <w:t>182</w:t>
            </w:r>
          </w:p>
        </w:tc>
        <w:tc>
          <w:tcPr>
            <w:tcW w:w="7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F7024">
            <w:pPr>
              <w:widowControl/>
              <w:spacing w:after="156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3BE5C56B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11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00"/>
            <w:noWrap/>
            <w:vAlign w:val="center"/>
          </w:tcPr>
          <w:p w14:paraId="494FB228">
            <w:pPr>
              <w:widowControl/>
              <w:spacing w:after="156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F73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F1113">
            <w:pPr>
              <w:widowControl/>
              <w:spacing w:after="156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填写说明：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产品配置要求请查看附件1：《用户需求书》；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参与调研的供应商仅需填写标黄部分，且价格保留两位小数；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如有其他说明，请填写至“备注”内；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此表需打印扫描加盖公章并将填写后的word文件一同发送至调研邮箱。</w:t>
            </w:r>
          </w:p>
        </w:tc>
      </w:tr>
    </w:tbl>
    <w:p w14:paraId="6AC27460">
      <w:pPr>
        <w:spacing w:after="209" w:afterLines="67"/>
        <w:jc w:val="right"/>
        <w:rPr>
          <w:rFonts w:asciiTheme="minorEastAsia" w:hAnsiTheme="minorEastAsia" w:cstheme="minorEastAsia"/>
          <w:b/>
          <w:bCs/>
          <w:sz w:val="24"/>
          <w:szCs w:val="24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9354303"/>
    </w:sdtPr>
    <w:sdtEndPr>
      <w:rPr>
        <w:rFonts w:asciiTheme="minorEastAsia" w:hAnsiTheme="minorEastAsia"/>
        <w:sz w:val="24"/>
        <w:szCs w:val="24"/>
      </w:rPr>
    </w:sdtEndPr>
    <w:sdtContent>
      <w:p w14:paraId="4F386978">
        <w:pPr>
          <w:pStyle w:val="10"/>
          <w:jc w:val="center"/>
          <w:rPr>
            <w:rFonts w:asciiTheme="minorEastAsia" w:hAnsiTheme="minorEastAsia"/>
            <w:sz w:val="24"/>
            <w:szCs w:val="24"/>
          </w:rPr>
        </w:pP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4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E4C18"/>
    <w:multiLevelType w:val="singleLevel"/>
    <w:tmpl w:val="9A7E4C1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6007FCA"/>
    <w:multiLevelType w:val="multilevel"/>
    <w:tmpl w:val="26007FCA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3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3.5.%3 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3.5.1.%4 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2BEE12A5"/>
    <w:multiLevelType w:val="multilevel"/>
    <w:tmpl w:val="2BEE12A5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0B66D9D"/>
    <w:multiLevelType w:val="multilevel"/>
    <w:tmpl w:val="30B66D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NmU4ZTA0YjI0Zjg3NjA5OWQ4ZDUyMWVkYjZkNzIifQ=="/>
  </w:docVars>
  <w:rsids>
    <w:rsidRoot w:val="509C3417"/>
    <w:rsid w:val="00231D84"/>
    <w:rsid w:val="005E15D2"/>
    <w:rsid w:val="00687B51"/>
    <w:rsid w:val="006E3F95"/>
    <w:rsid w:val="00706D87"/>
    <w:rsid w:val="007D69C4"/>
    <w:rsid w:val="00943FEC"/>
    <w:rsid w:val="009A44E3"/>
    <w:rsid w:val="00B419DF"/>
    <w:rsid w:val="00B73413"/>
    <w:rsid w:val="00DF1D82"/>
    <w:rsid w:val="00EC18DF"/>
    <w:rsid w:val="01544C76"/>
    <w:rsid w:val="02AE1145"/>
    <w:rsid w:val="03107FE8"/>
    <w:rsid w:val="036C34DA"/>
    <w:rsid w:val="03A4265D"/>
    <w:rsid w:val="04B35139"/>
    <w:rsid w:val="050A1AB6"/>
    <w:rsid w:val="069521F9"/>
    <w:rsid w:val="0730481F"/>
    <w:rsid w:val="078D3A1F"/>
    <w:rsid w:val="08601134"/>
    <w:rsid w:val="089A2898"/>
    <w:rsid w:val="0AC97464"/>
    <w:rsid w:val="0BBA6DAD"/>
    <w:rsid w:val="101A3C7B"/>
    <w:rsid w:val="10CE4387"/>
    <w:rsid w:val="11A150AB"/>
    <w:rsid w:val="11EA0E33"/>
    <w:rsid w:val="138360C0"/>
    <w:rsid w:val="13C857F6"/>
    <w:rsid w:val="18491716"/>
    <w:rsid w:val="186B5062"/>
    <w:rsid w:val="1AD47E27"/>
    <w:rsid w:val="1B8C154D"/>
    <w:rsid w:val="1EF65EF6"/>
    <w:rsid w:val="21FD7606"/>
    <w:rsid w:val="220420C6"/>
    <w:rsid w:val="258B383C"/>
    <w:rsid w:val="25B33FCA"/>
    <w:rsid w:val="25EE55BB"/>
    <w:rsid w:val="27C63FD7"/>
    <w:rsid w:val="2A050591"/>
    <w:rsid w:val="2E2B5035"/>
    <w:rsid w:val="2E9322F5"/>
    <w:rsid w:val="2FA0555D"/>
    <w:rsid w:val="30E12562"/>
    <w:rsid w:val="324A4137"/>
    <w:rsid w:val="33F705B7"/>
    <w:rsid w:val="35750372"/>
    <w:rsid w:val="35F745D6"/>
    <w:rsid w:val="360712B0"/>
    <w:rsid w:val="38B40117"/>
    <w:rsid w:val="3CAB670C"/>
    <w:rsid w:val="3CE32368"/>
    <w:rsid w:val="3FD057F7"/>
    <w:rsid w:val="402B55A8"/>
    <w:rsid w:val="426A1DB3"/>
    <w:rsid w:val="450F36EA"/>
    <w:rsid w:val="45F750AA"/>
    <w:rsid w:val="46384F0C"/>
    <w:rsid w:val="476C2E05"/>
    <w:rsid w:val="4B246E03"/>
    <w:rsid w:val="4CAC5CC3"/>
    <w:rsid w:val="4CB809F6"/>
    <w:rsid w:val="4EAB089F"/>
    <w:rsid w:val="4EE243ED"/>
    <w:rsid w:val="4F437631"/>
    <w:rsid w:val="50792C6A"/>
    <w:rsid w:val="509C3417"/>
    <w:rsid w:val="51E87E4E"/>
    <w:rsid w:val="52EE0219"/>
    <w:rsid w:val="5326524A"/>
    <w:rsid w:val="5A4B1C58"/>
    <w:rsid w:val="5C647C9F"/>
    <w:rsid w:val="5C975811"/>
    <w:rsid w:val="5EAF150A"/>
    <w:rsid w:val="5EC75FCE"/>
    <w:rsid w:val="5EC8253F"/>
    <w:rsid w:val="5F660EF9"/>
    <w:rsid w:val="60997EB4"/>
    <w:rsid w:val="60F6654F"/>
    <w:rsid w:val="61FEF1DB"/>
    <w:rsid w:val="62E745B8"/>
    <w:rsid w:val="62F010AB"/>
    <w:rsid w:val="630B0E65"/>
    <w:rsid w:val="63C27722"/>
    <w:rsid w:val="640B3432"/>
    <w:rsid w:val="671609C5"/>
    <w:rsid w:val="68E83A44"/>
    <w:rsid w:val="6AD46028"/>
    <w:rsid w:val="6B590552"/>
    <w:rsid w:val="6CA53D7D"/>
    <w:rsid w:val="6FB46293"/>
    <w:rsid w:val="715156A2"/>
    <w:rsid w:val="76343069"/>
    <w:rsid w:val="77515232"/>
    <w:rsid w:val="779605E4"/>
    <w:rsid w:val="77BB3365"/>
    <w:rsid w:val="7AAF67FA"/>
    <w:rsid w:val="7B117AF2"/>
    <w:rsid w:val="7CB00608"/>
    <w:rsid w:val="7D0F3812"/>
    <w:rsid w:val="F7FFB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pageBreakBefore/>
      <w:numPr>
        <w:ilvl w:val="0"/>
        <w:numId w:val="1"/>
      </w:numPr>
      <w:spacing w:before="340" w:afterLines="50" w:line="578" w:lineRule="auto"/>
      <w:outlineLvl w:val="0"/>
    </w:pPr>
    <w:rPr>
      <w:rFonts w:eastAsia="黑体" w:cs="Times New Roman"/>
      <w:b/>
      <w:bCs/>
      <w:spacing w:val="20"/>
      <w:kern w:val="44"/>
      <w:sz w:val="36"/>
      <w:szCs w:val="44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3"/>
    <w:qFormat/>
    <w:uiPriority w:val="9"/>
    <w:pPr>
      <w:keepNext/>
      <w:keepLines/>
      <w:tabs>
        <w:tab w:val="left" w:pos="1079"/>
        <w:tab w:val="left" w:pos="1440"/>
      </w:tabs>
      <w:spacing w:before="280" w:line="377" w:lineRule="auto"/>
      <w:outlineLvl w:val="3"/>
    </w:pPr>
    <w:rPr>
      <w:rFonts w:ascii="Arial" w:hAnsi="Arial" w:eastAsia="黑体"/>
      <w:b/>
      <w:bCs/>
      <w:spacing w:val="10"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Lines="50"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semiHidden/>
    <w:qFormat/>
    <w:uiPriority w:val="0"/>
    <w:pPr>
      <w:jc w:val="left"/>
    </w:pPr>
  </w:style>
  <w:style w:type="paragraph" w:styleId="8">
    <w:name w:val="Body Text"/>
    <w:basedOn w:val="1"/>
    <w:qFormat/>
    <w:uiPriority w:val="99"/>
    <w:pPr>
      <w:spacing w:after="120"/>
    </w:pPr>
  </w:style>
  <w:style w:type="paragraph" w:styleId="9">
    <w:name w:val="Balloon Text"/>
    <w:basedOn w:val="1"/>
    <w:link w:val="19"/>
    <w:qFormat/>
    <w:uiPriority w:val="0"/>
    <w:rPr>
      <w:sz w:val="18"/>
      <w:szCs w:val="18"/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1"/>
    <w:basedOn w:val="1"/>
    <w:next w:val="1"/>
    <w:unhideWhenUsed/>
    <w:qFormat/>
    <w:uiPriority w:val="99"/>
    <w:pPr>
      <w:spacing w:line="200" w:lineRule="atLeast"/>
      <w:jc w:val="center"/>
    </w:pPr>
    <w:rPr>
      <w:rFonts w:ascii="宋体" w:hAnsi="宋体"/>
    </w:rPr>
  </w:style>
  <w:style w:type="paragraph" w:styleId="13">
    <w:name w:val="Body Text First Indent"/>
    <w:basedOn w:val="8"/>
    <w:qFormat/>
    <w:uiPriority w:val="0"/>
    <w:pPr>
      <w:ind w:firstLine="420" w:firstLineChars="100"/>
    </w:pPr>
    <w:rPr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页眉 Char"/>
    <w:basedOn w:val="16"/>
    <w:link w:val="11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0"/>
    <w:qFormat/>
    <w:uiPriority w:val="99"/>
    <w:rPr>
      <w:kern w:val="2"/>
      <w:sz w:val="18"/>
      <w:szCs w:val="18"/>
    </w:rPr>
  </w:style>
  <w:style w:type="character" w:customStyle="1" w:styleId="19">
    <w:name w:val="批注框文本 Char"/>
    <w:basedOn w:val="16"/>
    <w:link w:val="9"/>
    <w:qFormat/>
    <w:uiPriority w:val="0"/>
    <w:rPr>
      <w:kern w:val="2"/>
      <w:sz w:val="18"/>
      <w:szCs w:val="18"/>
    </w:rPr>
  </w:style>
  <w:style w:type="character" w:customStyle="1" w:styleId="20">
    <w:name w:val="font3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2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paragraph" w:customStyle="1" w:styleId="25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1457</Words>
  <Characters>1506</Characters>
  <Lines>8</Lines>
  <Paragraphs>2</Paragraphs>
  <TotalTime>1</TotalTime>
  <ScaleCrop>false</ScaleCrop>
  <LinksUpToDate>false</LinksUpToDate>
  <CharactersWithSpaces>1511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2025-05-29T07:26:00Z</dcterms:created>
  <dc:creator>ZFCG</dc:creator>
  <cp:lastModifiedBy>gc</cp:lastModifiedBy>
  <dcterms:modified xsi:type="dcterms:W3CDTF">2026-07-02T06:15:08Z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D9A5D1AB540D4093B99526ED8F184956_13</vt:lpwstr>
  </property>
  <property fmtid="{D5CDD505-2E9C-101B-9397-08002B2CF9AE}" pid="4" name="KSOTemplateDocerSaveRecord">
    <vt:lpwstr>eyJoZGlkIjoiYTRmMmFlMjg4ZGY2MGQxMjE1NjkxMmRmOTAwMDEzNTQiLCJ1c2VySWQiOiIyNTAyNTQ3NzEifQ==</vt:lpwstr>
  </property>
</Properties>
</file>