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ED977B4">
      <w:pPr>
        <w:spacing w:after="209" w:afterLines="67"/>
        <w:rPr>
          <w:rFonts w:asciiTheme="minorEastAsia" w:hAnsiTheme="minorEastAsia" w:cstheme="minorEastAsia"/>
          <w:sz w:val="28"/>
          <w:szCs w:val="28"/>
        </w:rPr>
      </w:pPr>
      <w:r>
        <w:rPr>
          <w:rFonts w:hint="eastAsia" w:asciiTheme="minorEastAsia" w:hAnsiTheme="minorEastAsia" w:cstheme="minorEastAsia"/>
          <w:sz w:val="28"/>
          <w:szCs w:val="28"/>
        </w:rPr>
        <w:t>附件2</w:t>
      </w:r>
    </w:p>
    <w:p w14:paraId="5109DEC6">
      <w:pPr>
        <w:spacing w:after="209" w:afterLines="67" w:line="240" w:lineRule="auto"/>
        <w:jc w:val="center"/>
        <w:rPr>
          <w:rFonts w:hint="eastAsia" w:asciiTheme="minorEastAsia" w:hAnsiTheme="minorEastAsia" w:cstheme="minorEastAsia"/>
          <w:b/>
          <w:bCs/>
          <w:sz w:val="28"/>
          <w:szCs w:val="28"/>
        </w:rPr>
      </w:pPr>
      <w:r>
        <w:rPr>
          <w:rFonts w:hint="eastAsia" w:asciiTheme="minorEastAsia" w:hAnsiTheme="minorEastAsia" w:cstheme="minorEastAsia"/>
          <w:b/>
          <w:bCs/>
          <w:sz w:val="28"/>
          <w:szCs w:val="28"/>
        </w:rPr>
        <w:t>广东南方新媒体股份有限公司</w:t>
      </w:r>
    </w:p>
    <w:p w14:paraId="7AC0BC00">
      <w:pPr>
        <w:spacing w:after="209" w:afterLines="67" w:line="240" w:lineRule="auto"/>
        <w:jc w:val="center"/>
        <w:rPr>
          <w:rFonts w:hint="eastAsia" w:asciiTheme="minorEastAsia" w:hAnsiTheme="minorEastAsia" w:eastAsiaTheme="minorEastAsia" w:cstheme="minorEastAsia"/>
          <w:b/>
          <w:bCs/>
          <w:sz w:val="28"/>
          <w:szCs w:val="28"/>
          <w:lang w:eastAsia="zh-CN"/>
        </w:rPr>
      </w:pPr>
      <w:r>
        <w:rPr>
          <w:rFonts w:hint="eastAsia" w:asciiTheme="minorEastAsia" w:hAnsiTheme="minorEastAsia" w:cstheme="minorEastAsia"/>
          <w:b/>
          <w:bCs/>
          <w:sz w:val="28"/>
          <w:szCs w:val="28"/>
          <w:lang w:eastAsia="zh-CN"/>
        </w:rPr>
        <w:t>2026年服务器统一维保项目</w:t>
      </w:r>
    </w:p>
    <w:p w14:paraId="73243D2A">
      <w:pPr>
        <w:spacing w:after="209" w:afterLines="67"/>
        <w:jc w:val="center"/>
        <w:rPr>
          <w:rFonts w:asciiTheme="minorEastAsia" w:hAnsiTheme="minorEastAsia" w:cstheme="minorEastAsia"/>
          <w:b/>
          <w:bCs/>
          <w:sz w:val="24"/>
          <w:szCs w:val="24"/>
        </w:rPr>
      </w:pPr>
      <w:r>
        <w:rPr>
          <w:rFonts w:hint="eastAsia" w:asciiTheme="minorEastAsia" w:hAnsiTheme="minorEastAsia" w:cstheme="minorEastAsia"/>
          <w:b/>
          <w:bCs/>
          <w:sz w:val="28"/>
          <w:szCs w:val="28"/>
        </w:rPr>
        <w:t>市场调研报价文件格式</w:t>
      </w:r>
    </w:p>
    <w:p w14:paraId="44C5061D">
      <w:pPr>
        <w:pStyle w:val="24"/>
        <w:numPr>
          <w:ilvl w:val="0"/>
          <w:numId w:val="2"/>
        </w:numPr>
        <w:spacing w:after="209" w:afterLines="67"/>
        <w:ind w:firstLineChars="0"/>
        <w:rPr>
          <w:rFonts w:asciiTheme="minorEastAsia" w:hAnsiTheme="minorEastAsia" w:cstheme="minorEastAsia"/>
          <w:b/>
          <w:bCs/>
          <w:sz w:val="24"/>
          <w:szCs w:val="24"/>
        </w:rPr>
      </w:pPr>
      <w:r>
        <w:rPr>
          <w:rFonts w:hint="eastAsia" w:asciiTheme="minorEastAsia" w:hAnsiTheme="minorEastAsia" w:cstheme="minorEastAsia"/>
          <w:b/>
          <w:bCs/>
          <w:sz w:val="24"/>
          <w:szCs w:val="24"/>
        </w:rPr>
        <w:t>供应商信息登记表</w:t>
      </w:r>
    </w:p>
    <w:tbl>
      <w:tblPr>
        <w:tblStyle w:val="14"/>
        <w:tblW w:w="544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339"/>
        <w:gridCol w:w="918"/>
        <w:gridCol w:w="2221"/>
        <w:gridCol w:w="1242"/>
        <w:gridCol w:w="2328"/>
      </w:tblGrid>
      <w:tr w14:paraId="14767F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6" w:hRule="atLeast"/>
          <w:jc w:val="center"/>
        </w:trPr>
        <w:tc>
          <w:tcPr>
            <w:tcW w:w="1293" w:type="pct"/>
            <w:vAlign w:val="center"/>
          </w:tcPr>
          <w:p w14:paraId="0017FF4A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bookmarkStart w:id="0" w:name="_Hlk199424538"/>
            <w:r>
              <w:rPr>
                <w:rFonts w:hint="eastAsia" w:hAnsi="宋体" w:cs="仿宋"/>
              </w:rPr>
              <w:t>单位名称</w:t>
            </w:r>
          </w:p>
        </w:tc>
        <w:tc>
          <w:tcPr>
            <w:tcW w:w="3706" w:type="pct"/>
            <w:gridSpan w:val="4"/>
            <w:vAlign w:val="center"/>
          </w:tcPr>
          <w:p w14:paraId="40D37690">
            <w:pPr>
              <w:tabs>
                <w:tab w:val="left" w:pos="202"/>
              </w:tabs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</w:p>
        </w:tc>
      </w:tr>
      <w:tr w14:paraId="7F90DB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2" w:hRule="atLeast"/>
          <w:jc w:val="center"/>
        </w:trPr>
        <w:tc>
          <w:tcPr>
            <w:tcW w:w="1293" w:type="pct"/>
            <w:vAlign w:val="center"/>
          </w:tcPr>
          <w:p w14:paraId="4FA551AB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注册资金</w:t>
            </w:r>
          </w:p>
        </w:tc>
        <w:tc>
          <w:tcPr>
            <w:tcW w:w="1734" w:type="pct"/>
            <w:gridSpan w:val="2"/>
            <w:vAlign w:val="center"/>
          </w:tcPr>
          <w:p w14:paraId="6BF589B6">
            <w:pPr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  <w:r>
              <w:rPr>
                <w:rFonts w:hint="eastAsia" w:ascii="宋体" w:hAnsi="宋体" w:eastAsia="宋体" w:cs="仿宋"/>
                <w:sz w:val="24"/>
                <w:szCs w:val="24"/>
              </w:rPr>
              <w:t>万元</w:t>
            </w:r>
          </w:p>
        </w:tc>
        <w:tc>
          <w:tcPr>
            <w:tcW w:w="686" w:type="pct"/>
            <w:vAlign w:val="center"/>
          </w:tcPr>
          <w:p w14:paraId="79D36110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成立时间</w:t>
            </w:r>
          </w:p>
        </w:tc>
        <w:tc>
          <w:tcPr>
            <w:tcW w:w="1285" w:type="pct"/>
            <w:vAlign w:val="center"/>
          </w:tcPr>
          <w:p w14:paraId="2233A0C0">
            <w:pPr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  <w:r>
              <w:rPr>
                <w:rFonts w:hint="eastAsia" w:ascii="宋体" w:hAnsi="宋体" w:eastAsia="宋体" w:cs="仿宋"/>
                <w:sz w:val="24"/>
                <w:szCs w:val="24"/>
              </w:rPr>
              <w:t>年</w:t>
            </w:r>
            <w:r>
              <w:rPr>
                <w:rFonts w:ascii="宋体" w:hAnsi="宋体" w:eastAsia="宋体" w:cs="仿宋"/>
                <w:sz w:val="24"/>
                <w:szCs w:val="24"/>
              </w:rPr>
              <w:t xml:space="preserve">   </w:t>
            </w:r>
            <w:r>
              <w:rPr>
                <w:rFonts w:hint="eastAsia" w:ascii="宋体" w:hAnsi="宋体" w:eastAsia="宋体" w:cs="仿宋"/>
                <w:sz w:val="24"/>
                <w:szCs w:val="24"/>
              </w:rPr>
              <w:t>月</w:t>
            </w:r>
            <w:r>
              <w:rPr>
                <w:rFonts w:ascii="宋体" w:hAnsi="宋体" w:eastAsia="宋体" w:cs="仿宋"/>
                <w:sz w:val="24"/>
                <w:szCs w:val="24"/>
              </w:rPr>
              <w:t xml:space="preserve">  </w:t>
            </w:r>
            <w:r>
              <w:rPr>
                <w:rFonts w:hint="eastAsia" w:ascii="宋体" w:hAnsi="宋体" w:eastAsia="宋体" w:cs="仿宋"/>
                <w:sz w:val="24"/>
                <w:szCs w:val="24"/>
              </w:rPr>
              <w:t>日</w:t>
            </w:r>
          </w:p>
        </w:tc>
      </w:tr>
      <w:tr w14:paraId="26F692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5" w:hRule="atLeast"/>
          <w:jc w:val="center"/>
        </w:trPr>
        <w:tc>
          <w:tcPr>
            <w:tcW w:w="1293" w:type="pct"/>
            <w:vAlign w:val="center"/>
          </w:tcPr>
          <w:p w14:paraId="71DA2A5C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注册地址</w:t>
            </w:r>
          </w:p>
        </w:tc>
        <w:tc>
          <w:tcPr>
            <w:tcW w:w="3706" w:type="pct"/>
            <w:gridSpan w:val="4"/>
            <w:vAlign w:val="center"/>
          </w:tcPr>
          <w:p w14:paraId="1B743F9F">
            <w:pPr>
              <w:spacing w:line="400" w:lineRule="exact"/>
              <w:rPr>
                <w:rFonts w:ascii="宋体" w:hAnsi="宋体" w:eastAsia="宋体" w:cs="仿宋"/>
                <w:sz w:val="24"/>
                <w:szCs w:val="24"/>
              </w:rPr>
            </w:pPr>
          </w:p>
        </w:tc>
      </w:tr>
      <w:tr w14:paraId="3781F4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9" w:hRule="atLeast"/>
          <w:jc w:val="center"/>
        </w:trPr>
        <w:tc>
          <w:tcPr>
            <w:tcW w:w="1293" w:type="pct"/>
            <w:vAlign w:val="center"/>
          </w:tcPr>
          <w:p w14:paraId="3CB7E2A7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邮政编码</w:t>
            </w:r>
          </w:p>
        </w:tc>
        <w:tc>
          <w:tcPr>
            <w:tcW w:w="1734" w:type="pct"/>
            <w:gridSpan w:val="2"/>
            <w:vAlign w:val="center"/>
          </w:tcPr>
          <w:p w14:paraId="5C193EDD">
            <w:pPr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</w:p>
        </w:tc>
        <w:tc>
          <w:tcPr>
            <w:tcW w:w="686" w:type="pct"/>
            <w:vAlign w:val="center"/>
          </w:tcPr>
          <w:p w14:paraId="20001355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员工总数</w:t>
            </w:r>
          </w:p>
        </w:tc>
        <w:tc>
          <w:tcPr>
            <w:tcW w:w="1285" w:type="pct"/>
            <w:vAlign w:val="center"/>
          </w:tcPr>
          <w:p w14:paraId="2142DA8C">
            <w:pPr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</w:p>
        </w:tc>
      </w:tr>
      <w:tr w14:paraId="30B436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6" w:hRule="atLeast"/>
          <w:jc w:val="center"/>
        </w:trPr>
        <w:tc>
          <w:tcPr>
            <w:tcW w:w="1293" w:type="pct"/>
            <w:vMerge w:val="restart"/>
            <w:vAlign w:val="center"/>
          </w:tcPr>
          <w:p w14:paraId="3092C514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联系方式</w:t>
            </w:r>
          </w:p>
        </w:tc>
        <w:tc>
          <w:tcPr>
            <w:tcW w:w="507" w:type="pct"/>
            <w:vAlign w:val="center"/>
          </w:tcPr>
          <w:p w14:paraId="361AA16B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联系人</w:t>
            </w:r>
          </w:p>
        </w:tc>
        <w:tc>
          <w:tcPr>
            <w:tcW w:w="1227" w:type="pct"/>
            <w:vAlign w:val="center"/>
          </w:tcPr>
          <w:p w14:paraId="44E828A3">
            <w:pPr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</w:p>
        </w:tc>
        <w:tc>
          <w:tcPr>
            <w:tcW w:w="686" w:type="pct"/>
            <w:vAlign w:val="center"/>
          </w:tcPr>
          <w:p w14:paraId="3C8911C2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电话</w:t>
            </w:r>
          </w:p>
        </w:tc>
        <w:tc>
          <w:tcPr>
            <w:tcW w:w="1285" w:type="pct"/>
            <w:vAlign w:val="center"/>
          </w:tcPr>
          <w:p w14:paraId="0D1512C8">
            <w:pPr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</w:p>
        </w:tc>
      </w:tr>
      <w:tr w14:paraId="4700E6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6" w:hRule="atLeast"/>
          <w:jc w:val="center"/>
        </w:trPr>
        <w:tc>
          <w:tcPr>
            <w:tcW w:w="1293" w:type="pct"/>
            <w:vMerge w:val="continue"/>
            <w:vAlign w:val="center"/>
          </w:tcPr>
          <w:p w14:paraId="683EF8FF">
            <w:pPr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</w:p>
        </w:tc>
        <w:tc>
          <w:tcPr>
            <w:tcW w:w="507" w:type="pct"/>
            <w:vAlign w:val="center"/>
          </w:tcPr>
          <w:p w14:paraId="1A755BB5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网址</w:t>
            </w:r>
          </w:p>
        </w:tc>
        <w:tc>
          <w:tcPr>
            <w:tcW w:w="1227" w:type="pct"/>
            <w:vAlign w:val="center"/>
          </w:tcPr>
          <w:p w14:paraId="77EAE994">
            <w:pPr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</w:p>
        </w:tc>
        <w:tc>
          <w:tcPr>
            <w:tcW w:w="686" w:type="pct"/>
            <w:vAlign w:val="center"/>
          </w:tcPr>
          <w:p w14:paraId="0E3B68FD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传真/邮箱</w:t>
            </w:r>
          </w:p>
        </w:tc>
        <w:tc>
          <w:tcPr>
            <w:tcW w:w="1285" w:type="pct"/>
            <w:vAlign w:val="center"/>
          </w:tcPr>
          <w:p w14:paraId="7905C33C">
            <w:pPr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</w:p>
        </w:tc>
      </w:tr>
      <w:tr w14:paraId="2A4E05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9" w:hRule="atLeast"/>
          <w:jc w:val="center"/>
        </w:trPr>
        <w:tc>
          <w:tcPr>
            <w:tcW w:w="1293" w:type="pct"/>
            <w:vAlign w:val="center"/>
          </w:tcPr>
          <w:p w14:paraId="6C08FD93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法定代表人</w:t>
            </w:r>
          </w:p>
          <w:p w14:paraId="284273E6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（单位负责人）</w:t>
            </w:r>
          </w:p>
        </w:tc>
        <w:tc>
          <w:tcPr>
            <w:tcW w:w="507" w:type="pct"/>
            <w:vAlign w:val="center"/>
          </w:tcPr>
          <w:p w14:paraId="3B605977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姓名</w:t>
            </w:r>
          </w:p>
        </w:tc>
        <w:tc>
          <w:tcPr>
            <w:tcW w:w="1227" w:type="pct"/>
            <w:vAlign w:val="center"/>
          </w:tcPr>
          <w:p w14:paraId="72F35AC4">
            <w:pPr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</w:p>
        </w:tc>
        <w:tc>
          <w:tcPr>
            <w:tcW w:w="686" w:type="pct"/>
            <w:vAlign w:val="center"/>
          </w:tcPr>
          <w:p w14:paraId="026C68D7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电话</w:t>
            </w:r>
          </w:p>
        </w:tc>
        <w:tc>
          <w:tcPr>
            <w:tcW w:w="1285" w:type="pct"/>
            <w:vAlign w:val="center"/>
          </w:tcPr>
          <w:p w14:paraId="1EEFE668">
            <w:pPr>
              <w:tabs>
                <w:tab w:val="left" w:pos="1426"/>
              </w:tabs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</w:p>
        </w:tc>
      </w:tr>
      <w:tr w14:paraId="5C07B7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5" w:hRule="atLeast"/>
          <w:jc w:val="center"/>
        </w:trPr>
        <w:tc>
          <w:tcPr>
            <w:tcW w:w="1293" w:type="pct"/>
            <w:vAlign w:val="center"/>
          </w:tcPr>
          <w:p w14:paraId="5546D0FE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与本项目采购需求相关的资质或者认证证书</w:t>
            </w:r>
          </w:p>
        </w:tc>
        <w:tc>
          <w:tcPr>
            <w:tcW w:w="3706" w:type="pct"/>
            <w:gridSpan w:val="4"/>
            <w:vAlign w:val="center"/>
          </w:tcPr>
          <w:p w14:paraId="08FC7921">
            <w:pPr>
              <w:pStyle w:val="25"/>
              <w:kinsoku w:val="0"/>
              <w:overflowPunct w:val="0"/>
              <w:spacing w:line="400" w:lineRule="exact"/>
              <w:ind w:firstLine="0" w:firstLineChars="0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如有请罗列证书名称：</w:t>
            </w:r>
          </w:p>
        </w:tc>
      </w:tr>
      <w:tr w14:paraId="14FFC0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76" w:hRule="atLeast"/>
          <w:jc w:val="center"/>
        </w:trPr>
        <w:tc>
          <w:tcPr>
            <w:tcW w:w="1293" w:type="pct"/>
            <w:vAlign w:val="center"/>
          </w:tcPr>
          <w:p w14:paraId="46F419B5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人员情况</w:t>
            </w:r>
          </w:p>
        </w:tc>
        <w:tc>
          <w:tcPr>
            <w:tcW w:w="3706" w:type="pct"/>
            <w:gridSpan w:val="4"/>
            <w:vAlign w:val="center"/>
          </w:tcPr>
          <w:p w14:paraId="1545A375">
            <w:pPr>
              <w:pStyle w:val="25"/>
              <w:kinsoku w:val="0"/>
              <w:overflowPunct w:val="0"/>
              <w:spacing w:line="400" w:lineRule="exact"/>
              <w:ind w:firstLine="0" w:firstLineChars="0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公司实有人员情况：</w:t>
            </w:r>
          </w:p>
          <w:p w14:paraId="00285C2D">
            <w:pPr>
              <w:pStyle w:val="25"/>
              <w:kinsoku w:val="0"/>
              <w:overflowPunct w:val="0"/>
              <w:spacing w:line="400" w:lineRule="exact"/>
              <w:ind w:firstLine="0" w:firstLineChars="0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广州地区人员情况：</w:t>
            </w:r>
          </w:p>
        </w:tc>
      </w:tr>
      <w:tr w14:paraId="6B2CFC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5" w:hRule="atLeast"/>
          <w:jc w:val="center"/>
        </w:trPr>
        <w:tc>
          <w:tcPr>
            <w:tcW w:w="1293" w:type="pct"/>
            <w:vAlign w:val="center"/>
          </w:tcPr>
          <w:p w14:paraId="4D9B66BF">
            <w:pPr>
              <w:pStyle w:val="25"/>
              <w:kinsoku w:val="0"/>
              <w:overflowPunct w:val="0"/>
              <w:spacing w:line="44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备注</w:t>
            </w:r>
          </w:p>
        </w:tc>
        <w:tc>
          <w:tcPr>
            <w:tcW w:w="3706" w:type="pct"/>
            <w:gridSpan w:val="4"/>
            <w:vAlign w:val="center"/>
          </w:tcPr>
          <w:p w14:paraId="76F22685">
            <w:pPr>
              <w:spacing w:line="44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</w:p>
        </w:tc>
      </w:tr>
      <w:bookmarkEnd w:id="0"/>
    </w:tbl>
    <w:p w14:paraId="70A426AB">
      <w:pPr>
        <w:pStyle w:val="13"/>
        <w:ind w:firstLine="0" w:firstLineChars="0"/>
      </w:pPr>
    </w:p>
    <w:p w14:paraId="3F0A306A">
      <w:pPr>
        <w:spacing w:after="209" w:afterLines="67"/>
        <w:rPr>
          <w:rFonts w:asciiTheme="minorEastAsia" w:hAnsiTheme="minorEastAsia" w:cstheme="minorEastAsia"/>
          <w:b/>
          <w:bCs/>
          <w:sz w:val="24"/>
          <w:szCs w:val="24"/>
        </w:rPr>
      </w:pPr>
      <w:r>
        <w:rPr>
          <w:rFonts w:hint="eastAsia" w:asciiTheme="minorEastAsia" w:hAnsiTheme="minorEastAsia" w:cstheme="minorEastAsia"/>
          <w:b/>
          <w:bCs/>
          <w:sz w:val="24"/>
          <w:szCs w:val="24"/>
        </w:rPr>
        <w:t>二、企业证明材料列表</w:t>
      </w:r>
    </w:p>
    <w:p w14:paraId="71555126">
      <w:pPr>
        <w:spacing w:after="209" w:afterLines="67"/>
        <w:rPr>
          <w:rFonts w:asciiTheme="minorEastAsia" w:hAnsiTheme="minorEastAsia" w:cstheme="minorEastAsia"/>
          <w:sz w:val="24"/>
          <w:szCs w:val="24"/>
        </w:rPr>
      </w:pPr>
      <w:r>
        <w:rPr>
          <w:rFonts w:hint="eastAsia" w:asciiTheme="minorEastAsia" w:hAnsiTheme="minorEastAsia" w:cstheme="minorEastAsia"/>
          <w:sz w:val="24"/>
          <w:szCs w:val="24"/>
        </w:rPr>
        <w:t>1、营业执照（加盖公章）</w:t>
      </w:r>
    </w:p>
    <w:p w14:paraId="5375A40A">
      <w:pPr>
        <w:spacing w:after="209" w:afterLines="67"/>
        <w:rPr>
          <w:rFonts w:asciiTheme="minorEastAsia" w:hAnsiTheme="minorEastAsia" w:cstheme="minorEastAsia"/>
          <w:sz w:val="24"/>
          <w:szCs w:val="24"/>
        </w:rPr>
      </w:pPr>
      <w:r>
        <w:rPr>
          <w:rFonts w:hint="eastAsia" w:asciiTheme="minorEastAsia" w:hAnsiTheme="minorEastAsia" w:cstheme="minorEastAsia"/>
          <w:sz w:val="24"/>
          <w:szCs w:val="24"/>
        </w:rPr>
        <w:t>2、法定代表人证明书和法定代表人授权委托书（加盖公章）</w:t>
      </w:r>
    </w:p>
    <w:p w14:paraId="2C844324">
      <w:pPr>
        <w:spacing w:after="209" w:afterLines="67"/>
        <w:rPr>
          <w:rFonts w:asciiTheme="minorEastAsia" w:hAnsiTheme="minorEastAsia" w:cstheme="minorEastAsia"/>
          <w:sz w:val="24"/>
          <w:szCs w:val="24"/>
        </w:rPr>
      </w:pPr>
      <w:r>
        <w:rPr>
          <w:rFonts w:hint="eastAsia" w:asciiTheme="minorEastAsia" w:hAnsiTheme="minorEastAsia" w:cstheme="minorEastAsia"/>
          <w:sz w:val="24"/>
          <w:szCs w:val="24"/>
        </w:rPr>
        <w:t>3、其他（公司简介、近5年类似项目业绩、企业荣誉、团队人员等）</w:t>
      </w:r>
    </w:p>
    <w:p w14:paraId="04AE1713">
      <w:pPr>
        <w:spacing w:after="209" w:afterLines="67" w:line="360" w:lineRule="auto"/>
        <w:rPr>
          <w:rFonts w:hint="eastAsia" w:asciiTheme="minorEastAsia" w:hAnsiTheme="minorEastAsia" w:cstheme="minorEastAsia"/>
          <w:sz w:val="24"/>
          <w:szCs w:val="24"/>
        </w:rPr>
        <w:sectPr>
          <w:footerReference r:id="rId3" w:type="default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  <w:r>
        <w:rPr>
          <w:rFonts w:hint="eastAsia" w:asciiTheme="minorEastAsia" w:hAnsiTheme="minorEastAsia" w:cstheme="minorEastAsia"/>
          <w:sz w:val="24"/>
          <w:szCs w:val="24"/>
        </w:rPr>
        <w:t>4、对项目采购需求的建议。</w:t>
      </w:r>
    </w:p>
    <w:p w14:paraId="103F7D21">
      <w:pPr>
        <w:spacing w:after="209" w:afterLines="67"/>
        <w:rPr>
          <w:rFonts w:asciiTheme="minorEastAsia" w:hAnsiTheme="minorEastAsia" w:cstheme="minorEastAsia"/>
          <w:b/>
          <w:bCs/>
          <w:sz w:val="24"/>
          <w:szCs w:val="24"/>
        </w:rPr>
      </w:pPr>
      <w:r>
        <w:rPr>
          <w:rFonts w:hint="eastAsia" w:asciiTheme="minorEastAsia" w:hAnsiTheme="minorEastAsia" w:cstheme="minorEastAsia"/>
          <w:b/>
          <w:bCs/>
          <w:sz w:val="24"/>
          <w:szCs w:val="24"/>
        </w:rPr>
        <w:t>三、需求响应情况（加盖公章）</w:t>
      </w:r>
    </w:p>
    <w:tbl>
      <w:tblPr>
        <w:tblStyle w:val="14"/>
        <w:tblW w:w="4996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18"/>
        <w:gridCol w:w="797"/>
        <w:gridCol w:w="10844"/>
        <w:gridCol w:w="1202"/>
        <w:gridCol w:w="802"/>
      </w:tblGrid>
      <w:tr w14:paraId="1F3BD8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182" w:type="pct"/>
            <w:vAlign w:val="center"/>
          </w:tcPr>
          <w:p w14:paraId="263BF77F">
            <w:pPr>
              <w:spacing w:line="200" w:lineRule="atLeas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序号</w:t>
            </w:r>
          </w:p>
        </w:tc>
        <w:tc>
          <w:tcPr>
            <w:tcW w:w="4109" w:type="pct"/>
            <w:gridSpan w:val="2"/>
            <w:vAlign w:val="center"/>
          </w:tcPr>
          <w:p w14:paraId="7BB90614">
            <w:pPr>
              <w:spacing w:line="200" w:lineRule="atLeas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需求条款</w:t>
            </w:r>
          </w:p>
        </w:tc>
        <w:tc>
          <w:tcPr>
            <w:tcW w:w="424" w:type="pct"/>
            <w:vAlign w:val="center"/>
          </w:tcPr>
          <w:p w14:paraId="3CC531D7">
            <w:pPr>
              <w:spacing w:line="200" w:lineRule="atLeas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响应情况（完全满足/部分满足/不满足）</w:t>
            </w:r>
          </w:p>
        </w:tc>
        <w:tc>
          <w:tcPr>
            <w:tcW w:w="283" w:type="pct"/>
            <w:vAlign w:val="center"/>
          </w:tcPr>
          <w:p w14:paraId="21C2B775">
            <w:pPr>
              <w:spacing w:line="200" w:lineRule="atLeas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备注（描述偏离情况）</w:t>
            </w:r>
          </w:p>
        </w:tc>
      </w:tr>
      <w:tr w14:paraId="310CD7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182" w:type="pct"/>
            <w:shd w:val="clear" w:color="auto" w:fill="auto"/>
            <w:vAlign w:val="center"/>
          </w:tcPr>
          <w:p w14:paraId="69074455">
            <w:pPr>
              <w:numPr>
                <w:ilvl w:val="0"/>
                <w:numId w:val="3"/>
              </w:numPr>
              <w:spacing w:line="200" w:lineRule="atLeast"/>
              <w:ind w:left="425" w:leftChars="0" w:hanging="425" w:firstLineChars="0"/>
              <w:jc w:val="center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797" w:type="dxa"/>
            <w:vAlign w:val="center"/>
          </w:tcPr>
          <w:p w14:paraId="15A77B6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56"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bidi="ar"/>
              </w:rPr>
            </w:pPr>
            <w:bookmarkStart w:id="1" w:name="_Hlt19931225"/>
            <w:bookmarkEnd w:id="1"/>
            <w:bookmarkStart w:id="2" w:name="_Toc5101"/>
            <w:r>
              <w:rPr>
                <w:rFonts w:hint="eastAsia" w:ascii="宋体" w:hAnsi="宋体" w:eastAsia="宋体" w:cs="宋体"/>
                <w:sz w:val="24"/>
                <w:szCs w:val="24"/>
              </w:rPr>
              <w:t>项目背景</w:t>
            </w:r>
            <w:bookmarkEnd w:id="2"/>
          </w:p>
        </w:tc>
        <w:tc>
          <w:tcPr>
            <w:tcW w:w="10844" w:type="dxa"/>
            <w:vAlign w:val="center"/>
          </w:tcPr>
          <w:p w14:paraId="5F9B10CC">
            <w:pPr>
              <w:pStyle w:val="24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Chars="-52" w:firstLine="480" w:firstLineChars="200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有597台服务器（详细信息见附表1）将陆续面临续保问题。为了对服务器进行统一运维、统一管理，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计划对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服务器统一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采购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维保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服务</w:t>
            </w: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。</w:t>
            </w:r>
          </w:p>
        </w:tc>
        <w:tc>
          <w:tcPr>
            <w:tcW w:w="424" w:type="pct"/>
            <w:vAlign w:val="center"/>
          </w:tcPr>
          <w:p w14:paraId="266E4223">
            <w:pPr>
              <w:spacing w:line="24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83" w:type="pct"/>
            <w:vAlign w:val="center"/>
          </w:tcPr>
          <w:p w14:paraId="2FA2936A">
            <w:pPr>
              <w:spacing w:line="200" w:lineRule="atLeas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16A5C1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182" w:type="pct"/>
            <w:shd w:val="clear" w:color="auto" w:fill="auto"/>
            <w:vAlign w:val="center"/>
          </w:tcPr>
          <w:p w14:paraId="0E5DC0F8">
            <w:pPr>
              <w:numPr>
                <w:ilvl w:val="0"/>
                <w:numId w:val="3"/>
              </w:numPr>
              <w:spacing w:line="200" w:lineRule="atLeast"/>
              <w:ind w:left="425" w:leftChars="0" w:hanging="425" w:firstLineChars="0"/>
              <w:jc w:val="center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797" w:type="dxa"/>
            <w:vAlign w:val="center"/>
          </w:tcPr>
          <w:p w14:paraId="2B62ED2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56" w:line="240" w:lineRule="auto"/>
              <w:jc w:val="left"/>
              <w:textAlignment w:val="center"/>
              <w:rPr>
                <w:rFonts w:hint="eastAsia" w:ascii="宋体" w:hAnsi="宋体" w:eastAsia="宋体" w:cs="宋体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bidi="ar"/>
              </w:rPr>
              <w:t>技术服务</w:t>
            </w:r>
          </w:p>
        </w:tc>
        <w:tc>
          <w:tcPr>
            <w:tcW w:w="10844" w:type="dxa"/>
            <w:vAlign w:val="center"/>
          </w:tcPr>
          <w:p w14:paraId="21F58C23">
            <w:pPr>
              <w:pStyle w:val="24"/>
              <w:keepNext w:val="0"/>
              <w:keepLines w:val="0"/>
              <w:pageBreakBefore w:val="0"/>
              <w:widowControl/>
              <w:numPr>
                <w:ilvl w:val="0"/>
                <w:numId w:val="4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-53" w:leftChars="-25" w:firstLine="480" w:firstLineChars="200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bidi="ar"/>
              </w:rPr>
              <w:t>提供设备保修服务，提供7*24小时（含节假日）电话、邮件支持和相关技术咨询服务。</w:t>
            </w:r>
          </w:p>
          <w:p w14:paraId="2E022439">
            <w:pPr>
              <w:pStyle w:val="24"/>
              <w:keepNext w:val="0"/>
              <w:keepLines w:val="0"/>
              <w:pageBreakBefore w:val="0"/>
              <w:widowControl/>
              <w:numPr>
                <w:ilvl w:val="0"/>
                <w:numId w:val="4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-53" w:leftChars="-25" w:firstLine="480" w:firstLineChars="200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bidi="ar"/>
              </w:rPr>
              <w:t>提供生产系统的Linux、Windows等系统环境的运维服务，对系统的运行状态，对生产系统进行性能分析，给出针对性的优化意见和建议，提交性能分析报告。</w:t>
            </w:r>
          </w:p>
          <w:p w14:paraId="14D7C42A">
            <w:pPr>
              <w:pStyle w:val="24"/>
              <w:keepNext w:val="0"/>
              <w:keepLines w:val="0"/>
              <w:pageBreakBefore w:val="0"/>
              <w:widowControl/>
              <w:numPr>
                <w:ilvl w:val="0"/>
                <w:numId w:val="4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-53" w:leftChars="-25" w:firstLine="480" w:firstLineChars="200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bidi="ar"/>
              </w:rPr>
              <w:t>根据需要在重大安全保障期、应急演练、新系统上线等重要时段提供现场保障和技术支持服务。</w:t>
            </w:r>
          </w:p>
          <w:p w14:paraId="3BCE5044">
            <w:pPr>
              <w:pStyle w:val="24"/>
              <w:keepNext w:val="0"/>
              <w:keepLines w:val="0"/>
              <w:pageBreakBefore w:val="0"/>
              <w:widowControl/>
              <w:numPr>
                <w:ilvl w:val="0"/>
                <w:numId w:val="4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-53" w:leftChars="-25" w:firstLine="480" w:firstLineChars="200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bidi="ar"/>
              </w:rPr>
              <w:t>根据需要为相关的技术人员提供技能培训或集中的高级技能培训、技术交流会。</w:t>
            </w:r>
          </w:p>
          <w:p w14:paraId="021CD1CC">
            <w:pPr>
              <w:pStyle w:val="24"/>
              <w:keepNext w:val="0"/>
              <w:keepLines w:val="0"/>
              <w:pageBreakBefore w:val="0"/>
              <w:widowControl/>
              <w:numPr>
                <w:ilvl w:val="0"/>
                <w:numId w:val="4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-53" w:leftChars="-25" w:firstLine="480" w:firstLineChars="200"/>
              <w:jc w:val="left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bidi="ar"/>
              </w:rPr>
              <w:t>包括但不限于提供相关系统技术文档、技术服务网站等。</w:t>
            </w:r>
          </w:p>
        </w:tc>
        <w:tc>
          <w:tcPr>
            <w:tcW w:w="424" w:type="pct"/>
            <w:vAlign w:val="center"/>
          </w:tcPr>
          <w:p w14:paraId="04119CF9">
            <w:pPr>
              <w:spacing w:line="24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83" w:type="pct"/>
            <w:vAlign w:val="center"/>
          </w:tcPr>
          <w:p w14:paraId="0259176B">
            <w:pPr>
              <w:spacing w:line="200" w:lineRule="atLeas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0C63A9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182" w:type="pct"/>
            <w:vAlign w:val="center"/>
          </w:tcPr>
          <w:p w14:paraId="5C23CA3D">
            <w:pPr>
              <w:numPr>
                <w:ilvl w:val="0"/>
                <w:numId w:val="3"/>
              </w:numPr>
              <w:spacing w:line="200" w:lineRule="atLeas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797" w:type="dxa"/>
            <w:vAlign w:val="center"/>
          </w:tcPr>
          <w:p w14:paraId="4084759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56" w:line="240" w:lineRule="auto"/>
              <w:jc w:val="left"/>
              <w:textAlignment w:val="center"/>
              <w:rPr>
                <w:rFonts w:hint="eastAsia" w:ascii="宋体" w:hAnsi="宋体" w:eastAsia="宋体" w:cs="宋体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bidi="ar"/>
              </w:rPr>
              <w:t>紧急事件响应处理</w:t>
            </w:r>
          </w:p>
        </w:tc>
        <w:tc>
          <w:tcPr>
            <w:tcW w:w="10844" w:type="dxa"/>
            <w:vAlign w:val="center"/>
          </w:tcPr>
          <w:p w14:paraId="5B346CA7">
            <w:pPr>
              <w:pStyle w:val="24"/>
              <w:keepNext w:val="0"/>
              <w:keepLines w:val="0"/>
              <w:pageBreakBefore w:val="0"/>
              <w:widowControl/>
              <w:numPr>
                <w:ilvl w:val="0"/>
                <w:numId w:val="4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-53" w:leftChars="-25" w:firstLine="480" w:firstLineChars="200"/>
              <w:jc w:val="left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bidi="ar"/>
              </w:rPr>
              <w:t>服务商提供7*24小时专人应急服务热线，接到应急报障后5分钟内通过电话进行应急响应支持，在工作时间内，工程师必须1小时内到达现场，非工作时间4小时内到达现场进行技术支持。</w:t>
            </w:r>
          </w:p>
        </w:tc>
        <w:tc>
          <w:tcPr>
            <w:tcW w:w="424" w:type="pct"/>
            <w:vAlign w:val="center"/>
          </w:tcPr>
          <w:p w14:paraId="177DF80E">
            <w:pPr>
              <w:spacing w:line="24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83" w:type="pct"/>
            <w:vAlign w:val="center"/>
          </w:tcPr>
          <w:p w14:paraId="66B0AC35">
            <w:pPr>
              <w:spacing w:line="200" w:lineRule="atLeas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208FDF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182" w:type="pct"/>
            <w:vAlign w:val="center"/>
          </w:tcPr>
          <w:p w14:paraId="2D327C64">
            <w:pPr>
              <w:numPr>
                <w:ilvl w:val="0"/>
                <w:numId w:val="3"/>
              </w:numPr>
              <w:spacing w:line="200" w:lineRule="atLeas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797" w:type="dxa"/>
            <w:vAlign w:val="center"/>
          </w:tcPr>
          <w:p w14:paraId="56C8800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56" w:line="240" w:lineRule="auto"/>
              <w:jc w:val="left"/>
              <w:textAlignment w:val="center"/>
              <w:rPr>
                <w:rFonts w:hint="eastAsia" w:ascii="宋体" w:hAnsi="宋体" w:eastAsia="宋体" w:cs="宋体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bidi="ar"/>
              </w:rPr>
              <w:t>系统巡检和报告</w:t>
            </w:r>
          </w:p>
        </w:tc>
        <w:tc>
          <w:tcPr>
            <w:tcW w:w="10844" w:type="dxa"/>
            <w:vAlign w:val="center"/>
          </w:tcPr>
          <w:p w14:paraId="1ED53B43">
            <w:pPr>
              <w:pStyle w:val="24"/>
              <w:keepNext w:val="0"/>
              <w:keepLines w:val="0"/>
              <w:pageBreakBefore w:val="0"/>
              <w:widowControl/>
              <w:numPr>
                <w:ilvl w:val="0"/>
                <w:numId w:val="4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-53" w:leftChars="-25" w:firstLine="480" w:firstLineChars="200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bidi="ar"/>
              </w:rPr>
              <w:t>针对被维保设备和系统提供每月一次的现场巡检服务，巡检完成后5个工作日内提供书面的巡检报告；</w:t>
            </w:r>
          </w:p>
          <w:p w14:paraId="2ABA86AC">
            <w:pPr>
              <w:pStyle w:val="24"/>
              <w:keepNext w:val="0"/>
              <w:keepLines w:val="0"/>
              <w:pageBreakBefore w:val="0"/>
              <w:widowControl/>
              <w:numPr>
                <w:ilvl w:val="0"/>
                <w:numId w:val="4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-53" w:leftChars="-25" w:firstLine="480" w:firstLineChars="200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bidi="ar"/>
              </w:rPr>
              <w:t>根据巡检结果对系统进行优化和报警处理；</w:t>
            </w:r>
          </w:p>
          <w:p w14:paraId="0E37CF91">
            <w:pPr>
              <w:pStyle w:val="24"/>
              <w:keepNext w:val="0"/>
              <w:keepLines w:val="0"/>
              <w:pageBreakBefore w:val="0"/>
              <w:widowControl/>
              <w:numPr>
                <w:ilvl w:val="0"/>
                <w:numId w:val="4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-53" w:leftChars="-25" w:firstLine="480" w:firstLineChars="200"/>
              <w:jc w:val="left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bidi="ar"/>
              </w:rPr>
              <w:t>季度、年度服务完成后，提供详细的服务报告。</w:t>
            </w:r>
          </w:p>
        </w:tc>
        <w:tc>
          <w:tcPr>
            <w:tcW w:w="424" w:type="pct"/>
            <w:vAlign w:val="center"/>
          </w:tcPr>
          <w:p w14:paraId="3AAADA21">
            <w:pPr>
              <w:spacing w:line="24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83" w:type="pct"/>
            <w:vAlign w:val="center"/>
          </w:tcPr>
          <w:p w14:paraId="7413AE99">
            <w:pPr>
              <w:spacing w:line="200" w:lineRule="atLeas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3FA857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182" w:type="pct"/>
            <w:vAlign w:val="center"/>
          </w:tcPr>
          <w:p w14:paraId="4F182EE2">
            <w:pPr>
              <w:numPr>
                <w:ilvl w:val="0"/>
                <w:numId w:val="3"/>
              </w:numPr>
              <w:spacing w:line="200" w:lineRule="atLeas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797" w:type="dxa"/>
            <w:vAlign w:val="center"/>
          </w:tcPr>
          <w:p w14:paraId="3C0F757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56" w:line="240" w:lineRule="auto"/>
              <w:jc w:val="left"/>
              <w:textAlignment w:val="center"/>
              <w:rPr>
                <w:rFonts w:hint="eastAsia" w:ascii="宋体" w:hAnsi="宋体" w:eastAsia="宋体" w:cs="宋体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bidi="ar"/>
              </w:rPr>
              <w:t>备件要求</w:t>
            </w:r>
          </w:p>
        </w:tc>
        <w:tc>
          <w:tcPr>
            <w:tcW w:w="10844" w:type="dxa"/>
            <w:vAlign w:val="center"/>
          </w:tcPr>
          <w:p w14:paraId="35617132">
            <w:pPr>
              <w:pStyle w:val="24"/>
              <w:keepNext w:val="0"/>
              <w:keepLines w:val="0"/>
              <w:pageBreakBefore w:val="0"/>
              <w:widowControl/>
              <w:numPr>
                <w:ilvl w:val="0"/>
                <w:numId w:val="4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-53" w:leftChars="-25" w:firstLine="480" w:firstLineChars="200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bidi="ar"/>
              </w:rPr>
              <w:t>服务商需根据我司提出的重要生产设备的关键部件清单预存备件。</w:t>
            </w:r>
          </w:p>
          <w:p w14:paraId="3B53D494">
            <w:pPr>
              <w:pStyle w:val="24"/>
              <w:keepNext w:val="0"/>
              <w:keepLines w:val="0"/>
              <w:pageBreakBefore w:val="0"/>
              <w:widowControl/>
              <w:numPr>
                <w:ilvl w:val="0"/>
                <w:numId w:val="4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-53" w:leftChars="-25" w:firstLine="480" w:firstLineChars="200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bidi="ar"/>
              </w:rPr>
              <w:t>服务商所供备件必须通过正当渠道采购，为原厂或原厂家认可正品。</w:t>
            </w:r>
          </w:p>
          <w:p w14:paraId="17BEDCF9">
            <w:pPr>
              <w:pStyle w:val="24"/>
              <w:keepNext w:val="0"/>
              <w:keepLines w:val="0"/>
              <w:pageBreakBefore w:val="0"/>
              <w:widowControl/>
              <w:numPr>
                <w:ilvl w:val="0"/>
                <w:numId w:val="4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-53" w:leftChars="-25" w:firstLine="480" w:firstLineChars="200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bidi="ar"/>
              </w:rPr>
              <w:t>如故障设备在8小时内不能修复，且严重影响业务运行，服务商在故障确认后12小时内向我司免费提供应急设备。</w:t>
            </w:r>
          </w:p>
          <w:p w14:paraId="7B76F2D4">
            <w:pPr>
              <w:pStyle w:val="24"/>
              <w:keepNext w:val="0"/>
              <w:keepLines w:val="0"/>
              <w:pageBreakBefore w:val="0"/>
              <w:widowControl/>
              <w:numPr>
                <w:ilvl w:val="0"/>
                <w:numId w:val="4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-53" w:leftChars="-25" w:firstLine="480" w:firstLineChars="200"/>
              <w:jc w:val="left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bidi="ar"/>
              </w:rPr>
              <w:t>故障硬盘替换下后由我司自行处理。</w:t>
            </w:r>
          </w:p>
        </w:tc>
        <w:tc>
          <w:tcPr>
            <w:tcW w:w="424" w:type="pct"/>
            <w:vAlign w:val="center"/>
          </w:tcPr>
          <w:p w14:paraId="0CA3F2F9">
            <w:pPr>
              <w:spacing w:line="24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83" w:type="pct"/>
            <w:vAlign w:val="center"/>
          </w:tcPr>
          <w:p w14:paraId="08FE30F5">
            <w:pPr>
              <w:spacing w:line="200" w:lineRule="atLeas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6FC285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182" w:type="pct"/>
            <w:vAlign w:val="center"/>
          </w:tcPr>
          <w:p w14:paraId="1C6A15BD">
            <w:pPr>
              <w:numPr>
                <w:ilvl w:val="0"/>
                <w:numId w:val="3"/>
              </w:numPr>
              <w:spacing w:line="200" w:lineRule="atLeas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797" w:type="dxa"/>
            <w:vAlign w:val="center"/>
          </w:tcPr>
          <w:p w14:paraId="02628AA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56" w:line="240" w:lineRule="auto"/>
              <w:jc w:val="left"/>
              <w:textAlignment w:val="center"/>
              <w:rPr>
                <w:rFonts w:hint="eastAsia" w:ascii="宋体" w:hAnsi="宋体" w:eastAsia="宋体" w:cs="宋体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bidi="ar"/>
              </w:rPr>
              <w:t>文档要求</w:t>
            </w:r>
          </w:p>
        </w:tc>
        <w:tc>
          <w:tcPr>
            <w:tcW w:w="10844" w:type="dxa"/>
            <w:vAlign w:val="center"/>
          </w:tcPr>
          <w:p w14:paraId="65785067">
            <w:pPr>
              <w:pStyle w:val="24"/>
              <w:keepNext w:val="0"/>
              <w:keepLines w:val="0"/>
              <w:pageBreakBefore w:val="0"/>
              <w:widowControl/>
              <w:numPr>
                <w:ilvl w:val="0"/>
                <w:numId w:val="4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-53" w:leftChars="-25" w:firstLine="480" w:firstLineChars="200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bidi="ar"/>
              </w:rPr>
              <w:t>《故障应急处理报告》，内容包括：故障报障和响应记录、故障现象、故障处理过程、故障处理结果。</w:t>
            </w:r>
          </w:p>
          <w:p w14:paraId="6C40BB1F">
            <w:pPr>
              <w:pStyle w:val="24"/>
              <w:keepNext w:val="0"/>
              <w:keepLines w:val="0"/>
              <w:pageBreakBefore w:val="0"/>
              <w:widowControl/>
              <w:numPr>
                <w:ilvl w:val="0"/>
                <w:numId w:val="4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-53" w:leftChars="-25" w:firstLine="480" w:firstLineChars="200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bidi="ar"/>
              </w:rPr>
              <w:t>《故障分析报告》，内容包括：故障发生时间、故障现象、故障原因分析、故障解决方案、故障预防措施。</w:t>
            </w:r>
          </w:p>
          <w:p w14:paraId="3C035B98">
            <w:pPr>
              <w:pStyle w:val="24"/>
              <w:keepNext w:val="0"/>
              <w:keepLines w:val="0"/>
              <w:pageBreakBefore w:val="0"/>
              <w:widowControl/>
              <w:numPr>
                <w:ilvl w:val="0"/>
                <w:numId w:val="4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-53" w:leftChars="-25" w:firstLine="480" w:firstLineChars="200"/>
              <w:jc w:val="left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bidi="ar"/>
              </w:rPr>
              <w:t>《维护保修服务技术档案》，内容包括：被保修设备/软件序列号及许可证证信息、故障时间、报告人员、故障类型、故障原因、维护方法、维护质量、预防措施、维护时间和维护人员、提交件等信息。按设备/软件编写。</w:t>
            </w:r>
          </w:p>
        </w:tc>
        <w:tc>
          <w:tcPr>
            <w:tcW w:w="424" w:type="pct"/>
            <w:vAlign w:val="center"/>
          </w:tcPr>
          <w:p w14:paraId="37F39745">
            <w:pPr>
              <w:spacing w:line="24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83" w:type="pct"/>
            <w:vAlign w:val="center"/>
          </w:tcPr>
          <w:p w14:paraId="16C83F6E">
            <w:pPr>
              <w:spacing w:line="200" w:lineRule="atLeas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6644B1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182" w:type="pct"/>
            <w:vAlign w:val="center"/>
          </w:tcPr>
          <w:p w14:paraId="2C1E78AC">
            <w:pPr>
              <w:numPr>
                <w:ilvl w:val="0"/>
                <w:numId w:val="3"/>
              </w:numPr>
              <w:spacing w:line="200" w:lineRule="atLeas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81" w:type="pct"/>
            <w:vAlign w:val="center"/>
          </w:tcPr>
          <w:p w14:paraId="48EEDC7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rPr>
                <w:rFonts w:hint="eastAsia" w:ascii="宋体" w:hAnsi="宋体" w:eastAsia="宋体" w:cs="宋体"/>
                <w:spacing w:val="0"/>
                <w:sz w:val="24"/>
                <w:szCs w:val="24"/>
                <w:lang w:val="en-US" w:eastAsia="zh-CN"/>
              </w:rPr>
            </w:pPr>
            <w:bookmarkStart w:id="3" w:name="_Toc21080"/>
            <w:r>
              <w:rPr>
                <w:rFonts w:hint="eastAsia" w:ascii="宋体" w:hAnsi="宋体" w:eastAsia="宋体" w:cs="宋体"/>
                <w:sz w:val="24"/>
                <w:szCs w:val="24"/>
              </w:rPr>
              <w:t>服务时间</w:t>
            </w:r>
            <w:bookmarkEnd w:id="3"/>
          </w:p>
        </w:tc>
        <w:tc>
          <w:tcPr>
            <w:tcW w:w="3828" w:type="pct"/>
            <w:vAlign w:val="center"/>
          </w:tcPr>
          <w:p w14:paraId="26C81B7E">
            <w:pPr>
              <w:pStyle w:val="2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56" w:line="240" w:lineRule="auto"/>
              <w:ind w:firstLine="480" w:firstLineChars="200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2"/>
                <w:sz w:val="24"/>
                <w:szCs w:val="24"/>
                <w:shd w:val="clear" w:color="auto" w:fill="auto"/>
              </w:rPr>
              <w:t>项目维保周期从签订合同起算二年，具体生效时间以服务器原维保实际到期日次日开始生效，如合同签订日期晚于服务器实际到期日期，则以合同签订日期的次日作为服务器维保服务的起始日期</w:t>
            </w:r>
            <w:r>
              <w:rPr>
                <w:rFonts w:hint="eastAsia" w:ascii="宋体" w:hAnsi="宋体" w:eastAsia="宋体" w:cs="宋体"/>
                <w:kern w:val="2"/>
                <w:sz w:val="24"/>
                <w:szCs w:val="24"/>
              </w:rPr>
              <w:t>。</w:t>
            </w:r>
          </w:p>
        </w:tc>
        <w:tc>
          <w:tcPr>
            <w:tcW w:w="424" w:type="pct"/>
            <w:vAlign w:val="center"/>
          </w:tcPr>
          <w:p w14:paraId="40915DED">
            <w:pPr>
              <w:spacing w:line="24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83" w:type="pct"/>
            <w:vAlign w:val="center"/>
          </w:tcPr>
          <w:p w14:paraId="5BB42497">
            <w:pPr>
              <w:spacing w:line="200" w:lineRule="atLeas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1E0009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182" w:type="pct"/>
            <w:vAlign w:val="center"/>
          </w:tcPr>
          <w:p w14:paraId="1713A2D3">
            <w:pPr>
              <w:numPr>
                <w:ilvl w:val="0"/>
                <w:numId w:val="3"/>
              </w:numPr>
              <w:spacing w:line="200" w:lineRule="atLeas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81" w:type="pct"/>
            <w:vAlign w:val="center"/>
          </w:tcPr>
          <w:p w14:paraId="4EF7436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</w:rPr>
            </w:pPr>
            <w:bookmarkStart w:id="4" w:name="_Toc2068"/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</w:rPr>
              <w:t>维保覆盖说明</w:t>
            </w:r>
            <w:bookmarkEnd w:id="4"/>
          </w:p>
        </w:tc>
        <w:tc>
          <w:tcPr>
            <w:tcW w:w="3828" w:type="pct"/>
            <w:vAlign w:val="center"/>
          </w:tcPr>
          <w:tbl>
            <w:tblPr>
              <w:tblStyle w:val="14"/>
              <w:tblW w:w="0" w:type="auto"/>
              <w:jc w:val="center"/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3072"/>
              <w:gridCol w:w="2721"/>
            </w:tblGrid>
            <w:tr w14:paraId="32F63E2D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</w:tblPrEx>
              <w:trPr>
                <w:jc w:val="center"/>
              </w:trPr>
              <w:tc>
                <w:tcPr>
                  <w:tcW w:w="3072" w:type="dxa"/>
                  <w:noWrap w:val="0"/>
                  <w:vAlign w:val="top"/>
                </w:tcPr>
                <w:p w14:paraId="5D3AB097">
                  <w:pPr>
                    <w:pStyle w:val="3"/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after="0" w:afterLines="0" w:line="240" w:lineRule="auto"/>
                    <w:ind w:firstLine="0" w:firstLineChars="0"/>
                    <w:jc w:val="center"/>
                    <w:textAlignment w:val="auto"/>
                    <w:rPr>
                      <w:rFonts w:hint="eastAsia" w:ascii="宋体" w:hAnsi="宋体" w:eastAsia="宋体" w:cs="宋体"/>
                      <w:b/>
                      <w:bCs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eastAsia="宋体" w:cs="宋体"/>
                      <w:b/>
                      <w:bCs/>
                      <w:kern w:val="0"/>
                      <w:sz w:val="24"/>
                      <w:szCs w:val="24"/>
                    </w:rPr>
                    <w:t>品牌</w:t>
                  </w:r>
                </w:p>
              </w:tc>
              <w:tc>
                <w:tcPr>
                  <w:tcW w:w="2721" w:type="dxa"/>
                  <w:noWrap w:val="0"/>
                  <w:vAlign w:val="top"/>
                </w:tcPr>
                <w:p w14:paraId="7A07991B">
                  <w:pPr>
                    <w:pStyle w:val="3"/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after="0" w:afterLines="0" w:line="240" w:lineRule="auto"/>
                    <w:ind w:firstLine="0" w:firstLineChars="0"/>
                    <w:jc w:val="center"/>
                    <w:textAlignment w:val="auto"/>
                    <w:rPr>
                      <w:rFonts w:hint="eastAsia" w:ascii="宋体" w:hAnsi="宋体" w:eastAsia="宋体" w:cs="宋体"/>
                      <w:b/>
                      <w:bCs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eastAsia="宋体" w:cs="宋体"/>
                      <w:b/>
                      <w:bCs/>
                      <w:kern w:val="0"/>
                      <w:sz w:val="24"/>
                      <w:szCs w:val="24"/>
                    </w:rPr>
                    <w:t>数量</w:t>
                  </w:r>
                </w:p>
              </w:tc>
            </w:tr>
            <w:tr w14:paraId="161E877E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3072" w:type="dxa"/>
                  <w:noWrap w:val="0"/>
                  <w:vAlign w:val="top"/>
                </w:tcPr>
                <w:p w14:paraId="692F1B19">
                  <w:pPr>
                    <w:pStyle w:val="3"/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after="0" w:afterLines="0" w:line="240" w:lineRule="auto"/>
                    <w:ind w:firstLine="0" w:firstLineChars="0"/>
                    <w:jc w:val="center"/>
                    <w:textAlignment w:val="auto"/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lang w:val="en-US" w:eastAsia="zh-CN"/>
                    </w:rPr>
                  </w:pPr>
                  <w:r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lang w:val="en-US" w:eastAsia="zh-CN"/>
                    </w:rPr>
                    <w:t>浪潮</w:t>
                  </w:r>
                </w:p>
              </w:tc>
              <w:tc>
                <w:tcPr>
                  <w:tcW w:w="2721" w:type="dxa"/>
                  <w:noWrap w:val="0"/>
                  <w:vAlign w:val="top"/>
                </w:tcPr>
                <w:p w14:paraId="3B4B2CD8">
                  <w:pPr>
                    <w:pStyle w:val="3"/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after="0" w:afterLines="0" w:line="240" w:lineRule="auto"/>
                    <w:ind w:firstLine="0" w:firstLineChars="0"/>
                    <w:jc w:val="center"/>
                    <w:textAlignment w:val="auto"/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lang w:val="en-US" w:eastAsia="zh-CN"/>
                    </w:rPr>
                  </w:pPr>
                  <w:r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lang w:val="en-US" w:eastAsia="zh-CN"/>
                    </w:rPr>
                    <w:t>173</w:t>
                  </w:r>
                </w:p>
              </w:tc>
            </w:tr>
            <w:tr w14:paraId="48064953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3072" w:type="dxa"/>
                  <w:noWrap w:val="0"/>
                  <w:vAlign w:val="top"/>
                </w:tcPr>
                <w:p w14:paraId="41E932F6">
                  <w:pPr>
                    <w:pStyle w:val="3"/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after="0" w:afterLines="0" w:line="240" w:lineRule="auto"/>
                    <w:ind w:firstLine="0" w:firstLineChars="0"/>
                    <w:jc w:val="center"/>
                    <w:textAlignment w:val="auto"/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lang w:val="en-US" w:eastAsia="zh-CN"/>
                    </w:rPr>
                  </w:pPr>
                  <w:r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lang w:val="en-US" w:eastAsia="zh-CN"/>
                    </w:rPr>
                    <w:t>戴尔</w:t>
                  </w:r>
                </w:p>
              </w:tc>
              <w:tc>
                <w:tcPr>
                  <w:tcW w:w="2721" w:type="dxa"/>
                  <w:noWrap w:val="0"/>
                  <w:vAlign w:val="top"/>
                </w:tcPr>
                <w:p w14:paraId="4CD55E6E">
                  <w:pPr>
                    <w:pStyle w:val="3"/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after="0" w:afterLines="0" w:line="240" w:lineRule="auto"/>
                    <w:ind w:firstLine="0" w:firstLineChars="0"/>
                    <w:jc w:val="center"/>
                    <w:textAlignment w:val="auto"/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lang w:val="en-US" w:eastAsia="zh-CN"/>
                    </w:rPr>
                  </w:pPr>
                  <w:r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lang w:val="en-US" w:eastAsia="zh-CN"/>
                    </w:rPr>
                    <w:t>155</w:t>
                  </w:r>
                </w:p>
              </w:tc>
            </w:tr>
            <w:tr w14:paraId="0ADBAC84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3072" w:type="dxa"/>
                  <w:noWrap w:val="0"/>
                  <w:vAlign w:val="top"/>
                </w:tcPr>
                <w:p w14:paraId="24F6E474">
                  <w:pPr>
                    <w:pStyle w:val="3"/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after="0" w:afterLines="0" w:line="240" w:lineRule="auto"/>
                    <w:ind w:firstLine="0" w:firstLineChars="0"/>
                    <w:jc w:val="center"/>
                    <w:textAlignment w:val="auto"/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lang w:val="en-US" w:eastAsia="zh-CN"/>
                    </w:rPr>
                  </w:pPr>
                  <w:r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lang w:val="en-US" w:eastAsia="zh-CN"/>
                    </w:rPr>
                    <w:t>华为</w:t>
                  </w:r>
                </w:p>
              </w:tc>
              <w:tc>
                <w:tcPr>
                  <w:tcW w:w="2721" w:type="dxa"/>
                  <w:noWrap w:val="0"/>
                  <w:vAlign w:val="top"/>
                </w:tcPr>
                <w:p w14:paraId="6B40FF8D">
                  <w:pPr>
                    <w:pStyle w:val="3"/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after="0" w:afterLines="0" w:line="240" w:lineRule="auto"/>
                    <w:ind w:firstLine="0" w:firstLineChars="0"/>
                    <w:jc w:val="center"/>
                    <w:textAlignment w:val="auto"/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lang w:val="en-US" w:eastAsia="zh-CN"/>
                    </w:rPr>
                  </w:pPr>
                  <w:r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lang w:val="en-US" w:eastAsia="zh-CN"/>
                    </w:rPr>
                    <w:t>119</w:t>
                  </w:r>
                </w:p>
              </w:tc>
            </w:tr>
            <w:tr w14:paraId="15269C34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3072" w:type="dxa"/>
                  <w:noWrap w:val="0"/>
                  <w:vAlign w:val="top"/>
                </w:tcPr>
                <w:p w14:paraId="032E3A73">
                  <w:pPr>
                    <w:pStyle w:val="3"/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after="0" w:afterLines="0" w:line="240" w:lineRule="auto"/>
                    <w:ind w:firstLine="0" w:firstLineChars="0"/>
                    <w:jc w:val="center"/>
                    <w:textAlignment w:val="auto"/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lang w:val="en-US" w:eastAsia="zh-CN"/>
                    </w:rPr>
                  </w:pPr>
                  <w:r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lang w:val="en-US" w:eastAsia="zh-CN"/>
                    </w:rPr>
                    <w:t>华三</w:t>
                  </w:r>
                </w:p>
              </w:tc>
              <w:tc>
                <w:tcPr>
                  <w:tcW w:w="2721" w:type="dxa"/>
                  <w:noWrap w:val="0"/>
                  <w:vAlign w:val="top"/>
                </w:tcPr>
                <w:p w14:paraId="79D95B35">
                  <w:pPr>
                    <w:pStyle w:val="3"/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after="0" w:afterLines="0" w:line="240" w:lineRule="auto"/>
                    <w:ind w:firstLine="0" w:firstLineChars="0"/>
                    <w:jc w:val="center"/>
                    <w:textAlignment w:val="auto"/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lang w:val="en-US" w:eastAsia="zh-CN"/>
                    </w:rPr>
                  </w:pPr>
                  <w:r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lang w:val="en-US" w:eastAsia="zh-CN"/>
                    </w:rPr>
                    <w:t>107</w:t>
                  </w:r>
                </w:p>
              </w:tc>
            </w:tr>
            <w:tr w14:paraId="41E7F11C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3072" w:type="dxa"/>
                  <w:noWrap w:val="0"/>
                  <w:vAlign w:val="top"/>
                </w:tcPr>
                <w:p w14:paraId="1FC28E53">
                  <w:pPr>
                    <w:pStyle w:val="3"/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after="0" w:afterLines="0" w:line="240" w:lineRule="auto"/>
                    <w:ind w:firstLine="0" w:firstLineChars="0"/>
                    <w:jc w:val="center"/>
                    <w:textAlignment w:val="auto"/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lang w:val="en-US" w:eastAsia="zh-CN"/>
                    </w:rPr>
                  </w:pPr>
                  <w:r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lang w:val="en-US" w:eastAsia="zh-CN"/>
                    </w:rPr>
                    <w:t>联想</w:t>
                  </w:r>
                </w:p>
              </w:tc>
              <w:tc>
                <w:tcPr>
                  <w:tcW w:w="2721" w:type="dxa"/>
                  <w:noWrap w:val="0"/>
                  <w:vAlign w:val="top"/>
                </w:tcPr>
                <w:p w14:paraId="741F6FCD">
                  <w:pPr>
                    <w:pStyle w:val="3"/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after="0" w:afterLines="0" w:line="240" w:lineRule="auto"/>
                    <w:ind w:firstLine="0" w:firstLineChars="0"/>
                    <w:jc w:val="center"/>
                    <w:textAlignment w:val="auto"/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lang w:val="en-US" w:eastAsia="zh-CN"/>
                    </w:rPr>
                  </w:pPr>
                  <w:r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lang w:val="en-US" w:eastAsia="zh-CN"/>
                    </w:rPr>
                    <w:t>32</w:t>
                  </w:r>
                </w:p>
              </w:tc>
            </w:tr>
            <w:tr w14:paraId="54736791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3072" w:type="dxa"/>
                  <w:noWrap w:val="0"/>
                  <w:vAlign w:val="top"/>
                </w:tcPr>
                <w:p w14:paraId="41D994D8">
                  <w:pPr>
                    <w:pStyle w:val="3"/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after="0" w:afterLines="0" w:line="240" w:lineRule="auto"/>
                    <w:ind w:firstLine="0" w:firstLineChars="0"/>
                    <w:jc w:val="center"/>
                    <w:textAlignment w:val="auto"/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lang w:val="en-US" w:eastAsia="zh-CN"/>
                    </w:rPr>
                  </w:pPr>
                  <w:r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lang w:val="en-US" w:eastAsia="zh-CN"/>
                    </w:rPr>
                    <w:t>百信恒山</w:t>
                  </w:r>
                </w:p>
              </w:tc>
              <w:tc>
                <w:tcPr>
                  <w:tcW w:w="2721" w:type="dxa"/>
                  <w:noWrap w:val="0"/>
                  <w:vAlign w:val="top"/>
                </w:tcPr>
                <w:p w14:paraId="563EBA05">
                  <w:pPr>
                    <w:pStyle w:val="3"/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after="0" w:afterLines="0" w:line="240" w:lineRule="auto"/>
                    <w:ind w:firstLine="0" w:firstLineChars="0"/>
                    <w:jc w:val="center"/>
                    <w:textAlignment w:val="auto"/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lang w:val="en-US" w:eastAsia="zh-CN"/>
                    </w:rPr>
                  </w:pPr>
                  <w:r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lang w:val="en-US" w:eastAsia="zh-CN"/>
                    </w:rPr>
                    <w:t>5</w:t>
                  </w:r>
                </w:p>
              </w:tc>
            </w:tr>
            <w:tr w14:paraId="19C61D99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3072" w:type="dxa"/>
                  <w:noWrap w:val="0"/>
                  <w:vAlign w:val="top"/>
                </w:tcPr>
                <w:p w14:paraId="26DBAD8D">
                  <w:pPr>
                    <w:pStyle w:val="3"/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after="0" w:afterLines="0" w:line="240" w:lineRule="auto"/>
                    <w:ind w:firstLine="0" w:firstLineChars="0"/>
                    <w:jc w:val="center"/>
                    <w:textAlignment w:val="auto"/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lang w:val="en-US" w:eastAsia="zh-CN"/>
                    </w:rPr>
                  </w:pPr>
                  <w:r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lang w:val="en-US" w:eastAsia="zh-CN"/>
                    </w:rPr>
                    <w:t>惠普</w:t>
                  </w:r>
                </w:p>
              </w:tc>
              <w:tc>
                <w:tcPr>
                  <w:tcW w:w="2721" w:type="dxa"/>
                  <w:noWrap w:val="0"/>
                  <w:vAlign w:val="top"/>
                </w:tcPr>
                <w:p w14:paraId="08ACE31B">
                  <w:pPr>
                    <w:pStyle w:val="3"/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after="0" w:afterLines="0" w:line="240" w:lineRule="auto"/>
                    <w:ind w:firstLine="0" w:firstLineChars="0"/>
                    <w:jc w:val="center"/>
                    <w:textAlignment w:val="auto"/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lang w:val="en-US" w:eastAsia="zh-CN"/>
                    </w:rPr>
                  </w:pPr>
                  <w:r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lang w:val="en-US" w:eastAsia="zh-CN"/>
                    </w:rPr>
                    <w:t>4</w:t>
                  </w:r>
                </w:p>
              </w:tc>
            </w:tr>
            <w:tr w14:paraId="29D8FFF4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3072" w:type="dxa"/>
                  <w:noWrap w:val="0"/>
                  <w:vAlign w:val="top"/>
                </w:tcPr>
                <w:p w14:paraId="372FE5C8">
                  <w:pPr>
                    <w:pStyle w:val="3"/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after="0" w:afterLines="0" w:line="240" w:lineRule="auto"/>
                    <w:ind w:firstLine="0" w:firstLineChars="0"/>
                    <w:jc w:val="center"/>
                    <w:textAlignment w:val="auto"/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lang w:val="en-US" w:eastAsia="zh-CN"/>
                    </w:rPr>
                  </w:pPr>
                  <w:r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lang w:val="en-US" w:eastAsia="zh-CN"/>
                    </w:rPr>
                    <w:t>山石</w:t>
                  </w:r>
                </w:p>
              </w:tc>
              <w:tc>
                <w:tcPr>
                  <w:tcW w:w="2721" w:type="dxa"/>
                  <w:noWrap w:val="0"/>
                  <w:vAlign w:val="top"/>
                </w:tcPr>
                <w:p w14:paraId="222BC0EC">
                  <w:pPr>
                    <w:pStyle w:val="3"/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after="0" w:afterLines="0" w:line="240" w:lineRule="auto"/>
                    <w:ind w:firstLine="0" w:firstLineChars="0"/>
                    <w:jc w:val="center"/>
                    <w:textAlignment w:val="auto"/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lang w:val="en-US" w:eastAsia="zh-CN"/>
                    </w:rPr>
                  </w:pPr>
                  <w:r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lang w:val="en-US" w:eastAsia="zh-CN"/>
                    </w:rPr>
                    <w:t>2</w:t>
                  </w:r>
                </w:p>
              </w:tc>
            </w:tr>
          </w:tbl>
          <w:p w14:paraId="2C863ABB">
            <w:pPr>
              <w:pStyle w:val="2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56" w:line="240" w:lineRule="auto"/>
              <w:ind w:firstLine="480" w:firstLineChars="200"/>
              <w:rPr>
                <w:rFonts w:hint="eastAsia" w:ascii="宋体" w:hAnsi="宋体" w:eastAsia="宋体" w:cs="宋体"/>
                <w:kern w:val="2"/>
                <w:sz w:val="24"/>
                <w:szCs w:val="24"/>
                <w:shd w:val="clear" w:color="auto" w:fill="auto"/>
              </w:rPr>
            </w:pPr>
          </w:p>
        </w:tc>
        <w:tc>
          <w:tcPr>
            <w:tcW w:w="424" w:type="pct"/>
            <w:vAlign w:val="center"/>
          </w:tcPr>
          <w:p w14:paraId="740A48A1">
            <w:pPr>
              <w:spacing w:line="24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83" w:type="pct"/>
            <w:vAlign w:val="center"/>
          </w:tcPr>
          <w:p w14:paraId="4C67A7B8">
            <w:pPr>
              <w:spacing w:line="200" w:lineRule="atLeas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11BFA7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182" w:type="pct"/>
            <w:vAlign w:val="center"/>
          </w:tcPr>
          <w:p w14:paraId="52E911E6">
            <w:pPr>
              <w:numPr>
                <w:ilvl w:val="0"/>
                <w:numId w:val="3"/>
              </w:numPr>
              <w:spacing w:line="200" w:lineRule="atLeas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81" w:type="pct"/>
            <w:vAlign w:val="center"/>
          </w:tcPr>
          <w:p w14:paraId="7413DD8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  <w:t>付款方式</w:t>
            </w:r>
          </w:p>
        </w:tc>
        <w:tc>
          <w:tcPr>
            <w:tcW w:w="3828" w:type="pct"/>
            <w:vAlign w:val="center"/>
          </w:tcPr>
          <w:p w14:paraId="7FFEB363">
            <w:pPr>
              <w:pStyle w:val="2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56" w:line="240" w:lineRule="auto"/>
              <w:ind w:firstLine="480" w:firstLineChars="200"/>
              <w:rPr>
                <w:rFonts w:hint="eastAsia" w:ascii="宋体" w:hAnsi="宋体" w:eastAsia="宋体" w:cs="宋体"/>
                <w:kern w:val="2"/>
                <w:sz w:val="24"/>
                <w:szCs w:val="24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按月/季度/年/指定周期，通过项目阶段验收或提供证明材料并根据考核评分结果，在完成该周期服务后，分期平均支付。</w:t>
            </w:r>
          </w:p>
        </w:tc>
        <w:tc>
          <w:tcPr>
            <w:tcW w:w="424" w:type="pct"/>
            <w:vAlign w:val="center"/>
          </w:tcPr>
          <w:p w14:paraId="55F29096">
            <w:pPr>
              <w:spacing w:line="24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83" w:type="pct"/>
            <w:vAlign w:val="center"/>
          </w:tcPr>
          <w:p w14:paraId="434BB6A3">
            <w:pPr>
              <w:spacing w:line="200" w:lineRule="atLeas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</w:tbl>
    <w:p w14:paraId="5C580C1B">
      <w:pPr>
        <w:spacing w:after="209" w:afterLines="67"/>
        <w:rPr>
          <w:rFonts w:asciiTheme="minorEastAsia" w:hAnsiTheme="minorEastAsia" w:cstheme="minorEastAsia"/>
          <w:b/>
          <w:bCs/>
          <w:sz w:val="24"/>
          <w:szCs w:val="24"/>
        </w:rPr>
      </w:pPr>
    </w:p>
    <w:p w14:paraId="7B2213B6">
      <w:pPr>
        <w:spacing w:after="209" w:afterLines="67"/>
        <w:rPr>
          <w:rFonts w:hint="eastAsia" w:asciiTheme="minorEastAsia" w:hAnsiTheme="minorEastAsia" w:cstheme="minorEastAsia"/>
          <w:b/>
          <w:bCs/>
          <w:sz w:val="24"/>
          <w:szCs w:val="24"/>
        </w:rPr>
        <w:sectPr>
          <w:pgSz w:w="16838" w:h="11906" w:orient="landscape"/>
          <w:pgMar w:top="1800" w:right="1440" w:bottom="1800" w:left="1440" w:header="851" w:footer="992" w:gutter="0"/>
          <w:cols w:space="425" w:num="1"/>
          <w:docGrid w:type="lines" w:linePitch="312" w:charSpace="0"/>
        </w:sectPr>
      </w:pPr>
      <w:bookmarkStart w:id="5" w:name="_GoBack"/>
      <w:bookmarkEnd w:id="5"/>
    </w:p>
    <w:p w14:paraId="1F6A1EBD">
      <w:pPr>
        <w:spacing w:after="209" w:afterLines="67"/>
        <w:rPr>
          <w:rFonts w:asciiTheme="minorEastAsia" w:hAnsiTheme="minorEastAsia" w:cstheme="minorEastAsia"/>
          <w:b/>
          <w:bCs/>
          <w:sz w:val="24"/>
          <w:szCs w:val="24"/>
        </w:rPr>
      </w:pPr>
      <w:r>
        <w:rPr>
          <w:rFonts w:hint="eastAsia" w:asciiTheme="minorEastAsia" w:hAnsiTheme="minorEastAsia" w:cstheme="minorEastAsia"/>
          <w:b/>
          <w:bCs/>
          <w:sz w:val="24"/>
          <w:szCs w:val="24"/>
        </w:rPr>
        <w:t>四、报价内容（加盖公章）</w:t>
      </w:r>
    </w:p>
    <w:tbl>
      <w:tblPr>
        <w:tblStyle w:val="14"/>
        <w:tblW w:w="4996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8"/>
        <w:gridCol w:w="4314"/>
        <w:gridCol w:w="1341"/>
        <w:gridCol w:w="1861"/>
        <w:gridCol w:w="3031"/>
        <w:gridCol w:w="2918"/>
      </w:tblGrid>
      <w:tr w14:paraId="65D9BB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2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BA4925">
            <w:pPr>
              <w:widowControl/>
              <w:spacing w:after="156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94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5BBFA7">
            <w:pPr>
              <w:widowControl/>
              <w:spacing w:after="156"/>
              <w:jc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服务内容</w:t>
            </w:r>
          </w:p>
        </w:tc>
        <w:tc>
          <w:tcPr>
            <w:tcW w:w="70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BD73F25">
            <w:pPr>
              <w:widowControl/>
              <w:spacing w:after="156"/>
              <w:jc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数量（台）</w:t>
            </w:r>
          </w:p>
        </w:tc>
        <w:tc>
          <w:tcPr>
            <w:tcW w:w="77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4F5E657">
            <w:pPr>
              <w:widowControl/>
              <w:spacing w:after="156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服务时间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（年）</w:t>
            </w:r>
          </w:p>
        </w:tc>
        <w:tc>
          <w:tcPr>
            <w:tcW w:w="118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5F96520">
            <w:pPr>
              <w:widowControl/>
              <w:spacing w:after="156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总价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（万元）</w:t>
            </w:r>
          </w:p>
        </w:tc>
        <w:tc>
          <w:tcPr>
            <w:tcW w:w="114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D138912">
            <w:pPr>
              <w:widowControl/>
              <w:spacing w:after="156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备注</w:t>
            </w:r>
          </w:p>
        </w:tc>
      </w:tr>
      <w:tr w14:paraId="5DAB04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1" w:hRule="atLeast"/>
          <w:jc w:val="center"/>
        </w:trPr>
        <w:tc>
          <w:tcPr>
            <w:tcW w:w="2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1ECA8A">
            <w:pPr>
              <w:widowControl/>
              <w:spacing w:after="156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94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BDB6ED">
            <w:pPr>
              <w:widowControl/>
              <w:spacing w:after="156"/>
              <w:jc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2026年服务器统一维保服务（份额1）</w:t>
            </w:r>
          </w:p>
        </w:tc>
        <w:tc>
          <w:tcPr>
            <w:tcW w:w="70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3DBAF6">
            <w:pPr>
              <w:widowControl/>
              <w:spacing w:after="156"/>
              <w:jc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shd w:val="clear"/>
                <w:lang w:val="en-US" w:eastAsia="zh-CN" w:bidi="ar"/>
              </w:rPr>
              <w:t>215</w:t>
            </w:r>
          </w:p>
        </w:tc>
        <w:tc>
          <w:tcPr>
            <w:tcW w:w="77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EDFA8BF">
            <w:pPr>
              <w:widowControl/>
              <w:spacing w:after="156"/>
              <w:jc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118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00"/>
            <w:noWrap/>
            <w:vAlign w:val="center"/>
          </w:tcPr>
          <w:p w14:paraId="0A957CCF">
            <w:pPr>
              <w:widowControl/>
              <w:spacing w:after="156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highlight w:val="yellow"/>
                <w:u w:val="none"/>
                <w:lang w:val="en-US" w:eastAsia="zh-CN" w:bidi="ar"/>
              </w:rPr>
            </w:pPr>
          </w:p>
        </w:tc>
        <w:tc>
          <w:tcPr>
            <w:tcW w:w="114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00"/>
            <w:noWrap/>
            <w:vAlign w:val="center"/>
          </w:tcPr>
          <w:p w14:paraId="4D3915F6">
            <w:pPr>
              <w:widowControl/>
              <w:spacing w:after="156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 w14:paraId="5AF4F4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1" w:hRule="atLeast"/>
          <w:jc w:val="center"/>
        </w:trPr>
        <w:tc>
          <w:tcPr>
            <w:tcW w:w="2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5AC0B4">
            <w:pPr>
              <w:widowControl/>
              <w:spacing w:after="156"/>
              <w:jc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94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41E797">
            <w:pPr>
              <w:widowControl/>
              <w:spacing w:after="156"/>
              <w:jc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2026年服务器统一维保服务（份额2）</w:t>
            </w:r>
          </w:p>
        </w:tc>
        <w:tc>
          <w:tcPr>
            <w:tcW w:w="70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EDB0BF">
            <w:pPr>
              <w:widowControl/>
              <w:spacing w:after="156"/>
              <w:jc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shd w:val="clear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shd w:val="clear"/>
                <w:lang w:val="en-US" w:eastAsia="zh-CN" w:bidi="ar"/>
              </w:rPr>
              <w:t>200</w:t>
            </w:r>
          </w:p>
        </w:tc>
        <w:tc>
          <w:tcPr>
            <w:tcW w:w="77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CC5BBF3">
            <w:pPr>
              <w:widowControl/>
              <w:spacing w:after="156"/>
              <w:jc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118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00"/>
            <w:noWrap/>
            <w:vAlign w:val="center"/>
          </w:tcPr>
          <w:p w14:paraId="258C1325">
            <w:pPr>
              <w:widowControl/>
              <w:spacing w:after="156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highlight w:val="yellow"/>
                <w:u w:val="none"/>
                <w:lang w:val="en-US" w:eastAsia="zh-CN" w:bidi="ar"/>
              </w:rPr>
            </w:pPr>
          </w:p>
        </w:tc>
        <w:tc>
          <w:tcPr>
            <w:tcW w:w="114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00"/>
            <w:noWrap/>
            <w:vAlign w:val="center"/>
          </w:tcPr>
          <w:p w14:paraId="5F36D6E0">
            <w:pPr>
              <w:widowControl/>
              <w:spacing w:after="156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 w14:paraId="260190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1" w:hRule="atLeast"/>
          <w:jc w:val="center"/>
        </w:trPr>
        <w:tc>
          <w:tcPr>
            <w:tcW w:w="2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DD2F54">
            <w:pPr>
              <w:widowControl/>
              <w:spacing w:after="156"/>
              <w:jc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94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D73880">
            <w:pPr>
              <w:widowControl/>
              <w:spacing w:after="156"/>
              <w:jc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2026年服务器统一维保服务（份额3）</w:t>
            </w:r>
          </w:p>
        </w:tc>
        <w:tc>
          <w:tcPr>
            <w:tcW w:w="70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724AA21">
            <w:pPr>
              <w:widowControl/>
              <w:spacing w:after="156"/>
              <w:jc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shd w:val="clear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shd w:val="clear"/>
                <w:lang w:val="en-US" w:eastAsia="zh-CN" w:bidi="ar"/>
              </w:rPr>
              <w:t>182</w:t>
            </w:r>
          </w:p>
        </w:tc>
        <w:tc>
          <w:tcPr>
            <w:tcW w:w="77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91F7024">
            <w:pPr>
              <w:widowControl/>
              <w:spacing w:after="156"/>
              <w:jc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118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00"/>
            <w:noWrap/>
            <w:vAlign w:val="center"/>
          </w:tcPr>
          <w:p w14:paraId="3BE5C56B">
            <w:pPr>
              <w:widowControl/>
              <w:spacing w:after="156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highlight w:val="yellow"/>
                <w:u w:val="none"/>
                <w:lang w:val="en-US" w:eastAsia="zh-CN" w:bidi="ar"/>
              </w:rPr>
            </w:pPr>
          </w:p>
        </w:tc>
        <w:tc>
          <w:tcPr>
            <w:tcW w:w="114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00"/>
            <w:noWrap/>
            <w:vAlign w:val="center"/>
          </w:tcPr>
          <w:p w14:paraId="494FB228">
            <w:pPr>
              <w:widowControl/>
              <w:spacing w:after="156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 w14:paraId="2AF73C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  <w:jc w:val="center"/>
        </w:trPr>
        <w:tc>
          <w:tcPr>
            <w:tcW w:w="5000" w:type="pct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AF1113">
            <w:pPr>
              <w:widowControl/>
              <w:spacing w:after="156"/>
              <w:jc w:val="left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填写说明：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产品配置要求请查看附件1：《用户需求书》；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参与调研的供应商仅需填写标黄部分，且价格保留两位小数；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如有其他说明，请填写至“备注”内；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此表需打印扫描加盖公章并将填写后的word文件一同发送至调研邮箱。</w:t>
            </w:r>
          </w:p>
        </w:tc>
      </w:tr>
    </w:tbl>
    <w:p w14:paraId="6AC27460">
      <w:pPr>
        <w:spacing w:after="209" w:afterLines="67"/>
        <w:jc w:val="right"/>
        <w:rPr>
          <w:rFonts w:asciiTheme="minorEastAsia" w:hAnsiTheme="minorEastAsia" w:cstheme="minorEastAsia"/>
          <w:b/>
          <w:bCs/>
          <w:sz w:val="24"/>
          <w:szCs w:val="24"/>
        </w:rPr>
      </w:pPr>
    </w:p>
    <w:sectPr>
      <w:pgSz w:w="16838" w:h="11906" w:orient="landscape"/>
      <w:pgMar w:top="1803" w:right="1440" w:bottom="1803" w:left="1440" w:header="851" w:footer="992" w:gutter="0"/>
      <w:cols w:space="0" w:num="1"/>
      <w:rtlGutter w:val="0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alibri Light">
    <w:panose1 w:val="020F0302020204030204"/>
    <w:charset w:val="00"/>
    <w:family w:val="auto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509354303"/>
    </w:sdtPr>
    <w:sdtEndPr>
      <w:rPr>
        <w:rFonts w:asciiTheme="minorEastAsia" w:hAnsiTheme="minorEastAsia"/>
        <w:sz w:val="24"/>
        <w:szCs w:val="24"/>
      </w:rPr>
    </w:sdtEndPr>
    <w:sdtContent>
      <w:p w14:paraId="4F386978">
        <w:pPr>
          <w:pStyle w:val="10"/>
          <w:jc w:val="center"/>
          <w:rPr>
            <w:rFonts w:asciiTheme="minorEastAsia" w:hAnsiTheme="minorEastAsia"/>
            <w:sz w:val="24"/>
            <w:szCs w:val="24"/>
          </w:rPr>
        </w:pPr>
        <w:r>
          <w:rPr>
            <w:rFonts w:asciiTheme="minorEastAsia" w:hAnsiTheme="minorEastAsia"/>
            <w:sz w:val="24"/>
            <w:szCs w:val="24"/>
          </w:rPr>
          <w:fldChar w:fldCharType="begin"/>
        </w:r>
        <w:r>
          <w:rPr>
            <w:rFonts w:asciiTheme="minorEastAsia" w:hAnsiTheme="minorEastAsia"/>
            <w:sz w:val="24"/>
            <w:szCs w:val="24"/>
          </w:rPr>
          <w:instrText xml:space="preserve">PAGE   \* MERGEFORMAT</w:instrText>
        </w:r>
        <w:r>
          <w:rPr>
            <w:rFonts w:asciiTheme="minorEastAsia" w:hAnsiTheme="minorEastAsia"/>
            <w:sz w:val="24"/>
            <w:szCs w:val="24"/>
          </w:rPr>
          <w:fldChar w:fldCharType="separate"/>
        </w:r>
        <w:r>
          <w:rPr>
            <w:rFonts w:asciiTheme="minorEastAsia" w:hAnsiTheme="minorEastAsia"/>
            <w:sz w:val="24"/>
            <w:szCs w:val="24"/>
            <w:lang w:val="zh-CN"/>
          </w:rPr>
          <w:t>4</w:t>
        </w:r>
        <w:r>
          <w:rPr>
            <w:rFonts w:asciiTheme="minorEastAsia" w:hAnsiTheme="minorEastAsia"/>
            <w:sz w:val="24"/>
            <w:szCs w:val="24"/>
          </w:rPr>
          <w:fldChar w:fldCharType="end"/>
        </w:r>
      </w:p>
    </w:sdtContent>
  </w:sdt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A7E4C18"/>
    <w:multiLevelType w:val="singleLevel"/>
    <w:tmpl w:val="9A7E4C18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abstractNum w:abstractNumId="1">
    <w:nsid w:val="26007FCA"/>
    <w:multiLevelType w:val="multilevel"/>
    <w:tmpl w:val="26007FCA"/>
    <w:lvl w:ilvl="0" w:tentative="0">
      <w:start w:val="1"/>
      <w:numFmt w:val="chineseCountingThousand"/>
      <w:pStyle w:val="2"/>
      <w:lvlText w:val="%1、"/>
      <w:lvlJc w:val="left"/>
      <w:pPr>
        <w:tabs>
          <w:tab w:val="left" w:pos="432"/>
        </w:tabs>
        <w:ind w:left="432" w:hanging="432"/>
      </w:pPr>
      <w:rPr>
        <w:rFonts w:hint="eastAsia"/>
      </w:rPr>
    </w:lvl>
    <w:lvl w:ilvl="1" w:tentative="0">
      <w:start w:val="1"/>
      <w:numFmt w:val="decimal"/>
      <w:lvlText w:val="3.%2"/>
      <w:lvlJc w:val="left"/>
      <w:pPr>
        <w:tabs>
          <w:tab w:val="left" w:pos="576"/>
        </w:tabs>
        <w:ind w:left="576" w:hanging="576"/>
      </w:pPr>
      <w:rPr>
        <w:rFonts w:hint="eastAsia"/>
      </w:rPr>
    </w:lvl>
    <w:lvl w:ilvl="2" w:tentative="0">
      <w:start w:val="1"/>
      <w:numFmt w:val="decimal"/>
      <w:lvlText w:val="3.5.%3 "/>
      <w:lvlJc w:val="left"/>
      <w:pPr>
        <w:tabs>
          <w:tab w:val="left" w:pos="720"/>
        </w:tabs>
        <w:ind w:left="720" w:hanging="720"/>
      </w:pPr>
      <w:rPr>
        <w:rFonts w:hint="eastAsia"/>
      </w:rPr>
    </w:lvl>
    <w:lvl w:ilvl="3" w:tentative="0">
      <w:start w:val="1"/>
      <w:numFmt w:val="decimal"/>
      <w:lvlText w:val="3.5.1.%4 "/>
      <w:lvlJc w:val="left"/>
      <w:pPr>
        <w:tabs>
          <w:tab w:val="left" w:pos="1440"/>
        </w:tabs>
        <w:ind w:left="1000" w:hanging="1000"/>
      </w:pPr>
      <w:rPr>
        <w:rFonts w:hint="eastAsia"/>
      </w:rPr>
    </w:lvl>
    <w:lvl w:ilvl="4" w:tentative="0">
      <w:start w:val="1"/>
      <w:numFmt w:val="decimal"/>
      <w:lvlText w:val="%1.%2.%3.%4.%5"/>
      <w:lvlJc w:val="left"/>
      <w:pPr>
        <w:tabs>
          <w:tab w:val="left" w:pos="1008"/>
        </w:tabs>
        <w:ind w:left="1008" w:hanging="1008"/>
      </w:pPr>
      <w:rPr>
        <w:rFonts w:hint="eastAsia"/>
      </w:rPr>
    </w:lvl>
    <w:lvl w:ilvl="5" w:tentative="0">
      <w:start w:val="1"/>
      <w:numFmt w:val="decimal"/>
      <w:lvlText w:val="%1.%2.%3.%4.%5.%6"/>
      <w:lvlJc w:val="left"/>
      <w:pPr>
        <w:tabs>
          <w:tab w:val="left" w:pos="1152"/>
        </w:tabs>
        <w:ind w:left="1152" w:hanging="1152"/>
      </w:pPr>
      <w:rPr>
        <w:rFonts w:hint="eastAsia"/>
      </w:rPr>
    </w:lvl>
    <w:lvl w:ilvl="6" w:tentative="0">
      <w:start w:val="1"/>
      <w:numFmt w:val="decimal"/>
      <w:lvlText w:val="%1.%2.%3.%4.%5.%6.%7"/>
      <w:lvlJc w:val="left"/>
      <w:pPr>
        <w:tabs>
          <w:tab w:val="left" w:pos="1296"/>
        </w:tabs>
        <w:ind w:left="1296" w:hanging="1296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1440"/>
        </w:tabs>
        <w:ind w:left="1440" w:hanging="1440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1584"/>
        </w:tabs>
        <w:ind w:left="1584" w:hanging="1584"/>
      </w:pPr>
      <w:rPr>
        <w:rFonts w:hint="eastAsia"/>
      </w:rPr>
    </w:lvl>
  </w:abstractNum>
  <w:abstractNum w:abstractNumId="2">
    <w:nsid w:val="2BEE12A5"/>
    <w:multiLevelType w:val="multilevel"/>
    <w:tmpl w:val="2BEE12A5"/>
    <w:lvl w:ilvl="0" w:tentative="0">
      <w:start w:val="1"/>
      <w:numFmt w:val="japaneseCounting"/>
      <w:lvlText w:val="%1、"/>
      <w:lvlJc w:val="left"/>
      <w:pPr>
        <w:ind w:left="495" w:hanging="495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3">
    <w:nsid w:val="30B66D9D"/>
    <w:multiLevelType w:val="multilevel"/>
    <w:tmpl w:val="30B66D9D"/>
    <w:lvl w:ilvl="0" w:tentative="0">
      <w:start w:val="1"/>
      <w:numFmt w:val="bullet"/>
      <w:lvlText w:val=""/>
      <w:lvlJc w:val="left"/>
      <w:pPr>
        <w:ind w:left="420" w:hanging="420"/>
      </w:pPr>
      <w:rPr>
        <w:rFonts w:hint="default" w:ascii="Wingdings" w:hAnsi="Wingdings"/>
      </w:rPr>
    </w:lvl>
    <w:lvl w:ilvl="1" w:tentative="0">
      <w:start w:val="1"/>
      <w:numFmt w:val="bullet"/>
      <w:lvlText w:val=""/>
      <w:lvlJc w:val="left"/>
      <w:pPr>
        <w:ind w:left="840" w:hanging="420"/>
      </w:pPr>
      <w:rPr>
        <w:rFonts w:hint="default" w:ascii="Wingdings" w:hAnsi="Wingdings"/>
      </w:rPr>
    </w:lvl>
    <w:lvl w:ilvl="2" w:tentative="0">
      <w:start w:val="1"/>
      <w:numFmt w:val="bullet"/>
      <w:lvlText w:val=""/>
      <w:lvlJc w:val="left"/>
      <w:pPr>
        <w:ind w:left="1260" w:hanging="420"/>
      </w:pPr>
      <w:rPr>
        <w:rFonts w:hint="default" w:ascii="Wingdings" w:hAnsi="Wingdings"/>
      </w:rPr>
    </w:lvl>
    <w:lvl w:ilvl="3" w:tentative="0">
      <w:start w:val="1"/>
      <w:numFmt w:val="bullet"/>
      <w:lvlText w:val=""/>
      <w:lvlJc w:val="left"/>
      <w:pPr>
        <w:ind w:left="1680" w:hanging="420"/>
      </w:pPr>
      <w:rPr>
        <w:rFonts w:hint="default" w:ascii="Wingdings" w:hAnsi="Wingdings"/>
      </w:rPr>
    </w:lvl>
    <w:lvl w:ilvl="4" w:tentative="0">
      <w:start w:val="1"/>
      <w:numFmt w:val="bullet"/>
      <w:lvlText w:val=""/>
      <w:lvlJc w:val="left"/>
      <w:pPr>
        <w:ind w:left="2100" w:hanging="420"/>
      </w:pPr>
      <w:rPr>
        <w:rFonts w:hint="default" w:ascii="Wingdings" w:hAnsi="Wingdings"/>
      </w:rPr>
    </w:lvl>
    <w:lvl w:ilvl="5" w:tentative="0">
      <w:start w:val="1"/>
      <w:numFmt w:val="bullet"/>
      <w:lvlText w:val=""/>
      <w:lvlJc w:val="left"/>
      <w:pPr>
        <w:ind w:left="2520" w:hanging="420"/>
      </w:pPr>
      <w:rPr>
        <w:rFonts w:hint="default" w:ascii="Wingdings" w:hAnsi="Wingdings"/>
      </w:rPr>
    </w:lvl>
    <w:lvl w:ilvl="6" w:tentative="0">
      <w:start w:val="1"/>
      <w:numFmt w:val="bullet"/>
      <w:lvlText w:val=""/>
      <w:lvlJc w:val="left"/>
      <w:pPr>
        <w:ind w:left="2940" w:hanging="420"/>
      </w:pPr>
      <w:rPr>
        <w:rFonts w:hint="default" w:ascii="Wingdings" w:hAnsi="Wingdings"/>
      </w:rPr>
    </w:lvl>
    <w:lvl w:ilvl="7" w:tentative="0">
      <w:start w:val="1"/>
      <w:numFmt w:val="bullet"/>
      <w:lvlText w:val=""/>
      <w:lvlJc w:val="left"/>
      <w:pPr>
        <w:ind w:left="3360" w:hanging="420"/>
      </w:pPr>
      <w:rPr>
        <w:rFonts w:hint="default" w:ascii="Wingdings" w:hAnsi="Wingdings"/>
      </w:rPr>
    </w:lvl>
    <w:lvl w:ilvl="8" w:tentative="0">
      <w:start w:val="1"/>
      <w:numFmt w:val="bullet"/>
      <w:lvlText w:val=""/>
      <w:lvlJc w:val="left"/>
      <w:pPr>
        <w:ind w:left="3780" w:hanging="420"/>
      </w:pPr>
      <w:rPr>
        <w:rFonts w:hint="default" w:ascii="Wingdings" w:hAnsi="Wingdings"/>
      </w:r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9"/>
  <w:displayHorizontalDrawingGridEvery w:val="1"/>
  <w:displayVerticalDrawingGridEvery w:val="2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DdkNmU4ZTA0YjI0Zjg3NjA5OWQ4ZDUyMWVkYjZkNzIifQ=="/>
  </w:docVars>
  <w:rsids>
    <w:rsidRoot w:val="509C3417"/>
    <w:rsid w:val="00231D84"/>
    <w:rsid w:val="005E15D2"/>
    <w:rsid w:val="00687B51"/>
    <w:rsid w:val="006E3F95"/>
    <w:rsid w:val="00706D87"/>
    <w:rsid w:val="007D69C4"/>
    <w:rsid w:val="00943FEC"/>
    <w:rsid w:val="009A44E3"/>
    <w:rsid w:val="00B419DF"/>
    <w:rsid w:val="00B73413"/>
    <w:rsid w:val="00DF1D82"/>
    <w:rsid w:val="00EC18DF"/>
    <w:rsid w:val="01544C76"/>
    <w:rsid w:val="02AE1145"/>
    <w:rsid w:val="03107FE8"/>
    <w:rsid w:val="036C34DA"/>
    <w:rsid w:val="03A4265D"/>
    <w:rsid w:val="04B35139"/>
    <w:rsid w:val="050A1AB6"/>
    <w:rsid w:val="069521F9"/>
    <w:rsid w:val="0730481F"/>
    <w:rsid w:val="078D3A1F"/>
    <w:rsid w:val="08601134"/>
    <w:rsid w:val="089A2898"/>
    <w:rsid w:val="0AC97464"/>
    <w:rsid w:val="0BBA6DAD"/>
    <w:rsid w:val="101A3C7B"/>
    <w:rsid w:val="10CE4387"/>
    <w:rsid w:val="11A150AB"/>
    <w:rsid w:val="11EA0E33"/>
    <w:rsid w:val="138360C0"/>
    <w:rsid w:val="13C857F6"/>
    <w:rsid w:val="18491716"/>
    <w:rsid w:val="186B5062"/>
    <w:rsid w:val="1AD47E27"/>
    <w:rsid w:val="1B8C154D"/>
    <w:rsid w:val="1EF65EF6"/>
    <w:rsid w:val="21FD7606"/>
    <w:rsid w:val="220420C6"/>
    <w:rsid w:val="258B383C"/>
    <w:rsid w:val="25B33FCA"/>
    <w:rsid w:val="25EE55BB"/>
    <w:rsid w:val="27C63FD7"/>
    <w:rsid w:val="2A050591"/>
    <w:rsid w:val="2E2B5035"/>
    <w:rsid w:val="2E9322F5"/>
    <w:rsid w:val="2FA0555D"/>
    <w:rsid w:val="30E12562"/>
    <w:rsid w:val="324A4137"/>
    <w:rsid w:val="33F705B7"/>
    <w:rsid w:val="35750372"/>
    <w:rsid w:val="35F745D6"/>
    <w:rsid w:val="360712B0"/>
    <w:rsid w:val="38B40117"/>
    <w:rsid w:val="3CAB670C"/>
    <w:rsid w:val="3CE32368"/>
    <w:rsid w:val="3FD057F7"/>
    <w:rsid w:val="402B55A8"/>
    <w:rsid w:val="426A1DB3"/>
    <w:rsid w:val="450F36EA"/>
    <w:rsid w:val="45F750AA"/>
    <w:rsid w:val="46384F0C"/>
    <w:rsid w:val="476C2E05"/>
    <w:rsid w:val="4B246E03"/>
    <w:rsid w:val="4CAC5CC3"/>
    <w:rsid w:val="4CB809F6"/>
    <w:rsid w:val="4EAB089F"/>
    <w:rsid w:val="4EE243ED"/>
    <w:rsid w:val="4F437631"/>
    <w:rsid w:val="50792C6A"/>
    <w:rsid w:val="509C3417"/>
    <w:rsid w:val="51E87E4E"/>
    <w:rsid w:val="52EE0219"/>
    <w:rsid w:val="5326524A"/>
    <w:rsid w:val="5A4B1C58"/>
    <w:rsid w:val="5C647C9F"/>
    <w:rsid w:val="5C975811"/>
    <w:rsid w:val="5EAF150A"/>
    <w:rsid w:val="5EC75FCE"/>
    <w:rsid w:val="5EC8253F"/>
    <w:rsid w:val="5F660EF9"/>
    <w:rsid w:val="60997EB4"/>
    <w:rsid w:val="60F6654F"/>
    <w:rsid w:val="61FEF1DB"/>
    <w:rsid w:val="62E745B8"/>
    <w:rsid w:val="62F010AB"/>
    <w:rsid w:val="630B0E65"/>
    <w:rsid w:val="63C27722"/>
    <w:rsid w:val="640B3432"/>
    <w:rsid w:val="671609C5"/>
    <w:rsid w:val="68E83A44"/>
    <w:rsid w:val="6AD46028"/>
    <w:rsid w:val="6B590552"/>
    <w:rsid w:val="6CA53D7D"/>
    <w:rsid w:val="6FB46293"/>
    <w:rsid w:val="715156A2"/>
    <w:rsid w:val="76343069"/>
    <w:rsid w:val="77515232"/>
    <w:rsid w:val="779605E4"/>
    <w:rsid w:val="77BB3365"/>
    <w:rsid w:val="7AAF67FA"/>
    <w:rsid w:val="7B117AF2"/>
    <w:rsid w:val="7CB00608"/>
    <w:rsid w:val="7D0F3812"/>
    <w:rsid w:val="F7FFBC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semiHidden="0" w:name="heading 2"/>
    <w:lsdException w:qFormat="1" w:uiPriority="9" w:semiHidden="0" w:name="heading 3"/>
    <w:lsdException w:qFormat="1" w:unhideWhenUsed="0" w:uiPriority="9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qFormat="1" w:uiPriority="99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qFormat="1" w:unhideWhenUsed="0" w:uiPriority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3"/>
    <w:qFormat/>
    <w:uiPriority w:val="0"/>
    <w:pPr>
      <w:keepNext/>
      <w:keepLines/>
      <w:pageBreakBefore/>
      <w:numPr>
        <w:ilvl w:val="0"/>
        <w:numId w:val="1"/>
      </w:numPr>
      <w:spacing w:before="340" w:afterLines="50" w:line="578" w:lineRule="auto"/>
      <w:outlineLvl w:val="0"/>
    </w:pPr>
    <w:rPr>
      <w:rFonts w:eastAsia="黑体" w:cs="Times New Roman"/>
      <w:b/>
      <w:bCs/>
      <w:spacing w:val="20"/>
      <w:kern w:val="44"/>
      <w:sz w:val="36"/>
      <w:szCs w:val="44"/>
    </w:rPr>
  </w:style>
  <w:style w:type="paragraph" w:styleId="4">
    <w:name w:val="heading 2"/>
    <w:basedOn w:val="1"/>
    <w:next w:val="3"/>
    <w:unhideWhenUsed/>
    <w:qFormat/>
    <w:uiPriority w:val="9"/>
    <w:pPr>
      <w:keepNext/>
      <w:keepLines/>
      <w:spacing w:before="260" w:after="260" w:line="416" w:lineRule="auto"/>
      <w:outlineLvl w:val="1"/>
    </w:pPr>
    <w:rPr>
      <w:rFonts w:asciiTheme="majorHAnsi" w:hAnsiTheme="majorHAnsi" w:eastAsiaTheme="majorEastAsia" w:cstheme="majorBidi"/>
      <w:b/>
      <w:bCs/>
      <w:sz w:val="32"/>
      <w:szCs w:val="32"/>
    </w:rPr>
  </w:style>
  <w:style w:type="paragraph" w:styleId="5">
    <w:name w:val="heading 3"/>
    <w:basedOn w:val="1"/>
    <w:next w:val="3"/>
    <w:unhideWhenUsed/>
    <w:qFormat/>
    <w:uiPriority w:val="9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paragraph" w:styleId="6">
    <w:name w:val="heading 4"/>
    <w:basedOn w:val="1"/>
    <w:next w:val="3"/>
    <w:qFormat/>
    <w:uiPriority w:val="9"/>
    <w:pPr>
      <w:keepNext/>
      <w:keepLines/>
      <w:tabs>
        <w:tab w:val="left" w:pos="1079"/>
        <w:tab w:val="left" w:pos="1440"/>
      </w:tabs>
      <w:spacing w:before="280" w:line="377" w:lineRule="auto"/>
      <w:outlineLvl w:val="3"/>
    </w:pPr>
    <w:rPr>
      <w:rFonts w:ascii="Arial" w:hAnsi="Arial" w:eastAsia="黑体"/>
      <w:b/>
      <w:bCs/>
      <w:spacing w:val="10"/>
      <w:sz w:val="28"/>
      <w:szCs w:val="28"/>
    </w:rPr>
  </w:style>
  <w:style w:type="character" w:default="1" w:styleId="16">
    <w:name w:val="Default Paragraph Font"/>
    <w:semiHidden/>
    <w:unhideWhenUsed/>
    <w:qFormat/>
    <w:uiPriority w:val="1"/>
  </w:style>
  <w:style w:type="table" w:default="1" w:styleId="1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Indent"/>
    <w:basedOn w:val="1"/>
    <w:qFormat/>
    <w:uiPriority w:val="0"/>
    <w:pPr>
      <w:spacing w:afterLines="50" w:line="360" w:lineRule="auto"/>
      <w:ind w:firstLine="420" w:firstLineChars="200"/>
    </w:pPr>
    <w:rPr>
      <w:rFonts w:ascii="Times New Roman" w:hAnsi="Times New Roman" w:eastAsia="宋体" w:cs="Times New Roman"/>
      <w:szCs w:val="24"/>
    </w:rPr>
  </w:style>
  <w:style w:type="paragraph" w:styleId="7">
    <w:name w:val="annotation text"/>
    <w:basedOn w:val="1"/>
    <w:semiHidden/>
    <w:qFormat/>
    <w:uiPriority w:val="0"/>
    <w:pPr>
      <w:jc w:val="left"/>
    </w:pPr>
  </w:style>
  <w:style w:type="paragraph" w:styleId="8">
    <w:name w:val="Body Text"/>
    <w:basedOn w:val="1"/>
    <w:qFormat/>
    <w:uiPriority w:val="99"/>
    <w:pPr>
      <w:spacing w:after="120"/>
    </w:pPr>
  </w:style>
  <w:style w:type="paragraph" w:styleId="9">
    <w:name w:val="Balloon Text"/>
    <w:basedOn w:val="1"/>
    <w:link w:val="19"/>
    <w:qFormat/>
    <w:uiPriority w:val="0"/>
    <w:rPr>
      <w:sz w:val="18"/>
      <w:szCs w:val="18"/>
    </w:rPr>
  </w:style>
  <w:style w:type="paragraph" w:styleId="10">
    <w:name w:val="footer"/>
    <w:basedOn w:val="1"/>
    <w:link w:val="18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1">
    <w:name w:val="header"/>
    <w:basedOn w:val="1"/>
    <w:link w:val="1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2">
    <w:name w:val="index 1"/>
    <w:basedOn w:val="1"/>
    <w:next w:val="1"/>
    <w:unhideWhenUsed/>
    <w:qFormat/>
    <w:uiPriority w:val="99"/>
    <w:pPr>
      <w:spacing w:line="200" w:lineRule="atLeast"/>
      <w:jc w:val="center"/>
    </w:pPr>
    <w:rPr>
      <w:rFonts w:ascii="宋体" w:hAnsi="宋体"/>
    </w:rPr>
  </w:style>
  <w:style w:type="paragraph" w:styleId="13">
    <w:name w:val="Body Text First Indent"/>
    <w:basedOn w:val="8"/>
    <w:qFormat/>
    <w:uiPriority w:val="0"/>
    <w:pPr>
      <w:ind w:firstLine="420" w:firstLineChars="100"/>
    </w:pPr>
    <w:rPr>
      <w:szCs w:val="24"/>
    </w:rPr>
  </w:style>
  <w:style w:type="table" w:styleId="15">
    <w:name w:val="Table Grid"/>
    <w:basedOn w:val="1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7">
    <w:name w:val="页眉 Char"/>
    <w:basedOn w:val="16"/>
    <w:link w:val="11"/>
    <w:qFormat/>
    <w:uiPriority w:val="0"/>
    <w:rPr>
      <w:kern w:val="2"/>
      <w:sz w:val="18"/>
      <w:szCs w:val="18"/>
    </w:rPr>
  </w:style>
  <w:style w:type="character" w:customStyle="1" w:styleId="18">
    <w:name w:val="页脚 Char"/>
    <w:basedOn w:val="16"/>
    <w:link w:val="10"/>
    <w:qFormat/>
    <w:uiPriority w:val="99"/>
    <w:rPr>
      <w:kern w:val="2"/>
      <w:sz w:val="18"/>
      <w:szCs w:val="18"/>
    </w:rPr>
  </w:style>
  <w:style w:type="character" w:customStyle="1" w:styleId="19">
    <w:name w:val="批注框文本 Char"/>
    <w:basedOn w:val="16"/>
    <w:link w:val="9"/>
    <w:qFormat/>
    <w:uiPriority w:val="0"/>
    <w:rPr>
      <w:kern w:val="2"/>
      <w:sz w:val="18"/>
      <w:szCs w:val="18"/>
    </w:rPr>
  </w:style>
  <w:style w:type="character" w:customStyle="1" w:styleId="20">
    <w:name w:val="font31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21">
    <w:name w:val="font01"/>
    <w:qFormat/>
    <w:uiPriority w:val="0"/>
    <w:rPr>
      <w:rFonts w:hint="default" w:ascii="Arial" w:hAnsi="Arial" w:cs="Arial"/>
      <w:color w:val="000000"/>
      <w:sz w:val="20"/>
      <w:szCs w:val="20"/>
      <w:u w:val="none"/>
    </w:rPr>
  </w:style>
  <w:style w:type="paragraph" w:customStyle="1" w:styleId="22">
    <w:name w:val="Table Text"/>
    <w:basedOn w:val="1"/>
    <w:semiHidden/>
    <w:qFormat/>
    <w:uiPriority w:val="0"/>
    <w:rPr>
      <w:rFonts w:ascii="宋体" w:hAnsi="宋体" w:eastAsia="宋体" w:cs="宋体"/>
      <w:sz w:val="20"/>
      <w:szCs w:val="20"/>
      <w:lang w:eastAsia="en-US"/>
    </w:rPr>
  </w:style>
  <w:style w:type="table" w:customStyle="1" w:styleId="23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24">
    <w:name w:val="List Paragraph"/>
    <w:basedOn w:val="1"/>
    <w:qFormat/>
    <w:uiPriority w:val="99"/>
    <w:pPr>
      <w:ind w:firstLine="420" w:firstLineChars="200"/>
    </w:pPr>
  </w:style>
  <w:style w:type="paragraph" w:customStyle="1" w:styleId="25">
    <w:name w:val="Table Paragraph"/>
    <w:basedOn w:val="1"/>
    <w:qFormat/>
    <w:uiPriority w:val="1"/>
    <w:pPr>
      <w:autoSpaceDE w:val="0"/>
      <w:autoSpaceDN w:val="0"/>
      <w:adjustRightInd w:val="0"/>
      <w:spacing w:line="360" w:lineRule="auto"/>
      <w:ind w:firstLine="200" w:firstLineChars="200"/>
    </w:pPr>
    <w:rPr>
      <w:rFonts w:ascii="宋体" w:hAnsi="Times New Roman" w:eastAsia="宋体" w:cs="宋体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1457</Words>
  <Characters>1506</Characters>
  <Lines>8</Lines>
  <Paragraphs>2</Paragraphs>
  <TotalTime>1</TotalTime>
  <ScaleCrop>false</ScaleCrop>
  <LinksUpToDate>false</LinksUpToDate>
  <CharactersWithSpaces>1511</CharactersWithSpaces>
  <Application>WPS Office_12.1.0.26884_F1E327BC-269C-435d-A152-05C5408002CA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2025-05-29T07:26:00Z</dcterms:created>
  <dc:creator>ZFCG</dc:creator>
  <cp:lastModifiedBy>gc</cp:lastModifiedBy>
  <dcterms:modified xsi:type="dcterms:W3CDTF">2026-07-02T06:15:08Z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2052-12.1.0.26884</vt:lpwstr>
  </property>
  <property fmtid="{D5CDD505-2E9C-101B-9397-08002B2CF9AE}" pid="3" name="ICV">
    <vt:lpwstr>D9A5D1AB540D4093B99526ED8F184956_13</vt:lpwstr>
  </property>
  <property fmtid="{D5CDD505-2E9C-101B-9397-08002B2CF9AE}" pid="4" name="KSOTemplateDocerSaveRecord">
    <vt:lpwstr>eyJoZGlkIjoiYTRmMmFlMjg4ZGY2MGQxMjE1NjkxMmRmOTAwMDEzNTQiLCJ1c2VySWQiOiIyNTAyNTQ3NzEifQ==</vt:lpwstr>
  </property>
</Properties>
</file>