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F3282E">
      <w:pPr>
        <w:spacing w:before="156" w:beforeLines="50"/>
        <w:jc w:val="center"/>
        <w:rPr>
          <w:rFonts w:ascii="Times New Roman" w:hAnsi="Times New Roman" w:eastAsia="华文中宋"/>
          <w:b/>
          <w:bCs/>
          <w:color w:val="000000" w:themeColor="text1"/>
          <w:sz w:val="36"/>
          <w:szCs w:val="36"/>
          <w14:textFill>
            <w14:solidFill>
              <w14:schemeClr w14:val="tx1"/>
            </w14:solidFill>
          </w14:textFill>
        </w:rPr>
      </w:pPr>
      <w:r>
        <w:rPr>
          <w:rFonts w:hint="eastAsia" w:ascii="Times New Roman" w:hAnsi="Times New Roman" w:eastAsia="华文中宋"/>
          <w:b/>
          <w:bCs/>
          <w:color w:val="000000" w:themeColor="text1"/>
          <w:sz w:val="36"/>
          <w:szCs w:val="36"/>
          <w14:textFill>
            <w14:solidFill>
              <w14:schemeClr w14:val="tx1"/>
            </w14:solidFill>
          </w14:textFill>
        </w:rPr>
        <w:t>广州市红十字会医院</w:t>
      </w:r>
      <w:r>
        <w:rPr>
          <w:rFonts w:ascii="Times New Roman" w:hAnsi="Times New Roman" w:eastAsia="华文中宋"/>
          <w:b/>
          <w:bCs/>
          <w:color w:val="000000" w:themeColor="text1"/>
          <w:sz w:val="36"/>
          <w:szCs w:val="36"/>
          <w14:textFill>
            <w14:solidFill>
              <w14:schemeClr w14:val="tx1"/>
            </w14:solidFill>
          </w14:textFill>
        </w:rPr>
        <w:t>202</w:t>
      </w:r>
      <w:r>
        <w:rPr>
          <w:rFonts w:hint="eastAsia" w:ascii="Times New Roman" w:hAnsi="Times New Roman" w:eastAsia="华文中宋"/>
          <w:b/>
          <w:bCs/>
          <w:color w:val="000000" w:themeColor="text1"/>
          <w:sz w:val="36"/>
          <w:szCs w:val="36"/>
          <w:lang w:val="en-US" w:eastAsia="zh-CN"/>
          <w14:textFill>
            <w14:solidFill>
              <w14:schemeClr w14:val="tx1"/>
            </w14:solidFill>
          </w14:textFill>
        </w:rPr>
        <w:t>6</w:t>
      </w:r>
      <w:r>
        <w:rPr>
          <w:rFonts w:ascii="Times New Roman" w:hAnsi="Times New Roman" w:eastAsia="华文中宋"/>
          <w:b/>
          <w:bCs/>
          <w:color w:val="000000" w:themeColor="text1"/>
          <w:sz w:val="36"/>
          <w:szCs w:val="36"/>
          <w14:textFill>
            <w14:solidFill>
              <w14:schemeClr w14:val="tx1"/>
            </w14:solidFill>
          </w14:textFill>
        </w:rPr>
        <w:t>年度零散布线采购项目</w:t>
      </w:r>
    </w:p>
    <w:p w14:paraId="09D52551">
      <w:pPr>
        <w:jc w:val="center"/>
        <w:rPr>
          <w:rFonts w:hint="eastAsia" w:ascii="Times New Roman" w:hAnsi="Times New Roman" w:eastAsia="华文中宋"/>
          <w:b/>
          <w:bCs/>
          <w:color w:val="000000" w:themeColor="text1"/>
          <w:sz w:val="36"/>
          <w:szCs w:val="36"/>
          <w:lang w:eastAsia="zh-CN"/>
          <w14:textFill>
            <w14:solidFill>
              <w14:schemeClr w14:val="tx1"/>
            </w14:solidFill>
          </w14:textFill>
        </w:rPr>
      </w:pPr>
      <w:r>
        <w:rPr>
          <w:rFonts w:hint="eastAsia" w:ascii="Times New Roman" w:hAnsi="Times New Roman" w:eastAsia="华文中宋"/>
          <w:b/>
          <w:bCs/>
          <w:color w:val="000000" w:themeColor="text1"/>
          <w:sz w:val="36"/>
          <w:szCs w:val="36"/>
          <w14:textFill>
            <w14:solidFill>
              <w14:schemeClr w14:val="tx1"/>
            </w14:solidFill>
          </w14:textFill>
        </w:rPr>
        <w:t>报价邀请函</w:t>
      </w:r>
    </w:p>
    <w:p w14:paraId="10A5D8D7">
      <w:pPr>
        <w:pStyle w:val="3"/>
        <w:rPr>
          <w:rFonts w:ascii="Times New Roman" w:hAnsi="Times New Roman" w:eastAsia="黑体"/>
          <w:color w:val="000000" w:themeColor="text1"/>
          <w14:textFill>
            <w14:solidFill>
              <w14:schemeClr w14:val="tx1"/>
            </w14:solidFill>
          </w14:textFill>
        </w:rPr>
      </w:pPr>
      <w:r>
        <w:rPr>
          <w:rFonts w:hint="eastAsia" w:ascii="Times New Roman" w:hAnsi="Times New Roman" w:eastAsia="黑体"/>
          <w:color w:val="000000" w:themeColor="text1"/>
          <w14:textFill>
            <w14:solidFill>
              <w14:schemeClr w14:val="tx1"/>
            </w14:solidFill>
          </w14:textFill>
        </w:rPr>
        <w:t>一、项目概况</w:t>
      </w:r>
    </w:p>
    <w:tbl>
      <w:tblPr>
        <w:tblStyle w:val="7"/>
        <w:tblW w:w="5000" w:type="pct"/>
        <w:tblInd w:w="0" w:type="dxa"/>
        <w:tblLayout w:type="autofit"/>
        <w:tblCellMar>
          <w:top w:w="15" w:type="dxa"/>
          <w:left w:w="108" w:type="dxa"/>
          <w:bottom w:w="0" w:type="dxa"/>
          <w:right w:w="108" w:type="dxa"/>
        </w:tblCellMar>
      </w:tblPr>
      <w:tblGrid>
        <w:gridCol w:w="1881"/>
        <w:gridCol w:w="8081"/>
      </w:tblGrid>
      <w:tr w14:paraId="0B1811E0">
        <w:tblPrEx>
          <w:tblCellMar>
            <w:top w:w="15" w:type="dxa"/>
            <w:left w:w="108" w:type="dxa"/>
            <w:bottom w:w="0" w:type="dxa"/>
            <w:right w:w="108" w:type="dxa"/>
          </w:tblCellMar>
        </w:tblPrEx>
        <w:trPr>
          <w:trHeight w:val="312" w:hRule="atLeast"/>
        </w:trPr>
        <w:tc>
          <w:tcPr>
            <w:tcW w:w="944" w:type="pct"/>
            <w:tcBorders>
              <w:top w:val="single" w:color="auto" w:sz="4" w:space="0"/>
              <w:left w:val="single" w:color="auto" w:sz="4" w:space="0"/>
              <w:bottom w:val="single" w:color="auto" w:sz="4" w:space="0"/>
              <w:right w:val="single" w:color="auto" w:sz="4" w:space="0"/>
            </w:tcBorders>
            <w:shd w:val="clear" w:color="auto" w:fill="auto"/>
            <w:noWrap/>
            <w:vAlign w:val="center"/>
          </w:tcPr>
          <w:p w14:paraId="5DF02A2B">
            <w:pPr>
              <w:widowControl/>
              <w:spacing w:line="44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项目名称</w:t>
            </w:r>
          </w:p>
        </w:tc>
        <w:tc>
          <w:tcPr>
            <w:tcW w:w="4056" w:type="pct"/>
            <w:tcBorders>
              <w:top w:val="single" w:color="auto" w:sz="4" w:space="0"/>
              <w:left w:val="nil"/>
              <w:bottom w:val="single" w:color="auto" w:sz="4" w:space="0"/>
              <w:right w:val="single" w:color="auto" w:sz="4" w:space="0"/>
            </w:tcBorders>
            <w:shd w:val="clear" w:color="auto" w:fill="auto"/>
            <w:noWrap/>
            <w:vAlign w:val="center"/>
          </w:tcPr>
          <w:p w14:paraId="417A6F7A">
            <w:pPr>
              <w:widowControl/>
              <w:spacing w:line="440" w:lineRule="exac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广州市红十字会医院202</w:t>
            </w:r>
            <w:r>
              <w:rPr>
                <w:rFonts w:hint="eastAsia" w:ascii="Times New Roman" w:hAnsi="Times New Roman" w:eastAsia="宋体" w:cs="宋体"/>
                <w:color w:val="000000" w:themeColor="text1"/>
                <w:kern w:val="0"/>
                <w:sz w:val="28"/>
                <w:szCs w:val="28"/>
                <w:lang w:val="en-US" w:eastAsia="zh-CN"/>
                <w14:textFill>
                  <w14:solidFill>
                    <w14:schemeClr w14:val="tx1"/>
                  </w14:solidFill>
                </w14:textFill>
              </w:rPr>
              <w:t>6</w:t>
            </w:r>
            <w:r>
              <w:rPr>
                <w:rFonts w:hint="eastAsia" w:ascii="Times New Roman" w:hAnsi="Times New Roman" w:eastAsia="宋体" w:cs="宋体"/>
                <w:color w:val="000000" w:themeColor="text1"/>
                <w:kern w:val="0"/>
                <w:sz w:val="28"/>
                <w:szCs w:val="28"/>
                <w14:textFill>
                  <w14:solidFill>
                    <w14:schemeClr w14:val="tx1"/>
                  </w14:solidFill>
                </w14:textFill>
              </w:rPr>
              <w:t>年度零散布线采购项目</w:t>
            </w:r>
          </w:p>
        </w:tc>
      </w:tr>
      <w:tr w14:paraId="58746CA7">
        <w:tblPrEx>
          <w:tblCellMar>
            <w:top w:w="15" w:type="dxa"/>
            <w:left w:w="108" w:type="dxa"/>
            <w:bottom w:w="0" w:type="dxa"/>
            <w:right w:w="108" w:type="dxa"/>
          </w:tblCellMar>
        </w:tblPrEx>
        <w:trPr>
          <w:trHeight w:val="288" w:hRule="atLeast"/>
        </w:trPr>
        <w:tc>
          <w:tcPr>
            <w:tcW w:w="944" w:type="pct"/>
            <w:tcBorders>
              <w:top w:val="single" w:color="auto" w:sz="4" w:space="0"/>
              <w:left w:val="single" w:color="auto" w:sz="4" w:space="0"/>
              <w:bottom w:val="single" w:color="auto" w:sz="4" w:space="0"/>
              <w:right w:val="single" w:color="auto" w:sz="4" w:space="0"/>
            </w:tcBorders>
            <w:shd w:val="clear" w:color="auto" w:fill="auto"/>
            <w:noWrap/>
            <w:vAlign w:val="center"/>
          </w:tcPr>
          <w:p w14:paraId="5C0C60DC">
            <w:pPr>
              <w:widowControl/>
              <w:spacing w:line="44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项目编号</w:t>
            </w:r>
          </w:p>
        </w:tc>
        <w:tc>
          <w:tcPr>
            <w:tcW w:w="4056" w:type="pct"/>
            <w:tcBorders>
              <w:top w:val="single" w:color="auto" w:sz="4" w:space="0"/>
              <w:left w:val="nil"/>
              <w:bottom w:val="single" w:color="auto" w:sz="4" w:space="0"/>
              <w:right w:val="single" w:color="auto" w:sz="4" w:space="0"/>
            </w:tcBorders>
            <w:shd w:val="clear" w:color="auto" w:fill="auto"/>
            <w:noWrap/>
            <w:vAlign w:val="center"/>
          </w:tcPr>
          <w:p w14:paraId="080DD887">
            <w:pPr>
              <w:widowControl/>
              <w:spacing w:line="440" w:lineRule="exact"/>
              <w:rPr>
                <w:rFonts w:ascii="Times New Roman" w:hAnsi="Times New Roman" w:eastAsia="宋体" w:cs="宋体"/>
                <w:color w:val="000000" w:themeColor="text1"/>
                <w:kern w:val="0"/>
                <w:sz w:val="28"/>
                <w:szCs w:val="28"/>
                <w14:textFill>
                  <w14:solidFill>
                    <w14:schemeClr w14:val="tx1"/>
                  </w14:solidFill>
                </w14:textFill>
              </w:rPr>
            </w:pPr>
          </w:p>
        </w:tc>
      </w:tr>
      <w:tr w14:paraId="183B7D01">
        <w:tblPrEx>
          <w:tblCellMar>
            <w:top w:w="15" w:type="dxa"/>
            <w:left w:w="108" w:type="dxa"/>
            <w:bottom w:w="0" w:type="dxa"/>
            <w:right w:w="108" w:type="dxa"/>
          </w:tblCellMar>
        </w:tblPrEx>
        <w:trPr>
          <w:trHeight w:val="288" w:hRule="atLeast"/>
        </w:trPr>
        <w:tc>
          <w:tcPr>
            <w:tcW w:w="944" w:type="pct"/>
            <w:tcBorders>
              <w:top w:val="single" w:color="auto" w:sz="4" w:space="0"/>
              <w:left w:val="single" w:color="auto" w:sz="4" w:space="0"/>
              <w:bottom w:val="single" w:color="auto" w:sz="4" w:space="0"/>
              <w:right w:val="single" w:color="auto" w:sz="4" w:space="0"/>
            </w:tcBorders>
            <w:shd w:val="clear" w:color="auto" w:fill="auto"/>
            <w:noWrap/>
            <w:vAlign w:val="center"/>
          </w:tcPr>
          <w:p w14:paraId="554D6419">
            <w:pPr>
              <w:widowControl/>
              <w:spacing w:line="44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采购预算</w:t>
            </w:r>
          </w:p>
        </w:tc>
        <w:tc>
          <w:tcPr>
            <w:tcW w:w="4056" w:type="pct"/>
            <w:tcBorders>
              <w:top w:val="single" w:color="auto" w:sz="4" w:space="0"/>
              <w:left w:val="nil"/>
              <w:bottom w:val="single" w:color="auto" w:sz="4" w:space="0"/>
              <w:right w:val="single" w:color="auto" w:sz="4" w:space="0"/>
            </w:tcBorders>
            <w:shd w:val="clear" w:color="auto" w:fill="auto"/>
            <w:noWrap/>
            <w:vAlign w:val="center"/>
          </w:tcPr>
          <w:p w14:paraId="68CF179D">
            <w:pPr>
              <w:widowControl/>
              <w:spacing w:line="440" w:lineRule="exact"/>
              <w:rPr>
                <w:rFonts w:ascii="Times New Roman" w:hAnsi="Times New Roman" w:eastAsia="宋体" w:cs="宋体"/>
                <w:color w:val="000000" w:themeColor="text1"/>
                <w:kern w:val="0"/>
                <w:sz w:val="28"/>
                <w:szCs w:val="28"/>
                <w14:textFill>
                  <w14:solidFill>
                    <w14:schemeClr w14:val="tx1"/>
                  </w14:solidFill>
                </w14:textFill>
              </w:rPr>
            </w:pPr>
            <w:r>
              <w:rPr>
                <w:rFonts w:ascii="Times New Roman" w:hAnsi="Times New Roman" w:eastAsia="宋体" w:cs="Calibri"/>
                <w:color w:val="000000" w:themeColor="text1"/>
                <w:kern w:val="0"/>
                <w:sz w:val="28"/>
                <w:szCs w:val="28"/>
                <w14:textFill>
                  <w14:solidFill>
                    <w14:schemeClr w14:val="tx1"/>
                  </w14:solidFill>
                </w14:textFill>
              </w:rPr>
              <w:t>¥</w:t>
            </w:r>
            <w:r>
              <w:rPr>
                <w:rFonts w:ascii="Times New Roman" w:hAnsi="Times New Roman" w:eastAsia="宋体" w:cs="宋体"/>
                <w:color w:val="000000" w:themeColor="text1"/>
                <w:kern w:val="0"/>
                <w:sz w:val="28"/>
                <w:szCs w:val="28"/>
                <w14:textFill>
                  <w14:solidFill>
                    <w14:schemeClr w14:val="tx1"/>
                  </w14:solidFill>
                </w14:textFill>
              </w:rPr>
              <w:t>150,000.00</w:t>
            </w:r>
          </w:p>
        </w:tc>
      </w:tr>
      <w:tr w14:paraId="5119C227">
        <w:tblPrEx>
          <w:tblCellMar>
            <w:top w:w="15" w:type="dxa"/>
            <w:left w:w="108" w:type="dxa"/>
            <w:bottom w:w="0" w:type="dxa"/>
            <w:right w:w="108" w:type="dxa"/>
          </w:tblCellMar>
        </w:tblPrEx>
        <w:trPr>
          <w:trHeight w:val="624" w:hRule="atLeast"/>
        </w:trPr>
        <w:tc>
          <w:tcPr>
            <w:tcW w:w="944"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FB4DE20">
            <w:pPr>
              <w:spacing w:line="44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项目简介</w:t>
            </w:r>
          </w:p>
        </w:tc>
        <w:tc>
          <w:tcPr>
            <w:tcW w:w="4056"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04D8661D">
            <w:pPr>
              <w:spacing w:line="440" w:lineRule="exact"/>
              <w:ind w:firstLine="560" w:firstLineChars="200"/>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广州市红十字会医院同福中本部有门诊楼、住院综合楼、住院八号楼、住院九号楼、影像楼、超声楼、办公楼、应急楼、院史楼、病案楼等建筑，各楼栋设有楼层配线间用于安装楼层信息点接入交换机、配线架、理线器等设备，负责接入本楼层终端设备。楼层配线间铺设室内光缆连接至到楼栋汇聚机房。楼栋汇聚机房通过室内或室外光缆连接至医院数据中心。昌岗分院为1幢4层建筑，通过互通宽带裸纤接入医院数据中心。铜缆网络系统根据业务科室需要采用超5类或6类双绞线布设。光纤网络系统采用万兆单模/多模光纤布设。</w:t>
            </w:r>
            <w:r>
              <w:rPr>
                <w:rFonts w:hint="eastAsia" w:ascii="Times New Roman" w:hAnsi="Times New Roman" w:eastAsia="宋体" w:cs="宋体"/>
                <w:color w:val="000000" w:themeColor="text1"/>
                <w:kern w:val="0"/>
                <w:sz w:val="28"/>
                <w:szCs w:val="28"/>
                <w:lang w:eastAsia="zh-CN"/>
                <w14:textFill>
                  <w14:solidFill>
                    <w14:schemeClr w14:val="tx1"/>
                  </w14:solidFill>
                </w14:textFill>
              </w:rPr>
              <w:t>因工作</w:t>
            </w:r>
            <w:bookmarkStart w:id="0" w:name="_GoBack"/>
            <w:bookmarkEnd w:id="0"/>
            <w:r>
              <w:rPr>
                <w:rFonts w:hint="eastAsia" w:ascii="Times New Roman" w:hAnsi="Times New Roman" w:eastAsia="宋体" w:cs="宋体"/>
                <w:color w:val="000000" w:themeColor="text1"/>
                <w:kern w:val="0"/>
                <w:sz w:val="28"/>
                <w:szCs w:val="28"/>
                <w:lang w:eastAsia="zh-CN"/>
                <w14:textFill>
                  <w14:solidFill>
                    <w14:schemeClr w14:val="tx1"/>
                  </w14:solidFill>
                </w14:textFill>
              </w:rPr>
              <w:t>需要</w:t>
            </w:r>
            <w:r>
              <w:rPr>
                <w:rFonts w:hint="eastAsia" w:ascii="Times New Roman" w:hAnsi="Times New Roman" w:eastAsia="宋体" w:cs="宋体"/>
                <w:color w:val="000000" w:themeColor="text1"/>
                <w:kern w:val="0"/>
                <w:sz w:val="28"/>
                <w:szCs w:val="28"/>
                <w14:textFill>
                  <w14:solidFill>
                    <w14:schemeClr w14:val="tx1"/>
                  </w14:solidFill>
                </w14:textFill>
              </w:rPr>
              <w:t>。为规范管理网络布线工程管理，通过报价</w:t>
            </w:r>
            <w:r>
              <w:rPr>
                <w:rFonts w:hint="eastAsia" w:ascii="Times New Roman" w:hAnsi="Times New Roman" w:eastAsia="宋体" w:cs="宋体"/>
                <w:color w:val="000000" w:themeColor="text1"/>
                <w:kern w:val="0"/>
                <w:sz w:val="28"/>
                <w:szCs w:val="28"/>
                <w:lang w:eastAsia="zh-CN"/>
                <w14:textFill>
                  <w14:solidFill>
                    <w14:schemeClr w14:val="tx1"/>
                  </w14:solidFill>
                </w14:textFill>
              </w:rPr>
              <w:t>比</w:t>
            </w:r>
            <w:r>
              <w:rPr>
                <w:rFonts w:hint="eastAsia" w:ascii="Times New Roman" w:hAnsi="Times New Roman" w:eastAsia="宋体" w:cs="宋体"/>
                <w:color w:val="000000" w:themeColor="text1"/>
                <w:kern w:val="0"/>
                <w:sz w:val="28"/>
                <w:szCs w:val="28"/>
                <w14:textFill>
                  <w14:solidFill>
                    <w14:schemeClr w14:val="tx1"/>
                  </w14:solidFill>
                </w14:textFill>
              </w:rPr>
              <w:t>选方式，遴选一家施工公司承担此项202</w:t>
            </w:r>
            <w:r>
              <w:rPr>
                <w:rFonts w:hint="eastAsia" w:ascii="Times New Roman" w:hAnsi="Times New Roman" w:eastAsia="宋体" w:cs="宋体"/>
                <w:color w:val="000000" w:themeColor="text1"/>
                <w:kern w:val="0"/>
                <w:sz w:val="28"/>
                <w:szCs w:val="28"/>
                <w:lang w:val="en-US" w:eastAsia="zh-CN"/>
                <w14:textFill>
                  <w14:solidFill>
                    <w14:schemeClr w14:val="tx1"/>
                  </w14:solidFill>
                </w14:textFill>
              </w:rPr>
              <w:t>6</w:t>
            </w:r>
            <w:r>
              <w:rPr>
                <w:rFonts w:hint="eastAsia" w:ascii="Times New Roman" w:hAnsi="Times New Roman" w:eastAsia="宋体" w:cs="宋体"/>
                <w:color w:val="000000" w:themeColor="text1"/>
                <w:kern w:val="0"/>
                <w:sz w:val="28"/>
                <w:szCs w:val="28"/>
                <w14:textFill>
                  <w14:solidFill>
                    <w14:schemeClr w14:val="tx1"/>
                  </w14:solidFill>
                </w14:textFill>
              </w:rPr>
              <w:t>年度网络零散布线工程。</w:t>
            </w:r>
          </w:p>
        </w:tc>
      </w:tr>
      <w:tr w14:paraId="5AE62CDF">
        <w:tblPrEx>
          <w:tblCellMar>
            <w:top w:w="15" w:type="dxa"/>
            <w:left w:w="108" w:type="dxa"/>
            <w:bottom w:w="0" w:type="dxa"/>
            <w:right w:w="108" w:type="dxa"/>
          </w:tblCellMar>
        </w:tblPrEx>
        <w:trPr>
          <w:trHeight w:val="624" w:hRule="atLeast"/>
        </w:trPr>
        <w:tc>
          <w:tcPr>
            <w:tcW w:w="944" w:type="pct"/>
            <w:vMerge w:val="continue"/>
            <w:tcBorders>
              <w:top w:val="single" w:color="auto" w:sz="4" w:space="0"/>
              <w:left w:val="single" w:color="auto" w:sz="4" w:space="0"/>
              <w:bottom w:val="single" w:color="auto" w:sz="4" w:space="0"/>
              <w:right w:val="single" w:color="auto" w:sz="4" w:space="0"/>
            </w:tcBorders>
            <w:vAlign w:val="center"/>
          </w:tcPr>
          <w:p w14:paraId="437E7202">
            <w:pPr>
              <w:spacing w:line="440" w:lineRule="exact"/>
              <w:jc w:val="center"/>
              <w:rPr>
                <w:rFonts w:ascii="Times New Roman" w:hAnsi="Times New Roman" w:eastAsia="宋体" w:cs="宋体"/>
                <w:color w:val="000000" w:themeColor="text1"/>
                <w:kern w:val="0"/>
                <w:sz w:val="28"/>
                <w:szCs w:val="28"/>
                <w14:textFill>
                  <w14:solidFill>
                    <w14:schemeClr w14:val="tx1"/>
                  </w14:solidFill>
                </w14:textFill>
              </w:rPr>
            </w:pPr>
          </w:p>
        </w:tc>
        <w:tc>
          <w:tcPr>
            <w:tcW w:w="4056" w:type="pct"/>
            <w:vMerge w:val="continue"/>
            <w:tcBorders>
              <w:top w:val="single" w:color="auto" w:sz="4" w:space="0"/>
              <w:left w:val="single" w:color="auto" w:sz="4" w:space="0"/>
              <w:bottom w:val="single" w:color="auto" w:sz="4" w:space="0"/>
              <w:right w:val="single" w:color="auto" w:sz="4" w:space="0"/>
            </w:tcBorders>
            <w:vAlign w:val="center"/>
          </w:tcPr>
          <w:p w14:paraId="25D048BE">
            <w:pPr>
              <w:spacing w:line="440" w:lineRule="exact"/>
              <w:rPr>
                <w:rFonts w:ascii="Times New Roman" w:hAnsi="Times New Roman" w:eastAsia="宋体" w:cs="宋体"/>
                <w:color w:val="000000" w:themeColor="text1"/>
                <w:kern w:val="0"/>
                <w:sz w:val="28"/>
                <w:szCs w:val="28"/>
                <w14:textFill>
                  <w14:solidFill>
                    <w14:schemeClr w14:val="tx1"/>
                  </w14:solidFill>
                </w14:textFill>
              </w:rPr>
            </w:pPr>
          </w:p>
        </w:tc>
      </w:tr>
      <w:tr w14:paraId="1B0079F0">
        <w:tblPrEx>
          <w:tblCellMar>
            <w:top w:w="15" w:type="dxa"/>
            <w:left w:w="108" w:type="dxa"/>
            <w:bottom w:w="0" w:type="dxa"/>
            <w:right w:w="108" w:type="dxa"/>
          </w:tblCellMar>
        </w:tblPrEx>
        <w:trPr>
          <w:trHeight w:val="624" w:hRule="atLeast"/>
        </w:trPr>
        <w:tc>
          <w:tcPr>
            <w:tcW w:w="944" w:type="pct"/>
            <w:vMerge w:val="continue"/>
            <w:tcBorders>
              <w:top w:val="single" w:color="auto" w:sz="4" w:space="0"/>
              <w:left w:val="single" w:color="auto" w:sz="4" w:space="0"/>
              <w:bottom w:val="single" w:color="auto" w:sz="4" w:space="0"/>
              <w:right w:val="single" w:color="auto" w:sz="4" w:space="0"/>
            </w:tcBorders>
            <w:vAlign w:val="center"/>
          </w:tcPr>
          <w:p w14:paraId="6E33B4F9">
            <w:pPr>
              <w:spacing w:line="440" w:lineRule="exact"/>
              <w:jc w:val="center"/>
              <w:rPr>
                <w:rFonts w:ascii="Times New Roman" w:hAnsi="Times New Roman" w:eastAsia="宋体" w:cs="宋体"/>
                <w:color w:val="000000" w:themeColor="text1"/>
                <w:kern w:val="0"/>
                <w:sz w:val="28"/>
                <w:szCs w:val="28"/>
                <w14:textFill>
                  <w14:solidFill>
                    <w14:schemeClr w14:val="tx1"/>
                  </w14:solidFill>
                </w14:textFill>
              </w:rPr>
            </w:pPr>
          </w:p>
        </w:tc>
        <w:tc>
          <w:tcPr>
            <w:tcW w:w="4056" w:type="pct"/>
            <w:vMerge w:val="continue"/>
            <w:tcBorders>
              <w:top w:val="single" w:color="auto" w:sz="4" w:space="0"/>
              <w:left w:val="single" w:color="auto" w:sz="4" w:space="0"/>
              <w:bottom w:val="single" w:color="auto" w:sz="4" w:space="0"/>
              <w:right w:val="single" w:color="auto" w:sz="4" w:space="0"/>
            </w:tcBorders>
            <w:vAlign w:val="center"/>
          </w:tcPr>
          <w:p w14:paraId="224FC041">
            <w:pPr>
              <w:spacing w:line="440" w:lineRule="exact"/>
              <w:rPr>
                <w:rFonts w:ascii="Times New Roman" w:hAnsi="Times New Roman" w:eastAsia="宋体" w:cs="宋体"/>
                <w:color w:val="000000" w:themeColor="text1"/>
                <w:kern w:val="0"/>
                <w:sz w:val="28"/>
                <w:szCs w:val="28"/>
                <w14:textFill>
                  <w14:solidFill>
                    <w14:schemeClr w14:val="tx1"/>
                  </w14:solidFill>
                </w14:textFill>
              </w:rPr>
            </w:pPr>
          </w:p>
        </w:tc>
      </w:tr>
      <w:tr w14:paraId="0C4B0828">
        <w:tblPrEx>
          <w:tblCellMar>
            <w:top w:w="15" w:type="dxa"/>
            <w:left w:w="108" w:type="dxa"/>
            <w:bottom w:w="0" w:type="dxa"/>
            <w:right w:w="108" w:type="dxa"/>
          </w:tblCellMar>
        </w:tblPrEx>
        <w:trPr>
          <w:trHeight w:val="624" w:hRule="atLeast"/>
        </w:trPr>
        <w:tc>
          <w:tcPr>
            <w:tcW w:w="944" w:type="pct"/>
            <w:vMerge w:val="continue"/>
            <w:tcBorders>
              <w:top w:val="single" w:color="auto" w:sz="4" w:space="0"/>
              <w:left w:val="single" w:color="auto" w:sz="4" w:space="0"/>
              <w:bottom w:val="single" w:color="auto" w:sz="4" w:space="0"/>
              <w:right w:val="single" w:color="auto" w:sz="4" w:space="0"/>
            </w:tcBorders>
            <w:vAlign w:val="center"/>
          </w:tcPr>
          <w:p w14:paraId="0D4C0240">
            <w:pPr>
              <w:spacing w:line="440" w:lineRule="exact"/>
              <w:jc w:val="center"/>
              <w:rPr>
                <w:rFonts w:ascii="Times New Roman" w:hAnsi="Times New Roman" w:eastAsia="宋体" w:cs="宋体"/>
                <w:color w:val="000000" w:themeColor="text1"/>
                <w:kern w:val="0"/>
                <w:sz w:val="28"/>
                <w:szCs w:val="28"/>
                <w14:textFill>
                  <w14:solidFill>
                    <w14:schemeClr w14:val="tx1"/>
                  </w14:solidFill>
                </w14:textFill>
              </w:rPr>
            </w:pPr>
          </w:p>
        </w:tc>
        <w:tc>
          <w:tcPr>
            <w:tcW w:w="4056" w:type="pct"/>
            <w:vMerge w:val="continue"/>
            <w:tcBorders>
              <w:top w:val="single" w:color="auto" w:sz="4" w:space="0"/>
              <w:left w:val="single" w:color="auto" w:sz="4" w:space="0"/>
              <w:bottom w:val="single" w:color="auto" w:sz="4" w:space="0"/>
              <w:right w:val="single" w:color="auto" w:sz="4" w:space="0"/>
            </w:tcBorders>
            <w:vAlign w:val="center"/>
          </w:tcPr>
          <w:p w14:paraId="421D7762">
            <w:pPr>
              <w:spacing w:line="440" w:lineRule="exact"/>
              <w:rPr>
                <w:rFonts w:ascii="Times New Roman" w:hAnsi="Times New Roman" w:eastAsia="宋体" w:cs="宋体"/>
                <w:color w:val="000000" w:themeColor="text1"/>
                <w:kern w:val="0"/>
                <w:sz w:val="28"/>
                <w:szCs w:val="28"/>
                <w14:textFill>
                  <w14:solidFill>
                    <w14:schemeClr w14:val="tx1"/>
                  </w14:solidFill>
                </w14:textFill>
              </w:rPr>
            </w:pPr>
          </w:p>
        </w:tc>
      </w:tr>
      <w:tr w14:paraId="4934112F">
        <w:tblPrEx>
          <w:tblCellMar>
            <w:top w:w="15" w:type="dxa"/>
            <w:left w:w="108" w:type="dxa"/>
            <w:bottom w:w="0" w:type="dxa"/>
            <w:right w:w="108" w:type="dxa"/>
          </w:tblCellMar>
        </w:tblPrEx>
        <w:trPr>
          <w:trHeight w:val="624" w:hRule="atLeast"/>
        </w:trPr>
        <w:tc>
          <w:tcPr>
            <w:tcW w:w="944" w:type="pct"/>
            <w:vMerge w:val="continue"/>
            <w:tcBorders>
              <w:top w:val="single" w:color="auto" w:sz="4" w:space="0"/>
              <w:left w:val="single" w:color="auto" w:sz="4" w:space="0"/>
              <w:bottom w:val="single" w:color="auto" w:sz="4" w:space="0"/>
              <w:right w:val="single" w:color="auto" w:sz="4" w:space="0"/>
            </w:tcBorders>
            <w:vAlign w:val="center"/>
          </w:tcPr>
          <w:p w14:paraId="6047E173">
            <w:pPr>
              <w:spacing w:line="440" w:lineRule="exact"/>
              <w:jc w:val="center"/>
              <w:rPr>
                <w:rFonts w:ascii="Times New Roman" w:hAnsi="Times New Roman" w:eastAsia="宋体" w:cs="宋体"/>
                <w:color w:val="000000" w:themeColor="text1"/>
                <w:kern w:val="0"/>
                <w:sz w:val="28"/>
                <w:szCs w:val="28"/>
                <w14:textFill>
                  <w14:solidFill>
                    <w14:schemeClr w14:val="tx1"/>
                  </w14:solidFill>
                </w14:textFill>
              </w:rPr>
            </w:pPr>
          </w:p>
        </w:tc>
        <w:tc>
          <w:tcPr>
            <w:tcW w:w="4056" w:type="pct"/>
            <w:vMerge w:val="continue"/>
            <w:tcBorders>
              <w:top w:val="single" w:color="auto" w:sz="4" w:space="0"/>
              <w:left w:val="single" w:color="auto" w:sz="4" w:space="0"/>
              <w:bottom w:val="single" w:color="auto" w:sz="4" w:space="0"/>
              <w:right w:val="single" w:color="auto" w:sz="4" w:space="0"/>
            </w:tcBorders>
            <w:vAlign w:val="center"/>
          </w:tcPr>
          <w:p w14:paraId="055EDBF4">
            <w:pPr>
              <w:spacing w:line="440" w:lineRule="exact"/>
              <w:rPr>
                <w:rFonts w:ascii="Times New Roman" w:hAnsi="Times New Roman" w:eastAsia="宋体" w:cs="宋体"/>
                <w:color w:val="000000" w:themeColor="text1"/>
                <w:kern w:val="0"/>
                <w:sz w:val="28"/>
                <w:szCs w:val="28"/>
                <w14:textFill>
                  <w14:solidFill>
                    <w14:schemeClr w14:val="tx1"/>
                  </w14:solidFill>
                </w14:textFill>
              </w:rPr>
            </w:pPr>
          </w:p>
        </w:tc>
      </w:tr>
      <w:tr w14:paraId="2F96B53D">
        <w:tblPrEx>
          <w:tblCellMar>
            <w:top w:w="15" w:type="dxa"/>
            <w:left w:w="108" w:type="dxa"/>
            <w:bottom w:w="0" w:type="dxa"/>
            <w:right w:w="108" w:type="dxa"/>
          </w:tblCellMar>
        </w:tblPrEx>
        <w:trPr>
          <w:trHeight w:val="624" w:hRule="atLeast"/>
        </w:trPr>
        <w:tc>
          <w:tcPr>
            <w:tcW w:w="944" w:type="pct"/>
            <w:vMerge w:val="continue"/>
            <w:tcBorders>
              <w:top w:val="single" w:color="auto" w:sz="4" w:space="0"/>
              <w:left w:val="single" w:color="auto" w:sz="4" w:space="0"/>
              <w:bottom w:val="single" w:color="auto" w:sz="4" w:space="0"/>
              <w:right w:val="single" w:color="auto" w:sz="4" w:space="0"/>
            </w:tcBorders>
            <w:vAlign w:val="center"/>
          </w:tcPr>
          <w:p w14:paraId="30DAB46B">
            <w:pPr>
              <w:spacing w:line="440" w:lineRule="exact"/>
              <w:jc w:val="center"/>
              <w:rPr>
                <w:rFonts w:ascii="Times New Roman" w:hAnsi="Times New Roman" w:eastAsia="宋体" w:cs="宋体"/>
                <w:color w:val="000000" w:themeColor="text1"/>
                <w:kern w:val="0"/>
                <w:sz w:val="28"/>
                <w:szCs w:val="28"/>
                <w14:textFill>
                  <w14:solidFill>
                    <w14:schemeClr w14:val="tx1"/>
                  </w14:solidFill>
                </w14:textFill>
              </w:rPr>
            </w:pPr>
          </w:p>
        </w:tc>
        <w:tc>
          <w:tcPr>
            <w:tcW w:w="4056" w:type="pct"/>
            <w:vMerge w:val="continue"/>
            <w:tcBorders>
              <w:top w:val="single" w:color="auto" w:sz="4" w:space="0"/>
              <w:left w:val="single" w:color="auto" w:sz="4" w:space="0"/>
              <w:bottom w:val="single" w:color="auto" w:sz="4" w:space="0"/>
              <w:right w:val="single" w:color="auto" w:sz="4" w:space="0"/>
            </w:tcBorders>
            <w:vAlign w:val="center"/>
          </w:tcPr>
          <w:p w14:paraId="5354489B">
            <w:pPr>
              <w:spacing w:line="440" w:lineRule="exact"/>
              <w:rPr>
                <w:rFonts w:ascii="Times New Roman" w:hAnsi="Times New Roman" w:eastAsia="宋体" w:cs="宋体"/>
                <w:color w:val="000000" w:themeColor="text1"/>
                <w:kern w:val="0"/>
                <w:sz w:val="28"/>
                <w:szCs w:val="28"/>
                <w14:textFill>
                  <w14:solidFill>
                    <w14:schemeClr w14:val="tx1"/>
                  </w14:solidFill>
                </w14:textFill>
              </w:rPr>
            </w:pPr>
          </w:p>
        </w:tc>
      </w:tr>
      <w:tr w14:paraId="328AEF17">
        <w:tblPrEx>
          <w:tblCellMar>
            <w:top w:w="15" w:type="dxa"/>
            <w:left w:w="108" w:type="dxa"/>
            <w:bottom w:w="0" w:type="dxa"/>
            <w:right w:w="108" w:type="dxa"/>
          </w:tblCellMar>
        </w:tblPrEx>
        <w:trPr>
          <w:trHeight w:val="624" w:hRule="atLeast"/>
        </w:trPr>
        <w:tc>
          <w:tcPr>
            <w:tcW w:w="944" w:type="pct"/>
            <w:vMerge w:val="continue"/>
            <w:tcBorders>
              <w:top w:val="single" w:color="auto" w:sz="4" w:space="0"/>
              <w:left w:val="single" w:color="auto" w:sz="4" w:space="0"/>
              <w:bottom w:val="single" w:color="auto" w:sz="4" w:space="0"/>
              <w:right w:val="single" w:color="auto" w:sz="4" w:space="0"/>
            </w:tcBorders>
            <w:vAlign w:val="center"/>
          </w:tcPr>
          <w:p w14:paraId="037F0F88">
            <w:pPr>
              <w:spacing w:line="440" w:lineRule="exact"/>
              <w:jc w:val="center"/>
              <w:rPr>
                <w:rFonts w:ascii="Times New Roman" w:hAnsi="Times New Roman" w:eastAsia="宋体" w:cs="宋体"/>
                <w:color w:val="000000" w:themeColor="text1"/>
                <w:kern w:val="0"/>
                <w:sz w:val="28"/>
                <w:szCs w:val="28"/>
                <w14:textFill>
                  <w14:solidFill>
                    <w14:schemeClr w14:val="tx1"/>
                  </w14:solidFill>
                </w14:textFill>
              </w:rPr>
            </w:pPr>
          </w:p>
        </w:tc>
        <w:tc>
          <w:tcPr>
            <w:tcW w:w="4056" w:type="pct"/>
            <w:vMerge w:val="continue"/>
            <w:tcBorders>
              <w:top w:val="single" w:color="auto" w:sz="4" w:space="0"/>
              <w:left w:val="single" w:color="auto" w:sz="4" w:space="0"/>
              <w:bottom w:val="single" w:color="auto" w:sz="4" w:space="0"/>
              <w:right w:val="single" w:color="auto" w:sz="4" w:space="0"/>
            </w:tcBorders>
            <w:vAlign w:val="center"/>
          </w:tcPr>
          <w:p w14:paraId="3C2EAF1F">
            <w:pPr>
              <w:spacing w:line="440" w:lineRule="exact"/>
              <w:rPr>
                <w:rFonts w:ascii="Times New Roman" w:hAnsi="Times New Roman" w:eastAsia="宋体" w:cs="宋体"/>
                <w:color w:val="000000" w:themeColor="text1"/>
                <w:kern w:val="0"/>
                <w:sz w:val="28"/>
                <w:szCs w:val="28"/>
                <w14:textFill>
                  <w14:solidFill>
                    <w14:schemeClr w14:val="tx1"/>
                  </w14:solidFill>
                </w14:textFill>
              </w:rPr>
            </w:pPr>
          </w:p>
        </w:tc>
      </w:tr>
      <w:tr w14:paraId="15E26CE7">
        <w:tblPrEx>
          <w:tblCellMar>
            <w:top w:w="15" w:type="dxa"/>
            <w:left w:w="108" w:type="dxa"/>
            <w:bottom w:w="0" w:type="dxa"/>
            <w:right w:w="108" w:type="dxa"/>
          </w:tblCellMar>
        </w:tblPrEx>
        <w:trPr>
          <w:trHeight w:val="624" w:hRule="atLeast"/>
        </w:trPr>
        <w:tc>
          <w:tcPr>
            <w:tcW w:w="944" w:type="pct"/>
            <w:vMerge w:val="continue"/>
            <w:tcBorders>
              <w:top w:val="single" w:color="auto" w:sz="4" w:space="0"/>
              <w:left w:val="single" w:color="auto" w:sz="4" w:space="0"/>
              <w:bottom w:val="single" w:color="auto" w:sz="4" w:space="0"/>
              <w:right w:val="single" w:color="auto" w:sz="4" w:space="0"/>
            </w:tcBorders>
            <w:vAlign w:val="center"/>
          </w:tcPr>
          <w:p w14:paraId="711455B1">
            <w:pPr>
              <w:spacing w:line="440" w:lineRule="exact"/>
              <w:jc w:val="center"/>
              <w:rPr>
                <w:rFonts w:ascii="Times New Roman" w:hAnsi="Times New Roman" w:eastAsia="宋体" w:cs="宋体"/>
                <w:color w:val="000000" w:themeColor="text1"/>
                <w:kern w:val="0"/>
                <w:sz w:val="28"/>
                <w:szCs w:val="28"/>
                <w14:textFill>
                  <w14:solidFill>
                    <w14:schemeClr w14:val="tx1"/>
                  </w14:solidFill>
                </w14:textFill>
              </w:rPr>
            </w:pPr>
          </w:p>
        </w:tc>
        <w:tc>
          <w:tcPr>
            <w:tcW w:w="4056" w:type="pct"/>
            <w:vMerge w:val="continue"/>
            <w:tcBorders>
              <w:top w:val="single" w:color="auto" w:sz="4" w:space="0"/>
              <w:left w:val="single" w:color="auto" w:sz="4" w:space="0"/>
              <w:bottom w:val="single" w:color="auto" w:sz="4" w:space="0"/>
              <w:right w:val="single" w:color="auto" w:sz="4" w:space="0"/>
            </w:tcBorders>
            <w:vAlign w:val="center"/>
          </w:tcPr>
          <w:p w14:paraId="223A7FF7">
            <w:pPr>
              <w:spacing w:line="440" w:lineRule="exact"/>
              <w:rPr>
                <w:rFonts w:ascii="Times New Roman" w:hAnsi="Times New Roman" w:eastAsia="宋体" w:cs="宋体"/>
                <w:color w:val="000000" w:themeColor="text1"/>
                <w:kern w:val="0"/>
                <w:sz w:val="28"/>
                <w:szCs w:val="28"/>
                <w14:textFill>
                  <w14:solidFill>
                    <w14:schemeClr w14:val="tx1"/>
                  </w14:solidFill>
                </w14:textFill>
              </w:rPr>
            </w:pPr>
          </w:p>
        </w:tc>
      </w:tr>
      <w:tr w14:paraId="54BBDEEA">
        <w:tblPrEx>
          <w:tblCellMar>
            <w:top w:w="15" w:type="dxa"/>
            <w:left w:w="108" w:type="dxa"/>
            <w:bottom w:w="0" w:type="dxa"/>
            <w:right w:w="108" w:type="dxa"/>
          </w:tblCellMar>
        </w:tblPrEx>
        <w:trPr>
          <w:trHeight w:val="624" w:hRule="atLeast"/>
        </w:trPr>
        <w:tc>
          <w:tcPr>
            <w:tcW w:w="944"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4DFD3C42">
            <w:pPr>
              <w:spacing w:line="44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总体要求</w:t>
            </w:r>
          </w:p>
        </w:tc>
        <w:tc>
          <w:tcPr>
            <w:tcW w:w="4056"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7D0251E6">
            <w:pPr>
              <w:spacing w:line="440" w:lineRule="exac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w:t>
            </w:r>
            <w:r>
              <w:rPr>
                <w:rFonts w:ascii="Times New Roman" w:hAnsi="Times New Roman" w:eastAsia="宋体" w:cs="Calibri"/>
                <w:color w:val="000000" w:themeColor="text1"/>
                <w:kern w:val="0"/>
                <w:sz w:val="28"/>
                <w:szCs w:val="28"/>
                <w14:textFill>
                  <w14:solidFill>
                    <w14:schemeClr w14:val="tx1"/>
                  </w14:solidFill>
                </w14:textFill>
              </w:rPr>
              <w:t>1</w:t>
            </w:r>
            <w:r>
              <w:rPr>
                <w:rFonts w:hint="eastAsia" w:ascii="Times New Roman" w:hAnsi="Times New Roman" w:eastAsia="宋体" w:cs="宋体"/>
                <w:color w:val="000000" w:themeColor="text1"/>
                <w:kern w:val="0"/>
                <w:sz w:val="28"/>
                <w:szCs w:val="28"/>
                <w14:textFill>
                  <w14:solidFill>
                    <w14:schemeClr w14:val="tx1"/>
                  </w14:solidFill>
                </w14:textFill>
              </w:rPr>
              <w:t>）本项目无固定采购量，以实际需求实施，服务期最长为1年，以结算金额达到合同总金额或服务期达到1年为终止条件。详见“七、</w:t>
            </w:r>
            <w:r>
              <w:rPr>
                <w:rFonts w:hint="eastAsia" w:ascii="Times New Roman" w:hAnsi="Times New Roman" w:eastAsia="宋体"/>
                <w:color w:val="000000" w:themeColor="text1"/>
                <w:sz w:val="28"/>
                <w:szCs w:val="28"/>
                <w14:textFill>
                  <w14:solidFill>
                    <w14:schemeClr w14:val="tx1"/>
                  </w14:solidFill>
                </w14:textFill>
              </w:rPr>
              <w:t>服务期的</w:t>
            </w:r>
            <w:r>
              <w:rPr>
                <w:rFonts w:hint="eastAsia" w:ascii="Times New Roman" w:hAnsi="Times New Roman" w:eastAsia="宋体" w:cs="宋体"/>
                <w:color w:val="000000" w:themeColor="text1"/>
                <w:kern w:val="0"/>
                <w:sz w:val="28"/>
                <w:szCs w:val="28"/>
                <w14:textFill>
                  <w14:solidFill>
                    <w14:schemeClr w14:val="tx1"/>
                  </w14:solidFill>
                </w14:textFill>
              </w:rPr>
              <w:t>说明”。</w:t>
            </w:r>
          </w:p>
          <w:p w14:paraId="23E2DCEE">
            <w:pPr>
              <w:spacing w:line="440" w:lineRule="exac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2）成交公司对医院所有新增或迁移的网络布线进行现场勘察，合理规划好线路走向和布线方式，提交工程方案、费用预算给医院相应科室审批。医院审批过后，根据工程方案，在不影响医院正常业务的前提下，实施布线工程。当次实施完成后，提交工程竣工文档，包括但不限于竣工图、每点位测试报告、点位对应表等。（注：院内布线施工前需向后勤设备管理科报备）</w:t>
            </w:r>
          </w:p>
          <w:p w14:paraId="154BF90C">
            <w:pPr>
              <w:spacing w:line="440" w:lineRule="exac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（3）每季度一次进行已验收工程结算。</w:t>
            </w:r>
          </w:p>
        </w:tc>
      </w:tr>
      <w:tr w14:paraId="79E37E50">
        <w:tblPrEx>
          <w:tblCellMar>
            <w:top w:w="15" w:type="dxa"/>
            <w:left w:w="108" w:type="dxa"/>
            <w:bottom w:w="0" w:type="dxa"/>
            <w:right w:w="108" w:type="dxa"/>
          </w:tblCellMar>
        </w:tblPrEx>
        <w:trPr>
          <w:trHeight w:val="624" w:hRule="atLeast"/>
        </w:trPr>
        <w:tc>
          <w:tcPr>
            <w:tcW w:w="944" w:type="pct"/>
            <w:vMerge w:val="continue"/>
            <w:tcBorders>
              <w:top w:val="single" w:color="auto" w:sz="4" w:space="0"/>
              <w:left w:val="single" w:color="auto" w:sz="4" w:space="0"/>
              <w:bottom w:val="single" w:color="auto" w:sz="4" w:space="0"/>
              <w:right w:val="single" w:color="auto" w:sz="4" w:space="0"/>
            </w:tcBorders>
            <w:vAlign w:val="center"/>
          </w:tcPr>
          <w:p w14:paraId="3F92BD48">
            <w:pPr>
              <w:widowControl/>
              <w:spacing w:line="440" w:lineRule="exact"/>
              <w:jc w:val="center"/>
              <w:rPr>
                <w:rFonts w:ascii="Times New Roman" w:hAnsi="Times New Roman" w:eastAsia="宋体" w:cs="宋体"/>
                <w:color w:val="000000" w:themeColor="text1"/>
                <w:kern w:val="0"/>
                <w:sz w:val="28"/>
                <w:szCs w:val="28"/>
                <w14:textFill>
                  <w14:solidFill>
                    <w14:schemeClr w14:val="tx1"/>
                  </w14:solidFill>
                </w14:textFill>
              </w:rPr>
            </w:pPr>
          </w:p>
        </w:tc>
        <w:tc>
          <w:tcPr>
            <w:tcW w:w="4056" w:type="pct"/>
            <w:vMerge w:val="continue"/>
            <w:tcBorders>
              <w:top w:val="single" w:color="auto" w:sz="4" w:space="0"/>
              <w:left w:val="single" w:color="auto" w:sz="4" w:space="0"/>
              <w:bottom w:val="single" w:color="auto" w:sz="4" w:space="0"/>
              <w:right w:val="single" w:color="auto" w:sz="4" w:space="0"/>
            </w:tcBorders>
            <w:vAlign w:val="center"/>
          </w:tcPr>
          <w:p w14:paraId="458CC9A0">
            <w:pPr>
              <w:widowControl/>
              <w:spacing w:line="440" w:lineRule="exact"/>
              <w:jc w:val="left"/>
              <w:rPr>
                <w:rFonts w:ascii="Times New Roman" w:hAnsi="Times New Roman" w:eastAsia="宋体" w:cs="宋体"/>
                <w:color w:val="000000" w:themeColor="text1"/>
                <w:kern w:val="0"/>
                <w:sz w:val="28"/>
                <w:szCs w:val="28"/>
                <w14:textFill>
                  <w14:solidFill>
                    <w14:schemeClr w14:val="tx1"/>
                  </w14:solidFill>
                </w14:textFill>
              </w:rPr>
            </w:pPr>
          </w:p>
        </w:tc>
      </w:tr>
      <w:tr w14:paraId="08E8DDE3">
        <w:tblPrEx>
          <w:tblCellMar>
            <w:top w:w="15" w:type="dxa"/>
            <w:left w:w="108" w:type="dxa"/>
            <w:bottom w:w="0" w:type="dxa"/>
            <w:right w:w="108" w:type="dxa"/>
          </w:tblCellMar>
        </w:tblPrEx>
        <w:trPr>
          <w:trHeight w:val="624" w:hRule="atLeast"/>
        </w:trPr>
        <w:tc>
          <w:tcPr>
            <w:tcW w:w="944" w:type="pct"/>
            <w:vMerge w:val="continue"/>
            <w:tcBorders>
              <w:top w:val="single" w:color="auto" w:sz="4" w:space="0"/>
              <w:left w:val="single" w:color="auto" w:sz="4" w:space="0"/>
              <w:bottom w:val="single" w:color="auto" w:sz="4" w:space="0"/>
              <w:right w:val="single" w:color="auto" w:sz="4" w:space="0"/>
            </w:tcBorders>
            <w:vAlign w:val="center"/>
          </w:tcPr>
          <w:p w14:paraId="1D77D986">
            <w:pPr>
              <w:widowControl/>
              <w:spacing w:line="440" w:lineRule="exact"/>
              <w:jc w:val="center"/>
              <w:rPr>
                <w:rFonts w:ascii="Times New Roman" w:hAnsi="Times New Roman" w:eastAsia="宋体" w:cs="宋体"/>
                <w:color w:val="000000" w:themeColor="text1"/>
                <w:kern w:val="0"/>
                <w:sz w:val="28"/>
                <w:szCs w:val="28"/>
                <w14:textFill>
                  <w14:solidFill>
                    <w14:schemeClr w14:val="tx1"/>
                  </w14:solidFill>
                </w14:textFill>
              </w:rPr>
            </w:pPr>
          </w:p>
        </w:tc>
        <w:tc>
          <w:tcPr>
            <w:tcW w:w="4056" w:type="pct"/>
            <w:vMerge w:val="continue"/>
            <w:tcBorders>
              <w:top w:val="single" w:color="auto" w:sz="4" w:space="0"/>
              <w:left w:val="single" w:color="auto" w:sz="4" w:space="0"/>
              <w:bottom w:val="single" w:color="auto" w:sz="4" w:space="0"/>
              <w:right w:val="single" w:color="auto" w:sz="4" w:space="0"/>
            </w:tcBorders>
            <w:vAlign w:val="center"/>
          </w:tcPr>
          <w:p w14:paraId="1C379443">
            <w:pPr>
              <w:widowControl/>
              <w:spacing w:line="440" w:lineRule="exact"/>
              <w:jc w:val="left"/>
              <w:rPr>
                <w:rFonts w:ascii="Times New Roman" w:hAnsi="Times New Roman" w:eastAsia="宋体" w:cs="宋体"/>
                <w:color w:val="000000" w:themeColor="text1"/>
                <w:kern w:val="0"/>
                <w:sz w:val="28"/>
                <w:szCs w:val="28"/>
                <w14:textFill>
                  <w14:solidFill>
                    <w14:schemeClr w14:val="tx1"/>
                  </w14:solidFill>
                </w14:textFill>
              </w:rPr>
            </w:pPr>
          </w:p>
        </w:tc>
      </w:tr>
      <w:tr w14:paraId="2BB53B5D">
        <w:tblPrEx>
          <w:tblCellMar>
            <w:top w:w="15" w:type="dxa"/>
            <w:left w:w="108" w:type="dxa"/>
            <w:bottom w:w="0" w:type="dxa"/>
            <w:right w:w="108" w:type="dxa"/>
          </w:tblCellMar>
        </w:tblPrEx>
        <w:trPr>
          <w:trHeight w:val="624" w:hRule="atLeast"/>
        </w:trPr>
        <w:tc>
          <w:tcPr>
            <w:tcW w:w="944" w:type="pct"/>
            <w:vMerge w:val="continue"/>
            <w:tcBorders>
              <w:top w:val="single" w:color="auto" w:sz="4" w:space="0"/>
              <w:left w:val="single" w:color="auto" w:sz="4" w:space="0"/>
              <w:bottom w:val="single" w:color="auto" w:sz="4" w:space="0"/>
              <w:right w:val="single" w:color="auto" w:sz="4" w:space="0"/>
            </w:tcBorders>
            <w:vAlign w:val="center"/>
          </w:tcPr>
          <w:p w14:paraId="6A7FB3A6">
            <w:pPr>
              <w:widowControl/>
              <w:spacing w:line="440" w:lineRule="exact"/>
              <w:jc w:val="center"/>
              <w:rPr>
                <w:rFonts w:ascii="Times New Roman" w:hAnsi="Times New Roman" w:eastAsia="宋体" w:cs="宋体"/>
                <w:color w:val="000000" w:themeColor="text1"/>
                <w:kern w:val="0"/>
                <w:sz w:val="28"/>
                <w:szCs w:val="28"/>
                <w14:textFill>
                  <w14:solidFill>
                    <w14:schemeClr w14:val="tx1"/>
                  </w14:solidFill>
                </w14:textFill>
              </w:rPr>
            </w:pPr>
          </w:p>
        </w:tc>
        <w:tc>
          <w:tcPr>
            <w:tcW w:w="4056" w:type="pct"/>
            <w:vMerge w:val="continue"/>
            <w:tcBorders>
              <w:top w:val="single" w:color="auto" w:sz="4" w:space="0"/>
              <w:left w:val="single" w:color="auto" w:sz="4" w:space="0"/>
              <w:bottom w:val="single" w:color="auto" w:sz="4" w:space="0"/>
              <w:right w:val="single" w:color="auto" w:sz="4" w:space="0"/>
            </w:tcBorders>
            <w:vAlign w:val="center"/>
          </w:tcPr>
          <w:p w14:paraId="0CBFEB9D">
            <w:pPr>
              <w:widowControl/>
              <w:spacing w:line="440" w:lineRule="exact"/>
              <w:jc w:val="left"/>
              <w:rPr>
                <w:rFonts w:ascii="Times New Roman" w:hAnsi="Times New Roman" w:eastAsia="宋体" w:cs="宋体"/>
                <w:color w:val="000000" w:themeColor="text1"/>
                <w:kern w:val="0"/>
                <w:sz w:val="28"/>
                <w:szCs w:val="28"/>
                <w14:textFill>
                  <w14:solidFill>
                    <w14:schemeClr w14:val="tx1"/>
                  </w14:solidFill>
                </w14:textFill>
              </w:rPr>
            </w:pPr>
          </w:p>
        </w:tc>
      </w:tr>
      <w:tr w14:paraId="54170DB5">
        <w:tblPrEx>
          <w:tblCellMar>
            <w:top w:w="15" w:type="dxa"/>
            <w:left w:w="108" w:type="dxa"/>
            <w:bottom w:w="0" w:type="dxa"/>
            <w:right w:w="108" w:type="dxa"/>
          </w:tblCellMar>
        </w:tblPrEx>
        <w:trPr>
          <w:trHeight w:val="624" w:hRule="atLeast"/>
        </w:trPr>
        <w:tc>
          <w:tcPr>
            <w:tcW w:w="944" w:type="pct"/>
            <w:vMerge w:val="continue"/>
            <w:tcBorders>
              <w:top w:val="single" w:color="auto" w:sz="4" w:space="0"/>
              <w:left w:val="single" w:color="auto" w:sz="4" w:space="0"/>
              <w:bottom w:val="single" w:color="auto" w:sz="4" w:space="0"/>
              <w:right w:val="single" w:color="auto" w:sz="4" w:space="0"/>
            </w:tcBorders>
            <w:vAlign w:val="center"/>
          </w:tcPr>
          <w:p w14:paraId="6A9EA8D6">
            <w:pPr>
              <w:widowControl/>
              <w:spacing w:line="440" w:lineRule="exact"/>
              <w:jc w:val="center"/>
              <w:rPr>
                <w:rFonts w:ascii="Times New Roman" w:hAnsi="Times New Roman" w:eastAsia="宋体" w:cs="宋体"/>
                <w:color w:val="000000" w:themeColor="text1"/>
                <w:kern w:val="0"/>
                <w:sz w:val="28"/>
                <w:szCs w:val="28"/>
                <w14:textFill>
                  <w14:solidFill>
                    <w14:schemeClr w14:val="tx1"/>
                  </w14:solidFill>
                </w14:textFill>
              </w:rPr>
            </w:pPr>
          </w:p>
        </w:tc>
        <w:tc>
          <w:tcPr>
            <w:tcW w:w="4056" w:type="pct"/>
            <w:vMerge w:val="continue"/>
            <w:tcBorders>
              <w:top w:val="single" w:color="auto" w:sz="4" w:space="0"/>
              <w:left w:val="single" w:color="auto" w:sz="4" w:space="0"/>
              <w:bottom w:val="single" w:color="auto" w:sz="4" w:space="0"/>
              <w:right w:val="single" w:color="auto" w:sz="4" w:space="0"/>
            </w:tcBorders>
            <w:vAlign w:val="center"/>
          </w:tcPr>
          <w:p w14:paraId="3C40943B">
            <w:pPr>
              <w:widowControl/>
              <w:spacing w:line="440" w:lineRule="exact"/>
              <w:jc w:val="left"/>
              <w:rPr>
                <w:rFonts w:ascii="Times New Roman" w:hAnsi="Times New Roman" w:eastAsia="宋体" w:cs="宋体"/>
                <w:color w:val="000000" w:themeColor="text1"/>
                <w:kern w:val="0"/>
                <w:sz w:val="28"/>
                <w:szCs w:val="28"/>
                <w14:textFill>
                  <w14:solidFill>
                    <w14:schemeClr w14:val="tx1"/>
                  </w14:solidFill>
                </w14:textFill>
              </w:rPr>
            </w:pPr>
          </w:p>
        </w:tc>
      </w:tr>
    </w:tbl>
    <w:p w14:paraId="4B013FA7">
      <w:pPr>
        <w:pStyle w:val="3"/>
        <w:rPr>
          <w:rFonts w:ascii="Times New Roman" w:hAnsi="Times New Roman" w:eastAsia="黑体"/>
          <w:color w:val="000000" w:themeColor="text1"/>
          <w14:textFill>
            <w14:solidFill>
              <w14:schemeClr w14:val="tx1"/>
            </w14:solidFill>
          </w14:textFill>
        </w:rPr>
      </w:pPr>
      <w:r>
        <w:rPr>
          <w:rFonts w:hint="eastAsia" w:ascii="Times New Roman" w:hAnsi="Times New Roman" w:eastAsia="黑体"/>
          <w:color w:val="000000" w:themeColor="text1"/>
          <w14:textFill>
            <w14:solidFill>
              <w14:schemeClr w14:val="tx1"/>
            </w14:solidFill>
          </w14:textFill>
        </w:rPr>
        <w:t>二、采购清单</w:t>
      </w:r>
    </w:p>
    <w:p w14:paraId="3D0A9025">
      <w:pPr>
        <w:rPr>
          <w:rFonts w:ascii="Times New Roman" w:hAnsi="Times New Roman" w:eastAsia="仿宋"/>
          <w:color w:val="000000" w:themeColor="text1"/>
          <w:sz w:val="32"/>
          <w:szCs w:val="32"/>
          <w14:textFill>
            <w14:solidFill>
              <w14:schemeClr w14:val="tx1"/>
            </w14:solidFill>
          </w14:textFill>
        </w:rPr>
      </w:pPr>
      <w:r>
        <w:rPr>
          <w:rFonts w:hint="eastAsia" w:ascii="Times New Roman" w:hAnsi="Times New Roman" w:eastAsia="仿宋"/>
          <w:color w:val="000000" w:themeColor="text1"/>
          <w:sz w:val="32"/>
          <w:szCs w:val="32"/>
          <w14:textFill>
            <w14:solidFill>
              <w14:schemeClr w14:val="tx1"/>
            </w14:solidFill>
          </w14:textFill>
        </w:rPr>
        <w:t>（一）网络铜缆布线类：</w:t>
      </w:r>
    </w:p>
    <w:tbl>
      <w:tblPr>
        <w:tblStyle w:val="7"/>
        <w:tblW w:w="5000" w:type="pct"/>
        <w:tblInd w:w="0" w:type="dxa"/>
        <w:tblLayout w:type="fixed"/>
        <w:tblCellMar>
          <w:top w:w="0" w:type="dxa"/>
          <w:left w:w="108" w:type="dxa"/>
          <w:bottom w:w="0" w:type="dxa"/>
          <w:right w:w="108" w:type="dxa"/>
        </w:tblCellMar>
      </w:tblPr>
      <w:tblGrid>
        <w:gridCol w:w="961"/>
        <w:gridCol w:w="1681"/>
        <w:gridCol w:w="4260"/>
        <w:gridCol w:w="807"/>
        <w:gridCol w:w="2253"/>
      </w:tblGrid>
      <w:tr w14:paraId="181BF668">
        <w:tblPrEx>
          <w:tblCellMar>
            <w:top w:w="0" w:type="dxa"/>
            <w:left w:w="108" w:type="dxa"/>
            <w:bottom w:w="0" w:type="dxa"/>
            <w:right w:w="108" w:type="dxa"/>
          </w:tblCellMar>
        </w:tblPrEx>
        <w:trPr>
          <w:trHeight w:val="288" w:hRule="atLeast"/>
          <w:tblHeader/>
        </w:trPr>
        <w:tc>
          <w:tcPr>
            <w:tcW w:w="482"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35228F8">
            <w:pPr>
              <w:widowControl/>
              <w:spacing w:line="520" w:lineRule="exact"/>
              <w:jc w:val="center"/>
              <w:rPr>
                <w:rFonts w:ascii="Times New Roman" w:hAnsi="Times New Roman" w:eastAsia="宋体" w:cs="宋体"/>
                <w:b/>
                <w:bCs/>
                <w:color w:val="000000" w:themeColor="text1"/>
                <w:kern w:val="0"/>
                <w:sz w:val="28"/>
                <w:szCs w:val="28"/>
                <w14:textFill>
                  <w14:solidFill>
                    <w14:schemeClr w14:val="tx1"/>
                  </w14:solidFill>
                </w14:textFill>
              </w:rPr>
            </w:pPr>
            <w:r>
              <w:rPr>
                <w:rFonts w:hint="eastAsia" w:ascii="Times New Roman" w:hAnsi="Times New Roman" w:eastAsia="宋体" w:cs="宋体"/>
                <w:b/>
                <w:bCs/>
                <w:color w:val="000000" w:themeColor="text1"/>
                <w:kern w:val="0"/>
                <w:sz w:val="28"/>
                <w:szCs w:val="28"/>
                <w14:textFill>
                  <w14:solidFill>
                    <w14:schemeClr w14:val="tx1"/>
                  </w14:solidFill>
                </w14:textFill>
              </w:rPr>
              <w:t>序号</w:t>
            </w:r>
          </w:p>
        </w:tc>
        <w:tc>
          <w:tcPr>
            <w:tcW w:w="843" w:type="pct"/>
            <w:tcBorders>
              <w:top w:val="single" w:color="auto" w:sz="4" w:space="0"/>
              <w:left w:val="nil"/>
              <w:bottom w:val="single" w:color="auto" w:sz="4" w:space="0"/>
              <w:right w:val="single" w:color="auto" w:sz="4" w:space="0"/>
            </w:tcBorders>
            <w:shd w:val="clear" w:color="auto" w:fill="auto"/>
            <w:noWrap/>
            <w:vAlign w:val="center"/>
          </w:tcPr>
          <w:p w14:paraId="3590CE51">
            <w:pPr>
              <w:widowControl/>
              <w:spacing w:line="520" w:lineRule="exact"/>
              <w:jc w:val="center"/>
              <w:rPr>
                <w:rFonts w:ascii="Times New Roman" w:hAnsi="Times New Roman" w:eastAsia="宋体" w:cs="宋体"/>
                <w:b/>
                <w:bCs/>
                <w:color w:val="000000" w:themeColor="text1"/>
                <w:kern w:val="0"/>
                <w:sz w:val="28"/>
                <w:szCs w:val="28"/>
                <w14:textFill>
                  <w14:solidFill>
                    <w14:schemeClr w14:val="tx1"/>
                  </w14:solidFill>
                </w14:textFill>
              </w:rPr>
            </w:pPr>
            <w:r>
              <w:rPr>
                <w:rFonts w:hint="eastAsia" w:ascii="Times New Roman" w:hAnsi="Times New Roman" w:eastAsia="宋体" w:cs="宋体"/>
                <w:b/>
                <w:bCs/>
                <w:color w:val="000000" w:themeColor="text1"/>
                <w:kern w:val="0"/>
                <w:sz w:val="28"/>
                <w:szCs w:val="28"/>
                <w14:textFill>
                  <w14:solidFill>
                    <w14:schemeClr w14:val="tx1"/>
                  </w14:solidFill>
                </w14:textFill>
              </w:rPr>
              <w:t>备选项目</w:t>
            </w:r>
          </w:p>
        </w:tc>
        <w:tc>
          <w:tcPr>
            <w:tcW w:w="2138" w:type="pct"/>
            <w:tcBorders>
              <w:top w:val="single" w:color="auto" w:sz="4" w:space="0"/>
              <w:left w:val="nil"/>
              <w:bottom w:val="single" w:color="auto" w:sz="4" w:space="0"/>
              <w:right w:val="single" w:color="auto" w:sz="4" w:space="0"/>
            </w:tcBorders>
            <w:shd w:val="clear" w:color="auto" w:fill="auto"/>
            <w:noWrap/>
            <w:vAlign w:val="center"/>
          </w:tcPr>
          <w:p w14:paraId="6E3AD554">
            <w:pPr>
              <w:widowControl/>
              <w:spacing w:line="520" w:lineRule="exact"/>
              <w:jc w:val="center"/>
              <w:rPr>
                <w:rFonts w:ascii="Times New Roman" w:hAnsi="Times New Roman" w:eastAsia="宋体" w:cs="宋体"/>
                <w:b/>
                <w:bCs/>
                <w:color w:val="000000" w:themeColor="text1"/>
                <w:kern w:val="0"/>
                <w:sz w:val="28"/>
                <w:szCs w:val="28"/>
                <w14:textFill>
                  <w14:solidFill>
                    <w14:schemeClr w14:val="tx1"/>
                  </w14:solidFill>
                </w14:textFill>
              </w:rPr>
            </w:pPr>
            <w:r>
              <w:rPr>
                <w:rFonts w:hint="eastAsia" w:ascii="Times New Roman" w:hAnsi="Times New Roman" w:eastAsia="宋体" w:cs="宋体"/>
                <w:b/>
                <w:bCs/>
                <w:color w:val="000000" w:themeColor="text1"/>
                <w:kern w:val="0"/>
                <w:sz w:val="28"/>
                <w:szCs w:val="28"/>
                <w14:textFill>
                  <w14:solidFill>
                    <w14:schemeClr w14:val="tx1"/>
                  </w14:solidFill>
                </w14:textFill>
              </w:rPr>
              <w:t>描述</w:t>
            </w:r>
          </w:p>
        </w:tc>
        <w:tc>
          <w:tcPr>
            <w:tcW w:w="405" w:type="pct"/>
            <w:tcBorders>
              <w:top w:val="single" w:color="auto" w:sz="4" w:space="0"/>
              <w:left w:val="nil"/>
              <w:bottom w:val="single" w:color="auto" w:sz="4" w:space="0"/>
              <w:right w:val="single" w:color="auto" w:sz="4" w:space="0"/>
            </w:tcBorders>
            <w:shd w:val="clear" w:color="auto" w:fill="auto"/>
            <w:noWrap/>
            <w:vAlign w:val="center"/>
          </w:tcPr>
          <w:p w14:paraId="3CC41259">
            <w:pPr>
              <w:widowControl/>
              <w:spacing w:line="520" w:lineRule="exact"/>
              <w:jc w:val="center"/>
              <w:rPr>
                <w:rFonts w:ascii="Times New Roman" w:hAnsi="Times New Roman" w:eastAsia="宋体" w:cs="宋体"/>
                <w:b/>
                <w:bCs/>
                <w:color w:val="000000" w:themeColor="text1"/>
                <w:kern w:val="0"/>
                <w:sz w:val="28"/>
                <w:szCs w:val="28"/>
                <w14:textFill>
                  <w14:solidFill>
                    <w14:schemeClr w14:val="tx1"/>
                  </w14:solidFill>
                </w14:textFill>
              </w:rPr>
            </w:pPr>
            <w:r>
              <w:rPr>
                <w:rFonts w:hint="eastAsia" w:ascii="Times New Roman" w:hAnsi="Times New Roman" w:eastAsia="宋体" w:cs="宋体"/>
                <w:b/>
                <w:bCs/>
                <w:color w:val="000000" w:themeColor="text1"/>
                <w:kern w:val="0"/>
                <w:sz w:val="28"/>
                <w:szCs w:val="28"/>
                <w14:textFill>
                  <w14:solidFill>
                    <w14:schemeClr w14:val="tx1"/>
                  </w14:solidFill>
                </w14:textFill>
              </w:rPr>
              <w:t>单位</w:t>
            </w:r>
          </w:p>
        </w:tc>
        <w:tc>
          <w:tcPr>
            <w:tcW w:w="1130" w:type="pct"/>
            <w:tcBorders>
              <w:top w:val="single" w:color="auto" w:sz="4" w:space="0"/>
              <w:left w:val="nil"/>
              <w:bottom w:val="single" w:color="auto" w:sz="4" w:space="0"/>
              <w:right w:val="single" w:color="auto" w:sz="4" w:space="0"/>
            </w:tcBorders>
            <w:shd w:val="clear" w:color="auto" w:fill="auto"/>
            <w:vAlign w:val="center"/>
          </w:tcPr>
          <w:p w14:paraId="31564361">
            <w:pPr>
              <w:widowControl/>
              <w:spacing w:line="520" w:lineRule="exact"/>
              <w:jc w:val="center"/>
              <w:rPr>
                <w:rFonts w:ascii="Times New Roman" w:hAnsi="Times New Roman" w:eastAsia="宋体" w:cs="宋体"/>
                <w:b/>
                <w:bCs/>
                <w:color w:val="000000" w:themeColor="text1"/>
                <w:kern w:val="0"/>
                <w:sz w:val="28"/>
                <w:szCs w:val="28"/>
                <w14:textFill>
                  <w14:solidFill>
                    <w14:schemeClr w14:val="tx1"/>
                  </w14:solidFill>
                </w14:textFill>
              </w:rPr>
            </w:pPr>
            <w:r>
              <w:rPr>
                <w:rFonts w:hint="eastAsia" w:ascii="Times New Roman" w:hAnsi="Times New Roman" w:eastAsia="宋体" w:cs="宋体"/>
                <w:b/>
                <w:bCs/>
                <w:color w:val="000000" w:themeColor="text1"/>
                <w:kern w:val="0"/>
                <w:sz w:val="28"/>
                <w:szCs w:val="28"/>
                <w14:textFill>
                  <w14:solidFill>
                    <w14:schemeClr w14:val="tx1"/>
                  </w14:solidFill>
                </w14:textFill>
              </w:rPr>
              <w:t>单价（报价最高限价</w:t>
            </w:r>
            <w:r>
              <w:rPr>
                <w:rFonts w:ascii="Times New Roman" w:hAnsi="Times New Roman" w:eastAsia="宋体" w:cs="Calibri"/>
                <w:b/>
                <w:bCs/>
                <w:color w:val="000000" w:themeColor="text1"/>
                <w:kern w:val="0"/>
                <w:sz w:val="28"/>
                <w:szCs w:val="28"/>
                <w14:textFill>
                  <w14:solidFill>
                    <w14:schemeClr w14:val="tx1"/>
                  </w14:solidFill>
                </w14:textFill>
              </w:rPr>
              <w:t>/</w:t>
            </w:r>
            <w:r>
              <w:rPr>
                <w:rFonts w:hint="eastAsia" w:ascii="Times New Roman" w:hAnsi="Times New Roman" w:eastAsia="宋体" w:cs="宋体"/>
                <w:b/>
                <w:bCs/>
                <w:color w:val="000000" w:themeColor="text1"/>
                <w:kern w:val="0"/>
                <w:sz w:val="28"/>
                <w:szCs w:val="28"/>
                <w14:textFill>
                  <w14:solidFill>
                    <w14:schemeClr w14:val="tx1"/>
                  </w14:solidFill>
                </w14:textFill>
              </w:rPr>
              <w:t>元）</w:t>
            </w:r>
          </w:p>
        </w:tc>
      </w:tr>
      <w:tr w14:paraId="24A6C77B">
        <w:tblPrEx>
          <w:tblCellMar>
            <w:top w:w="0" w:type="dxa"/>
            <w:left w:w="108" w:type="dxa"/>
            <w:bottom w:w="0" w:type="dxa"/>
            <w:right w:w="108" w:type="dxa"/>
          </w:tblCellMar>
        </w:tblPrEx>
        <w:trPr>
          <w:trHeight w:val="576" w:hRule="atLeast"/>
        </w:trPr>
        <w:tc>
          <w:tcPr>
            <w:tcW w:w="482" w:type="pct"/>
            <w:tcBorders>
              <w:top w:val="nil"/>
              <w:left w:val="single" w:color="auto" w:sz="4" w:space="0"/>
              <w:bottom w:val="single" w:color="auto" w:sz="4" w:space="0"/>
              <w:right w:val="single" w:color="auto" w:sz="4" w:space="0"/>
            </w:tcBorders>
            <w:shd w:val="clear" w:color="auto" w:fill="auto"/>
            <w:noWrap/>
            <w:vAlign w:val="center"/>
          </w:tcPr>
          <w:p w14:paraId="37925A90">
            <w:pPr>
              <w:widowControl/>
              <w:spacing w:line="52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ascii="Times New Roman" w:hAnsi="Times New Roman" w:eastAsia="宋体" w:cs="宋体"/>
                <w:color w:val="000000" w:themeColor="text1"/>
                <w:kern w:val="0"/>
                <w:sz w:val="28"/>
                <w:szCs w:val="28"/>
                <w14:textFill>
                  <w14:solidFill>
                    <w14:schemeClr w14:val="tx1"/>
                  </w14:solidFill>
                </w14:textFill>
              </w:rPr>
              <w:t>1</w:t>
            </w:r>
          </w:p>
        </w:tc>
        <w:tc>
          <w:tcPr>
            <w:tcW w:w="843" w:type="pct"/>
            <w:tcBorders>
              <w:top w:val="nil"/>
              <w:left w:val="nil"/>
              <w:bottom w:val="single" w:color="auto" w:sz="4" w:space="0"/>
              <w:right w:val="single" w:color="auto" w:sz="4" w:space="0"/>
            </w:tcBorders>
            <w:shd w:val="clear" w:color="auto" w:fill="auto"/>
            <w:noWrap/>
            <w:vAlign w:val="center"/>
          </w:tcPr>
          <w:p w14:paraId="17C389B3">
            <w:pPr>
              <w:widowControl/>
              <w:spacing w:line="520" w:lineRule="exac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超五类网络布线</w:t>
            </w:r>
          </w:p>
        </w:tc>
        <w:tc>
          <w:tcPr>
            <w:tcW w:w="2138" w:type="pct"/>
            <w:tcBorders>
              <w:top w:val="nil"/>
              <w:left w:val="nil"/>
              <w:bottom w:val="single" w:color="auto" w:sz="4" w:space="0"/>
              <w:right w:val="single" w:color="auto" w:sz="4" w:space="0"/>
            </w:tcBorders>
            <w:shd w:val="clear" w:color="auto" w:fill="auto"/>
            <w:vAlign w:val="center"/>
          </w:tcPr>
          <w:p w14:paraId="320D81A6">
            <w:pPr>
              <w:widowControl/>
              <w:spacing w:line="520" w:lineRule="exact"/>
              <w:rPr>
                <w:rFonts w:ascii="Times New Roman" w:hAnsi="Times New Roman" w:eastAsia="宋体" w:cs="宋体"/>
                <w:color w:val="000000" w:themeColor="text1"/>
                <w:kern w:val="0"/>
                <w:sz w:val="28"/>
                <w:szCs w:val="28"/>
                <w14:textFill>
                  <w14:solidFill>
                    <w14:schemeClr w14:val="tx1"/>
                  </w14:solidFill>
                </w14:textFill>
              </w:rPr>
            </w:pPr>
            <w:r>
              <w:rPr>
                <w:rFonts w:ascii="Times New Roman" w:hAnsi="Times New Roman" w:eastAsia="宋体" w:cs="宋体"/>
                <w:color w:val="000000" w:themeColor="text1"/>
                <w:kern w:val="0"/>
                <w:sz w:val="28"/>
                <w:szCs w:val="28"/>
                <w14:textFill>
                  <w14:solidFill>
                    <w14:schemeClr w14:val="tx1"/>
                  </w14:solidFill>
                </w14:textFill>
              </w:rPr>
              <w:t>100米</w:t>
            </w:r>
            <w:r>
              <w:rPr>
                <w:rFonts w:hint="eastAsia" w:ascii="Times New Roman" w:hAnsi="Times New Roman" w:eastAsia="宋体" w:cs="宋体"/>
                <w:color w:val="000000" w:themeColor="text1"/>
                <w:kern w:val="0"/>
                <w:sz w:val="28"/>
                <w:szCs w:val="28"/>
                <w14:textFill>
                  <w14:solidFill>
                    <w14:schemeClr w14:val="tx1"/>
                  </w14:solidFill>
                </w14:textFill>
              </w:rPr>
              <w:t>以内铜缆布线，信息面板及端口模块安装、机柜内端接</w:t>
            </w:r>
          </w:p>
        </w:tc>
        <w:tc>
          <w:tcPr>
            <w:tcW w:w="405" w:type="pct"/>
            <w:tcBorders>
              <w:top w:val="nil"/>
              <w:left w:val="nil"/>
              <w:bottom w:val="single" w:color="auto" w:sz="4" w:space="0"/>
              <w:right w:val="single" w:color="auto" w:sz="4" w:space="0"/>
            </w:tcBorders>
            <w:shd w:val="clear" w:color="auto" w:fill="auto"/>
            <w:noWrap/>
            <w:vAlign w:val="center"/>
          </w:tcPr>
          <w:p w14:paraId="551F7705">
            <w:pPr>
              <w:widowControl/>
              <w:spacing w:line="52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点位</w:t>
            </w:r>
          </w:p>
        </w:tc>
        <w:tc>
          <w:tcPr>
            <w:tcW w:w="1130" w:type="pct"/>
            <w:tcBorders>
              <w:top w:val="nil"/>
              <w:left w:val="nil"/>
              <w:bottom w:val="single" w:color="auto" w:sz="4" w:space="0"/>
              <w:right w:val="single" w:color="auto" w:sz="4" w:space="0"/>
            </w:tcBorders>
            <w:shd w:val="clear" w:color="auto" w:fill="auto"/>
            <w:noWrap/>
            <w:vAlign w:val="center"/>
          </w:tcPr>
          <w:p w14:paraId="62716352">
            <w:pPr>
              <w:widowControl/>
              <w:spacing w:line="520" w:lineRule="exact"/>
              <w:jc w:val="righ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lang w:val="en-US" w:eastAsia="zh-CN"/>
                <w14:textFill>
                  <w14:solidFill>
                    <w14:schemeClr w14:val="tx1"/>
                  </w14:solidFill>
                </w14:textFill>
              </w:rPr>
              <w:t>390</w:t>
            </w:r>
            <w:r>
              <w:rPr>
                <w:rFonts w:ascii="Times New Roman" w:hAnsi="Times New Roman" w:eastAsia="宋体" w:cs="宋体"/>
                <w:color w:val="000000" w:themeColor="text1"/>
                <w:kern w:val="0"/>
                <w:sz w:val="28"/>
                <w:szCs w:val="28"/>
                <w14:textFill>
                  <w14:solidFill>
                    <w14:schemeClr w14:val="tx1"/>
                  </w14:solidFill>
                </w14:textFill>
              </w:rPr>
              <w:t>.00</w:t>
            </w:r>
          </w:p>
        </w:tc>
      </w:tr>
      <w:tr w14:paraId="20679AAD">
        <w:tblPrEx>
          <w:tblCellMar>
            <w:top w:w="0" w:type="dxa"/>
            <w:left w:w="108" w:type="dxa"/>
            <w:bottom w:w="0" w:type="dxa"/>
            <w:right w:w="108" w:type="dxa"/>
          </w:tblCellMar>
        </w:tblPrEx>
        <w:trPr>
          <w:trHeight w:val="576" w:hRule="atLeast"/>
        </w:trPr>
        <w:tc>
          <w:tcPr>
            <w:tcW w:w="482" w:type="pct"/>
            <w:tcBorders>
              <w:top w:val="nil"/>
              <w:left w:val="single" w:color="auto" w:sz="4" w:space="0"/>
              <w:bottom w:val="single" w:color="auto" w:sz="4" w:space="0"/>
              <w:right w:val="single" w:color="auto" w:sz="4" w:space="0"/>
            </w:tcBorders>
            <w:shd w:val="clear" w:color="auto" w:fill="auto"/>
            <w:noWrap/>
            <w:vAlign w:val="center"/>
          </w:tcPr>
          <w:p w14:paraId="71DEBB2B">
            <w:pPr>
              <w:widowControl/>
              <w:spacing w:line="52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ascii="Times New Roman" w:hAnsi="Times New Roman" w:eastAsia="宋体" w:cs="宋体"/>
                <w:color w:val="000000" w:themeColor="text1"/>
                <w:kern w:val="0"/>
                <w:sz w:val="28"/>
                <w:szCs w:val="28"/>
                <w14:textFill>
                  <w14:solidFill>
                    <w14:schemeClr w14:val="tx1"/>
                  </w14:solidFill>
                </w14:textFill>
              </w:rPr>
              <w:t>2</w:t>
            </w:r>
          </w:p>
        </w:tc>
        <w:tc>
          <w:tcPr>
            <w:tcW w:w="843" w:type="pct"/>
            <w:tcBorders>
              <w:top w:val="nil"/>
              <w:left w:val="nil"/>
              <w:bottom w:val="single" w:color="auto" w:sz="4" w:space="0"/>
              <w:right w:val="single" w:color="auto" w:sz="4" w:space="0"/>
            </w:tcBorders>
            <w:shd w:val="clear" w:color="auto" w:fill="auto"/>
            <w:noWrap/>
            <w:vAlign w:val="center"/>
          </w:tcPr>
          <w:p w14:paraId="42D683DD">
            <w:pPr>
              <w:widowControl/>
              <w:spacing w:line="520" w:lineRule="exac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六类网络布线</w:t>
            </w:r>
          </w:p>
        </w:tc>
        <w:tc>
          <w:tcPr>
            <w:tcW w:w="2138" w:type="pct"/>
            <w:tcBorders>
              <w:top w:val="nil"/>
              <w:left w:val="nil"/>
              <w:bottom w:val="single" w:color="auto" w:sz="4" w:space="0"/>
              <w:right w:val="single" w:color="auto" w:sz="4" w:space="0"/>
            </w:tcBorders>
            <w:shd w:val="clear" w:color="auto" w:fill="auto"/>
            <w:vAlign w:val="center"/>
          </w:tcPr>
          <w:p w14:paraId="22207710">
            <w:pPr>
              <w:widowControl/>
              <w:spacing w:line="520" w:lineRule="exact"/>
              <w:rPr>
                <w:rFonts w:ascii="Times New Roman" w:hAnsi="Times New Roman" w:eastAsia="宋体" w:cs="宋体"/>
                <w:color w:val="000000" w:themeColor="text1"/>
                <w:kern w:val="0"/>
                <w:sz w:val="28"/>
                <w:szCs w:val="28"/>
                <w14:textFill>
                  <w14:solidFill>
                    <w14:schemeClr w14:val="tx1"/>
                  </w14:solidFill>
                </w14:textFill>
              </w:rPr>
            </w:pPr>
            <w:r>
              <w:rPr>
                <w:rFonts w:ascii="Times New Roman" w:hAnsi="Times New Roman" w:eastAsia="宋体" w:cs="宋体"/>
                <w:color w:val="000000" w:themeColor="text1"/>
                <w:kern w:val="0"/>
                <w:sz w:val="28"/>
                <w:szCs w:val="28"/>
                <w14:textFill>
                  <w14:solidFill>
                    <w14:schemeClr w14:val="tx1"/>
                  </w14:solidFill>
                </w14:textFill>
              </w:rPr>
              <w:t>100米</w:t>
            </w:r>
            <w:r>
              <w:rPr>
                <w:rFonts w:hint="eastAsia" w:ascii="Times New Roman" w:hAnsi="Times New Roman" w:eastAsia="宋体" w:cs="宋体"/>
                <w:color w:val="000000" w:themeColor="text1"/>
                <w:kern w:val="0"/>
                <w:sz w:val="28"/>
                <w:szCs w:val="28"/>
                <w14:textFill>
                  <w14:solidFill>
                    <w14:schemeClr w14:val="tx1"/>
                  </w14:solidFill>
                </w14:textFill>
              </w:rPr>
              <w:t>以内铜缆布线，信息面板及端口模块安装、机柜内端接</w:t>
            </w:r>
          </w:p>
        </w:tc>
        <w:tc>
          <w:tcPr>
            <w:tcW w:w="405" w:type="pct"/>
            <w:tcBorders>
              <w:top w:val="nil"/>
              <w:left w:val="nil"/>
              <w:bottom w:val="single" w:color="auto" w:sz="4" w:space="0"/>
              <w:right w:val="single" w:color="auto" w:sz="4" w:space="0"/>
            </w:tcBorders>
            <w:shd w:val="clear" w:color="auto" w:fill="auto"/>
            <w:noWrap/>
            <w:vAlign w:val="center"/>
          </w:tcPr>
          <w:p w14:paraId="37FA100C">
            <w:pPr>
              <w:widowControl/>
              <w:spacing w:line="52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点位</w:t>
            </w:r>
          </w:p>
        </w:tc>
        <w:tc>
          <w:tcPr>
            <w:tcW w:w="1130" w:type="pct"/>
            <w:tcBorders>
              <w:top w:val="nil"/>
              <w:left w:val="nil"/>
              <w:bottom w:val="single" w:color="auto" w:sz="4" w:space="0"/>
              <w:right w:val="single" w:color="auto" w:sz="4" w:space="0"/>
            </w:tcBorders>
            <w:shd w:val="clear" w:color="auto" w:fill="auto"/>
            <w:noWrap/>
            <w:vAlign w:val="center"/>
          </w:tcPr>
          <w:p w14:paraId="72F3C0AF">
            <w:pPr>
              <w:widowControl/>
              <w:spacing w:line="520" w:lineRule="exact"/>
              <w:jc w:val="righ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lang w:val="en-US" w:eastAsia="zh-CN"/>
                <w14:textFill>
                  <w14:solidFill>
                    <w14:schemeClr w14:val="tx1"/>
                  </w14:solidFill>
                </w14:textFill>
              </w:rPr>
              <w:t>490</w:t>
            </w:r>
            <w:r>
              <w:rPr>
                <w:rFonts w:ascii="Times New Roman" w:hAnsi="Times New Roman" w:eastAsia="宋体" w:cs="宋体"/>
                <w:color w:val="000000" w:themeColor="text1"/>
                <w:kern w:val="0"/>
                <w:sz w:val="28"/>
                <w:szCs w:val="28"/>
                <w14:textFill>
                  <w14:solidFill>
                    <w14:schemeClr w14:val="tx1"/>
                  </w14:solidFill>
                </w14:textFill>
              </w:rPr>
              <w:t>.00</w:t>
            </w:r>
          </w:p>
        </w:tc>
      </w:tr>
      <w:tr w14:paraId="6B2EFFCD">
        <w:tblPrEx>
          <w:tblCellMar>
            <w:top w:w="0" w:type="dxa"/>
            <w:left w:w="108" w:type="dxa"/>
            <w:bottom w:w="0" w:type="dxa"/>
            <w:right w:w="108" w:type="dxa"/>
          </w:tblCellMar>
        </w:tblPrEx>
        <w:trPr>
          <w:trHeight w:val="288" w:hRule="atLeast"/>
        </w:trPr>
        <w:tc>
          <w:tcPr>
            <w:tcW w:w="482" w:type="pct"/>
            <w:tcBorders>
              <w:top w:val="nil"/>
              <w:left w:val="single" w:color="auto" w:sz="4" w:space="0"/>
              <w:bottom w:val="single" w:color="auto" w:sz="4" w:space="0"/>
              <w:right w:val="single" w:color="auto" w:sz="4" w:space="0"/>
            </w:tcBorders>
            <w:shd w:val="clear" w:color="auto" w:fill="auto"/>
            <w:noWrap/>
            <w:vAlign w:val="center"/>
          </w:tcPr>
          <w:p w14:paraId="2DE72A05">
            <w:pPr>
              <w:widowControl/>
              <w:spacing w:line="52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ascii="Times New Roman" w:hAnsi="Times New Roman" w:eastAsia="宋体" w:cs="宋体"/>
                <w:color w:val="000000" w:themeColor="text1"/>
                <w:kern w:val="0"/>
                <w:sz w:val="28"/>
                <w:szCs w:val="28"/>
                <w14:textFill>
                  <w14:solidFill>
                    <w14:schemeClr w14:val="tx1"/>
                  </w14:solidFill>
                </w14:textFill>
              </w:rPr>
              <w:t>3</w:t>
            </w:r>
          </w:p>
        </w:tc>
        <w:tc>
          <w:tcPr>
            <w:tcW w:w="843" w:type="pct"/>
            <w:tcBorders>
              <w:top w:val="nil"/>
              <w:left w:val="nil"/>
              <w:bottom w:val="single" w:color="auto" w:sz="4" w:space="0"/>
              <w:right w:val="single" w:color="auto" w:sz="4" w:space="0"/>
            </w:tcBorders>
            <w:shd w:val="clear" w:color="auto" w:fill="auto"/>
            <w:noWrap/>
            <w:vAlign w:val="center"/>
          </w:tcPr>
          <w:p w14:paraId="14CA6B3C">
            <w:pPr>
              <w:widowControl/>
              <w:spacing w:line="520" w:lineRule="exac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无线设备安装费</w:t>
            </w:r>
          </w:p>
        </w:tc>
        <w:tc>
          <w:tcPr>
            <w:tcW w:w="2138" w:type="pct"/>
            <w:tcBorders>
              <w:top w:val="nil"/>
              <w:left w:val="nil"/>
              <w:bottom w:val="single" w:color="auto" w:sz="4" w:space="0"/>
              <w:right w:val="single" w:color="auto" w:sz="4" w:space="0"/>
            </w:tcBorders>
            <w:shd w:val="clear" w:color="auto" w:fill="auto"/>
            <w:vAlign w:val="center"/>
          </w:tcPr>
          <w:p w14:paraId="3D72518E">
            <w:pPr>
              <w:widowControl/>
              <w:spacing w:line="520" w:lineRule="exac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布线调整、信息点端接、无线设备安装</w:t>
            </w:r>
          </w:p>
        </w:tc>
        <w:tc>
          <w:tcPr>
            <w:tcW w:w="405" w:type="pct"/>
            <w:tcBorders>
              <w:top w:val="nil"/>
              <w:left w:val="nil"/>
              <w:bottom w:val="single" w:color="auto" w:sz="4" w:space="0"/>
              <w:right w:val="single" w:color="auto" w:sz="4" w:space="0"/>
            </w:tcBorders>
            <w:shd w:val="clear" w:color="auto" w:fill="auto"/>
            <w:noWrap/>
            <w:vAlign w:val="center"/>
          </w:tcPr>
          <w:p w14:paraId="44D98702">
            <w:pPr>
              <w:widowControl/>
              <w:spacing w:line="52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个</w:t>
            </w:r>
          </w:p>
        </w:tc>
        <w:tc>
          <w:tcPr>
            <w:tcW w:w="1130" w:type="pct"/>
            <w:tcBorders>
              <w:top w:val="nil"/>
              <w:left w:val="nil"/>
              <w:bottom w:val="single" w:color="auto" w:sz="4" w:space="0"/>
              <w:right w:val="single" w:color="auto" w:sz="4" w:space="0"/>
            </w:tcBorders>
            <w:shd w:val="clear" w:color="auto" w:fill="auto"/>
            <w:noWrap/>
            <w:vAlign w:val="center"/>
          </w:tcPr>
          <w:p w14:paraId="3F53CC99">
            <w:pPr>
              <w:widowControl/>
              <w:spacing w:line="520" w:lineRule="exact"/>
              <w:jc w:val="righ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lang w:val="en-US" w:eastAsia="zh-CN"/>
                <w14:textFill>
                  <w14:solidFill>
                    <w14:schemeClr w14:val="tx1"/>
                  </w14:solidFill>
                </w14:textFill>
              </w:rPr>
              <w:t>195</w:t>
            </w:r>
            <w:r>
              <w:rPr>
                <w:rFonts w:ascii="Times New Roman" w:hAnsi="Times New Roman" w:eastAsia="宋体" w:cs="宋体"/>
                <w:color w:val="000000" w:themeColor="text1"/>
                <w:kern w:val="0"/>
                <w:sz w:val="28"/>
                <w:szCs w:val="28"/>
                <w14:textFill>
                  <w14:solidFill>
                    <w14:schemeClr w14:val="tx1"/>
                  </w14:solidFill>
                </w14:textFill>
              </w:rPr>
              <w:t>.00</w:t>
            </w:r>
          </w:p>
        </w:tc>
      </w:tr>
      <w:tr w14:paraId="5624A73E">
        <w:tblPrEx>
          <w:tblCellMar>
            <w:top w:w="0" w:type="dxa"/>
            <w:left w:w="108" w:type="dxa"/>
            <w:bottom w:w="0" w:type="dxa"/>
            <w:right w:w="108" w:type="dxa"/>
          </w:tblCellMar>
        </w:tblPrEx>
        <w:trPr>
          <w:trHeight w:val="288" w:hRule="atLeast"/>
        </w:trPr>
        <w:tc>
          <w:tcPr>
            <w:tcW w:w="482" w:type="pct"/>
            <w:tcBorders>
              <w:top w:val="nil"/>
              <w:left w:val="single" w:color="auto" w:sz="4" w:space="0"/>
              <w:bottom w:val="single" w:color="auto" w:sz="4" w:space="0"/>
              <w:right w:val="single" w:color="auto" w:sz="4" w:space="0"/>
            </w:tcBorders>
            <w:shd w:val="clear" w:color="auto" w:fill="auto"/>
            <w:noWrap/>
            <w:vAlign w:val="center"/>
          </w:tcPr>
          <w:p w14:paraId="4CC65046">
            <w:pPr>
              <w:widowControl/>
              <w:spacing w:line="52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ascii="Times New Roman" w:hAnsi="Times New Roman" w:eastAsia="宋体" w:cs="宋体"/>
                <w:color w:val="000000" w:themeColor="text1"/>
                <w:kern w:val="0"/>
                <w:sz w:val="28"/>
                <w:szCs w:val="28"/>
                <w14:textFill>
                  <w14:solidFill>
                    <w14:schemeClr w14:val="tx1"/>
                  </w14:solidFill>
                </w14:textFill>
              </w:rPr>
              <w:t>4</w:t>
            </w:r>
          </w:p>
        </w:tc>
        <w:tc>
          <w:tcPr>
            <w:tcW w:w="843" w:type="pct"/>
            <w:tcBorders>
              <w:top w:val="nil"/>
              <w:left w:val="nil"/>
              <w:bottom w:val="single" w:color="auto" w:sz="4" w:space="0"/>
              <w:right w:val="single" w:color="auto" w:sz="4" w:space="0"/>
            </w:tcBorders>
            <w:shd w:val="clear" w:color="auto" w:fill="auto"/>
            <w:noWrap/>
            <w:vAlign w:val="center"/>
          </w:tcPr>
          <w:p w14:paraId="0BB7A9BC">
            <w:pPr>
              <w:widowControl/>
              <w:spacing w:line="520" w:lineRule="exac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屏蔽线布线费</w:t>
            </w:r>
          </w:p>
        </w:tc>
        <w:tc>
          <w:tcPr>
            <w:tcW w:w="2138" w:type="pct"/>
            <w:tcBorders>
              <w:top w:val="nil"/>
              <w:left w:val="nil"/>
              <w:bottom w:val="single" w:color="auto" w:sz="4" w:space="0"/>
              <w:right w:val="single" w:color="auto" w:sz="4" w:space="0"/>
            </w:tcBorders>
            <w:shd w:val="clear" w:color="auto" w:fill="auto"/>
            <w:vAlign w:val="center"/>
          </w:tcPr>
          <w:p w14:paraId="55AE361E">
            <w:pPr>
              <w:widowControl/>
              <w:spacing w:line="520" w:lineRule="exac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采用屏蔽线布线额外费用，在超五类或六类布线项目附加</w:t>
            </w:r>
          </w:p>
        </w:tc>
        <w:tc>
          <w:tcPr>
            <w:tcW w:w="405" w:type="pct"/>
            <w:tcBorders>
              <w:top w:val="nil"/>
              <w:left w:val="nil"/>
              <w:bottom w:val="single" w:color="auto" w:sz="4" w:space="0"/>
              <w:right w:val="single" w:color="auto" w:sz="4" w:space="0"/>
            </w:tcBorders>
            <w:shd w:val="clear" w:color="auto" w:fill="auto"/>
            <w:noWrap/>
            <w:vAlign w:val="center"/>
          </w:tcPr>
          <w:p w14:paraId="640CD598">
            <w:pPr>
              <w:widowControl/>
              <w:spacing w:line="52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点位</w:t>
            </w:r>
          </w:p>
        </w:tc>
        <w:tc>
          <w:tcPr>
            <w:tcW w:w="1130" w:type="pct"/>
            <w:tcBorders>
              <w:top w:val="nil"/>
              <w:left w:val="nil"/>
              <w:bottom w:val="single" w:color="auto" w:sz="4" w:space="0"/>
              <w:right w:val="single" w:color="auto" w:sz="4" w:space="0"/>
            </w:tcBorders>
            <w:shd w:val="clear" w:color="auto" w:fill="auto"/>
            <w:noWrap/>
            <w:vAlign w:val="center"/>
          </w:tcPr>
          <w:p w14:paraId="5ADD6E6C">
            <w:pPr>
              <w:widowControl/>
              <w:spacing w:line="520" w:lineRule="exact"/>
              <w:jc w:val="righ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lang w:val="en-US" w:eastAsia="zh-CN"/>
                <w14:textFill>
                  <w14:solidFill>
                    <w14:schemeClr w14:val="tx1"/>
                  </w14:solidFill>
                </w14:textFill>
              </w:rPr>
              <w:t>44</w:t>
            </w:r>
            <w:r>
              <w:rPr>
                <w:rFonts w:ascii="Times New Roman" w:hAnsi="Times New Roman" w:eastAsia="宋体" w:cs="宋体"/>
                <w:color w:val="000000" w:themeColor="text1"/>
                <w:kern w:val="0"/>
                <w:sz w:val="28"/>
                <w:szCs w:val="28"/>
                <w14:textFill>
                  <w14:solidFill>
                    <w14:schemeClr w14:val="tx1"/>
                  </w14:solidFill>
                </w14:textFill>
              </w:rPr>
              <w:t>.00</w:t>
            </w:r>
          </w:p>
        </w:tc>
      </w:tr>
    </w:tbl>
    <w:p w14:paraId="3110002F">
      <w:pPr>
        <w:rPr>
          <w:rFonts w:ascii="Times New Roman" w:hAnsi="Times New Roman" w:eastAsia="仿宋"/>
          <w:color w:val="000000" w:themeColor="text1"/>
          <w:sz w:val="32"/>
          <w:szCs w:val="32"/>
          <w14:textFill>
            <w14:solidFill>
              <w14:schemeClr w14:val="tx1"/>
            </w14:solidFill>
          </w14:textFill>
        </w:rPr>
      </w:pPr>
      <w:r>
        <w:rPr>
          <w:rFonts w:hint="eastAsia" w:ascii="Times New Roman" w:hAnsi="Times New Roman" w:eastAsia="仿宋"/>
          <w:color w:val="000000" w:themeColor="text1"/>
          <w:sz w:val="32"/>
          <w:szCs w:val="32"/>
          <w14:textFill>
            <w14:solidFill>
              <w14:schemeClr w14:val="tx1"/>
            </w14:solidFill>
          </w14:textFill>
        </w:rPr>
        <w:t>（二）网络光纤布线类：</w:t>
      </w:r>
    </w:p>
    <w:tbl>
      <w:tblPr>
        <w:tblStyle w:val="7"/>
        <w:tblW w:w="5000" w:type="pct"/>
        <w:tblInd w:w="0" w:type="dxa"/>
        <w:tblLayout w:type="fixed"/>
        <w:tblCellMar>
          <w:top w:w="0" w:type="dxa"/>
          <w:left w:w="108" w:type="dxa"/>
          <w:bottom w:w="0" w:type="dxa"/>
          <w:right w:w="108" w:type="dxa"/>
        </w:tblCellMar>
      </w:tblPr>
      <w:tblGrid>
        <w:gridCol w:w="973"/>
        <w:gridCol w:w="1657"/>
        <w:gridCol w:w="4284"/>
        <w:gridCol w:w="792"/>
        <w:gridCol w:w="2256"/>
      </w:tblGrid>
      <w:tr w14:paraId="6C14C273">
        <w:tblPrEx>
          <w:tblCellMar>
            <w:top w:w="0" w:type="dxa"/>
            <w:left w:w="108" w:type="dxa"/>
            <w:bottom w:w="0" w:type="dxa"/>
            <w:right w:w="108" w:type="dxa"/>
          </w:tblCellMar>
        </w:tblPrEx>
        <w:trPr>
          <w:trHeight w:val="288" w:hRule="atLeast"/>
          <w:tblHeader/>
        </w:trPr>
        <w:tc>
          <w:tcPr>
            <w:tcW w:w="488" w:type="pct"/>
            <w:tcBorders>
              <w:top w:val="single" w:color="auto" w:sz="4" w:space="0"/>
              <w:left w:val="single" w:color="auto" w:sz="4" w:space="0"/>
              <w:bottom w:val="single" w:color="auto" w:sz="4" w:space="0"/>
              <w:right w:val="single" w:color="auto" w:sz="4" w:space="0"/>
            </w:tcBorders>
            <w:shd w:val="clear" w:color="auto" w:fill="auto"/>
            <w:noWrap/>
            <w:vAlign w:val="center"/>
          </w:tcPr>
          <w:p w14:paraId="22E04187">
            <w:pPr>
              <w:widowControl/>
              <w:spacing w:line="520" w:lineRule="exact"/>
              <w:jc w:val="center"/>
              <w:rPr>
                <w:rFonts w:ascii="Times New Roman" w:hAnsi="Times New Roman" w:eastAsia="宋体" w:cs="宋体"/>
                <w:b/>
                <w:bCs/>
                <w:color w:val="000000" w:themeColor="text1"/>
                <w:kern w:val="0"/>
                <w:sz w:val="28"/>
                <w:szCs w:val="28"/>
                <w14:textFill>
                  <w14:solidFill>
                    <w14:schemeClr w14:val="tx1"/>
                  </w14:solidFill>
                </w14:textFill>
              </w:rPr>
            </w:pPr>
            <w:r>
              <w:rPr>
                <w:rFonts w:hint="eastAsia" w:ascii="Times New Roman" w:hAnsi="Times New Roman" w:eastAsia="宋体" w:cs="宋体"/>
                <w:b/>
                <w:bCs/>
                <w:color w:val="000000" w:themeColor="text1"/>
                <w:kern w:val="0"/>
                <w:sz w:val="28"/>
                <w:szCs w:val="28"/>
                <w14:textFill>
                  <w14:solidFill>
                    <w14:schemeClr w14:val="tx1"/>
                  </w14:solidFill>
                </w14:textFill>
              </w:rPr>
              <w:t>序号</w:t>
            </w:r>
          </w:p>
        </w:tc>
        <w:tc>
          <w:tcPr>
            <w:tcW w:w="831" w:type="pct"/>
            <w:tcBorders>
              <w:top w:val="single" w:color="auto" w:sz="4" w:space="0"/>
              <w:left w:val="nil"/>
              <w:bottom w:val="single" w:color="auto" w:sz="4" w:space="0"/>
              <w:right w:val="single" w:color="auto" w:sz="4" w:space="0"/>
            </w:tcBorders>
            <w:shd w:val="clear" w:color="auto" w:fill="auto"/>
            <w:noWrap/>
            <w:vAlign w:val="center"/>
          </w:tcPr>
          <w:p w14:paraId="58D6949F">
            <w:pPr>
              <w:widowControl/>
              <w:spacing w:line="520" w:lineRule="exact"/>
              <w:jc w:val="center"/>
              <w:rPr>
                <w:rFonts w:ascii="Times New Roman" w:hAnsi="Times New Roman" w:eastAsia="宋体" w:cs="宋体"/>
                <w:b/>
                <w:bCs/>
                <w:color w:val="000000" w:themeColor="text1"/>
                <w:kern w:val="0"/>
                <w:sz w:val="28"/>
                <w:szCs w:val="28"/>
                <w14:textFill>
                  <w14:solidFill>
                    <w14:schemeClr w14:val="tx1"/>
                  </w14:solidFill>
                </w14:textFill>
              </w:rPr>
            </w:pPr>
            <w:r>
              <w:rPr>
                <w:rFonts w:hint="eastAsia" w:ascii="Times New Roman" w:hAnsi="Times New Roman" w:eastAsia="宋体" w:cs="宋体"/>
                <w:b/>
                <w:bCs/>
                <w:color w:val="000000" w:themeColor="text1"/>
                <w:kern w:val="0"/>
                <w:sz w:val="28"/>
                <w:szCs w:val="28"/>
                <w14:textFill>
                  <w14:solidFill>
                    <w14:schemeClr w14:val="tx1"/>
                  </w14:solidFill>
                </w14:textFill>
              </w:rPr>
              <w:t>备选项目</w:t>
            </w:r>
          </w:p>
        </w:tc>
        <w:tc>
          <w:tcPr>
            <w:tcW w:w="2150" w:type="pct"/>
            <w:tcBorders>
              <w:top w:val="single" w:color="auto" w:sz="4" w:space="0"/>
              <w:left w:val="nil"/>
              <w:bottom w:val="single" w:color="auto" w:sz="4" w:space="0"/>
              <w:right w:val="single" w:color="auto" w:sz="4" w:space="0"/>
            </w:tcBorders>
            <w:shd w:val="clear" w:color="auto" w:fill="auto"/>
            <w:noWrap/>
            <w:vAlign w:val="center"/>
          </w:tcPr>
          <w:p w14:paraId="362A3FF0">
            <w:pPr>
              <w:widowControl/>
              <w:spacing w:line="520" w:lineRule="exact"/>
              <w:jc w:val="center"/>
              <w:rPr>
                <w:rFonts w:ascii="Times New Roman" w:hAnsi="Times New Roman" w:eastAsia="宋体" w:cs="宋体"/>
                <w:b/>
                <w:bCs/>
                <w:color w:val="000000" w:themeColor="text1"/>
                <w:kern w:val="0"/>
                <w:sz w:val="28"/>
                <w:szCs w:val="28"/>
                <w14:textFill>
                  <w14:solidFill>
                    <w14:schemeClr w14:val="tx1"/>
                  </w14:solidFill>
                </w14:textFill>
              </w:rPr>
            </w:pPr>
            <w:r>
              <w:rPr>
                <w:rFonts w:hint="eastAsia" w:ascii="Times New Roman" w:hAnsi="Times New Roman" w:eastAsia="宋体" w:cs="宋体"/>
                <w:b/>
                <w:bCs/>
                <w:color w:val="000000" w:themeColor="text1"/>
                <w:kern w:val="0"/>
                <w:sz w:val="28"/>
                <w:szCs w:val="28"/>
                <w14:textFill>
                  <w14:solidFill>
                    <w14:schemeClr w14:val="tx1"/>
                  </w14:solidFill>
                </w14:textFill>
              </w:rPr>
              <w:t>描述</w:t>
            </w:r>
          </w:p>
        </w:tc>
        <w:tc>
          <w:tcPr>
            <w:tcW w:w="397" w:type="pct"/>
            <w:tcBorders>
              <w:top w:val="single" w:color="auto" w:sz="4" w:space="0"/>
              <w:left w:val="nil"/>
              <w:bottom w:val="single" w:color="auto" w:sz="4" w:space="0"/>
              <w:right w:val="single" w:color="auto" w:sz="4" w:space="0"/>
            </w:tcBorders>
            <w:shd w:val="clear" w:color="auto" w:fill="auto"/>
            <w:noWrap/>
            <w:vAlign w:val="center"/>
          </w:tcPr>
          <w:p w14:paraId="0570085F">
            <w:pPr>
              <w:widowControl/>
              <w:spacing w:line="520" w:lineRule="exact"/>
              <w:jc w:val="center"/>
              <w:rPr>
                <w:rFonts w:ascii="Times New Roman" w:hAnsi="Times New Roman" w:eastAsia="宋体" w:cs="宋体"/>
                <w:b/>
                <w:bCs/>
                <w:color w:val="000000" w:themeColor="text1"/>
                <w:kern w:val="0"/>
                <w:sz w:val="28"/>
                <w:szCs w:val="28"/>
                <w14:textFill>
                  <w14:solidFill>
                    <w14:schemeClr w14:val="tx1"/>
                  </w14:solidFill>
                </w14:textFill>
              </w:rPr>
            </w:pPr>
            <w:r>
              <w:rPr>
                <w:rFonts w:hint="eastAsia" w:ascii="Times New Roman" w:hAnsi="Times New Roman" w:eastAsia="宋体" w:cs="宋体"/>
                <w:b/>
                <w:bCs/>
                <w:color w:val="000000" w:themeColor="text1"/>
                <w:kern w:val="0"/>
                <w:sz w:val="28"/>
                <w:szCs w:val="28"/>
                <w14:textFill>
                  <w14:solidFill>
                    <w14:schemeClr w14:val="tx1"/>
                  </w14:solidFill>
                </w14:textFill>
              </w:rPr>
              <w:t>单位</w:t>
            </w:r>
          </w:p>
        </w:tc>
        <w:tc>
          <w:tcPr>
            <w:tcW w:w="1132" w:type="pct"/>
            <w:tcBorders>
              <w:top w:val="single" w:color="auto" w:sz="4" w:space="0"/>
              <w:left w:val="nil"/>
              <w:bottom w:val="single" w:color="auto" w:sz="4" w:space="0"/>
              <w:right w:val="single" w:color="auto" w:sz="4" w:space="0"/>
            </w:tcBorders>
            <w:shd w:val="clear" w:color="auto" w:fill="auto"/>
            <w:vAlign w:val="center"/>
          </w:tcPr>
          <w:p w14:paraId="2A731319">
            <w:pPr>
              <w:widowControl/>
              <w:spacing w:line="520" w:lineRule="exact"/>
              <w:jc w:val="center"/>
              <w:rPr>
                <w:rFonts w:ascii="Times New Roman" w:hAnsi="Times New Roman" w:eastAsia="宋体" w:cs="宋体"/>
                <w:b/>
                <w:bCs/>
                <w:color w:val="000000" w:themeColor="text1"/>
                <w:kern w:val="0"/>
                <w:sz w:val="28"/>
                <w:szCs w:val="28"/>
                <w14:textFill>
                  <w14:solidFill>
                    <w14:schemeClr w14:val="tx1"/>
                  </w14:solidFill>
                </w14:textFill>
              </w:rPr>
            </w:pPr>
            <w:r>
              <w:rPr>
                <w:rFonts w:hint="eastAsia" w:ascii="Times New Roman" w:hAnsi="Times New Roman" w:eastAsia="宋体" w:cs="宋体"/>
                <w:b/>
                <w:bCs/>
                <w:color w:val="000000" w:themeColor="text1"/>
                <w:kern w:val="0"/>
                <w:sz w:val="28"/>
                <w:szCs w:val="28"/>
                <w14:textFill>
                  <w14:solidFill>
                    <w14:schemeClr w14:val="tx1"/>
                  </w14:solidFill>
                </w14:textFill>
              </w:rPr>
              <w:t>单价（报价最高限价</w:t>
            </w:r>
            <w:r>
              <w:rPr>
                <w:rFonts w:ascii="Times New Roman" w:hAnsi="Times New Roman" w:eastAsia="宋体" w:cs="Calibri"/>
                <w:b/>
                <w:bCs/>
                <w:color w:val="000000" w:themeColor="text1"/>
                <w:kern w:val="0"/>
                <w:sz w:val="28"/>
                <w:szCs w:val="28"/>
                <w14:textFill>
                  <w14:solidFill>
                    <w14:schemeClr w14:val="tx1"/>
                  </w14:solidFill>
                </w14:textFill>
              </w:rPr>
              <w:t>/</w:t>
            </w:r>
            <w:r>
              <w:rPr>
                <w:rFonts w:hint="eastAsia" w:ascii="Times New Roman" w:hAnsi="Times New Roman" w:eastAsia="宋体" w:cs="宋体"/>
                <w:b/>
                <w:bCs/>
                <w:color w:val="000000" w:themeColor="text1"/>
                <w:kern w:val="0"/>
                <w:sz w:val="28"/>
                <w:szCs w:val="28"/>
                <w14:textFill>
                  <w14:solidFill>
                    <w14:schemeClr w14:val="tx1"/>
                  </w14:solidFill>
                </w14:textFill>
              </w:rPr>
              <w:t>元）</w:t>
            </w:r>
          </w:p>
        </w:tc>
      </w:tr>
      <w:tr w14:paraId="0BD8A529">
        <w:tblPrEx>
          <w:tblCellMar>
            <w:top w:w="0" w:type="dxa"/>
            <w:left w:w="108" w:type="dxa"/>
            <w:bottom w:w="0" w:type="dxa"/>
            <w:right w:w="108" w:type="dxa"/>
          </w:tblCellMar>
        </w:tblPrEx>
        <w:trPr>
          <w:trHeight w:val="20" w:hRule="atLeast"/>
        </w:trPr>
        <w:tc>
          <w:tcPr>
            <w:tcW w:w="488" w:type="pct"/>
            <w:tcBorders>
              <w:top w:val="nil"/>
              <w:left w:val="single" w:color="auto" w:sz="4" w:space="0"/>
              <w:bottom w:val="single" w:color="auto" w:sz="4" w:space="0"/>
              <w:right w:val="single" w:color="auto" w:sz="4" w:space="0"/>
            </w:tcBorders>
            <w:shd w:val="clear" w:color="auto" w:fill="auto"/>
            <w:noWrap/>
            <w:vAlign w:val="center"/>
          </w:tcPr>
          <w:p w14:paraId="2F425370">
            <w:pPr>
              <w:widowControl/>
              <w:spacing w:line="52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ascii="Times New Roman" w:hAnsi="Times New Roman" w:eastAsia="宋体" w:cs="宋体"/>
                <w:color w:val="000000" w:themeColor="text1"/>
                <w:kern w:val="0"/>
                <w:sz w:val="28"/>
                <w:szCs w:val="28"/>
                <w14:textFill>
                  <w14:solidFill>
                    <w14:schemeClr w14:val="tx1"/>
                  </w14:solidFill>
                </w14:textFill>
              </w:rPr>
              <w:t>1</w:t>
            </w:r>
          </w:p>
        </w:tc>
        <w:tc>
          <w:tcPr>
            <w:tcW w:w="831" w:type="pct"/>
            <w:tcBorders>
              <w:top w:val="nil"/>
              <w:left w:val="nil"/>
              <w:bottom w:val="single" w:color="auto" w:sz="4" w:space="0"/>
              <w:right w:val="single" w:color="auto" w:sz="4" w:space="0"/>
            </w:tcBorders>
            <w:shd w:val="clear" w:color="auto" w:fill="auto"/>
            <w:noWrap/>
            <w:vAlign w:val="center"/>
          </w:tcPr>
          <w:p w14:paraId="5B873E26">
            <w:pPr>
              <w:widowControl/>
              <w:spacing w:line="520" w:lineRule="exac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光纤线材</w:t>
            </w:r>
          </w:p>
        </w:tc>
        <w:tc>
          <w:tcPr>
            <w:tcW w:w="2150" w:type="pct"/>
            <w:tcBorders>
              <w:top w:val="nil"/>
              <w:left w:val="nil"/>
              <w:bottom w:val="single" w:color="auto" w:sz="4" w:space="0"/>
              <w:right w:val="single" w:color="auto" w:sz="4" w:space="0"/>
            </w:tcBorders>
            <w:shd w:val="clear" w:color="auto" w:fill="auto"/>
            <w:vAlign w:val="center"/>
          </w:tcPr>
          <w:p w14:paraId="04FEC53F">
            <w:pPr>
              <w:widowControl/>
              <w:spacing w:line="520" w:lineRule="exact"/>
              <w:rPr>
                <w:rFonts w:ascii="Times New Roman" w:hAnsi="Times New Roman" w:eastAsia="宋体" w:cs="宋体"/>
                <w:color w:val="000000" w:themeColor="text1"/>
                <w:kern w:val="0"/>
                <w:sz w:val="28"/>
                <w:szCs w:val="28"/>
                <w14:textFill>
                  <w14:solidFill>
                    <w14:schemeClr w14:val="tx1"/>
                  </w14:solidFill>
                </w14:textFill>
              </w:rPr>
            </w:pPr>
            <w:r>
              <w:rPr>
                <w:rFonts w:ascii="Times New Roman" w:hAnsi="Times New Roman" w:eastAsia="宋体" w:cs="宋体"/>
                <w:color w:val="000000" w:themeColor="text1"/>
                <w:kern w:val="0"/>
                <w:sz w:val="28"/>
                <w:szCs w:val="28"/>
                <w14:textFill>
                  <w14:solidFill>
                    <w14:schemeClr w14:val="tx1"/>
                  </w14:solidFill>
                </w14:textFill>
              </w:rPr>
              <w:t>6芯室内光缆，多模或单模</w:t>
            </w:r>
          </w:p>
        </w:tc>
        <w:tc>
          <w:tcPr>
            <w:tcW w:w="397" w:type="pct"/>
            <w:tcBorders>
              <w:top w:val="nil"/>
              <w:left w:val="nil"/>
              <w:bottom w:val="single" w:color="auto" w:sz="4" w:space="0"/>
              <w:right w:val="single" w:color="auto" w:sz="4" w:space="0"/>
            </w:tcBorders>
            <w:shd w:val="clear" w:color="auto" w:fill="auto"/>
            <w:noWrap/>
            <w:vAlign w:val="center"/>
          </w:tcPr>
          <w:p w14:paraId="1F304DE4">
            <w:pPr>
              <w:widowControl/>
              <w:spacing w:line="52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米</w:t>
            </w:r>
          </w:p>
        </w:tc>
        <w:tc>
          <w:tcPr>
            <w:tcW w:w="1132" w:type="pct"/>
            <w:tcBorders>
              <w:top w:val="nil"/>
              <w:left w:val="nil"/>
              <w:bottom w:val="single" w:color="auto" w:sz="4" w:space="0"/>
              <w:right w:val="single" w:color="auto" w:sz="4" w:space="0"/>
            </w:tcBorders>
            <w:shd w:val="clear" w:color="auto" w:fill="auto"/>
            <w:noWrap/>
            <w:vAlign w:val="center"/>
          </w:tcPr>
          <w:p w14:paraId="48DEA634">
            <w:pPr>
              <w:widowControl/>
              <w:spacing w:line="520" w:lineRule="exact"/>
              <w:jc w:val="right"/>
              <w:rPr>
                <w:rFonts w:hint="default" w:ascii="Times New Roman" w:hAnsi="Times New Roman" w:eastAsia="宋体" w:cs="宋体"/>
                <w:color w:val="000000" w:themeColor="text1"/>
                <w:kern w:val="0"/>
                <w:sz w:val="28"/>
                <w:szCs w:val="28"/>
                <w:lang w:val="en-US" w:eastAsia="zh-CN"/>
                <w14:textFill>
                  <w14:solidFill>
                    <w14:schemeClr w14:val="tx1"/>
                  </w14:solidFill>
                </w14:textFill>
              </w:rPr>
            </w:pPr>
            <w:r>
              <w:rPr>
                <w:rFonts w:hint="eastAsia" w:ascii="Times New Roman" w:hAnsi="Times New Roman" w:eastAsia="宋体" w:cs="宋体"/>
                <w:color w:val="000000" w:themeColor="text1"/>
                <w:kern w:val="0"/>
                <w:sz w:val="28"/>
                <w:szCs w:val="28"/>
                <w:lang w:val="en-US" w:eastAsia="zh-CN"/>
                <w14:textFill>
                  <w14:solidFill>
                    <w14:schemeClr w14:val="tx1"/>
                  </w14:solidFill>
                </w14:textFill>
              </w:rPr>
              <w:t>2.93</w:t>
            </w:r>
          </w:p>
        </w:tc>
      </w:tr>
      <w:tr w14:paraId="40ADC12E">
        <w:tblPrEx>
          <w:tblCellMar>
            <w:top w:w="0" w:type="dxa"/>
            <w:left w:w="108" w:type="dxa"/>
            <w:bottom w:w="0" w:type="dxa"/>
            <w:right w:w="108" w:type="dxa"/>
          </w:tblCellMar>
        </w:tblPrEx>
        <w:trPr>
          <w:trHeight w:val="20" w:hRule="atLeast"/>
        </w:trPr>
        <w:tc>
          <w:tcPr>
            <w:tcW w:w="488" w:type="pct"/>
            <w:tcBorders>
              <w:top w:val="nil"/>
              <w:left w:val="single" w:color="auto" w:sz="4" w:space="0"/>
              <w:bottom w:val="single" w:color="auto" w:sz="4" w:space="0"/>
              <w:right w:val="single" w:color="auto" w:sz="4" w:space="0"/>
            </w:tcBorders>
            <w:shd w:val="clear" w:color="auto" w:fill="auto"/>
            <w:noWrap/>
            <w:vAlign w:val="center"/>
          </w:tcPr>
          <w:p w14:paraId="4378FF7B">
            <w:pPr>
              <w:widowControl/>
              <w:spacing w:line="52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ascii="Times New Roman" w:hAnsi="Times New Roman" w:eastAsia="宋体" w:cs="宋体"/>
                <w:color w:val="000000" w:themeColor="text1"/>
                <w:kern w:val="0"/>
                <w:sz w:val="28"/>
                <w:szCs w:val="28"/>
                <w14:textFill>
                  <w14:solidFill>
                    <w14:schemeClr w14:val="tx1"/>
                  </w14:solidFill>
                </w14:textFill>
              </w:rPr>
              <w:t>2</w:t>
            </w:r>
          </w:p>
        </w:tc>
        <w:tc>
          <w:tcPr>
            <w:tcW w:w="831" w:type="pct"/>
            <w:tcBorders>
              <w:top w:val="nil"/>
              <w:left w:val="nil"/>
              <w:bottom w:val="single" w:color="auto" w:sz="4" w:space="0"/>
              <w:right w:val="single" w:color="auto" w:sz="4" w:space="0"/>
            </w:tcBorders>
            <w:shd w:val="clear" w:color="auto" w:fill="auto"/>
            <w:noWrap/>
            <w:vAlign w:val="center"/>
          </w:tcPr>
          <w:p w14:paraId="61CB2D85">
            <w:pPr>
              <w:widowControl/>
              <w:spacing w:line="520" w:lineRule="exac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光纤线材</w:t>
            </w:r>
          </w:p>
        </w:tc>
        <w:tc>
          <w:tcPr>
            <w:tcW w:w="2150" w:type="pct"/>
            <w:tcBorders>
              <w:top w:val="nil"/>
              <w:left w:val="nil"/>
              <w:bottom w:val="single" w:color="auto" w:sz="4" w:space="0"/>
              <w:right w:val="single" w:color="auto" w:sz="4" w:space="0"/>
            </w:tcBorders>
            <w:shd w:val="clear" w:color="auto" w:fill="auto"/>
            <w:vAlign w:val="center"/>
          </w:tcPr>
          <w:p w14:paraId="1124A6FE">
            <w:pPr>
              <w:widowControl/>
              <w:spacing w:line="520" w:lineRule="exact"/>
              <w:rPr>
                <w:rFonts w:ascii="Times New Roman" w:hAnsi="Times New Roman" w:eastAsia="宋体" w:cs="宋体"/>
                <w:color w:val="000000" w:themeColor="text1"/>
                <w:kern w:val="0"/>
                <w:sz w:val="28"/>
                <w:szCs w:val="28"/>
                <w14:textFill>
                  <w14:solidFill>
                    <w14:schemeClr w14:val="tx1"/>
                  </w14:solidFill>
                </w14:textFill>
              </w:rPr>
            </w:pPr>
            <w:r>
              <w:rPr>
                <w:rFonts w:ascii="Times New Roman" w:hAnsi="Times New Roman" w:eastAsia="宋体" w:cs="宋体"/>
                <w:color w:val="000000" w:themeColor="text1"/>
                <w:kern w:val="0"/>
                <w:sz w:val="28"/>
                <w:szCs w:val="28"/>
                <w14:textFill>
                  <w14:solidFill>
                    <w14:schemeClr w14:val="tx1"/>
                  </w14:solidFill>
                </w14:textFill>
              </w:rPr>
              <w:t>12芯室内光缆，多模或单模</w:t>
            </w:r>
          </w:p>
        </w:tc>
        <w:tc>
          <w:tcPr>
            <w:tcW w:w="397" w:type="pct"/>
            <w:tcBorders>
              <w:top w:val="nil"/>
              <w:left w:val="nil"/>
              <w:bottom w:val="single" w:color="auto" w:sz="4" w:space="0"/>
              <w:right w:val="single" w:color="auto" w:sz="4" w:space="0"/>
            </w:tcBorders>
            <w:shd w:val="clear" w:color="auto" w:fill="auto"/>
            <w:noWrap/>
            <w:vAlign w:val="center"/>
          </w:tcPr>
          <w:p w14:paraId="78ED6F21">
            <w:pPr>
              <w:widowControl/>
              <w:spacing w:line="52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米</w:t>
            </w:r>
          </w:p>
        </w:tc>
        <w:tc>
          <w:tcPr>
            <w:tcW w:w="1132" w:type="pct"/>
            <w:tcBorders>
              <w:top w:val="nil"/>
              <w:left w:val="nil"/>
              <w:bottom w:val="single" w:color="auto" w:sz="4" w:space="0"/>
              <w:right w:val="single" w:color="auto" w:sz="4" w:space="0"/>
            </w:tcBorders>
            <w:shd w:val="clear" w:color="auto" w:fill="auto"/>
            <w:noWrap/>
            <w:vAlign w:val="center"/>
          </w:tcPr>
          <w:p w14:paraId="25E9BFCF">
            <w:pPr>
              <w:widowControl/>
              <w:spacing w:line="520" w:lineRule="exact"/>
              <w:jc w:val="right"/>
              <w:rPr>
                <w:rFonts w:hint="default" w:ascii="Times New Roman" w:hAnsi="Times New Roman" w:eastAsia="宋体" w:cs="宋体"/>
                <w:color w:val="000000" w:themeColor="text1"/>
                <w:kern w:val="0"/>
                <w:sz w:val="28"/>
                <w:szCs w:val="28"/>
                <w:lang w:val="en-US" w:eastAsia="zh-CN"/>
                <w14:textFill>
                  <w14:solidFill>
                    <w14:schemeClr w14:val="tx1"/>
                  </w14:solidFill>
                </w14:textFill>
              </w:rPr>
            </w:pPr>
            <w:r>
              <w:rPr>
                <w:rFonts w:hint="eastAsia" w:ascii="Times New Roman" w:hAnsi="Times New Roman" w:eastAsia="宋体" w:cs="宋体"/>
                <w:color w:val="000000" w:themeColor="text1"/>
                <w:kern w:val="0"/>
                <w:sz w:val="28"/>
                <w:szCs w:val="28"/>
                <w:lang w:val="en-US" w:eastAsia="zh-CN"/>
                <w14:textFill>
                  <w14:solidFill>
                    <w14:schemeClr w14:val="tx1"/>
                  </w14:solidFill>
                </w14:textFill>
              </w:rPr>
              <w:t>4.90</w:t>
            </w:r>
          </w:p>
        </w:tc>
      </w:tr>
      <w:tr w14:paraId="52CCE101">
        <w:tblPrEx>
          <w:tblCellMar>
            <w:top w:w="0" w:type="dxa"/>
            <w:left w:w="108" w:type="dxa"/>
            <w:bottom w:w="0" w:type="dxa"/>
            <w:right w:w="108" w:type="dxa"/>
          </w:tblCellMar>
        </w:tblPrEx>
        <w:trPr>
          <w:trHeight w:val="20" w:hRule="atLeast"/>
        </w:trPr>
        <w:tc>
          <w:tcPr>
            <w:tcW w:w="488" w:type="pct"/>
            <w:tcBorders>
              <w:top w:val="nil"/>
              <w:left w:val="single" w:color="auto" w:sz="4" w:space="0"/>
              <w:bottom w:val="single" w:color="auto" w:sz="4" w:space="0"/>
              <w:right w:val="single" w:color="auto" w:sz="4" w:space="0"/>
            </w:tcBorders>
            <w:shd w:val="clear" w:color="auto" w:fill="auto"/>
            <w:noWrap/>
            <w:vAlign w:val="center"/>
          </w:tcPr>
          <w:p w14:paraId="7F2033FE">
            <w:pPr>
              <w:widowControl/>
              <w:spacing w:line="52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ascii="Times New Roman" w:hAnsi="Times New Roman" w:eastAsia="宋体" w:cs="宋体"/>
                <w:color w:val="000000" w:themeColor="text1"/>
                <w:kern w:val="0"/>
                <w:sz w:val="28"/>
                <w:szCs w:val="28"/>
                <w14:textFill>
                  <w14:solidFill>
                    <w14:schemeClr w14:val="tx1"/>
                  </w14:solidFill>
                </w14:textFill>
              </w:rPr>
              <w:t>3</w:t>
            </w:r>
          </w:p>
        </w:tc>
        <w:tc>
          <w:tcPr>
            <w:tcW w:w="831" w:type="pct"/>
            <w:tcBorders>
              <w:top w:val="nil"/>
              <w:left w:val="nil"/>
              <w:bottom w:val="single" w:color="auto" w:sz="4" w:space="0"/>
              <w:right w:val="single" w:color="auto" w:sz="4" w:space="0"/>
            </w:tcBorders>
            <w:shd w:val="clear" w:color="auto" w:fill="auto"/>
            <w:noWrap/>
            <w:vAlign w:val="center"/>
          </w:tcPr>
          <w:p w14:paraId="6C4F50CA">
            <w:pPr>
              <w:widowControl/>
              <w:spacing w:line="520" w:lineRule="exac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光纤线材</w:t>
            </w:r>
          </w:p>
        </w:tc>
        <w:tc>
          <w:tcPr>
            <w:tcW w:w="2150" w:type="pct"/>
            <w:tcBorders>
              <w:top w:val="nil"/>
              <w:left w:val="nil"/>
              <w:bottom w:val="single" w:color="auto" w:sz="4" w:space="0"/>
              <w:right w:val="single" w:color="auto" w:sz="4" w:space="0"/>
            </w:tcBorders>
            <w:shd w:val="clear" w:color="auto" w:fill="auto"/>
            <w:vAlign w:val="center"/>
          </w:tcPr>
          <w:p w14:paraId="1D56221F">
            <w:pPr>
              <w:widowControl/>
              <w:spacing w:line="520" w:lineRule="exact"/>
              <w:rPr>
                <w:rFonts w:ascii="Times New Roman" w:hAnsi="Times New Roman" w:eastAsia="宋体" w:cs="宋体"/>
                <w:color w:val="000000" w:themeColor="text1"/>
                <w:kern w:val="0"/>
                <w:sz w:val="28"/>
                <w:szCs w:val="28"/>
                <w14:textFill>
                  <w14:solidFill>
                    <w14:schemeClr w14:val="tx1"/>
                  </w14:solidFill>
                </w14:textFill>
              </w:rPr>
            </w:pPr>
            <w:r>
              <w:rPr>
                <w:rFonts w:ascii="Times New Roman" w:hAnsi="Times New Roman" w:eastAsia="宋体" w:cs="宋体"/>
                <w:color w:val="000000" w:themeColor="text1"/>
                <w:kern w:val="0"/>
                <w:sz w:val="28"/>
                <w:szCs w:val="28"/>
                <w14:textFill>
                  <w14:solidFill>
                    <w14:schemeClr w14:val="tx1"/>
                  </w14:solidFill>
                </w14:textFill>
              </w:rPr>
              <w:t>24芯室内缆，多模或单模</w:t>
            </w:r>
          </w:p>
        </w:tc>
        <w:tc>
          <w:tcPr>
            <w:tcW w:w="397" w:type="pct"/>
            <w:tcBorders>
              <w:top w:val="nil"/>
              <w:left w:val="nil"/>
              <w:bottom w:val="single" w:color="auto" w:sz="4" w:space="0"/>
              <w:right w:val="single" w:color="auto" w:sz="4" w:space="0"/>
            </w:tcBorders>
            <w:shd w:val="clear" w:color="auto" w:fill="auto"/>
            <w:noWrap/>
            <w:vAlign w:val="center"/>
          </w:tcPr>
          <w:p w14:paraId="7E61E08A">
            <w:pPr>
              <w:widowControl/>
              <w:spacing w:line="52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米</w:t>
            </w:r>
          </w:p>
        </w:tc>
        <w:tc>
          <w:tcPr>
            <w:tcW w:w="1132" w:type="pct"/>
            <w:tcBorders>
              <w:top w:val="nil"/>
              <w:left w:val="nil"/>
              <w:bottom w:val="single" w:color="auto" w:sz="4" w:space="0"/>
              <w:right w:val="single" w:color="auto" w:sz="4" w:space="0"/>
            </w:tcBorders>
            <w:shd w:val="clear" w:color="auto" w:fill="auto"/>
            <w:noWrap/>
            <w:vAlign w:val="center"/>
          </w:tcPr>
          <w:p w14:paraId="2BEDAD62">
            <w:pPr>
              <w:widowControl/>
              <w:spacing w:line="520" w:lineRule="exact"/>
              <w:jc w:val="right"/>
              <w:rPr>
                <w:rFonts w:hint="default" w:ascii="Times New Roman" w:hAnsi="Times New Roman" w:eastAsia="宋体" w:cs="宋体"/>
                <w:color w:val="000000" w:themeColor="text1"/>
                <w:kern w:val="0"/>
                <w:sz w:val="28"/>
                <w:szCs w:val="28"/>
                <w:lang w:val="en-US" w:eastAsia="zh-CN"/>
                <w14:textFill>
                  <w14:solidFill>
                    <w14:schemeClr w14:val="tx1"/>
                  </w14:solidFill>
                </w14:textFill>
              </w:rPr>
            </w:pPr>
            <w:r>
              <w:rPr>
                <w:rFonts w:hint="eastAsia" w:ascii="Times New Roman" w:hAnsi="Times New Roman" w:eastAsia="宋体" w:cs="宋体"/>
                <w:color w:val="000000" w:themeColor="text1"/>
                <w:kern w:val="0"/>
                <w:sz w:val="28"/>
                <w:szCs w:val="28"/>
                <w:lang w:val="en-US" w:eastAsia="zh-CN"/>
                <w14:textFill>
                  <w14:solidFill>
                    <w14:schemeClr w14:val="tx1"/>
                  </w14:solidFill>
                </w14:textFill>
              </w:rPr>
              <w:t>6.85</w:t>
            </w:r>
          </w:p>
        </w:tc>
      </w:tr>
      <w:tr w14:paraId="7F17B95B">
        <w:tblPrEx>
          <w:tblCellMar>
            <w:top w:w="0" w:type="dxa"/>
            <w:left w:w="108" w:type="dxa"/>
            <w:bottom w:w="0" w:type="dxa"/>
            <w:right w:w="108" w:type="dxa"/>
          </w:tblCellMar>
        </w:tblPrEx>
        <w:trPr>
          <w:trHeight w:val="20" w:hRule="atLeast"/>
        </w:trPr>
        <w:tc>
          <w:tcPr>
            <w:tcW w:w="488" w:type="pct"/>
            <w:tcBorders>
              <w:top w:val="nil"/>
              <w:left w:val="single" w:color="auto" w:sz="4" w:space="0"/>
              <w:bottom w:val="single" w:color="auto" w:sz="4" w:space="0"/>
              <w:right w:val="single" w:color="auto" w:sz="4" w:space="0"/>
            </w:tcBorders>
            <w:shd w:val="clear" w:color="auto" w:fill="auto"/>
            <w:noWrap/>
            <w:vAlign w:val="center"/>
          </w:tcPr>
          <w:p w14:paraId="6797BA4A">
            <w:pPr>
              <w:widowControl/>
              <w:spacing w:line="52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ascii="Times New Roman" w:hAnsi="Times New Roman" w:eastAsia="宋体" w:cs="宋体"/>
                <w:color w:val="000000" w:themeColor="text1"/>
                <w:kern w:val="0"/>
                <w:sz w:val="28"/>
                <w:szCs w:val="28"/>
                <w14:textFill>
                  <w14:solidFill>
                    <w14:schemeClr w14:val="tx1"/>
                  </w14:solidFill>
                </w14:textFill>
              </w:rPr>
              <w:t>4</w:t>
            </w:r>
          </w:p>
        </w:tc>
        <w:tc>
          <w:tcPr>
            <w:tcW w:w="831" w:type="pct"/>
            <w:tcBorders>
              <w:top w:val="nil"/>
              <w:left w:val="nil"/>
              <w:bottom w:val="single" w:color="auto" w:sz="4" w:space="0"/>
              <w:right w:val="single" w:color="auto" w:sz="4" w:space="0"/>
            </w:tcBorders>
            <w:shd w:val="clear" w:color="auto" w:fill="auto"/>
            <w:noWrap/>
            <w:vAlign w:val="center"/>
          </w:tcPr>
          <w:p w14:paraId="09CAB52A">
            <w:pPr>
              <w:widowControl/>
              <w:spacing w:line="520" w:lineRule="exac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光纤线材</w:t>
            </w:r>
          </w:p>
        </w:tc>
        <w:tc>
          <w:tcPr>
            <w:tcW w:w="2150" w:type="pct"/>
            <w:tcBorders>
              <w:top w:val="nil"/>
              <w:left w:val="nil"/>
              <w:bottom w:val="single" w:color="auto" w:sz="4" w:space="0"/>
              <w:right w:val="single" w:color="auto" w:sz="4" w:space="0"/>
            </w:tcBorders>
            <w:shd w:val="clear" w:color="auto" w:fill="auto"/>
            <w:vAlign w:val="center"/>
          </w:tcPr>
          <w:p w14:paraId="4F651664">
            <w:pPr>
              <w:widowControl/>
              <w:spacing w:line="520" w:lineRule="exact"/>
              <w:rPr>
                <w:rFonts w:ascii="Times New Roman" w:hAnsi="Times New Roman" w:eastAsia="宋体" w:cs="宋体"/>
                <w:color w:val="000000" w:themeColor="text1"/>
                <w:kern w:val="0"/>
                <w:sz w:val="28"/>
                <w:szCs w:val="28"/>
                <w14:textFill>
                  <w14:solidFill>
                    <w14:schemeClr w14:val="tx1"/>
                  </w14:solidFill>
                </w14:textFill>
              </w:rPr>
            </w:pPr>
            <w:r>
              <w:rPr>
                <w:rFonts w:ascii="Times New Roman" w:hAnsi="Times New Roman" w:eastAsia="宋体" w:cs="宋体"/>
                <w:color w:val="000000" w:themeColor="text1"/>
                <w:kern w:val="0"/>
                <w:sz w:val="28"/>
                <w:szCs w:val="28"/>
                <w14:textFill>
                  <w14:solidFill>
                    <w14:schemeClr w14:val="tx1"/>
                  </w14:solidFill>
                </w14:textFill>
              </w:rPr>
              <w:t>12芯室外铠装光缆，多模或单模</w:t>
            </w:r>
          </w:p>
        </w:tc>
        <w:tc>
          <w:tcPr>
            <w:tcW w:w="397" w:type="pct"/>
            <w:tcBorders>
              <w:top w:val="nil"/>
              <w:left w:val="nil"/>
              <w:bottom w:val="single" w:color="auto" w:sz="4" w:space="0"/>
              <w:right w:val="single" w:color="auto" w:sz="4" w:space="0"/>
            </w:tcBorders>
            <w:shd w:val="clear" w:color="auto" w:fill="auto"/>
            <w:noWrap/>
            <w:vAlign w:val="center"/>
          </w:tcPr>
          <w:p w14:paraId="62070E11">
            <w:pPr>
              <w:widowControl/>
              <w:spacing w:line="52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米</w:t>
            </w:r>
          </w:p>
        </w:tc>
        <w:tc>
          <w:tcPr>
            <w:tcW w:w="1132" w:type="pct"/>
            <w:tcBorders>
              <w:top w:val="nil"/>
              <w:left w:val="nil"/>
              <w:bottom w:val="single" w:color="auto" w:sz="4" w:space="0"/>
              <w:right w:val="single" w:color="auto" w:sz="4" w:space="0"/>
            </w:tcBorders>
            <w:shd w:val="clear" w:color="auto" w:fill="auto"/>
            <w:noWrap/>
            <w:vAlign w:val="center"/>
          </w:tcPr>
          <w:p w14:paraId="334F610F">
            <w:pPr>
              <w:widowControl/>
              <w:spacing w:line="520" w:lineRule="exact"/>
              <w:jc w:val="right"/>
              <w:rPr>
                <w:rFonts w:hint="default" w:ascii="Times New Roman" w:hAnsi="Times New Roman" w:eastAsia="宋体" w:cs="宋体"/>
                <w:color w:val="000000" w:themeColor="text1"/>
                <w:kern w:val="0"/>
                <w:sz w:val="28"/>
                <w:szCs w:val="28"/>
                <w:lang w:val="en-US" w:eastAsia="zh-CN"/>
                <w14:textFill>
                  <w14:solidFill>
                    <w14:schemeClr w14:val="tx1"/>
                  </w14:solidFill>
                </w14:textFill>
              </w:rPr>
            </w:pPr>
            <w:r>
              <w:rPr>
                <w:rFonts w:hint="eastAsia" w:ascii="Times New Roman" w:hAnsi="Times New Roman" w:eastAsia="宋体" w:cs="宋体"/>
                <w:color w:val="000000" w:themeColor="text1"/>
                <w:kern w:val="0"/>
                <w:sz w:val="28"/>
                <w:szCs w:val="28"/>
                <w:lang w:val="en-US" w:eastAsia="zh-CN"/>
                <w14:textFill>
                  <w14:solidFill>
                    <w14:schemeClr w14:val="tx1"/>
                  </w14:solidFill>
                </w14:textFill>
              </w:rPr>
              <w:t>3.90</w:t>
            </w:r>
          </w:p>
        </w:tc>
      </w:tr>
      <w:tr w14:paraId="5C9E1446">
        <w:tblPrEx>
          <w:tblCellMar>
            <w:top w:w="0" w:type="dxa"/>
            <w:left w:w="108" w:type="dxa"/>
            <w:bottom w:w="0" w:type="dxa"/>
            <w:right w:w="108" w:type="dxa"/>
          </w:tblCellMar>
        </w:tblPrEx>
        <w:trPr>
          <w:trHeight w:val="20" w:hRule="atLeast"/>
        </w:trPr>
        <w:tc>
          <w:tcPr>
            <w:tcW w:w="488" w:type="pct"/>
            <w:tcBorders>
              <w:top w:val="nil"/>
              <w:left w:val="single" w:color="auto" w:sz="4" w:space="0"/>
              <w:bottom w:val="single" w:color="auto" w:sz="4" w:space="0"/>
              <w:right w:val="single" w:color="auto" w:sz="4" w:space="0"/>
            </w:tcBorders>
            <w:shd w:val="clear" w:color="auto" w:fill="auto"/>
            <w:noWrap/>
            <w:vAlign w:val="center"/>
          </w:tcPr>
          <w:p w14:paraId="1620C321">
            <w:pPr>
              <w:widowControl/>
              <w:spacing w:line="52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ascii="Times New Roman" w:hAnsi="Times New Roman" w:eastAsia="宋体" w:cs="宋体"/>
                <w:color w:val="000000" w:themeColor="text1"/>
                <w:kern w:val="0"/>
                <w:sz w:val="28"/>
                <w:szCs w:val="28"/>
                <w14:textFill>
                  <w14:solidFill>
                    <w14:schemeClr w14:val="tx1"/>
                  </w14:solidFill>
                </w14:textFill>
              </w:rPr>
              <w:t>5</w:t>
            </w:r>
          </w:p>
        </w:tc>
        <w:tc>
          <w:tcPr>
            <w:tcW w:w="831" w:type="pct"/>
            <w:tcBorders>
              <w:top w:val="nil"/>
              <w:left w:val="nil"/>
              <w:bottom w:val="single" w:color="auto" w:sz="4" w:space="0"/>
              <w:right w:val="single" w:color="auto" w:sz="4" w:space="0"/>
            </w:tcBorders>
            <w:shd w:val="clear" w:color="auto" w:fill="auto"/>
            <w:noWrap/>
            <w:vAlign w:val="center"/>
          </w:tcPr>
          <w:p w14:paraId="73E691AF">
            <w:pPr>
              <w:widowControl/>
              <w:spacing w:line="520" w:lineRule="exac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光纤线材</w:t>
            </w:r>
          </w:p>
        </w:tc>
        <w:tc>
          <w:tcPr>
            <w:tcW w:w="2150" w:type="pct"/>
            <w:tcBorders>
              <w:top w:val="nil"/>
              <w:left w:val="nil"/>
              <w:bottom w:val="single" w:color="auto" w:sz="4" w:space="0"/>
              <w:right w:val="single" w:color="auto" w:sz="4" w:space="0"/>
            </w:tcBorders>
            <w:shd w:val="clear" w:color="auto" w:fill="auto"/>
            <w:vAlign w:val="center"/>
          </w:tcPr>
          <w:p w14:paraId="6D746C50">
            <w:pPr>
              <w:widowControl/>
              <w:spacing w:line="520" w:lineRule="exact"/>
              <w:rPr>
                <w:rFonts w:ascii="Times New Roman" w:hAnsi="Times New Roman" w:eastAsia="宋体" w:cs="宋体"/>
                <w:color w:val="000000" w:themeColor="text1"/>
                <w:kern w:val="0"/>
                <w:sz w:val="28"/>
                <w:szCs w:val="28"/>
                <w14:textFill>
                  <w14:solidFill>
                    <w14:schemeClr w14:val="tx1"/>
                  </w14:solidFill>
                </w14:textFill>
              </w:rPr>
            </w:pPr>
            <w:r>
              <w:rPr>
                <w:rFonts w:ascii="Times New Roman" w:hAnsi="Times New Roman" w:eastAsia="宋体" w:cs="宋体"/>
                <w:color w:val="000000" w:themeColor="text1"/>
                <w:kern w:val="0"/>
                <w:sz w:val="28"/>
                <w:szCs w:val="28"/>
                <w14:textFill>
                  <w14:solidFill>
                    <w14:schemeClr w14:val="tx1"/>
                  </w14:solidFill>
                </w14:textFill>
              </w:rPr>
              <w:t>24芯室外铠装光缆，多模或单模</w:t>
            </w:r>
          </w:p>
        </w:tc>
        <w:tc>
          <w:tcPr>
            <w:tcW w:w="397" w:type="pct"/>
            <w:tcBorders>
              <w:top w:val="nil"/>
              <w:left w:val="nil"/>
              <w:bottom w:val="single" w:color="auto" w:sz="4" w:space="0"/>
              <w:right w:val="single" w:color="auto" w:sz="4" w:space="0"/>
            </w:tcBorders>
            <w:shd w:val="clear" w:color="auto" w:fill="auto"/>
            <w:noWrap/>
            <w:vAlign w:val="center"/>
          </w:tcPr>
          <w:p w14:paraId="50FA95D4">
            <w:pPr>
              <w:widowControl/>
              <w:spacing w:line="52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米</w:t>
            </w:r>
          </w:p>
        </w:tc>
        <w:tc>
          <w:tcPr>
            <w:tcW w:w="1132" w:type="pct"/>
            <w:tcBorders>
              <w:top w:val="nil"/>
              <w:left w:val="nil"/>
              <w:bottom w:val="single" w:color="auto" w:sz="4" w:space="0"/>
              <w:right w:val="single" w:color="auto" w:sz="4" w:space="0"/>
            </w:tcBorders>
            <w:shd w:val="clear" w:color="auto" w:fill="auto"/>
            <w:noWrap/>
            <w:vAlign w:val="center"/>
          </w:tcPr>
          <w:p w14:paraId="301FB9E4">
            <w:pPr>
              <w:widowControl/>
              <w:spacing w:line="520" w:lineRule="exact"/>
              <w:jc w:val="right"/>
              <w:rPr>
                <w:rFonts w:hint="default" w:ascii="Times New Roman" w:hAnsi="Times New Roman" w:eastAsia="宋体" w:cs="宋体"/>
                <w:color w:val="000000" w:themeColor="text1"/>
                <w:kern w:val="0"/>
                <w:sz w:val="28"/>
                <w:szCs w:val="28"/>
                <w:lang w:val="en-US" w:eastAsia="zh-CN"/>
                <w14:textFill>
                  <w14:solidFill>
                    <w14:schemeClr w14:val="tx1"/>
                  </w14:solidFill>
                </w14:textFill>
              </w:rPr>
            </w:pPr>
            <w:r>
              <w:rPr>
                <w:rFonts w:hint="eastAsia" w:ascii="Times New Roman" w:hAnsi="Times New Roman" w:eastAsia="宋体" w:cs="宋体"/>
                <w:color w:val="000000" w:themeColor="text1"/>
                <w:kern w:val="0"/>
                <w:sz w:val="28"/>
                <w:szCs w:val="28"/>
                <w:lang w:val="en-US" w:eastAsia="zh-CN"/>
                <w14:textFill>
                  <w14:solidFill>
                    <w14:schemeClr w14:val="tx1"/>
                  </w14:solidFill>
                </w14:textFill>
              </w:rPr>
              <w:t>5.85</w:t>
            </w:r>
          </w:p>
        </w:tc>
      </w:tr>
      <w:tr w14:paraId="490E7CFA">
        <w:tblPrEx>
          <w:tblCellMar>
            <w:top w:w="0" w:type="dxa"/>
            <w:left w:w="108" w:type="dxa"/>
            <w:bottom w:w="0" w:type="dxa"/>
            <w:right w:w="108" w:type="dxa"/>
          </w:tblCellMar>
        </w:tblPrEx>
        <w:trPr>
          <w:trHeight w:val="20" w:hRule="atLeast"/>
        </w:trPr>
        <w:tc>
          <w:tcPr>
            <w:tcW w:w="488" w:type="pct"/>
            <w:tcBorders>
              <w:top w:val="nil"/>
              <w:left w:val="single" w:color="auto" w:sz="4" w:space="0"/>
              <w:bottom w:val="single" w:color="auto" w:sz="4" w:space="0"/>
              <w:right w:val="single" w:color="auto" w:sz="4" w:space="0"/>
            </w:tcBorders>
            <w:shd w:val="clear" w:color="auto" w:fill="auto"/>
            <w:noWrap/>
            <w:vAlign w:val="center"/>
          </w:tcPr>
          <w:p w14:paraId="1DDA12B1">
            <w:pPr>
              <w:widowControl/>
              <w:spacing w:line="52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ascii="Times New Roman" w:hAnsi="Times New Roman" w:eastAsia="宋体" w:cs="宋体"/>
                <w:color w:val="000000" w:themeColor="text1"/>
                <w:kern w:val="0"/>
                <w:sz w:val="28"/>
                <w:szCs w:val="28"/>
                <w14:textFill>
                  <w14:solidFill>
                    <w14:schemeClr w14:val="tx1"/>
                  </w14:solidFill>
                </w14:textFill>
              </w:rPr>
              <w:t>6</w:t>
            </w:r>
          </w:p>
        </w:tc>
        <w:tc>
          <w:tcPr>
            <w:tcW w:w="831" w:type="pct"/>
            <w:tcBorders>
              <w:top w:val="nil"/>
              <w:left w:val="nil"/>
              <w:bottom w:val="single" w:color="auto" w:sz="4" w:space="0"/>
              <w:right w:val="single" w:color="auto" w:sz="4" w:space="0"/>
            </w:tcBorders>
            <w:shd w:val="clear" w:color="auto" w:fill="auto"/>
            <w:noWrap/>
            <w:vAlign w:val="center"/>
          </w:tcPr>
          <w:p w14:paraId="3404E1FB">
            <w:pPr>
              <w:widowControl/>
              <w:spacing w:line="520" w:lineRule="exac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光纤线材</w:t>
            </w:r>
          </w:p>
        </w:tc>
        <w:tc>
          <w:tcPr>
            <w:tcW w:w="2150" w:type="pct"/>
            <w:tcBorders>
              <w:top w:val="nil"/>
              <w:left w:val="nil"/>
              <w:bottom w:val="single" w:color="auto" w:sz="4" w:space="0"/>
              <w:right w:val="single" w:color="auto" w:sz="4" w:space="0"/>
            </w:tcBorders>
            <w:shd w:val="clear" w:color="auto" w:fill="auto"/>
            <w:vAlign w:val="center"/>
          </w:tcPr>
          <w:p w14:paraId="65090381">
            <w:pPr>
              <w:widowControl/>
              <w:spacing w:line="520" w:lineRule="exact"/>
              <w:rPr>
                <w:rFonts w:ascii="Times New Roman" w:hAnsi="Times New Roman" w:eastAsia="宋体" w:cs="宋体"/>
                <w:color w:val="000000" w:themeColor="text1"/>
                <w:kern w:val="0"/>
                <w:sz w:val="28"/>
                <w:szCs w:val="28"/>
                <w14:textFill>
                  <w14:solidFill>
                    <w14:schemeClr w14:val="tx1"/>
                  </w14:solidFill>
                </w14:textFill>
              </w:rPr>
            </w:pPr>
            <w:r>
              <w:rPr>
                <w:rFonts w:ascii="Times New Roman" w:hAnsi="Times New Roman" w:eastAsia="宋体" w:cs="宋体"/>
                <w:color w:val="000000" w:themeColor="text1"/>
                <w:kern w:val="0"/>
                <w:sz w:val="28"/>
                <w:szCs w:val="28"/>
                <w14:textFill>
                  <w14:solidFill>
                    <w14:schemeClr w14:val="tx1"/>
                  </w14:solidFill>
                </w14:textFill>
              </w:rPr>
              <w:t>48芯室外铠装光缆，多模或单模</w:t>
            </w:r>
          </w:p>
        </w:tc>
        <w:tc>
          <w:tcPr>
            <w:tcW w:w="397" w:type="pct"/>
            <w:tcBorders>
              <w:top w:val="nil"/>
              <w:left w:val="nil"/>
              <w:bottom w:val="single" w:color="auto" w:sz="4" w:space="0"/>
              <w:right w:val="single" w:color="auto" w:sz="4" w:space="0"/>
            </w:tcBorders>
            <w:shd w:val="clear" w:color="auto" w:fill="auto"/>
            <w:noWrap/>
            <w:vAlign w:val="center"/>
          </w:tcPr>
          <w:p w14:paraId="6DA7BD61">
            <w:pPr>
              <w:widowControl/>
              <w:spacing w:line="52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米</w:t>
            </w:r>
          </w:p>
        </w:tc>
        <w:tc>
          <w:tcPr>
            <w:tcW w:w="1132" w:type="pct"/>
            <w:tcBorders>
              <w:top w:val="nil"/>
              <w:left w:val="nil"/>
              <w:bottom w:val="single" w:color="auto" w:sz="4" w:space="0"/>
              <w:right w:val="single" w:color="auto" w:sz="4" w:space="0"/>
            </w:tcBorders>
            <w:shd w:val="clear" w:color="auto" w:fill="auto"/>
            <w:noWrap/>
            <w:vAlign w:val="center"/>
          </w:tcPr>
          <w:p w14:paraId="244BF046">
            <w:pPr>
              <w:widowControl/>
              <w:spacing w:line="520" w:lineRule="exact"/>
              <w:jc w:val="right"/>
              <w:rPr>
                <w:rFonts w:hint="default" w:ascii="Times New Roman" w:hAnsi="Times New Roman" w:eastAsia="宋体" w:cs="宋体"/>
                <w:color w:val="000000" w:themeColor="text1"/>
                <w:kern w:val="0"/>
                <w:sz w:val="28"/>
                <w:szCs w:val="28"/>
                <w:lang w:val="en-US" w:eastAsia="zh-CN"/>
                <w14:textFill>
                  <w14:solidFill>
                    <w14:schemeClr w14:val="tx1"/>
                  </w14:solidFill>
                </w14:textFill>
              </w:rPr>
            </w:pPr>
            <w:r>
              <w:rPr>
                <w:rFonts w:hint="eastAsia" w:ascii="Times New Roman" w:hAnsi="Times New Roman" w:eastAsia="宋体" w:cs="宋体"/>
                <w:color w:val="000000" w:themeColor="text1"/>
                <w:kern w:val="0"/>
                <w:sz w:val="28"/>
                <w:szCs w:val="28"/>
                <w:lang w:val="en-US" w:eastAsia="zh-CN"/>
                <w14:textFill>
                  <w14:solidFill>
                    <w14:schemeClr w14:val="tx1"/>
                  </w14:solidFill>
                </w14:textFill>
              </w:rPr>
              <w:t>6.85</w:t>
            </w:r>
          </w:p>
        </w:tc>
      </w:tr>
      <w:tr w14:paraId="30E86004">
        <w:tblPrEx>
          <w:tblCellMar>
            <w:top w:w="0" w:type="dxa"/>
            <w:left w:w="108" w:type="dxa"/>
            <w:bottom w:w="0" w:type="dxa"/>
            <w:right w:w="108" w:type="dxa"/>
          </w:tblCellMar>
        </w:tblPrEx>
        <w:trPr>
          <w:trHeight w:val="20" w:hRule="atLeast"/>
        </w:trPr>
        <w:tc>
          <w:tcPr>
            <w:tcW w:w="488" w:type="pct"/>
            <w:tcBorders>
              <w:top w:val="nil"/>
              <w:left w:val="single" w:color="auto" w:sz="4" w:space="0"/>
              <w:bottom w:val="single" w:color="auto" w:sz="4" w:space="0"/>
              <w:right w:val="single" w:color="auto" w:sz="4" w:space="0"/>
            </w:tcBorders>
            <w:shd w:val="clear" w:color="auto" w:fill="auto"/>
            <w:noWrap/>
            <w:vAlign w:val="center"/>
          </w:tcPr>
          <w:p w14:paraId="421C08FB">
            <w:pPr>
              <w:widowControl/>
              <w:spacing w:line="52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ascii="Times New Roman" w:hAnsi="Times New Roman" w:eastAsia="宋体" w:cs="宋体"/>
                <w:color w:val="000000" w:themeColor="text1"/>
                <w:kern w:val="0"/>
                <w:sz w:val="28"/>
                <w:szCs w:val="28"/>
                <w14:textFill>
                  <w14:solidFill>
                    <w14:schemeClr w14:val="tx1"/>
                  </w14:solidFill>
                </w14:textFill>
              </w:rPr>
              <w:t>7</w:t>
            </w:r>
          </w:p>
        </w:tc>
        <w:tc>
          <w:tcPr>
            <w:tcW w:w="831" w:type="pct"/>
            <w:tcBorders>
              <w:top w:val="nil"/>
              <w:left w:val="nil"/>
              <w:bottom w:val="single" w:color="auto" w:sz="4" w:space="0"/>
              <w:right w:val="single" w:color="auto" w:sz="4" w:space="0"/>
            </w:tcBorders>
            <w:shd w:val="clear" w:color="auto" w:fill="auto"/>
            <w:noWrap/>
          </w:tcPr>
          <w:p w14:paraId="256B1535">
            <w:pPr>
              <w:widowControl/>
              <w:spacing w:line="520" w:lineRule="exac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熔接用料</w:t>
            </w:r>
          </w:p>
        </w:tc>
        <w:tc>
          <w:tcPr>
            <w:tcW w:w="2150" w:type="pct"/>
            <w:tcBorders>
              <w:top w:val="nil"/>
              <w:left w:val="nil"/>
              <w:bottom w:val="single" w:color="auto" w:sz="4" w:space="0"/>
              <w:right w:val="single" w:color="auto" w:sz="4" w:space="0"/>
            </w:tcBorders>
            <w:shd w:val="clear" w:color="auto" w:fill="auto"/>
            <w:vAlign w:val="center"/>
          </w:tcPr>
          <w:p w14:paraId="4E1576AE">
            <w:pPr>
              <w:widowControl/>
              <w:spacing w:line="520" w:lineRule="exac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单模</w:t>
            </w:r>
            <w:r>
              <w:rPr>
                <w:rFonts w:ascii="Times New Roman" w:hAnsi="Times New Roman" w:eastAsia="宋体" w:cs="宋体"/>
                <w:color w:val="000000" w:themeColor="text1"/>
                <w:kern w:val="0"/>
                <w:sz w:val="28"/>
                <w:szCs w:val="28"/>
                <w14:textFill>
                  <w14:solidFill>
                    <w14:schemeClr w14:val="tx1"/>
                  </w14:solidFill>
                </w14:textFill>
              </w:rPr>
              <w:t>/多模光纤耦合器</w:t>
            </w:r>
          </w:p>
        </w:tc>
        <w:tc>
          <w:tcPr>
            <w:tcW w:w="397" w:type="pct"/>
            <w:tcBorders>
              <w:top w:val="nil"/>
              <w:left w:val="nil"/>
              <w:bottom w:val="single" w:color="auto" w:sz="4" w:space="0"/>
              <w:right w:val="single" w:color="auto" w:sz="4" w:space="0"/>
            </w:tcBorders>
            <w:shd w:val="clear" w:color="auto" w:fill="auto"/>
            <w:noWrap/>
            <w:vAlign w:val="center"/>
          </w:tcPr>
          <w:p w14:paraId="7D51B30F">
            <w:pPr>
              <w:widowControl/>
              <w:spacing w:line="52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个</w:t>
            </w:r>
          </w:p>
        </w:tc>
        <w:tc>
          <w:tcPr>
            <w:tcW w:w="1132" w:type="pct"/>
            <w:tcBorders>
              <w:top w:val="nil"/>
              <w:left w:val="nil"/>
              <w:bottom w:val="single" w:color="auto" w:sz="4" w:space="0"/>
              <w:right w:val="single" w:color="auto" w:sz="4" w:space="0"/>
            </w:tcBorders>
            <w:shd w:val="clear" w:color="auto" w:fill="auto"/>
            <w:noWrap/>
            <w:vAlign w:val="center"/>
          </w:tcPr>
          <w:p w14:paraId="00CC2121">
            <w:pPr>
              <w:widowControl/>
              <w:spacing w:line="520" w:lineRule="exact"/>
              <w:jc w:val="right"/>
              <w:rPr>
                <w:rFonts w:ascii="Times New Roman" w:hAnsi="Times New Roman" w:eastAsia="宋体" w:cs="宋体"/>
                <w:color w:val="000000" w:themeColor="text1"/>
                <w:kern w:val="0"/>
                <w:sz w:val="28"/>
                <w:szCs w:val="28"/>
                <w14:textFill>
                  <w14:solidFill>
                    <w14:schemeClr w14:val="tx1"/>
                  </w14:solidFill>
                </w14:textFill>
              </w:rPr>
            </w:pPr>
            <w:r>
              <w:rPr>
                <w:rFonts w:ascii="Times New Roman" w:hAnsi="Times New Roman" w:eastAsia="宋体" w:cs="宋体"/>
                <w:color w:val="000000" w:themeColor="text1"/>
                <w:kern w:val="0"/>
                <w:sz w:val="28"/>
                <w:szCs w:val="28"/>
                <w14:textFill>
                  <w14:solidFill>
                    <w14:schemeClr w14:val="tx1"/>
                  </w14:solidFill>
                </w14:textFill>
              </w:rPr>
              <w:t>2</w:t>
            </w:r>
            <w:r>
              <w:rPr>
                <w:rFonts w:hint="eastAsia" w:ascii="Times New Roman" w:hAnsi="Times New Roman" w:eastAsia="宋体" w:cs="宋体"/>
                <w:color w:val="000000" w:themeColor="text1"/>
                <w:kern w:val="0"/>
                <w:sz w:val="28"/>
                <w:szCs w:val="28"/>
                <w:lang w:val="en-US" w:eastAsia="zh-CN"/>
                <w14:textFill>
                  <w14:solidFill>
                    <w14:schemeClr w14:val="tx1"/>
                  </w14:solidFill>
                </w14:textFill>
              </w:rPr>
              <w:t>7</w:t>
            </w:r>
            <w:r>
              <w:rPr>
                <w:rFonts w:ascii="Times New Roman" w:hAnsi="Times New Roman" w:eastAsia="宋体" w:cs="宋体"/>
                <w:color w:val="000000" w:themeColor="text1"/>
                <w:kern w:val="0"/>
                <w:sz w:val="28"/>
                <w:szCs w:val="28"/>
                <w14:textFill>
                  <w14:solidFill>
                    <w14:schemeClr w14:val="tx1"/>
                  </w14:solidFill>
                </w14:textFill>
              </w:rPr>
              <w:t>.00</w:t>
            </w:r>
          </w:p>
        </w:tc>
      </w:tr>
      <w:tr w14:paraId="14997BF9">
        <w:tblPrEx>
          <w:tblCellMar>
            <w:top w:w="0" w:type="dxa"/>
            <w:left w:w="108" w:type="dxa"/>
            <w:bottom w:w="0" w:type="dxa"/>
            <w:right w:w="108" w:type="dxa"/>
          </w:tblCellMar>
        </w:tblPrEx>
        <w:trPr>
          <w:trHeight w:val="20" w:hRule="atLeast"/>
        </w:trPr>
        <w:tc>
          <w:tcPr>
            <w:tcW w:w="488" w:type="pct"/>
            <w:tcBorders>
              <w:top w:val="nil"/>
              <w:left w:val="single" w:color="auto" w:sz="4" w:space="0"/>
              <w:bottom w:val="single" w:color="auto" w:sz="4" w:space="0"/>
              <w:right w:val="single" w:color="auto" w:sz="4" w:space="0"/>
            </w:tcBorders>
            <w:shd w:val="clear" w:color="auto" w:fill="auto"/>
            <w:noWrap/>
            <w:vAlign w:val="center"/>
          </w:tcPr>
          <w:p w14:paraId="7020FA06">
            <w:pPr>
              <w:widowControl/>
              <w:spacing w:line="52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ascii="Times New Roman" w:hAnsi="Times New Roman" w:eastAsia="宋体" w:cs="宋体"/>
                <w:color w:val="000000" w:themeColor="text1"/>
                <w:kern w:val="0"/>
                <w:sz w:val="28"/>
                <w:szCs w:val="28"/>
                <w14:textFill>
                  <w14:solidFill>
                    <w14:schemeClr w14:val="tx1"/>
                  </w14:solidFill>
                </w14:textFill>
              </w:rPr>
              <w:t>8</w:t>
            </w:r>
          </w:p>
        </w:tc>
        <w:tc>
          <w:tcPr>
            <w:tcW w:w="831" w:type="pct"/>
            <w:tcBorders>
              <w:top w:val="nil"/>
              <w:left w:val="nil"/>
              <w:bottom w:val="single" w:color="auto" w:sz="4" w:space="0"/>
              <w:right w:val="single" w:color="auto" w:sz="4" w:space="0"/>
            </w:tcBorders>
            <w:shd w:val="clear" w:color="auto" w:fill="auto"/>
            <w:noWrap/>
          </w:tcPr>
          <w:p w14:paraId="46DF807F">
            <w:pPr>
              <w:widowControl/>
              <w:spacing w:line="520" w:lineRule="exac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熔接用料</w:t>
            </w:r>
          </w:p>
        </w:tc>
        <w:tc>
          <w:tcPr>
            <w:tcW w:w="2150" w:type="pct"/>
            <w:tcBorders>
              <w:top w:val="nil"/>
              <w:left w:val="nil"/>
              <w:bottom w:val="single" w:color="auto" w:sz="4" w:space="0"/>
              <w:right w:val="single" w:color="auto" w:sz="4" w:space="0"/>
            </w:tcBorders>
            <w:shd w:val="clear" w:color="auto" w:fill="auto"/>
            <w:vAlign w:val="center"/>
          </w:tcPr>
          <w:p w14:paraId="46FAD306">
            <w:pPr>
              <w:widowControl/>
              <w:spacing w:line="520" w:lineRule="exac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单模</w:t>
            </w:r>
            <w:r>
              <w:rPr>
                <w:rFonts w:ascii="Times New Roman" w:hAnsi="Times New Roman" w:eastAsia="宋体" w:cs="宋体"/>
                <w:color w:val="000000" w:themeColor="text1"/>
                <w:kern w:val="0"/>
                <w:sz w:val="28"/>
                <w:szCs w:val="28"/>
                <w14:textFill>
                  <w14:solidFill>
                    <w14:schemeClr w14:val="tx1"/>
                  </w14:solidFill>
                </w14:textFill>
              </w:rPr>
              <w:t>/多模尾纤</w:t>
            </w:r>
          </w:p>
        </w:tc>
        <w:tc>
          <w:tcPr>
            <w:tcW w:w="397" w:type="pct"/>
            <w:tcBorders>
              <w:top w:val="nil"/>
              <w:left w:val="nil"/>
              <w:bottom w:val="single" w:color="auto" w:sz="4" w:space="0"/>
              <w:right w:val="single" w:color="auto" w:sz="4" w:space="0"/>
            </w:tcBorders>
            <w:shd w:val="clear" w:color="auto" w:fill="auto"/>
            <w:noWrap/>
            <w:vAlign w:val="center"/>
          </w:tcPr>
          <w:p w14:paraId="7E05F1F5">
            <w:pPr>
              <w:widowControl/>
              <w:spacing w:line="52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条</w:t>
            </w:r>
          </w:p>
        </w:tc>
        <w:tc>
          <w:tcPr>
            <w:tcW w:w="1132" w:type="pct"/>
            <w:tcBorders>
              <w:top w:val="nil"/>
              <w:left w:val="nil"/>
              <w:bottom w:val="single" w:color="auto" w:sz="4" w:space="0"/>
              <w:right w:val="single" w:color="auto" w:sz="4" w:space="0"/>
            </w:tcBorders>
            <w:shd w:val="clear" w:color="auto" w:fill="auto"/>
            <w:noWrap/>
            <w:vAlign w:val="center"/>
          </w:tcPr>
          <w:p w14:paraId="6EA59839">
            <w:pPr>
              <w:widowControl/>
              <w:spacing w:line="520" w:lineRule="exact"/>
              <w:jc w:val="righ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lang w:val="en-US" w:eastAsia="zh-CN"/>
                <w14:textFill>
                  <w14:solidFill>
                    <w14:schemeClr w14:val="tx1"/>
                  </w14:solidFill>
                </w14:textFill>
              </w:rPr>
              <w:t>19.5</w:t>
            </w:r>
            <w:r>
              <w:rPr>
                <w:rFonts w:ascii="Times New Roman" w:hAnsi="Times New Roman" w:eastAsia="宋体" w:cs="宋体"/>
                <w:color w:val="000000" w:themeColor="text1"/>
                <w:kern w:val="0"/>
                <w:sz w:val="28"/>
                <w:szCs w:val="28"/>
                <w14:textFill>
                  <w14:solidFill>
                    <w14:schemeClr w14:val="tx1"/>
                  </w14:solidFill>
                </w14:textFill>
              </w:rPr>
              <w:t>0</w:t>
            </w:r>
          </w:p>
        </w:tc>
      </w:tr>
      <w:tr w14:paraId="1C271974">
        <w:tblPrEx>
          <w:tblCellMar>
            <w:top w:w="0" w:type="dxa"/>
            <w:left w:w="108" w:type="dxa"/>
            <w:bottom w:w="0" w:type="dxa"/>
            <w:right w:w="108" w:type="dxa"/>
          </w:tblCellMar>
        </w:tblPrEx>
        <w:trPr>
          <w:trHeight w:val="20" w:hRule="atLeast"/>
        </w:trPr>
        <w:tc>
          <w:tcPr>
            <w:tcW w:w="488" w:type="pct"/>
            <w:tcBorders>
              <w:top w:val="nil"/>
              <w:left w:val="single" w:color="auto" w:sz="4" w:space="0"/>
              <w:bottom w:val="single" w:color="auto" w:sz="4" w:space="0"/>
              <w:right w:val="single" w:color="auto" w:sz="4" w:space="0"/>
            </w:tcBorders>
            <w:shd w:val="clear" w:color="auto" w:fill="auto"/>
            <w:noWrap/>
            <w:vAlign w:val="center"/>
          </w:tcPr>
          <w:p w14:paraId="31446D33">
            <w:pPr>
              <w:widowControl/>
              <w:spacing w:line="52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ascii="Times New Roman" w:hAnsi="Times New Roman" w:eastAsia="宋体" w:cs="宋体"/>
                <w:color w:val="000000" w:themeColor="text1"/>
                <w:kern w:val="0"/>
                <w:sz w:val="28"/>
                <w:szCs w:val="28"/>
                <w14:textFill>
                  <w14:solidFill>
                    <w14:schemeClr w14:val="tx1"/>
                  </w14:solidFill>
                </w14:textFill>
              </w:rPr>
              <w:t>9</w:t>
            </w:r>
          </w:p>
        </w:tc>
        <w:tc>
          <w:tcPr>
            <w:tcW w:w="831" w:type="pct"/>
            <w:tcBorders>
              <w:top w:val="nil"/>
              <w:left w:val="nil"/>
              <w:bottom w:val="single" w:color="auto" w:sz="4" w:space="0"/>
              <w:right w:val="single" w:color="auto" w:sz="4" w:space="0"/>
            </w:tcBorders>
            <w:shd w:val="clear" w:color="auto" w:fill="auto"/>
            <w:noWrap/>
          </w:tcPr>
          <w:p w14:paraId="4D7E63A1">
            <w:pPr>
              <w:widowControl/>
              <w:spacing w:line="520" w:lineRule="exac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端接用料</w:t>
            </w:r>
          </w:p>
        </w:tc>
        <w:tc>
          <w:tcPr>
            <w:tcW w:w="2150" w:type="pct"/>
            <w:tcBorders>
              <w:top w:val="nil"/>
              <w:left w:val="nil"/>
              <w:bottom w:val="single" w:color="auto" w:sz="4" w:space="0"/>
              <w:right w:val="single" w:color="auto" w:sz="4" w:space="0"/>
            </w:tcBorders>
            <w:shd w:val="clear" w:color="auto" w:fill="auto"/>
            <w:vAlign w:val="center"/>
          </w:tcPr>
          <w:p w14:paraId="4EDB1103">
            <w:pPr>
              <w:widowControl/>
              <w:spacing w:line="520" w:lineRule="exac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万兆光纤跳线</w:t>
            </w:r>
          </w:p>
        </w:tc>
        <w:tc>
          <w:tcPr>
            <w:tcW w:w="397" w:type="pct"/>
            <w:tcBorders>
              <w:top w:val="nil"/>
              <w:left w:val="nil"/>
              <w:bottom w:val="single" w:color="auto" w:sz="4" w:space="0"/>
              <w:right w:val="single" w:color="auto" w:sz="4" w:space="0"/>
            </w:tcBorders>
            <w:shd w:val="clear" w:color="auto" w:fill="auto"/>
            <w:noWrap/>
            <w:vAlign w:val="center"/>
          </w:tcPr>
          <w:p w14:paraId="1A253C64">
            <w:pPr>
              <w:widowControl/>
              <w:spacing w:line="52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条</w:t>
            </w:r>
          </w:p>
        </w:tc>
        <w:tc>
          <w:tcPr>
            <w:tcW w:w="1132" w:type="pct"/>
            <w:tcBorders>
              <w:top w:val="nil"/>
              <w:left w:val="nil"/>
              <w:bottom w:val="single" w:color="auto" w:sz="4" w:space="0"/>
              <w:right w:val="single" w:color="auto" w:sz="4" w:space="0"/>
            </w:tcBorders>
            <w:shd w:val="clear" w:color="auto" w:fill="auto"/>
            <w:noWrap/>
            <w:vAlign w:val="center"/>
          </w:tcPr>
          <w:p w14:paraId="37B6DEB2">
            <w:pPr>
              <w:widowControl/>
              <w:spacing w:line="520" w:lineRule="exact"/>
              <w:jc w:val="righ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lang w:val="en-US" w:eastAsia="zh-CN"/>
                <w14:textFill>
                  <w14:solidFill>
                    <w14:schemeClr w14:val="tx1"/>
                  </w14:solidFill>
                </w14:textFill>
              </w:rPr>
              <w:t>29</w:t>
            </w:r>
            <w:r>
              <w:rPr>
                <w:rFonts w:ascii="Times New Roman" w:hAnsi="Times New Roman" w:eastAsia="宋体" w:cs="宋体"/>
                <w:color w:val="000000" w:themeColor="text1"/>
                <w:kern w:val="0"/>
                <w:sz w:val="28"/>
                <w:szCs w:val="28"/>
                <w14:textFill>
                  <w14:solidFill>
                    <w14:schemeClr w14:val="tx1"/>
                  </w14:solidFill>
                </w14:textFill>
              </w:rPr>
              <w:t>.00</w:t>
            </w:r>
          </w:p>
        </w:tc>
      </w:tr>
      <w:tr w14:paraId="03441982">
        <w:tblPrEx>
          <w:tblCellMar>
            <w:top w:w="0" w:type="dxa"/>
            <w:left w:w="108" w:type="dxa"/>
            <w:bottom w:w="0" w:type="dxa"/>
            <w:right w:w="108" w:type="dxa"/>
          </w:tblCellMar>
        </w:tblPrEx>
        <w:trPr>
          <w:trHeight w:val="20" w:hRule="atLeast"/>
        </w:trPr>
        <w:tc>
          <w:tcPr>
            <w:tcW w:w="488" w:type="pct"/>
            <w:tcBorders>
              <w:top w:val="nil"/>
              <w:left w:val="single" w:color="auto" w:sz="4" w:space="0"/>
              <w:bottom w:val="single" w:color="auto" w:sz="4" w:space="0"/>
              <w:right w:val="single" w:color="auto" w:sz="4" w:space="0"/>
            </w:tcBorders>
            <w:shd w:val="clear" w:color="auto" w:fill="auto"/>
            <w:noWrap/>
            <w:vAlign w:val="center"/>
          </w:tcPr>
          <w:p w14:paraId="6FC44AAA">
            <w:pPr>
              <w:widowControl/>
              <w:spacing w:line="52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ascii="Times New Roman" w:hAnsi="Times New Roman" w:eastAsia="宋体" w:cs="宋体"/>
                <w:color w:val="000000" w:themeColor="text1"/>
                <w:kern w:val="0"/>
                <w:sz w:val="28"/>
                <w:szCs w:val="28"/>
                <w14:textFill>
                  <w14:solidFill>
                    <w14:schemeClr w14:val="tx1"/>
                  </w14:solidFill>
                </w14:textFill>
              </w:rPr>
              <w:t>10</w:t>
            </w:r>
          </w:p>
        </w:tc>
        <w:tc>
          <w:tcPr>
            <w:tcW w:w="831" w:type="pct"/>
            <w:tcBorders>
              <w:top w:val="nil"/>
              <w:left w:val="nil"/>
              <w:bottom w:val="single" w:color="auto" w:sz="4" w:space="0"/>
              <w:right w:val="single" w:color="auto" w:sz="4" w:space="0"/>
            </w:tcBorders>
            <w:shd w:val="clear" w:color="auto" w:fill="auto"/>
            <w:noWrap/>
            <w:vAlign w:val="center"/>
          </w:tcPr>
          <w:p w14:paraId="0552EB69">
            <w:pPr>
              <w:widowControl/>
              <w:spacing w:line="520" w:lineRule="exac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光纤熔接</w:t>
            </w:r>
          </w:p>
        </w:tc>
        <w:tc>
          <w:tcPr>
            <w:tcW w:w="2150" w:type="pct"/>
            <w:tcBorders>
              <w:top w:val="nil"/>
              <w:left w:val="nil"/>
              <w:bottom w:val="single" w:color="auto" w:sz="4" w:space="0"/>
              <w:right w:val="single" w:color="auto" w:sz="4" w:space="0"/>
            </w:tcBorders>
            <w:shd w:val="clear" w:color="auto" w:fill="auto"/>
            <w:vAlign w:val="center"/>
          </w:tcPr>
          <w:p w14:paraId="20093199">
            <w:pPr>
              <w:widowControl/>
              <w:spacing w:line="520" w:lineRule="exac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光纤熔接、标识、测试</w:t>
            </w:r>
          </w:p>
        </w:tc>
        <w:tc>
          <w:tcPr>
            <w:tcW w:w="397" w:type="pct"/>
            <w:tcBorders>
              <w:top w:val="nil"/>
              <w:left w:val="nil"/>
              <w:bottom w:val="single" w:color="auto" w:sz="4" w:space="0"/>
              <w:right w:val="single" w:color="auto" w:sz="4" w:space="0"/>
            </w:tcBorders>
            <w:shd w:val="clear" w:color="auto" w:fill="auto"/>
            <w:noWrap/>
            <w:vAlign w:val="center"/>
          </w:tcPr>
          <w:p w14:paraId="14AD5481">
            <w:pPr>
              <w:widowControl/>
              <w:spacing w:line="52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点位</w:t>
            </w:r>
          </w:p>
        </w:tc>
        <w:tc>
          <w:tcPr>
            <w:tcW w:w="1132" w:type="pct"/>
            <w:tcBorders>
              <w:top w:val="nil"/>
              <w:left w:val="nil"/>
              <w:bottom w:val="single" w:color="auto" w:sz="4" w:space="0"/>
              <w:right w:val="single" w:color="auto" w:sz="4" w:space="0"/>
            </w:tcBorders>
            <w:shd w:val="clear" w:color="auto" w:fill="auto"/>
            <w:noWrap/>
            <w:vAlign w:val="center"/>
          </w:tcPr>
          <w:p w14:paraId="0C1AE5D3">
            <w:pPr>
              <w:widowControl/>
              <w:spacing w:line="520" w:lineRule="exact"/>
              <w:jc w:val="right"/>
              <w:rPr>
                <w:rFonts w:ascii="Times New Roman" w:hAnsi="Times New Roman" w:eastAsia="宋体" w:cs="宋体"/>
                <w:color w:val="000000" w:themeColor="text1"/>
                <w:kern w:val="0"/>
                <w:sz w:val="28"/>
                <w:szCs w:val="28"/>
                <w14:textFill>
                  <w14:solidFill>
                    <w14:schemeClr w14:val="tx1"/>
                  </w14:solidFill>
                </w14:textFill>
              </w:rPr>
            </w:pPr>
            <w:r>
              <w:rPr>
                <w:rFonts w:ascii="Times New Roman" w:hAnsi="Times New Roman" w:eastAsia="宋体" w:cs="宋体"/>
                <w:color w:val="000000" w:themeColor="text1"/>
                <w:kern w:val="0"/>
                <w:sz w:val="28"/>
                <w:szCs w:val="28"/>
                <w14:textFill>
                  <w14:solidFill>
                    <w14:schemeClr w14:val="tx1"/>
                  </w14:solidFill>
                </w14:textFill>
              </w:rPr>
              <w:t>4</w:t>
            </w:r>
            <w:r>
              <w:rPr>
                <w:rFonts w:hint="eastAsia" w:ascii="Times New Roman" w:hAnsi="Times New Roman" w:eastAsia="宋体" w:cs="宋体"/>
                <w:color w:val="000000" w:themeColor="text1"/>
                <w:kern w:val="0"/>
                <w:sz w:val="28"/>
                <w:szCs w:val="28"/>
                <w:lang w:val="en-US" w:eastAsia="zh-CN"/>
                <w14:textFill>
                  <w14:solidFill>
                    <w14:schemeClr w14:val="tx1"/>
                  </w14:solidFill>
                </w14:textFill>
              </w:rPr>
              <w:t>1</w:t>
            </w:r>
            <w:r>
              <w:rPr>
                <w:rFonts w:ascii="Times New Roman" w:hAnsi="Times New Roman" w:eastAsia="宋体" w:cs="宋体"/>
                <w:color w:val="000000" w:themeColor="text1"/>
                <w:kern w:val="0"/>
                <w:sz w:val="28"/>
                <w:szCs w:val="28"/>
                <w14:textFill>
                  <w14:solidFill>
                    <w14:schemeClr w14:val="tx1"/>
                  </w14:solidFill>
                </w14:textFill>
              </w:rPr>
              <w:t>0.00</w:t>
            </w:r>
          </w:p>
        </w:tc>
      </w:tr>
      <w:tr w14:paraId="7DB51757">
        <w:tblPrEx>
          <w:tblCellMar>
            <w:top w:w="0" w:type="dxa"/>
            <w:left w:w="108" w:type="dxa"/>
            <w:bottom w:w="0" w:type="dxa"/>
            <w:right w:w="108" w:type="dxa"/>
          </w:tblCellMar>
        </w:tblPrEx>
        <w:trPr>
          <w:trHeight w:val="20" w:hRule="atLeast"/>
        </w:trPr>
        <w:tc>
          <w:tcPr>
            <w:tcW w:w="488" w:type="pct"/>
            <w:tcBorders>
              <w:top w:val="nil"/>
              <w:left w:val="single" w:color="auto" w:sz="4" w:space="0"/>
              <w:bottom w:val="single" w:color="auto" w:sz="4" w:space="0"/>
              <w:right w:val="single" w:color="auto" w:sz="4" w:space="0"/>
            </w:tcBorders>
            <w:shd w:val="clear" w:color="auto" w:fill="auto"/>
            <w:noWrap/>
            <w:vAlign w:val="center"/>
          </w:tcPr>
          <w:p w14:paraId="3ABC2893">
            <w:pPr>
              <w:widowControl/>
              <w:spacing w:line="52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ascii="Times New Roman" w:hAnsi="Times New Roman" w:eastAsia="宋体" w:cs="宋体"/>
                <w:color w:val="000000" w:themeColor="text1"/>
                <w:kern w:val="0"/>
                <w:sz w:val="28"/>
                <w:szCs w:val="28"/>
                <w14:textFill>
                  <w14:solidFill>
                    <w14:schemeClr w14:val="tx1"/>
                  </w14:solidFill>
                </w14:textFill>
              </w:rPr>
              <w:t>11</w:t>
            </w:r>
          </w:p>
        </w:tc>
        <w:tc>
          <w:tcPr>
            <w:tcW w:w="831" w:type="pct"/>
            <w:tcBorders>
              <w:top w:val="nil"/>
              <w:left w:val="nil"/>
              <w:bottom w:val="single" w:color="auto" w:sz="4" w:space="0"/>
              <w:right w:val="single" w:color="auto" w:sz="4" w:space="0"/>
            </w:tcBorders>
            <w:shd w:val="clear" w:color="auto" w:fill="auto"/>
            <w:noWrap/>
            <w:vAlign w:val="center"/>
          </w:tcPr>
          <w:p w14:paraId="5581911E">
            <w:pPr>
              <w:widowControl/>
              <w:spacing w:line="520" w:lineRule="exac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光纤配线架</w:t>
            </w:r>
          </w:p>
        </w:tc>
        <w:tc>
          <w:tcPr>
            <w:tcW w:w="2150" w:type="pct"/>
            <w:tcBorders>
              <w:top w:val="nil"/>
              <w:left w:val="nil"/>
              <w:bottom w:val="single" w:color="auto" w:sz="4" w:space="0"/>
              <w:right w:val="single" w:color="auto" w:sz="4" w:space="0"/>
            </w:tcBorders>
            <w:shd w:val="clear" w:color="auto" w:fill="auto"/>
            <w:vAlign w:val="center"/>
          </w:tcPr>
          <w:p w14:paraId="5235D252">
            <w:pPr>
              <w:widowControl/>
              <w:spacing w:line="520" w:lineRule="exact"/>
              <w:rPr>
                <w:rFonts w:ascii="Times New Roman" w:hAnsi="Times New Roman" w:eastAsia="宋体" w:cs="宋体"/>
                <w:color w:val="000000" w:themeColor="text1"/>
                <w:kern w:val="0"/>
                <w:sz w:val="28"/>
                <w:szCs w:val="28"/>
                <w14:textFill>
                  <w14:solidFill>
                    <w14:schemeClr w14:val="tx1"/>
                  </w14:solidFill>
                </w14:textFill>
              </w:rPr>
            </w:pPr>
            <w:r>
              <w:rPr>
                <w:rFonts w:ascii="Times New Roman" w:hAnsi="Times New Roman" w:eastAsia="宋体" w:cs="宋体"/>
                <w:color w:val="000000" w:themeColor="text1"/>
                <w:kern w:val="0"/>
                <w:sz w:val="28"/>
                <w:szCs w:val="28"/>
                <w14:textFill>
                  <w14:solidFill>
                    <w14:schemeClr w14:val="tx1"/>
                  </w14:solidFill>
                </w14:textFill>
              </w:rPr>
              <w:t>19"</w:t>
            </w:r>
            <w:r>
              <w:rPr>
                <w:rFonts w:hint="eastAsia" w:ascii="Times New Roman" w:hAnsi="Times New Roman" w:eastAsia="宋体" w:cs="宋体"/>
                <w:color w:val="000000" w:themeColor="text1"/>
                <w:kern w:val="0"/>
                <w:sz w:val="28"/>
                <w:szCs w:val="28"/>
                <w14:textFill>
                  <w14:solidFill>
                    <w14:schemeClr w14:val="tx1"/>
                  </w14:solidFill>
                </w14:textFill>
              </w:rPr>
              <w:t>机柜式光纤配线架（固定式，包括</w:t>
            </w:r>
            <w:r>
              <w:rPr>
                <w:rFonts w:ascii="Times New Roman" w:hAnsi="Times New Roman" w:eastAsia="宋体" w:cs="宋体"/>
                <w:color w:val="000000" w:themeColor="text1"/>
                <w:kern w:val="0"/>
                <w:sz w:val="28"/>
                <w:szCs w:val="28"/>
                <w14:textFill>
                  <w14:solidFill>
                    <w14:schemeClr w14:val="tx1"/>
                  </w14:solidFill>
                </w14:textFill>
              </w:rPr>
              <w:t>1个24芯熔接盘，铝制盖板，黑色，最大可</w:t>
            </w:r>
            <w:r>
              <w:rPr>
                <w:rFonts w:hint="eastAsia" w:ascii="Times New Roman" w:hAnsi="Times New Roman" w:eastAsia="宋体" w:cs="宋体"/>
                <w:color w:val="000000" w:themeColor="text1"/>
                <w:kern w:val="0"/>
                <w:sz w:val="28"/>
                <w:szCs w:val="28"/>
                <w14:textFill>
                  <w14:solidFill>
                    <w14:schemeClr w14:val="tx1"/>
                  </w14:solidFill>
                </w14:textFill>
              </w:rPr>
              <w:t>至</w:t>
            </w:r>
            <w:r>
              <w:rPr>
                <w:rFonts w:ascii="Times New Roman" w:hAnsi="Times New Roman" w:eastAsia="宋体" w:cs="宋体"/>
                <w:color w:val="000000" w:themeColor="text1"/>
                <w:kern w:val="0"/>
                <w:sz w:val="28"/>
                <w:szCs w:val="28"/>
                <w14:textFill>
                  <w14:solidFill>
                    <w14:schemeClr w14:val="tx1"/>
                  </w14:solidFill>
                </w14:textFill>
              </w:rPr>
              <w:t>48芯</w:t>
            </w:r>
            <w:r>
              <w:rPr>
                <w:rFonts w:hint="eastAsia" w:ascii="Times New Roman" w:hAnsi="Times New Roman" w:eastAsia="宋体" w:cs="宋体"/>
                <w:color w:val="000000" w:themeColor="text1"/>
                <w:kern w:val="0"/>
                <w:sz w:val="28"/>
                <w:szCs w:val="28"/>
                <w14:textFill>
                  <w14:solidFill>
                    <w14:schemeClr w14:val="tx1"/>
                  </w14:solidFill>
                </w14:textFill>
              </w:rPr>
              <w:t>，含面板及挡板）</w:t>
            </w:r>
          </w:p>
        </w:tc>
        <w:tc>
          <w:tcPr>
            <w:tcW w:w="397" w:type="pct"/>
            <w:tcBorders>
              <w:top w:val="nil"/>
              <w:left w:val="nil"/>
              <w:bottom w:val="single" w:color="auto" w:sz="4" w:space="0"/>
              <w:right w:val="single" w:color="auto" w:sz="4" w:space="0"/>
            </w:tcBorders>
            <w:shd w:val="clear" w:color="auto" w:fill="auto"/>
            <w:noWrap/>
            <w:vAlign w:val="center"/>
          </w:tcPr>
          <w:p w14:paraId="5D8F2399">
            <w:pPr>
              <w:widowControl/>
              <w:spacing w:line="52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套</w:t>
            </w:r>
          </w:p>
        </w:tc>
        <w:tc>
          <w:tcPr>
            <w:tcW w:w="1132" w:type="pct"/>
            <w:tcBorders>
              <w:top w:val="nil"/>
              <w:left w:val="nil"/>
              <w:bottom w:val="single" w:color="auto" w:sz="4" w:space="0"/>
              <w:right w:val="single" w:color="auto" w:sz="4" w:space="0"/>
            </w:tcBorders>
            <w:shd w:val="clear" w:color="auto" w:fill="auto"/>
            <w:noWrap/>
            <w:vAlign w:val="center"/>
          </w:tcPr>
          <w:p w14:paraId="31729F97">
            <w:pPr>
              <w:widowControl/>
              <w:spacing w:line="520" w:lineRule="exact"/>
              <w:jc w:val="righ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lang w:val="en-US" w:eastAsia="zh-CN"/>
                <w14:textFill>
                  <w14:solidFill>
                    <w14:schemeClr w14:val="tx1"/>
                  </w14:solidFill>
                </w14:textFill>
              </w:rPr>
              <w:t>29</w:t>
            </w:r>
            <w:r>
              <w:rPr>
                <w:rFonts w:ascii="Times New Roman" w:hAnsi="Times New Roman" w:eastAsia="宋体" w:cs="宋体"/>
                <w:color w:val="000000" w:themeColor="text1"/>
                <w:kern w:val="0"/>
                <w:sz w:val="28"/>
                <w:szCs w:val="28"/>
                <w14:textFill>
                  <w14:solidFill>
                    <w14:schemeClr w14:val="tx1"/>
                  </w14:solidFill>
                </w14:textFill>
              </w:rPr>
              <w:t>0.00</w:t>
            </w:r>
          </w:p>
        </w:tc>
      </w:tr>
    </w:tbl>
    <w:p w14:paraId="47BAC65A">
      <w:pPr>
        <w:widowControl/>
        <w:rPr>
          <w:rFonts w:ascii="Times New Roman" w:hAnsi="Times New Roman" w:eastAsia="仿宋" w:cs="宋体"/>
          <w:color w:val="000000" w:themeColor="text1"/>
          <w:kern w:val="0"/>
          <w:sz w:val="32"/>
          <w:szCs w:val="32"/>
          <w14:textFill>
            <w14:solidFill>
              <w14:schemeClr w14:val="tx1"/>
            </w14:solidFill>
          </w14:textFill>
        </w:rPr>
      </w:pPr>
      <w:r>
        <w:rPr>
          <w:rFonts w:hint="eastAsia" w:ascii="Times New Roman" w:hAnsi="Times New Roman" w:eastAsia="仿宋" w:cs="宋体"/>
          <w:color w:val="000000" w:themeColor="text1"/>
          <w:kern w:val="0"/>
          <w:sz w:val="32"/>
          <w:szCs w:val="32"/>
          <w14:textFill>
            <w14:solidFill>
              <w14:schemeClr w14:val="tx1"/>
            </w14:solidFill>
          </w14:textFill>
        </w:rPr>
        <w:t>（三）按需采购类</w:t>
      </w:r>
    </w:p>
    <w:tbl>
      <w:tblPr>
        <w:tblStyle w:val="7"/>
        <w:tblW w:w="5000" w:type="pct"/>
        <w:tblInd w:w="0" w:type="dxa"/>
        <w:tblLayout w:type="autofit"/>
        <w:tblCellMar>
          <w:top w:w="0" w:type="dxa"/>
          <w:left w:w="108" w:type="dxa"/>
          <w:bottom w:w="0" w:type="dxa"/>
          <w:right w:w="108" w:type="dxa"/>
        </w:tblCellMar>
      </w:tblPr>
      <w:tblGrid>
        <w:gridCol w:w="971"/>
        <w:gridCol w:w="3782"/>
        <w:gridCol w:w="2161"/>
        <w:gridCol w:w="791"/>
        <w:gridCol w:w="2257"/>
      </w:tblGrid>
      <w:tr w14:paraId="7392DD0D">
        <w:tblPrEx>
          <w:tblCellMar>
            <w:top w:w="0" w:type="dxa"/>
            <w:left w:w="108" w:type="dxa"/>
            <w:bottom w:w="0" w:type="dxa"/>
            <w:right w:w="108" w:type="dxa"/>
          </w:tblCellMar>
        </w:tblPrEx>
        <w:trPr>
          <w:trHeight w:val="20" w:hRule="atLeast"/>
          <w:tblHeader/>
        </w:trPr>
        <w:tc>
          <w:tcPr>
            <w:tcW w:w="487" w:type="pct"/>
            <w:tcBorders>
              <w:top w:val="single" w:color="auto" w:sz="4" w:space="0"/>
              <w:left w:val="single" w:color="auto" w:sz="4" w:space="0"/>
              <w:bottom w:val="single" w:color="auto" w:sz="4" w:space="0"/>
              <w:right w:val="single" w:color="auto" w:sz="4" w:space="0"/>
            </w:tcBorders>
            <w:shd w:val="clear" w:color="auto" w:fill="auto"/>
            <w:noWrap/>
            <w:vAlign w:val="center"/>
          </w:tcPr>
          <w:p w14:paraId="71DA9B6B">
            <w:pPr>
              <w:widowControl/>
              <w:spacing w:line="520" w:lineRule="exact"/>
              <w:jc w:val="center"/>
              <w:rPr>
                <w:rFonts w:ascii="Times New Roman" w:hAnsi="Times New Roman" w:eastAsia="宋体" w:cs="宋体"/>
                <w:b/>
                <w:bCs/>
                <w:color w:val="000000" w:themeColor="text1"/>
                <w:kern w:val="0"/>
                <w:sz w:val="28"/>
                <w:szCs w:val="28"/>
                <w14:textFill>
                  <w14:solidFill>
                    <w14:schemeClr w14:val="tx1"/>
                  </w14:solidFill>
                </w14:textFill>
              </w:rPr>
            </w:pPr>
            <w:r>
              <w:rPr>
                <w:rFonts w:hint="eastAsia" w:ascii="Times New Roman" w:hAnsi="Times New Roman" w:eastAsia="宋体" w:cs="宋体"/>
                <w:b/>
                <w:bCs/>
                <w:color w:val="000000" w:themeColor="text1"/>
                <w:kern w:val="0"/>
                <w:sz w:val="28"/>
                <w:szCs w:val="28"/>
                <w14:textFill>
                  <w14:solidFill>
                    <w14:schemeClr w14:val="tx1"/>
                  </w14:solidFill>
                </w14:textFill>
              </w:rPr>
              <w:t>序号</w:t>
            </w:r>
          </w:p>
        </w:tc>
        <w:tc>
          <w:tcPr>
            <w:tcW w:w="1897" w:type="pct"/>
            <w:tcBorders>
              <w:top w:val="single" w:color="auto" w:sz="4" w:space="0"/>
              <w:left w:val="nil"/>
              <w:bottom w:val="single" w:color="auto" w:sz="4" w:space="0"/>
              <w:right w:val="single" w:color="auto" w:sz="4" w:space="0"/>
            </w:tcBorders>
            <w:shd w:val="clear" w:color="auto" w:fill="auto"/>
            <w:noWrap/>
            <w:vAlign w:val="center"/>
          </w:tcPr>
          <w:p w14:paraId="1433CFFA">
            <w:pPr>
              <w:widowControl/>
              <w:spacing w:line="520" w:lineRule="exact"/>
              <w:jc w:val="center"/>
              <w:rPr>
                <w:rFonts w:ascii="Times New Roman" w:hAnsi="Times New Roman" w:eastAsia="宋体" w:cs="宋体"/>
                <w:b/>
                <w:bCs/>
                <w:color w:val="000000" w:themeColor="text1"/>
                <w:kern w:val="0"/>
                <w:sz w:val="28"/>
                <w:szCs w:val="28"/>
                <w14:textFill>
                  <w14:solidFill>
                    <w14:schemeClr w14:val="tx1"/>
                  </w14:solidFill>
                </w14:textFill>
              </w:rPr>
            </w:pPr>
            <w:r>
              <w:rPr>
                <w:rFonts w:hint="eastAsia" w:ascii="Times New Roman" w:hAnsi="Times New Roman" w:eastAsia="宋体" w:cs="宋体"/>
                <w:b/>
                <w:bCs/>
                <w:color w:val="000000" w:themeColor="text1"/>
                <w:kern w:val="0"/>
                <w:sz w:val="28"/>
                <w:szCs w:val="28"/>
                <w14:textFill>
                  <w14:solidFill>
                    <w14:schemeClr w14:val="tx1"/>
                  </w14:solidFill>
                </w14:textFill>
              </w:rPr>
              <w:t>备选项目</w:t>
            </w:r>
          </w:p>
        </w:tc>
        <w:tc>
          <w:tcPr>
            <w:tcW w:w="1084" w:type="pct"/>
            <w:tcBorders>
              <w:top w:val="single" w:color="auto" w:sz="4" w:space="0"/>
              <w:left w:val="nil"/>
              <w:bottom w:val="single" w:color="auto" w:sz="4" w:space="0"/>
              <w:right w:val="single" w:color="auto" w:sz="4" w:space="0"/>
            </w:tcBorders>
            <w:shd w:val="clear" w:color="auto" w:fill="auto"/>
            <w:noWrap/>
            <w:vAlign w:val="center"/>
          </w:tcPr>
          <w:p w14:paraId="0861542C">
            <w:pPr>
              <w:widowControl/>
              <w:spacing w:line="520" w:lineRule="exact"/>
              <w:jc w:val="center"/>
              <w:rPr>
                <w:rFonts w:ascii="Times New Roman" w:hAnsi="Times New Roman" w:eastAsia="宋体" w:cs="宋体"/>
                <w:b/>
                <w:bCs/>
                <w:color w:val="000000" w:themeColor="text1"/>
                <w:kern w:val="0"/>
                <w:sz w:val="28"/>
                <w:szCs w:val="28"/>
                <w14:textFill>
                  <w14:solidFill>
                    <w14:schemeClr w14:val="tx1"/>
                  </w14:solidFill>
                </w14:textFill>
              </w:rPr>
            </w:pPr>
            <w:r>
              <w:rPr>
                <w:rFonts w:hint="eastAsia" w:ascii="Times New Roman" w:hAnsi="Times New Roman" w:eastAsia="宋体" w:cs="宋体"/>
                <w:b/>
                <w:bCs/>
                <w:color w:val="000000" w:themeColor="text1"/>
                <w:kern w:val="0"/>
                <w:sz w:val="28"/>
                <w:szCs w:val="28"/>
                <w14:textFill>
                  <w14:solidFill>
                    <w14:schemeClr w14:val="tx1"/>
                  </w14:solidFill>
                </w14:textFill>
              </w:rPr>
              <w:t>描述</w:t>
            </w:r>
          </w:p>
        </w:tc>
        <w:tc>
          <w:tcPr>
            <w:tcW w:w="397" w:type="pct"/>
            <w:tcBorders>
              <w:top w:val="single" w:color="auto" w:sz="4" w:space="0"/>
              <w:left w:val="nil"/>
              <w:bottom w:val="single" w:color="auto" w:sz="4" w:space="0"/>
              <w:right w:val="single" w:color="auto" w:sz="4" w:space="0"/>
            </w:tcBorders>
            <w:shd w:val="clear" w:color="auto" w:fill="auto"/>
            <w:noWrap/>
            <w:vAlign w:val="center"/>
          </w:tcPr>
          <w:p w14:paraId="68BD79CA">
            <w:pPr>
              <w:widowControl/>
              <w:spacing w:line="520" w:lineRule="exact"/>
              <w:jc w:val="center"/>
              <w:rPr>
                <w:rFonts w:ascii="Times New Roman" w:hAnsi="Times New Roman" w:eastAsia="宋体" w:cs="宋体"/>
                <w:b/>
                <w:bCs/>
                <w:color w:val="000000" w:themeColor="text1"/>
                <w:kern w:val="0"/>
                <w:sz w:val="28"/>
                <w:szCs w:val="28"/>
                <w14:textFill>
                  <w14:solidFill>
                    <w14:schemeClr w14:val="tx1"/>
                  </w14:solidFill>
                </w14:textFill>
              </w:rPr>
            </w:pPr>
            <w:r>
              <w:rPr>
                <w:rFonts w:hint="eastAsia" w:ascii="Times New Roman" w:hAnsi="Times New Roman" w:eastAsia="宋体" w:cs="宋体"/>
                <w:b/>
                <w:bCs/>
                <w:color w:val="000000" w:themeColor="text1"/>
                <w:kern w:val="0"/>
                <w:sz w:val="28"/>
                <w:szCs w:val="28"/>
                <w14:textFill>
                  <w14:solidFill>
                    <w14:schemeClr w14:val="tx1"/>
                  </w14:solidFill>
                </w14:textFill>
              </w:rPr>
              <w:t>单位</w:t>
            </w:r>
          </w:p>
        </w:tc>
        <w:tc>
          <w:tcPr>
            <w:tcW w:w="1132" w:type="pct"/>
            <w:tcBorders>
              <w:top w:val="single" w:color="auto" w:sz="4" w:space="0"/>
              <w:left w:val="nil"/>
              <w:bottom w:val="single" w:color="auto" w:sz="4" w:space="0"/>
              <w:right w:val="single" w:color="auto" w:sz="4" w:space="0"/>
            </w:tcBorders>
            <w:shd w:val="clear" w:color="auto" w:fill="auto"/>
            <w:vAlign w:val="center"/>
          </w:tcPr>
          <w:p w14:paraId="51318CE4">
            <w:pPr>
              <w:widowControl/>
              <w:spacing w:line="520" w:lineRule="exact"/>
              <w:jc w:val="center"/>
              <w:rPr>
                <w:rFonts w:ascii="Times New Roman" w:hAnsi="Times New Roman" w:eastAsia="宋体" w:cs="宋体"/>
                <w:b/>
                <w:bCs/>
                <w:color w:val="000000" w:themeColor="text1"/>
                <w:kern w:val="0"/>
                <w:sz w:val="28"/>
                <w:szCs w:val="28"/>
                <w14:textFill>
                  <w14:solidFill>
                    <w14:schemeClr w14:val="tx1"/>
                  </w14:solidFill>
                </w14:textFill>
              </w:rPr>
            </w:pPr>
            <w:r>
              <w:rPr>
                <w:rFonts w:hint="eastAsia" w:ascii="Times New Roman" w:hAnsi="Times New Roman" w:eastAsia="宋体" w:cs="宋体"/>
                <w:b/>
                <w:bCs/>
                <w:color w:val="000000" w:themeColor="text1"/>
                <w:kern w:val="0"/>
                <w:sz w:val="28"/>
                <w:szCs w:val="28"/>
                <w14:textFill>
                  <w14:solidFill>
                    <w14:schemeClr w14:val="tx1"/>
                  </w14:solidFill>
                </w14:textFill>
              </w:rPr>
              <w:t>单价（报价最高限价</w:t>
            </w:r>
            <w:r>
              <w:rPr>
                <w:rFonts w:ascii="Times New Roman" w:hAnsi="Times New Roman" w:eastAsia="宋体" w:cs="Calibri"/>
                <w:b/>
                <w:bCs/>
                <w:color w:val="000000" w:themeColor="text1"/>
                <w:kern w:val="0"/>
                <w:sz w:val="28"/>
                <w:szCs w:val="28"/>
                <w14:textFill>
                  <w14:solidFill>
                    <w14:schemeClr w14:val="tx1"/>
                  </w14:solidFill>
                </w14:textFill>
              </w:rPr>
              <w:t>/</w:t>
            </w:r>
            <w:r>
              <w:rPr>
                <w:rFonts w:hint="eastAsia" w:ascii="Times New Roman" w:hAnsi="Times New Roman" w:eastAsia="宋体" w:cs="宋体"/>
                <w:b/>
                <w:bCs/>
                <w:color w:val="000000" w:themeColor="text1"/>
                <w:kern w:val="0"/>
                <w:sz w:val="28"/>
                <w:szCs w:val="28"/>
                <w14:textFill>
                  <w14:solidFill>
                    <w14:schemeClr w14:val="tx1"/>
                  </w14:solidFill>
                </w14:textFill>
              </w:rPr>
              <w:t>元）</w:t>
            </w:r>
          </w:p>
        </w:tc>
      </w:tr>
      <w:tr w14:paraId="643F9F2C">
        <w:tblPrEx>
          <w:tblCellMar>
            <w:top w:w="0" w:type="dxa"/>
            <w:left w:w="108" w:type="dxa"/>
            <w:bottom w:w="0" w:type="dxa"/>
            <w:right w:w="108" w:type="dxa"/>
          </w:tblCellMar>
        </w:tblPrEx>
        <w:trPr>
          <w:trHeight w:val="20" w:hRule="atLeast"/>
        </w:trPr>
        <w:tc>
          <w:tcPr>
            <w:tcW w:w="487" w:type="pct"/>
            <w:tcBorders>
              <w:top w:val="nil"/>
              <w:left w:val="single" w:color="auto" w:sz="4" w:space="0"/>
              <w:bottom w:val="single" w:color="auto" w:sz="4" w:space="0"/>
              <w:right w:val="single" w:color="auto" w:sz="4" w:space="0"/>
            </w:tcBorders>
            <w:shd w:val="clear" w:color="auto" w:fill="auto"/>
            <w:vAlign w:val="center"/>
          </w:tcPr>
          <w:p w14:paraId="312D6B3E">
            <w:pPr>
              <w:widowControl/>
              <w:spacing w:line="520" w:lineRule="exact"/>
              <w:jc w:val="center"/>
              <w:rPr>
                <w:rFonts w:ascii="Times New Roman" w:hAnsi="Times New Roman" w:eastAsia="宋体" w:cs="Calibri"/>
                <w:color w:val="000000" w:themeColor="text1"/>
                <w:kern w:val="0"/>
                <w:sz w:val="28"/>
                <w:szCs w:val="28"/>
                <w14:textFill>
                  <w14:solidFill>
                    <w14:schemeClr w14:val="tx1"/>
                  </w14:solidFill>
                </w14:textFill>
              </w:rPr>
            </w:pPr>
            <w:r>
              <w:rPr>
                <w:rFonts w:ascii="Times New Roman" w:hAnsi="Times New Roman" w:eastAsia="宋体" w:cs="Calibri"/>
                <w:color w:val="000000" w:themeColor="text1"/>
                <w:kern w:val="0"/>
                <w:sz w:val="28"/>
                <w:szCs w:val="28"/>
                <w14:textFill>
                  <w14:solidFill>
                    <w14:schemeClr w14:val="tx1"/>
                  </w14:solidFill>
                </w14:textFill>
              </w:rPr>
              <w:t>1</w:t>
            </w:r>
          </w:p>
        </w:tc>
        <w:tc>
          <w:tcPr>
            <w:tcW w:w="1897" w:type="pct"/>
            <w:tcBorders>
              <w:top w:val="nil"/>
              <w:left w:val="nil"/>
              <w:bottom w:val="single" w:color="auto" w:sz="4" w:space="0"/>
              <w:right w:val="single" w:color="auto" w:sz="4" w:space="0"/>
            </w:tcBorders>
            <w:shd w:val="clear" w:color="auto" w:fill="auto"/>
            <w:vAlign w:val="center"/>
          </w:tcPr>
          <w:p w14:paraId="33EAB635">
            <w:pPr>
              <w:widowControl/>
              <w:spacing w:line="520" w:lineRule="exact"/>
              <w:rPr>
                <w:rFonts w:ascii="Times New Roman" w:hAnsi="Times New Roman" w:eastAsia="宋体" w:cs="宋体"/>
                <w:color w:val="000000" w:themeColor="text1"/>
                <w:kern w:val="0"/>
                <w:sz w:val="28"/>
                <w:szCs w:val="28"/>
                <w14:textFill>
                  <w14:solidFill>
                    <w14:schemeClr w14:val="tx1"/>
                  </w14:solidFill>
                </w14:textFill>
              </w:rPr>
            </w:pPr>
            <w:r>
              <w:rPr>
                <w:rFonts w:ascii="Times New Roman" w:hAnsi="Times New Roman" w:eastAsia="宋体" w:cs="宋体"/>
                <w:color w:val="000000" w:themeColor="text1"/>
                <w:kern w:val="0"/>
                <w:sz w:val="28"/>
                <w:szCs w:val="28"/>
                <w14:textFill>
                  <w14:solidFill>
                    <w14:schemeClr w14:val="tx1"/>
                  </w14:solidFill>
                </w14:textFill>
              </w:rPr>
              <w:t>24口或48口配线架、理线器,含模块</w:t>
            </w:r>
          </w:p>
        </w:tc>
        <w:tc>
          <w:tcPr>
            <w:tcW w:w="1084" w:type="pct"/>
            <w:tcBorders>
              <w:top w:val="nil"/>
              <w:left w:val="nil"/>
              <w:bottom w:val="single" w:color="auto" w:sz="4" w:space="0"/>
              <w:right w:val="single" w:color="auto" w:sz="4" w:space="0"/>
            </w:tcBorders>
            <w:shd w:val="clear" w:color="auto" w:fill="auto"/>
            <w:vAlign w:val="center"/>
          </w:tcPr>
          <w:p w14:paraId="4E53F3F9">
            <w:pPr>
              <w:widowControl/>
              <w:spacing w:line="520" w:lineRule="exact"/>
              <w:jc w:val="lef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按需采购</w:t>
            </w:r>
          </w:p>
        </w:tc>
        <w:tc>
          <w:tcPr>
            <w:tcW w:w="397" w:type="pct"/>
            <w:tcBorders>
              <w:top w:val="nil"/>
              <w:left w:val="nil"/>
              <w:bottom w:val="single" w:color="auto" w:sz="4" w:space="0"/>
              <w:right w:val="single" w:color="auto" w:sz="4" w:space="0"/>
            </w:tcBorders>
            <w:shd w:val="clear" w:color="auto" w:fill="auto"/>
            <w:vAlign w:val="center"/>
          </w:tcPr>
          <w:p w14:paraId="13A33EBD">
            <w:pPr>
              <w:widowControl/>
              <w:spacing w:line="52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条</w:t>
            </w:r>
          </w:p>
        </w:tc>
        <w:tc>
          <w:tcPr>
            <w:tcW w:w="1132" w:type="pct"/>
            <w:tcBorders>
              <w:top w:val="nil"/>
              <w:left w:val="nil"/>
              <w:bottom w:val="single" w:color="auto" w:sz="4" w:space="0"/>
              <w:right w:val="single" w:color="auto" w:sz="4" w:space="0"/>
            </w:tcBorders>
            <w:shd w:val="clear" w:color="auto" w:fill="auto"/>
            <w:vAlign w:val="center"/>
          </w:tcPr>
          <w:p w14:paraId="6D5DF21A">
            <w:pPr>
              <w:widowControl/>
              <w:spacing w:line="520" w:lineRule="exact"/>
              <w:jc w:val="right"/>
              <w:rPr>
                <w:rFonts w:ascii="Times New Roman" w:hAnsi="Times New Roman" w:eastAsia="宋体" w:cs="Calibri"/>
                <w:color w:val="000000" w:themeColor="text1"/>
                <w:kern w:val="0"/>
                <w:sz w:val="28"/>
                <w:szCs w:val="28"/>
                <w14:textFill>
                  <w14:solidFill>
                    <w14:schemeClr w14:val="tx1"/>
                  </w14:solidFill>
                </w14:textFill>
              </w:rPr>
            </w:pPr>
            <w:r>
              <w:rPr>
                <w:rFonts w:ascii="Times New Roman" w:hAnsi="Times New Roman" w:eastAsia="宋体" w:cs="Calibri"/>
                <w:color w:val="000000" w:themeColor="text1"/>
                <w:kern w:val="0"/>
                <w:sz w:val="28"/>
                <w:szCs w:val="28"/>
                <w14:textFill>
                  <w14:solidFill>
                    <w14:schemeClr w14:val="tx1"/>
                  </w14:solidFill>
                </w14:textFill>
              </w:rPr>
              <w:t>3</w:t>
            </w:r>
            <w:r>
              <w:rPr>
                <w:rFonts w:hint="eastAsia" w:ascii="Times New Roman" w:hAnsi="Times New Roman" w:eastAsia="宋体" w:cs="Calibri"/>
                <w:color w:val="000000" w:themeColor="text1"/>
                <w:kern w:val="0"/>
                <w:sz w:val="28"/>
                <w:szCs w:val="28"/>
                <w:lang w:val="en-US" w:eastAsia="zh-CN"/>
                <w14:textFill>
                  <w14:solidFill>
                    <w14:schemeClr w14:val="tx1"/>
                  </w14:solidFill>
                </w14:textFill>
              </w:rPr>
              <w:t>08</w:t>
            </w:r>
            <w:r>
              <w:rPr>
                <w:rFonts w:ascii="Times New Roman" w:hAnsi="Times New Roman" w:eastAsia="宋体" w:cs="Calibri"/>
                <w:color w:val="000000" w:themeColor="text1"/>
                <w:kern w:val="0"/>
                <w:sz w:val="28"/>
                <w:szCs w:val="28"/>
                <w14:textFill>
                  <w14:solidFill>
                    <w14:schemeClr w14:val="tx1"/>
                  </w14:solidFill>
                </w14:textFill>
              </w:rPr>
              <w:t xml:space="preserve">.00 </w:t>
            </w:r>
          </w:p>
        </w:tc>
      </w:tr>
      <w:tr w14:paraId="60B19432">
        <w:tblPrEx>
          <w:tblCellMar>
            <w:top w:w="0" w:type="dxa"/>
            <w:left w:w="108" w:type="dxa"/>
            <w:bottom w:w="0" w:type="dxa"/>
            <w:right w:w="108" w:type="dxa"/>
          </w:tblCellMar>
        </w:tblPrEx>
        <w:trPr>
          <w:trHeight w:val="20" w:hRule="atLeast"/>
        </w:trPr>
        <w:tc>
          <w:tcPr>
            <w:tcW w:w="487" w:type="pct"/>
            <w:tcBorders>
              <w:top w:val="nil"/>
              <w:left w:val="single" w:color="auto" w:sz="4" w:space="0"/>
              <w:bottom w:val="single" w:color="auto" w:sz="4" w:space="0"/>
              <w:right w:val="single" w:color="auto" w:sz="4" w:space="0"/>
            </w:tcBorders>
            <w:shd w:val="clear" w:color="auto" w:fill="auto"/>
            <w:vAlign w:val="center"/>
          </w:tcPr>
          <w:p w14:paraId="0B3F03FA">
            <w:pPr>
              <w:widowControl/>
              <w:spacing w:line="520" w:lineRule="exact"/>
              <w:jc w:val="center"/>
              <w:rPr>
                <w:rFonts w:ascii="Times New Roman" w:hAnsi="Times New Roman" w:eastAsia="宋体" w:cs="Calibri"/>
                <w:color w:val="000000" w:themeColor="text1"/>
                <w:kern w:val="0"/>
                <w:sz w:val="28"/>
                <w:szCs w:val="28"/>
                <w14:textFill>
                  <w14:solidFill>
                    <w14:schemeClr w14:val="tx1"/>
                  </w14:solidFill>
                </w14:textFill>
              </w:rPr>
            </w:pPr>
            <w:r>
              <w:rPr>
                <w:rFonts w:ascii="Times New Roman" w:hAnsi="Times New Roman" w:eastAsia="宋体" w:cs="Calibri"/>
                <w:color w:val="000000" w:themeColor="text1"/>
                <w:kern w:val="0"/>
                <w:sz w:val="28"/>
                <w:szCs w:val="28"/>
                <w14:textFill>
                  <w14:solidFill>
                    <w14:schemeClr w14:val="tx1"/>
                  </w14:solidFill>
                </w14:textFill>
              </w:rPr>
              <w:t>2</w:t>
            </w:r>
          </w:p>
        </w:tc>
        <w:tc>
          <w:tcPr>
            <w:tcW w:w="1897" w:type="pct"/>
            <w:tcBorders>
              <w:top w:val="nil"/>
              <w:left w:val="nil"/>
              <w:bottom w:val="single" w:color="auto" w:sz="4" w:space="0"/>
              <w:right w:val="single" w:color="auto" w:sz="4" w:space="0"/>
            </w:tcBorders>
            <w:shd w:val="clear" w:color="auto" w:fill="auto"/>
            <w:vAlign w:val="center"/>
          </w:tcPr>
          <w:p w14:paraId="1376A13B">
            <w:pPr>
              <w:widowControl/>
              <w:spacing w:line="520" w:lineRule="exac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配线架理线器安装</w:t>
            </w:r>
            <w:r>
              <w:rPr>
                <w:rFonts w:ascii="Times New Roman" w:hAnsi="Times New Roman" w:eastAsia="宋体" w:cs="宋体"/>
                <w:color w:val="000000" w:themeColor="text1"/>
                <w:kern w:val="0"/>
                <w:sz w:val="28"/>
                <w:szCs w:val="28"/>
                <w14:textFill>
                  <w14:solidFill>
                    <w14:schemeClr w14:val="tx1"/>
                  </w14:solidFill>
                </w14:textFill>
              </w:rPr>
              <w:t>,</w:t>
            </w:r>
            <w:r>
              <w:rPr>
                <w:rFonts w:hint="eastAsia" w:ascii="Times New Roman" w:hAnsi="Times New Roman" w:eastAsia="宋体" w:cs="宋体"/>
                <w:color w:val="000000" w:themeColor="text1"/>
                <w:kern w:val="0"/>
                <w:sz w:val="28"/>
                <w:szCs w:val="28"/>
                <w14:textFill>
                  <w14:solidFill>
                    <w14:schemeClr w14:val="tx1"/>
                  </w14:solidFill>
                </w14:textFill>
              </w:rPr>
              <w:t>含线缆上架、标识、测试</w:t>
            </w:r>
          </w:p>
        </w:tc>
        <w:tc>
          <w:tcPr>
            <w:tcW w:w="1084" w:type="pct"/>
            <w:tcBorders>
              <w:top w:val="nil"/>
              <w:left w:val="nil"/>
              <w:bottom w:val="single" w:color="auto" w:sz="4" w:space="0"/>
              <w:right w:val="single" w:color="auto" w:sz="4" w:space="0"/>
            </w:tcBorders>
            <w:shd w:val="clear" w:color="auto" w:fill="auto"/>
            <w:vAlign w:val="center"/>
          </w:tcPr>
          <w:p w14:paraId="7EA1D0BF">
            <w:pPr>
              <w:widowControl/>
              <w:spacing w:line="520" w:lineRule="exact"/>
              <w:jc w:val="lef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按需采购</w:t>
            </w:r>
          </w:p>
        </w:tc>
        <w:tc>
          <w:tcPr>
            <w:tcW w:w="397" w:type="pct"/>
            <w:tcBorders>
              <w:top w:val="nil"/>
              <w:left w:val="nil"/>
              <w:bottom w:val="single" w:color="auto" w:sz="4" w:space="0"/>
              <w:right w:val="single" w:color="auto" w:sz="4" w:space="0"/>
            </w:tcBorders>
            <w:shd w:val="clear" w:color="auto" w:fill="auto"/>
            <w:vAlign w:val="center"/>
          </w:tcPr>
          <w:p w14:paraId="31BF49DF">
            <w:pPr>
              <w:widowControl/>
              <w:spacing w:line="52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条</w:t>
            </w:r>
          </w:p>
        </w:tc>
        <w:tc>
          <w:tcPr>
            <w:tcW w:w="1132" w:type="pct"/>
            <w:tcBorders>
              <w:top w:val="nil"/>
              <w:left w:val="nil"/>
              <w:bottom w:val="single" w:color="auto" w:sz="4" w:space="0"/>
              <w:right w:val="single" w:color="auto" w:sz="4" w:space="0"/>
            </w:tcBorders>
            <w:shd w:val="clear" w:color="auto" w:fill="auto"/>
            <w:vAlign w:val="center"/>
          </w:tcPr>
          <w:p w14:paraId="75BC08DE">
            <w:pPr>
              <w:widowControl/>
              <w:spacing w:line="520" w:lineRule="exact"/>
              <w:jc w:val="right"/>
              <w:rPr>
                <w:rFonts w:ascii="Times New Roman" w:hAnsi="Times New Roman" w:eastAsia="宋体" w:cs="Calibri"/>
                <w:color w:val="000000" w:themeColor="text1"/>
                <w:kern w:val="0"/>
                <w:sz w:val="28"/>
                <w:szCs w:val="28"/>
                <w14:textFill>
                  <w14:solidFill>
                    <w14:schemeClr w14:val="tx1"/>
                  </w14:solidFill>
                </w14:textFill>
              </w:rPr>
            </w:pPr>
            <w:r>
              <w:rPr>
                <w:rFonts w:hint="eastAsia" w:ascii="Times New Roman" w:hAnsi="Times New Roman" w:eastAsia="宋体" w:cs="Calibri"/>
                <w:color w:val="000000" w:themeColor="text1"/>
                <w:kern w:val="0"/>
                <w:sz w:val="28"/>
                <w:szCs w:val="28"/>
                <w:lang w:val="en-US" w:eastAsia="zh-CN"/>
                <w14:textFill>
                  <w14:solidFill>
                    <w14:schemeClr w14:val="tx1"/>
                  </w14:solidFill>
                </w14:textFill>
              </w:rPr>
              <w:t>29</w:t>
            </w:r>
            <w:r>
              <w:rPr>
                <w:rFonts w:ascii="Times New Roman" w:hAnsi="Times New Roman" w:eastAsia="宋体" w:cs="Calibri"/>
                <w:color w:val="000000" w:themeColor="text1"/>
                <w:kern w:val="0"/>
                <w:sz w:val="28"/>
                <w:szCs w:val="28"/>
                <w14:textFill>
                  <w14:solidFill>
                    <w14:schemeClr w14:val="tx1"/>
                  </w14:solidFill>
                </w14:textFill>
              </w:rPr>
              <w:t xml:space="preserve">.00 </w:t>
            </w:r>
          </w:p>
        </w:tc>
      </w:tr>
      <w:tr w14:paraId="62B46FF6">
        <w:tblPrEx>
          <w:tblCellMar>
            <w:top w:w="0" w:type="dxa"/>
            <w:left w:w="108" w:type="dxa"/>
            <w:bottom w:w="0" w:type="dxa"/>
            <w:right w:w="108" w:type="dxa"/>
          </w:tblCellMar>
        </w:tblPrEx>
        <w:trPr>
          <w:trHeight w:val="20" w:hRule="atLeast"/>
        </w:trPr>
        <w:tc>
          <w:tcPr>
            <w:tcW w:w="487" w:type="pct"/>
            <w:tcBorders>
              <w:top w:val="nil"/>
              <w:left w:val="single" w:color="auto" w:sz="4" w:space="0"/>
              <w:bottom w:val="single" w:color="auto" w:sz="4" w:space="0"/>
              <w:right w:val="single" w:color="auto" w:sz="4" w:space="0"/>
            </w:tcBorders>
            <w:shd w:val="clear" w:color="auto" w:fill="auto"/>
            <w:vAlign w:val="center"/>
          </w:tcPr>
          <w:p w14:paraId="0DFF979C">
            <w:pPr>
              <w:widowControl/>
              <w:spacing w:line="520" w:lineRule="exact"/>
              <w:jc w:val="center"/>
              <w:rPr>
                <w:rFonts w:ascii="Times New Roman" w:hAnsi="Times New Roman" w:eastAsia="宋体" w:cs="Calibri"/>
                <w:color w:val="000000" w:themeColor="text1"/>
                <w:kern w:val="0"/>
                <w:sz w:val="28"/>
                <w:szCs w:val="28"/>
                <w14:textFill>
                  <w14:solidFill>
                    <w14:schemeClr w14:val="tx1"/>
                  </w14:solidFill>
                </w14:textFill>
              </w:rPr>
            </w:pPr>
            <w:r>
              <w:rPr>
                <w:rFonts w:ascii="Times New Roman" w:hAnsi="Times New Roman" w:eastAsia="宋体" w:cs="Calibri"/>
                <w:color w:val="000000" w:themeColor="text1"/>
                <w:kern w:val="0"/>
                <w:sz w:val="28"/>
                <w:szCs w:val="28"/>
                <w14:textFill>
                  <w14:solidFill>
                    <w14:schemeClr w14:val="tx1"/>
                  </w14:solidFill>
                </w14:textFill>
              </w:rPr>
              <w:t>3</w:t>
            </w:r>
          </w:p>
        </w:tc>
        <w:tc>
          <w:tcPr>
            <w:tcW w:w="1897" w:type="pct"/>
            <w:tcBorders>
              <w:top w:val="nil"/>
              <w:left w:val="nil"/>
              <w:bottom w:val="single" w:color="auto" w:sz="4" w:space="0"/>
              <w:right w:val="single" w:color="auto" w:sz="4" w:space="0"/>
            </w:tcBorders>
            <w:shd w:val="clear" w:color="auto" w:fill="auto"/>
            <w:vAlign w:val="center"/>
          </w:tcPr>
          <w:p w14:paraId="2CC08F02">
            <w:pPr>
              <w:widowControl/>
              <w:spacing w:line="520" w:lineRule="exact"/>
              <w:rPr>
                <w:rFonts w:ascii="Times New Roman" w:hAnsi="Times New Roman" w:eastAsia="宋体" w:cs="宋体"/>
                <w:color w:val="000000" w:themeColor="text1"/>
                <w:kern w:val="0"/>
                <w:sz w:val="28"/>
                <w:szCs w:val="28"/>
                <w14:textFill>
                  <w14:solidFill>
                    <w14:schemeClr w14:val="tx1"/>
                  </w14:solidFill>
                </w14:textFill>
              </w:rPr>
            </w:pPr>
            <w:r>
              <w:rPr>
                <w:rFonts w:ascii="Times New Roman" w:hAnsi="Times New Roman" w:eastAsia="宋体" w:cs="Calibri"/>
                <w:color w:val="000000" w:themeColor="text1"/>
                <w:kern w:val="0"/>
                <w:sz w:val="28"/>
                <w:szCs w:val="28"/>
                <w14:textFill>
                  <w14:solidFill>
                    <w14:schemeClr w14:val="tx1"/>
                  </w14:solidFill>
                </w14:textFill>
              </w:rPr>
              <w:t>12U</w:t>
            </w:r>
            <w:r>
              <w:rPr>
                <w:rFonts w:hint="eastAsia" w:ascii="Times New Roman" w:hAnsi="Times New Roman" w:eastAsia="宋体" w:cs="宋体"/>
                <w:color w:val="000000" w:themeColor="text1"/>
                <w:kern w:val="0"/>
                <w:sz w:val="28"/>
                <w:szCs w:val="28"/>
                <w14:textFill>
                  <w14:solidFill>
                    <w14:schemeClr w14:val="tx1"/>
                  </w14:solidFill>
                </w14:textFill>
              </w:rPr>
              <w:t>网络机柜，挂壁，含</w:t>
            </w:r>
            <w:r>
              <w:rPr>
                <w:rFonts w:ascii="Times New Roman" w:hAnsi="Times New Roman" w:eastAsia="宋体" w:cs="宋体"/>
                <w:color w:val="000000" w:themeColor="text1"/>
                <w:kern w:val="0"/>
                <w:sz w:val="28"/>
                <w:szCs w:val="28"/>
                <w14:textFill>
                  <w14:solidFill>
                    <w14:schemeClr w14:val="tx1"/>
                  </w14:solidFill>
                </w14:textFill>
              </w:rPr>
              <w:t>8位电源PDU1个及层板1块</w:t>
            </w:r>
          </w:p>
        </w:tc>
        <w:tc>
          <w:tcPr>
            <w:tcW w:w="1084" w:type="pct"/>
            <w:tcBorders>
              <w:top w:val="nil"/>
              <w:left w:val="nil"/>
              <w:bottom w:val="single" w:color="auto" w:sz="4" w:space="0"/>
              <w:right w:val="single" w:color="auto" w:sz="4" w:space="0"/>
            </w:tcBorders>
            <w:shd w:val="clear" w:color="auto" w:fill="auto"/>
            <w:vAlign w:val="center"/>
          </w:tcPr>
          <w:p w14:paraId="6BB56625">
            <w:pPr>
              <w:widowControl/>
              <w:spacing w:line="520" w:lineRule="exact"/>
              <w:jc w:val="lef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按需采购</w:t>
            </w:r>
          </w:p>
        </w:tc>
        <w:tc>
          <w:tcPr>
            <w:tcW w:w="397" w:type="pct"/>
            <w:tcBorders>
              <w:top w:val="nil"/>
              <w:left w:val="nil"/>
              <w:bottom w:val="single" w:color="auto" w:sz="4" w:space="0"/>
              <w:right w:val="single" w:color="auto" w:sz="4" w:space="0"/>
            </w:tcBorders>
            <w:shd w:val="clear" w:color="auto" w:fill="auto"/>
            <w:vAlign w:val="center"/>
          </w:tcPr>
          <w:p w14:paraId="353ADF95">
            <w:pPr>
              <w:widowControl/>
              <w:spacing w:line="52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个</w:t>
            </w:r>
          </w:p>
        </w:tc>
        <w:tc>
          <w:tcPr>
            <w:tcW w:w="1132" w:type="pct"/>
            <w:tcBorders>
              <w:top w:val="nil"/>
              <w:left w:val="nil"/>
              <w:bottom w:val="single" w:color="auto" w:sz="4" w:space="0"/>
              <w:right w:val="single" w:color="auto" w:sz="4" w:space="0"/>
            </w:tcBorders>
            <w:shd w:val="clear" w:color="auto" w:fill="auto"/>
            <w:vAlign w:val="center"/>
          </w:tcPr>
          <w:p w14:paraId="2E07C744">
            <w:pPr>
              <w:widowControl/>
              <w:spacing w:line="520" w:lineRule="exact"/>
              <w:jc w:val="right"/>
              <w:rPr>
                <w:rFonts w:ascii="Times New Roman" w:hAnsi="Times New Roman" w:eastAsia="宋体" w:cs="Calibri"/>
                <w:color w:val="000000" w:themeColor="text1"/>
                <w:kern w:val="0"/>
                <w:sz w:val="28"/>
                <w:szCs w:val="28"/>
                <w14:textFill>
                  <w14:solidFill>
                    <w14:schemeClr w14:val="tx1"/>
                  </w14:solidFill>
                </w14:textFill>
              </w:rPr>
            </w:pPr>
            <w:r>
              <w:rPr>
                <w:rFonts w:ascii="Times New Roman" w:hAnsi="Times New Roman" w:eastAsia="宋体" w:cs="Calibri"/>
                <w:color w:val="000000" w:themeColor="text1"/>
                <w:kern w:val="0"/>
                <w:sz w:val="28"/>
                <w:szCs w:val="28"/>
                <w14:textFill>
                  <w14:solidFill>
                    <w14:schemeClr w14:val="tx1"/>
                  </w14:solidFill>
                </w14:textFill>
              </w:rPr>
              <w:t>8</w:t>
            </w:r>
            <w:r>
              <w:rPr>
                <w:rFonts w:hint="eastAsia" w:ascii="Times New Roman" w:hAnsi="Times New Roman" w:eastAsia="宋体" w:cs="Calibri"/>
                <w:color w:val="000000" w:themeColor="text1"/>
                <w:kern w:val="0"/>
                <w:sz w:val="28"/>
                <w:szCs w:val="28"/>
                <w:lang w:val="en-US" w:eastAsia="zh-CN"/>
                <w14:textFill>
                  <w14:solidFill>
                    <w14:schemeClr w14:val="tx1"/>
                  </w14:solidFill>
                </w14:textFill>
              </w:rPr>
              <w:t>3</w:t>
            </w:r>
            <w:r>
              <w:rPr>
                <w:rFonts w:ascii="Times New Roman" w:hAnsi="Times New Roman" w:eastAsia="宋体" w:cs="Calibri"/>
                <w:color w:val="000000" w:themeColor="text1"/>
                <w:kern w:val="0"/>
                <w:sz w:val="28"/>
                <w:szCs w:val="28"/>
                <w14:textFill>
                  <w14:solidFill>
                    <w14:schemeClr w14:val="tx1"/>
                  </w14:solidFill>
                </w14:textFill>
              </w:rPr>
              <w:t xml:space="preserve">0.00 </w:t>
            </w:r>
          </w:p>
        </w:tc>
      </w:tr>
      <w:tr w14:paraId="1CCCA1B2">
        <w:tblPrEx>
          <w:tblCellMar>
            <w:top w:w="0" w:type="dxa"/>
            <w:left w:w="108" w:type="dxa"/>
            <w:bottom w:w="0" w:type="dxa"/>
            <w:right w:w="108" w:type="dxa"/>
          </w:tblCellMar>
        </w:tblPrEx>
        <w:trPr>
          <w:trHeight w:val="20" w:hRule="atLeast"/>
        </w:trPr>
        <w:tc>
          <w:tcPr>
            <w:tcW w:w="487" w:type="pct"/>
            <w:tcBorders>
              <w:top w:val="nil"/>
              <w:left w:val="single" w:color="auto" w:sz="4" w:space="0"/>
              <w:bottom w:val="single" w:color="auto" w:sz="4" w:space="0"/>
              <w:right w:val="single" w:color="auto" w:sz="4" w:space="0"/>
            </w:tcBorders>
            <w:shd w:val="clear" w:color="auto" w:fill="auto"/>
            <w:vAlign w:val="center"/>
          </w:tcPr>
          <w:p w14:paraId="74D7E183">
            <w:pPr>
              <w:widowControl/>
              <w:spacing w:line="520" w:lineRule="exact"/>
              <w:jc w:val="center"/>
              <w:rPr>
                <w:rFonts w:ascii="Times New Roman" w:hAnsi="Times New Roman" w:eastAsia="宋体" w:cs="Calibri"/>
                <w:color w:val="000000" w:themeColor="text1"/>
                <w:kern w:val="0"/>
                <w:sz w:val="28"/>
                <w:szCs w:val="28"/>
                <w14:textFill>
                  <w14:solidFill>
                    <w14:schemeClr w14:val="tx1"/>
                  </w14:solidFill>
                </w14:textFill>
              </w:rPr>
            </w:pPr>
            <w:r>
              <w:rPr>
                <w:rFonts w:ascii="Times New Roman" w:hAnsi="Times New Roman" w:eastAsia="宋体" w:cs="Calibri"/>
                <w:color w:val="000000" w:themeColor="text1"/>
                <w:kern w:val="0"/>
                <w:sz w:val="28"/>
                <w:szCs w:val="28"/>
                <w14:textFill>
                  <w14:solidFill>
                    <w14:schemeClr w14:val="tx1"/>
                  </w14:solidFill>
                </w14:textFill>
              </w:rPr>
              <w:t>4</w:t>
            </w:r>
          </w:p>
        </w:tc>
        <w:tc>
          <w:tcPr>
            <w:tcW w:w="1897" w:type="pct"/>
            <w:tcBorders>
              <w:top w:val="nil"/>
              <w:left w:val="nil"/>
              <w:bottom w:val="single" w:color="auto" w:sz="4" w:space="0"/>
              <w:right w:val="single" w:color="auto" w:sz="4" w:space="0"/>
            </w:tcBorders>
            <w:shd w:val="clear" w:color="auto" w:fill="auto"/>
            <w:vAlign w:val="center"/>
          </w:tcPr>
          <w:p w14:paraId="3F9AF08A">
            <w:pPr>
              <w:widowControl/>
              <w:spacing w:line="520" w:lineRule="exact"/>
              <w:rPr>
                <w:rFonts w:ascii="Times New Roman" w:hAnsi="Times New Roman" w:eastAsia="宋体" w:cs="Calibri"/>
                <w:color w:val="000000" w:themeColor="text1"/>
                <w:kern w:val="0"/>
                <w:sz w:val="28"/>
                <w:szCs w:val="28"/>
                <w14:textFill>
                  <w14:solidFill>
                    <w14:schemeClr w14:val="tx1"/>
                  </w14:solidFill>
                </w14:textFill>
              </w:rPr>
            </w:pPr>
            <w:r>
              <w:rPr>
                <w:rFonts w:ascii="Times New Roman" w:hAnsi="Times New Roman" w:eastAsia="宋体" w:cs="Calibri"/>
                <w:color w:val="000000" w:themeColor="text1"/>
                <w:kern w:val="0"/>
                <w:sz w:val="28"/>
                <w:szCs w:val="28"/>
                <w14:textFill>
                  <w14:solidFill>
                    <w14:schemeClr w14:val="tx1"/>
                  </w14:solidFill>
                </w14:textFill>
              </w:rPr>
              <w:t>27U</w:t>
            </w:r>
            <w:r>
              <w:rPr>
                <w:rFonts w:hint="eastAsia" w:ascii="Times New Roman" w:hAnsi="Times New Roman" w:eastAsia="宋体" w:cs="宋体"/>
                <w:color w:val="000000" w:themeColor="text1"/>
                <w:kern w:val="0"/>
                <w:sz w:val="28"/>
                <w:szCs w:val="28"/>
                <w14:textFill>
                  <w14:solidFill>
                    <w14:schemeClr w14:val="tx1"/>
                  </w14:solidFill>
                </w14:textFill>
              </w:rPr>
              <w:t>网络机柜（网格门），落地，含</w:t>
            </w:r>
            <w:r>
              <w:rPr>
                <w:rFonts w:ascii="Times New Roman" w:hAnsi="Times New Roman" w:eastAsia="宋体" w:cs="宋体"/>
                <w:color w:val="000000" w:themeColor="text1"/>
                <w:kern w:val="0"/>
                <w:sz w:val="28"/>
                <w:szCs w:val="28"/>
                <w14:textFill>
                  <w14:solidFill>
                    <w14:schemeClr w14:val="tx1"/>
                  </w14:solidFill>
                </w14:textFill>
              </w:rPr>
              <w:t>8位电源PDU2个及层板2块</w:t>
            </w:r>
          </w:p>
        </w:tc>
        <w:tc>
          <w:tcPr>
            <w:tcW w:w="1084" w:type="pct"/>
            <w:tcBorders>
              <w:top w:val="nil"/>
              <w:left w:val="nil"/>
              <w:bottom w:val="single" w:color="auto" w:sz="4" w:space="0"/>
              <w:right w:val="single" w:color="auto" w:sz="4" w:space="0"/>
            </w:tcBorders>
            <w:shd w:val="clear" w:color="auto" w:fill="auto"/>
            <w:vAlign w:val="center"/>
          </w:tcPr>
          <w:p w14:paraId="2AA7CEBF">
            <w:pPr>
              <w:widowControl/>
              <w:spacing w:line="520" w:lineRule="exact"/>
              <w:jc w:val="lef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按需采购</w:t>
            </w:r>
          </w:p>
        </w:tc>
        <w:tc>
          <w:tcPr>
            <w:tcW w:w="397" w:type="pct"/>
            <w:tcBorders>
              <w:top w:val="nil"/>
              <w:left w:val="nil"/>
              <w:bottom w:val="single" w:color="auto" w:sz="4" w:space="0"/>
              <w:right w:val="single" w:color="auto" w:sz="4" w:space="0"/>
            </w:tcBorders>
            <w:shd w:val="clear" w:color="auto" w:fill="auto"/>
            <w:vAlign w:val="center"/>
          </w:tcPr>
          <w:p w14:paraId="06224A03">
            <w:pPr>
              <w:widowControl/>
              <w:spacing w:line="52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个</w:t>
            </w:r>
          </w:p>
        </w:tc>
        <w:tc>
          <w:tcPr>
            <w:tcW w:w="1132" w:type="pct"/>
            <w:tcBorders>
              <w:top w:val="nil"/>
              <w:left w:val="nil"/>
              <w:bottom w:val="single" w:color="auto" w:sz="4" w:space="0"/>
              <w:right w:val="single" w:color="auto" w:sz="4" w:space="0"/>
            </w:tcBorders>
            <w:shd w:val="clear" w:color="auto" w:fill="auto"/>
            <w:vAlign w:val="center"/>
          </w:tcPr>
          <w:p w14:paraId="29998D39">
            <w:pPr>
              <w:widowControl/>
              <w:spacing w:line="520" w:lineRule="exact"/>
              <w:jc w:val="right"/>
              <w:rPr>
                <w:rFonts w:ascii="Times New Roman" w:hAnsi="Times New Roman" w:eastAsia="宋体" w:cs="Calibri"/>
                <w:color w:val="000000" w:themeColor="text1"/>
                <w:kern w:val="0"/>
                <w:sz w:val="28"/>
                <w:szCs w:val="28"/>
                <w14:textFill>
                  <w14:solidFill>
                    <w14:schemeClr w14:val="tx1"/>
                  </w14:solidFill>
                </w14:textFill>
              </w:rPr>
            </w:pPr>
            <w:r>
              <w:rPr>
                <w:rFonts w:ascii="Times New Roman" w:hAnsi="Times New Roman" w:eastAsia="宋体" w:cs="Calibri"/>
                <w:color w:val="000000" w:themeColor="text1"/>
                <w:kern w:val="0"/>
                <w:sz w:val="28"/>
                <w:szCs w:val="28"/>
                <w14:textFill>
                  <w14:solidFill>
                    <w14:schemeClr w14:val="tx1"/>
                  </w14:solidFill>
                </w14:textFill>
              </w:rPr>
              <w:t>18</w:t>
            </w:r>
            <w:r>
              <w:rPr>
                <w:rFonts w:hint="eastAsia" w:ascii="Times New Roman" w:hAnsi="Times New Roman" w:eastAsia="宋体" w:cs="Calibri"/>
                <w:color w:val="000000" w:themeColor="text1"/>
                <w:kern w:val="0"/>
                <w:sz w:val="28"/>
                <w:szCs w:val="28"/>
                <w:lang w:val="en-US" w:eastAsia="zh-CN"/>
                <w14:textFill>
                  <w14:solidFill>
                    <w14:schemeClr w14:val="tx1"/>
                  </w14:solidFill>
                </w14:textFill>
              </w:rPr>
              <w:t>1</w:t>
            </w:r>
            <w:r>
              <w:rPr>
                <w:rFonts w:ascii="Times New Roman" w:hAnsi="Times New Roman" w:eastAsia="宋体" w:cs="Calibri"/>
                <w:color w:val="000000" w:themeColor="text1"/>
                <w:kern w:val="0"/>
                <w:sz w:val="28"/>
                <w:szCs w:val="28"/>
                <w14:textFill>
                  <w14:solidFill>
                    <w14:schemeClr w14:val="tx1"/>
                  </w14:solidFill>
                </w14:textFill>
              </w:rPr>
              <w:t xml:space="preserve">0.00 </w:t>
            </w:r>
          </w:p>
        </w:tc>
      </w:tr>
      <w:tr w14:paraId="7E020C47">
        <w:tblPrEx>
          <w:tblCellMar>
            <w:top w:w="0" w:type="dxa"/>
            <w:left w:w="108" w:type="dxa"/>
            <w:bottom w:w="0" w:type="dxa"/>
            <w:right w:w="108" w:type="dxa"/>
          </w:tblCellMar>
        </w:tblPrEx>
        <w:trPr>
          <w:trHeight w:val="20" w:hRule="atLeast"/>
        </w:trPr>
        <w:tc>
          <w:tcPr>
            <w:tcW w:w="487" w:type="pct"/>
            <w:tcBorders>
              <w:top w:val="nil"/>
              <w:left w:val="single" w:color="auto" w:sz="4" w:space="0"/>
              <w:bottom w:val="single" w:color="auto" w:sz="4" w:space="0"/>
              <w:right w:val="single" w:color="auto" w:sz="4" w:space="0"/>
            </w:tcBorders>
            <w:shd w:val="clear" w:color="auto" w:fill="auto"/>
            <w:vAlign w:val="center"/>
          </w:tcPr>
          <w:p w14:paraId="6D3CD93B">
            <w:pPr>
              <w:widowControl/>
              <w:spacing w:line="520" w:lineRule="exact"/>
              <w:jc w:val="center"/>
              <w:rPr>
                <w:rFonts w:ascii="Times New Roman" w:hAnsi="Times New Roman" w:eastAsia="宋体" w:cs="Calibri"/>
                <w:color w:val="000000" w:themeColor="text1"/>
                <w:kern w:val="0"/>
                <w:sz w:val="28"/>
                <w:szCs w:val="28"/>
                <w14:textFill>
                  <w14:solidFill>
                    <w14:schemeClr w14:val="tx1"/>
                  </w14:solidFill>
                </w14:textFill>
              </w:rPr>
            </w:pPr>
            <w:r>
              <w:rPr>
                <w:rFonts w:ascii="Times New Roman" w:hAnsi="Times New Roman" w:eastAsia="宋体" w:cs="Calibri"/>
                <w:color w:val="000000" w:themeColor="text1"/>
                <w:kern w:val="0"/>
                <w:sz w:val="28"/>
                <w:szCs w:val="28"/>
                <w14:textFill>
                  <w14:solidFill>
                    <w14:schemeClr w14:val="tx1"/>
                  </w14:solidFill>
                </w14:textFill>
              </w:rPr>
              <w:t>5</w:t>
            </w:r>
          </w:p>
        </w:tc>
        <w:tc>
          <w:tcPr>
            <w:tcW w:w="1897" w:type="pct"/>
            <w:tcBorders>
              <w:top w:val="nil"/>
              <w:left w:val="nil"/>
              <w:bottom w:val="single" w:color="auto" w:sz="4" w:space="0"/>
              <w:right w:val="single" w:color="auto" w:sz="4" w:space="0"/>
            </w:tcBorders>
            <w:shd w:val="clear" w:color="auto" w:fill="auto"/>
            <w:vAlign w:val="center"/>
          </w:tcPr>
          <w:p w14:paraId="1D5D9D1F">
            <w:pPr>
              <w:widowControl/>
              <w:spacing w:line="520" w:lineRule="exact"/>
              <w:rPr>
                <w:rFonts w:ascii="Times New Roman" w:hAnsi="Times New Roman" w:eastAsia="宋体" w:cs="宋体"/>
                <w:color w:val="000000" w:themeColor="text1"/>
                <w:kern w:val="0"/>
                <w:sz w:val="28"/>
                <w:szCs w:val="28"/>
                <w14:textFill>
                  <w14:solidFill>
                    <w14:schemeClr w14:val="tx1"/>
                  </w14:solidFill>
                </w14:textFill>
              </w:rPr>
            </w:pPr>
            <w:r>
              <w:rPr>
                <w:rFonts w:ascii="Times New Roman" w:hAnsi="Times New Roman" w:eastAsia="宋体" w:cs="Calibri"/>
                <w:color w:val="000000" w:themeColor="text1"/>
                <w:kern w:val="0"/>
                <w:sz w:val="28"/>
                <w:szCs w:val="28"/>
                <w14:textFill>
                  <w14:solidFill>
                    <w14:schemeClr w14:val="tx1"/>
                  </w14:solidFill>
                </w14:textFill>
              </w:rPr>
              <w:t>42U</w:t>
            </w:r>
            <w:r>
              <w:rPr>
                <w:rFonts w:hint="eastAsia" w:ascii="Times New Roman" w:hAnsi="Times New Roman" w:eastAsia="宋体" w:cs="宋体"/>
                <w:color w:val="000000" w:themeColor="text1"/>
                <w:kern w:val="0"/>
                <w:sz w:val="28"/>
                <w:szCs w:val="28"/>
                <w14:textFill>
                  <w14:solidFill>
                    <w14:schemeClr w14:val="tx1"/>
                  </w14:solidFill>
                </w14:textFill>
              </w:rPr>
              <w:t>网络机柜（网格门），落地，含</w:t>
            </w:r>
            <w:r>
              <w:rPr>
                <w:rFonts w:ascii="Times New Roman" w:hAnsi="Times New Roman" w:eastAsia="宋体" w:cs="宋体"/>
                <w:color w:val="000000" w:themeColor="text1"/>
                <w:kern w:val="0"/>
                <w:sz w:val="28"/>
                <w:szCs w:val="28"/>
                <w14:textFill>
                  <w14:solidFill>
                    <w14:schemeClr w14:val="tx1"/>
                  </w14:solidFill>
                </w14:textFill>
              </w:rPr>
              <w:t>16位电源PDU2个及层板3块</w:t>
            </w:r>
          </w:p>
        </w:tc>
        <w:tc>
          <w:tcPr>
            <w:tcW w:w="1084" w:type="pct"/>
            <w:tcBorders>
              <w:top w:val="nil"/>
              <w:left w:val="nil"/>
              <w:bottom w:val="single" w:color="auto" w:sz="4" w:space="0"/>
              <w:right w:val="single" w:color="auto" w:sz="4" w:space="0"/>
            </w:tcBorders>
            <w:shd w:val="clear" w:color="auto" w:fill="auto"/>
            <w:vAlign w:val="center"/>
          </w:tcPr>
          <w:p w14:paraId="586BDDF0">
            <w:pPr>
              <w:widowControl/>
              <w:spacing w:line="520" w:lineRule="exact"/>
              <w:jc w:val="lef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按需采购</w:t>
            </w:r>
          </w:p>
        </w:tc>
        <w:tc>
          <w:tcPr>
            <w:tcW w:w="397" w:type="pct"/>
            <w:tcBorders>
              <w:top w:val="nil"/>
              <w:left w:val="nil"/>
              <w:bottom w:val="single" w:color="auto" w:sz="4" w:space="0"/>
              <w:right w:val="single" w:color="auto" w:sz="4" w:space="0"/>
            </w:tcBorders>
            <w:shd w:val="clear" w:color="auto" w:fill="auto"/>
            <w:vAlign w:val="center"/>
          </w:tcPr>
          <w:p w14:paraId="59B04C92">
            <w:pPr>
              <w:widowControl/>
              <w:spacing w:line="52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个</w:t>
            </w:r>
          </w:p>
        </w:tc>
        <w:tc>
          <w:tcPr>
            <w:tcW w:w="1132" w:type="pct"/>
            <w:tcBorders>
              <w:top w:val="nil"/>
              <w:left w:val="nil"/>
              <w:bottom w:val="single" w:color="auto" w:sz="4" w:space="0"/>
              <w:right w:val="single" w:color="auto" w:sz="4" w:space="0"/>
            </w:tcBorders>
            <w:shd w:val="clear" w:color="auto" w:fill="auto"/>
            <w:vAlign w:val="center"/>
          </w:tcPr>
          <w:p w14:paraId="26CCFA7F">
            <w:pPr>
              <w:widowControl/>
              <w:spacing w:line="520" w:lineRule="exact"/>
              <w:jc w:val="right"/>
              <w:rPr>
                <w:rFonts w:ascii="Times New Roman" w:hAnsi="Times New Roman" w:eastAsia="宋体" w:cs="Calibri"/>
                <w:color w:val="000000" w:themeColor="text1"/>
                <w:kern w:val="0"/>
                <w:sz w:val="28"/>
                <w:szCs w:val="28"/>
                <w14:textFill>
                  <w14:solidFill>
                    <w14:schemeClr w14:val="tx1"/>
                  </w14:solidFill>
                </w14:textFill>
              </w:rPr>
            </w:pPr>
            <w:r>
              <w:rPr>
                <w:rFonts w:ascii="Times New Roman" w:hAnsi="Times New Roman" w:eastAsia="宋体" w:cs="Calibri"/>
                <w:color w:val="000000" w:themeColor="text1"/>
                <w:kern w:val="0"/>
                <w:sz w:val="28"/>
                <w:szCs w:val="28"/>
                <w14:textFill>
                  <w14:solidFill>
                    <w14:schemeClr w14:val="tx1"/>
                  </w14:solidFill>
                </w14:textFill>
              </w:rPr>
              <w:t>2</w:t>
            </w:r>
            <w:r>
              <w:rPr>
                <w:rFonts w:hint="eastAsia" w:ascii="Times New Roman" w:hAnsi="Times New Roman" w:eastAsia="宋体" w:cs="Calibri"/>
                <w:color w:val="000000" w:themeColor="text1"/>
                <w:kern w:val="0"/>
                <w:sz w:val="28"/>
                <w:szCs w:val="28"/>
                <w:lang w:val="en-US" w:eastAsia="zh-CN"/>
                <w14:textFill>
                  <w14:solidFill>
                    <w14:schemeClr w14:val="tx1"/>
                  </w14:solidFill>
                </w14:textFill>
              </w:rPr>
              <w:t>89</w:t>
            </w:r>
            <w:r>
              <w:rPr>
                <w:rFonts w:ascii="Times New Roman" w:hAnsi="Times New Roman" w:eastAsia="宋体" w:cs="Calibri"/>
                <w:color w:val="000000" w:themeColor="text1"/>
                <w:kern w:val="0"/>
                <w:sz w:val="28"/>
                <w:szCs w:val="28"/>
                <w14:textFill>
                  <w14:solidFill>
                    <w14:schemeClr w14:val="tx1"/>
                  </w14:solidFill>
                </w14:textFill>
              </w:rPr>
              <w:t xml:space="preserve">0.00 </w:t>
            </w:r>
          </w:p>
        </w:tc>
      </w:tr>
    </w:tbl>
    <w:p w14:paraId="7474BDF5">
      <w:pPr>
        <w:pStyle w:val="3"/>
        <w:rPr>
          <w:rFonts w:ascii="Times New Roman" w:hAnsi="Times New Roman" w:eastAsia="黑体"/>
          <w:color w:val="000000" w:themeColor="text1"/>
          <w14:textFill>
            <w14:solidFill>
              <w14:schemeClr w14:val="tx1"/>
            </w14:solidFill>
          </w14:textFill>
        </w:rPr>
      </w:pPr>
      <w:r>
        <w:rPr>
          <w:rFonts w:hint="eastAsia" w:ascii="Times New Roman" w:hAnsi="Times New Roman" w:eastAsia="黑体"/>
          <w:color w:val="000000" w:themeColor="text1"/>
          <w14:textFill>
            <w14:solidFill>
              <w14:schemeClr w14:val="tx1"/>
            </w14:solidFill>
          </w14:textFill>
        </w:rPr>
        <w:t>三、项目要求</w:t>
      </w:r>
    </w:p>
    <w:p w14:paraId="5AFEDC70">
      <w:pPr>
        <w:rPr>
          <w:rFonts w:ascii="Times New Roman" w:hAnsi="Times New Roman" w:eastAsia="仿宋"/>
          <w:color w:val="000000" w:themeColor="text1"/>
          <w:sz w:val="32"/>
          <w:szCs w:val="32"/>
          <w14:textFill>
            <w14:solidFill>
              <w14:schemeClr w14:val="tx1"/>
            </w14:solidFill>
          </w14:textFill>
        </w:rPr>
      </w:pPr>
      <w:r>
        <w:rPr>
          <w:rFonts w:ascii="Times New Roman" w:hAnsi="Times New Roman" w:eastAsia="仿宋"/>
          <w:color w:val="000000" w:themeColor="text1"/>
          <w:sz w:val="32"/>
          <w:szCs w:val="32"/>
          <w14:textFill>
            <w14:solidFill>
              <w14:schemeClr w14:val="tx1"/>
            </w14:solidFill>
          </w14:textFill>
        </w:rPr>
        <w:t>1、布线要求及材料清单</w:t>
      </w:r>
    </w:p>
    <w:p w14:paraId="03962B77">
      <w:pPr>
        <w:ind w:firstLine="640" w:firstLineChars="200"/>
        <w:rPr>
          <w:rFonts w:ascii="Times New Roman" w:hAnsi="Times New Roman" w:eastAsia="仿宋"/>
          <w:color w:val="000000" w:themeColor="text1"/>
          <w:sz w:val="32"/>
          <w:szCs w:val="32"/>
          <w14:textFill>
            <w14:solidFill>
              <w14:schemeClr w14:val="tx1"/>
            </w14:solidFill>
          </w14:textFill>
        </w:rPr>
      </w:pPr>
      <w:r>
        <w:rPr>
          <w:rFonts w:ascii="Times New Roman" w:hAnsi="Times New Roman" w:eastAsia="仿宋"/>
          <w:color w:val="000000" w:themeColor="text1"/>
          <w:sz w:val="32"/>
          <w:szCs w:val="32"/>
          <w14:textFill>
            <w14:solidFill>
              <w14:schemeClr w14:val="tx1"/>
            </w14:solidFill>
          </w14:textFill>
        </w:rPr>
        <w:t>综合布线工作原则上遵循GB 50311-2016《综合布线系统工程设计规范》实施。采用非屏蔽或屏蔽标准的结构化布线，完全支持千兆以太网应用，具体功能如下：</w:t>
      </w:r>
    </w:p>
    <w:p w14:paraId="4B8F1A51">
      <w:pPr>
        <w:widowControl/>
        <w:ind w:left="480" w:hanging="480" w:hangingChars="150"/>
        <w:rPr>
          <w:rFonts w:ascii="Times New Roman" w:hAnsi="Times New Roman" w:eastAsia="仿宋"/>
          <w:color w:val="000000" w:themeColor="text1"/>
          <w:sz w:val="32"/>
          <w:szCs w:val="32"/>
          <w14:textFill>
            <w14:solidFill>
              <w14:schemeClr w14:val="tx1"/>
            </w14:solidFill>
          </w14:textFill>
        </w:rPr>
      </w:pPr>
      <w:r>
        <w:rPr>
          <w:rFonts w:ascii="Times New Roman" w:hAnsi="Times New Roman" w:eastAsia="仿宋"/>
          <w:color w:val="000000" w:themeColor="text1"/>
          <w:sz w:val="32"/>
          <w:szCs w:val="32"/>
          <w14:textFill>
            <w14:solidFill>
              <w14:schemeClr w14:val="tx1"/>
            </w14:solidFill>
          </w14:textFill>
        </w:rPr>
        <w:t>1）具有实用性和经济性：在网络终端相对集中和固定的区域采用点对点布线设计，在满足系统应用的同时节约布线成本；</w:t>
      </w:r>
    </w:p>
    <w:p w14:paraId="43DB860B">
      <w:pPr>
        <w:widowControl/>
        <w:ind w:left="480" w:hanging="480" w:hangingChars="150"/>
        <w:rPr>
          <w:rFonts w:ascii="Times New Roman" w:hAnsi="Times New Roman" w:eastAsia="仿宋"/>
          <w:color w:val="000000" w:themeColor="text1"/>
          <w:sz w:val="32"/>
          <w:szCs w:val="32"/>
          <w14:textFill>
            <w14:solidFill>
              <w14:schemeClr w14:val="tx1"/>
            </w14:solidFill>
          </w14:textFill>
        </w:rPr>
      </w:pPr>
      <w:r>
        <w:rPr>
          <w:rFonts w:ascii="Times New Roman" w:hAnsi="Times New Roman" w:eastAsia="仿宋"/>
          <w:color w:val="000000" w:themeColor="text1"/>
          <w:sz w:val="32"/>
          <w:szCs w:val="32"/>
          <w14:textFill>
            <w14:solidFill>
              <w14:schemeClr w14:val="tx1"/>
            </w14:solidFill>
          </w14:textFill>
        </w:rPr>
        <w:t>2）具有灵活性：</w:t>
      </w:r>
      <w:r>
        <w:rPr>
          <w:rFonts w:hint="eastAsia" w:ascii="Times New Roman" w:hAnsi="Times New Roman" w:eastAsia="仿宋"/>
          <w:color w:val="000000" w:themeColor="text1"/>
          <w:sz w:val="32"/>
          <w:szCs w:val="32"/>
          <w14:textFill>
            <w14:solidFill>
              <w14:schemeClr w14:val="tx1"/>
            </w14:solidFill>
          </w14:textFill>
        </w:rPr>
        <w:t>支持</w:t>
      </w:r>
      <w:r>
        <w:rPr>
          <w:rFonts w:ascii="Times New Roman" w:hAnsi="Times New Roman" w:eastAsia="仿宋"/>
          <w:color w:val="000000" w:themeColor="text1"/>
          <w:sz w:val="32"/>
          <w:szCs w:val="32"/>
          <w14:textFill>
            <w14:solidFill>
              <w14:schemeClr w14:val="tx1"/>
            </w14:solidFill>
          </w14:textFill>
        </w:rPr>
        <w:t>数据、语音同类布线，</w:t>
      </w:r>
      <w:r>
        <w:rPr>
          <w:rFonts w:hint="eastAsia" w:ascii="Times New Roman" w:hAnsi="Times New Roman" w:eastAsia="仿宋"/>
          <w:color w:val="000000" w:themeColor="text1"/>
          <w:sz w:val="32"/>
          <w:szCs w:val="32"/>
          <w:lang w:val="en-US" w:eastAsia="zh-CN"/>
          <w14:textFill>
            <w14:solidFill>
              <w14:schemeClr w14:val="tx1"/>
            </w14:solidFill>
          </w14:textFill>
        </w:rPr>
        <w:t>采用相同</w:t>
      </w:r>
      <w:r>
        <w:rPr>
          <w:rFonts w:ascii="Times New Roman" w:hAnsi="Times New Roman" w:eastAsia="仿宋"/>
          <w:color w:val="000000" w:themeColor="text1"/>
          <w:sz w:val="32"/>
          <w:szCs w:val="32"/>
          <w14:textFill>
            <w14:solidFill>
              <w14:schemeClr w14:val="tx1"/>
            </w14:solidFill>
          </w14:textFill>
        </w:rPr>
        <w:t>信息端口，可通过配线管理单元数据和语音设备的跳线进行设置，数据、语音应用可自行设定；</w:t>
      </w:r>
    </w:p>
    <w:p w14:paraId="0AE3F47B">
      <w:pPr>
        <w:widowControl/>
        <w:ind w:left="480" w:hanging="480" w:hangingChars="150"/>
        <w:rPr>
          <w:rFonts w:ascii="Times New Roman" w:hAnsi="Times New Roman" w:eastAsia="仿宋"/>
          <w:color w:val="000000" w:themeColor="text1"/>
          <w:sz w:val="32"/>
          <w:szCs w:val="32"/>
          <w14:textFill>
            <w14:solidFill>
              <w14:schemeClr w14:val="tx1"/>
            </w14:solidFill>
          </w14:textFill>
        </w:rPr>
      </w:pPr>
      <w:r>
        <w:rPr>
          <w:rFonts w:ascii="Times New Roman" w:hAnsi="Times New Roman" w:eastAsia="仿宋"/>
          <w:color w:val="000000" w:themeColor="text1"/>
          <w:sz w:val="32"/>
          <w:szCs w:val="32"/>
          <w14:textFill>
            <w14:solidFill>
              <w14:schemeClr w14:val="tx1"/>
            </w14:solidFill>
          </w14:textFill>
        </w:rPr>
        <w:t>3）具有易维护性：通过主配线管理单元和分配线管理单元的分布式设置，各配线管理单元针对各功能区域的集中式管理，使线路分布清晰，并且线</w:t>
      </w:r>
      <w:r>
        <w:rPr>
          <w:rFonts w:hint="eastAsia" w:ascii="Times New Roman" w:hAnsi="Times New Roman" w:eastAsia="仿宋"/>
          <w:color w:val="000000" w:themeColor="text1"/>
          <w:sz w:val="32"/>
          <w:szCs w:val="32"/>
          <w:lang w:val="en-US" w:eastAsia="zh-CN"/>
          <w14:textFill>
            <w14:solidFill>
              <w14:schemeClr w14:val="tx1"/>
            </w14:solidFill>
          </w14:textFill>
        </w:rPr>
        <w:t>缆路由走向做好</w:t>
      </w:r>
      <w:r>
        <w:rPr>
          <w:rFonts w:ascii="Times New Roman" w:hAnsi="Times New Roman" w:eastAsia="仿宋"/>
          <w:color w:val="000000" w:themeColor="text1"/>
          <w:sz w:val="32"/>
          <w:szCs w:val="32"/>
          <w14:textFill>
            <w14:solidFill>
              <w14:schemeClr w14:val="tx1"/>
            </w14:solidFill>
          </w14:textFill>
        </w:rPr>
        <w:t>完整标示，</w:t>
      </w:r>
      <w:r>
        <w:rPr>
          <w:rFonts w:hint="eastAsia" w:ascii="Times New Roman" w:hAnsi="Times New Roman" w:eastAsia="仿宋"/>
          <w:color w:val="000000" w:themeColor="text1"/>
          <w:sz w:val="32"/>
          <w:szCs w:val="32"/>
          <w:lang w:val="en-US" w:eastAsia="zh-CN"/>
          <w14:textFill>
            <w14:solidFill>
              <w14:schemeClr w14:val="tx1"/>
            </w14:solidFill>
          </w14:textFill>
        </w:rPr>
        <w:t>令</w:t>
      </w:r>
      <w:r>
        <w:rPr>
          <w:rFonts w:ascii="Times New Roman" w:hAnsi="Times New Roman" w:eastAsia="仿宋"/>
          <w:color w:val="000000" w:themeColor="text1"/>
          <w:sz w:val="32"/>
          <w:szCs w:val="32"/>
          <w14:textFill>
            <w14:solidFill>
              <w14:schemeClr w14:val="tx1"/>
            </w14:solidFill>
          </w14:textFill>
        </w:rPr>
        <w:t>线缆更易于管理与维护</w:t>
      </w:r>
      <w:r>
        <w:rPr>
          <w:rFonts w:hint="eastAsia" w:ascii="Times New Roman" w:hAnsi="Times New Roman" w:eastAsia="仿宋"/>
          <w:color w:val="000000" w:themeColor="text1"/>
          <w:sz w:val="32"/>
          <w:szCs w:val="32"/>
          <w14:textFill>
            <w14:solidFill>
              <w14:schemeClr w14:val="tx1"/>
            </w14:solidFill>
          </w14:textFill>
        </w:rPr>
        <w:t>。</w:t>
      </w:r>
    </w:p>
    <w:p w14:paraId="4813181D">
      <w:pPr>
        <w:widowControl/>
        <w:ind w:left="480" w:hanging="480" w:hangingChars="150"/>
        <w:rPr>
          <w:rFonts w:ascii="Times New Roman" w:hAnsi="Times New Roman" w:eastAsia="仿宋"/>
          <w:color w:val="000000" w:themeColor="text1"/>
          <w:sz w:val="32"/>
          <w:szCs w:val="32"/>
          <w14:textFill>
            <w14:solidFill>
              <w14:schemeClr w14:val="tx1"/>
            </w14:solidFill>
          </w14:textFill>
        </w:rPr>
      </w:pPr>
      <w:r>
        <w:rPr>
          <w:rFonts w:ascii="Times New Roman" w:hAnsi="Times New Roman" w:eastAsia="仿宋"/>
          <w:color w:val="000000" w:themeColor="text1"/>
          <w:sz w:val="32"/>
          <w:szCs w:val="32"/>
          <w14:textFill>
            <w14:solidFill>
              <w14:schemeClr w14:val="tx1"/>
            </w14:solidFill>
          </w14:textFill>
        </w:rPr>
        <w:t>4）具有先进性和可靠性：</w:t>
      </w:r>
      <w:r>
        <w:rPr>
          <w:rFonts w:hint="eastAsia" w:ascii="Times New Roman" w:hAnsi="Times New Roman" w:eastAsia="仿宋"/>
          <w:color w:val="000000" w:themeColor="text1"/>
          <w:sz w:val="32"/>
          <w:szCs w:val="32"/>
          <w14:textFill>
            <w14:solidFill>
              <w14:schemeClr w14:val="tx1"/>
            </w14:solidFill>
          </w14:textFill>
        </w:rPr>
        <w:t>根据业务实际需求采用</w:t>
      </w:r>
      <w:r>
        <w:rPr>
          <w:rFonts w:ascii="Times New Roman" w:hAnsi="Times New Roman" w:eastAsia="仿宋"/>
          <w:color w:val="000000" w:themeColor="text1"/>
          <w:sz w:val="32"/>
          <w:szCs w:val="32"/>
          <w14:textFill>
            <w14:solidFill>
              <w14:schemeClr w14:val="tx1"/>
            </w14:solidFill>
          </w14:textFill>
        </w:rPr>
        <w:t>CAT5E或CAT6非屏蔽标准的结构化布线系统，物理带宽</w:t>
      </w:r>
      <w:r>
        <w:rPr>
          <w:rFonts w:hint="eastAsia" w:ascii="Times New Roman" w:hAnsi="Times New Roman" w:eastAsia="仿宋"/>
          <w:color w:val="000000" w:themeColor="text1"/>
          <w:sz w:val="32"/>
          <w:szCs w:val="32"/>
          <w14:textFill>
            <w14:solidFill>
              <w14:schemeClr w14:val="tx1"/>
            </w14:solidFill>
          </w14:textFill>
        </w:rPr>
        <w:t>不低于</w:t>
      </w:r>
      <w:r>
        <w:rPr>
          <w:rFonts w:ascii="Times New Roman" w:hAnsi="Times New Roman" w:eastAsia="仿宋"/>
          <w:color w:val="000000" w:themeColor="text1"/>
          <w:sz w:val="32"/>
          <w:szCs w:val="32"/>
          <w14:textFill>
            <w14:solidFill>
              <w14:schemeClr w14:val="tx1"/>
            </w14:solidFill>
          </w14:textFill>
        </w:rPr>
        <w:t>380MHz,完全支持千兆以太网应用。</w:t>
      </w:r>
    </w:p>
    <w:p w14:paraId="34AC30FE">
      <w:pPr>
        <w:widowControl/>
        <w:ind w:left="480" w:hanging="480" w:hangingChars="150"/>
        <w:rPr>
          <w:rFonts w:ascii="Times New Roman" w:hAnsi="Times New Roman" w:eastAsia="仿宋"/>
          <w:color w:val="000000" w:themeColor="text1"/>
          <w:sz w:val="32"/>
          <w:szCs w:val="32"/>
          <w14:textFill>
            <w14:solidFill>
              <w14:schemeClr w14:val="tx1"/>
            </w14:solidFill>
          </w14:textFill>
        </w:rPr>
      </w:pPr>
      <w:r>
        <w:rPr>
          <w:rFonts w:ascii="Times New Roman" w:hAnsi="Times New Roman" w:eastAsia="仿宋"/>
          <w:color w:val="000000" w:themeColor="text1"/>
          <w:sz w:val="32"/>
          <w:szCs w:val="32"/>
          <w14:textFill>
            <w14:solidFill>
              <w14:schemeClr w14:val="tx1"/>
            </w14:solidFill>
          </w14:textFill>
        </w:rPr>
        <w:t>5）</w:t>
      </w:r>
      <w:r>
        <w:rPr>
          <w:rFonts w:hint="eastAsia" w:ascii="Times New Roman" w:hAnsi="Times New Roman" w:eastAsia="仿宋"/>
          <w:color w:val="000000" w:themeColor="text1"/>
          <w:sz w:val="32"/>
          <w:szCs w:val="32"/>
          <w14:textFill>
            <w14:solidFill>
              <w14:schemeClr w14:val="tx1"/>
            </w14:solidFill>
          </w14:textFill>
        </w:rPr>
        <w:t>要求</w:t>
      </w:r>
      <w:r>
        <w:rPr>
          <w:rFonts w:ascii="Times New Roman" w:hAnsi="Times New Roman" w:eastAsia="仿宋"/>
          <w:color w:val="000000" w:themeColor="text1"/>
          <w:sz w:val="32"/>
          <w:szCs w:val="32"/>
          <w14:textFill>
            <w14:solidFill>
              <w14:schemeClr w14:val="tx1"/>
            </w14:solidFill>
          </w14:textFill>
        </w:rPr>
        <w:t>采用国内知名的布线产品，全程端到端采用同一厂家产品，按模块化布线标准进行设计，布线中所有线缆需采用金属线槽线管进行敷设保护。</w:t>
      </w:r>
      <w:r>
        <w:rPr>
          <w:rFonts w:hint="eastAsia" w:ascii="Times New Roman" w:hAnsi="Times New Roman" w:eastAsia="仿宋"/>
          <w:color w:val="000000" w:themeColor="text1"/>
          <w:sz w:val="32"/>
          <w:szCs w:val="32"/>
          <w14:textFill>
            <w14:solidFill>
              <w14:schemeClr w14:val="tx1"/>
            </w14:solidFill>
          </w14:textFill>
        </w:rPr>
        <w:t>产品</w:t>
      </w:r>
      <w:r>
        <w:rPr>
          <w:rFonts w:ascii="Times New Roman" w:hAnsi="Times New Roman" w:eastAsia="仿宋"/>
          <w:color w:val="000000" w:themeColor="text1"/>
          <w:sz w:val="32"/>
          <w:szCs w:val="32"/>
          <w14:textFill>
            <w14:solidFill>
              <w14:schemeClr w14:val="tx1"/>
            </w14:solidFill>
          </w14:textFill>
        </w:rPr>
        <w:t>厂家须具</w:t>
      </w:r>
      <w:r>
        <w:rPr>
          <w:rFonts w:hint="eastAsia" w:ascii="Times New Roman" w:hAnsi="Times New Roman" w:eastAsia="仿宋"/>
          <w:color w:val="000000" w:themeColor="text1"/>
          <w:sz w:val="32"/>
          <w:szCs w:val="32"/>
          <w14:textFill>
            <w14:solidFill>
              <w14:schemeClr w14:val="tx1"/>
            </w14:solidFill>
          </w14:textFill>
        </w:rPr>
        <w:t>有</w:t>
      </w:r>
      <w:r>
        <w:rPr>
          <w:rFonts w:ascii="Times New Roman" w:hAnsi="Times New Roman" w:eastAsia="仿宋"/>
          <w:color w:val="000000" w:themeColor="text1"/>
          <w:sz w:val="32"/>
          <w:szCs w:val="32"/>
          <w14:textFill>
            <w14:solidFill>
              <w14:schemeClr w14:val="tx1"/>
            </w14:solidFill>
          </w14:textFill>
        </w:rPr>
        <w:t>15年产品质量及系统应用保证。</w:t>
      </w:r>
    </w:p>
    <w:p w14:paraId="1A75AC71">
      <w:pPr>
        <w:rPr>
          <w:rFonts w:ascii="Times New Roman" w:hAnsi="Times New Roman" w:eastAsia="仿宋"/>
          <w:color w:val="000000" w:themeColor="text1"/>
          <w:sz w:val="32"/>
          <w:szCs w:val="32"/>
          <w14:textFill>
            <w14:solidFill>
              <w14:schemeClr w14:val="tx1"/>
            </w14:solidFill>
          </w14:textFill>
        </w:rPr>
      </w:pPr>
      <w:r>
        <w:rPr>
          <w:rFonts w:ascii="Times New Roman" w:hAnsi="Times New Roman" w:eastAsia="仿宋"/>
          <w:color w:val="000000" w:themeColor="text1"/>
          <w:sz w:val="32"/>
          <w:szCs w:val="32"/>
          <w14:textFill>
            <w14:solidFill>
              <w14:schemeClr w14:val="tx1"/>
            </w14:solidFill>
          </w14:textFill>
        </w:rPr>
        <w:t>2、设备材料功能要求</w:t>
      </w:r>
    </w:p>
    <w:p w14:paraId="11A07321">
      <w:pPr>
        <w:widowControl/>
        <w:ind w:left="480" w:hanging="480" w:hangingChars="150"/>
        <w:rPr>
          <w:rFonts w:ascii="Times New Roman" w:hAnsi="Times New Roman" w:eastAsia="仿宋"/>
          <w:color w:val="000000" w:themeColor="text1"/>
          <w:sz w:val="32"/>
          <w:szCs w:val="32"/>
          <w14:textFill>
            <w14:solidFill>
              <w14:schemeClr w14:val="tx1"/>
            </w14:solidFill>
          </w14:textFill>
        </w:rPr>
      </w:pPr>
      <w:r>
        <w:rPr>
          <w:rFonts w:ascii="Times New Roman" w:hAnsi="Times New Roman" w:eastAsia="仿宋"/>
          <w:color w:val="000000" w:themeColor="text1"/>
          <w:sz w:val="32"/>
          <w:szCs w:val="32"/>
          <w14:textFill>
            <w14:solidFill>
              <w14:schemeClr w14:val="tx1"/>
            </w14:solidFill>
          </w14:textFill>
        </w:rPr>
        <w:t>1）信息模块：用于水平线缆与信息端口的连接设备，</w:t>
      </w:r>
      <w:r>
        <w:rPr>
          <w:rFonts w:hint="eastAsia" w:ascii="Times New Roman" w:hAnsi="Times New Roman" w:eastAsia="仿宋"/>
          <w:color w:val="000000" w:themeColor="text1"/>
          <w:sz w:val="32"/>
          <w:szCs w:val="32"/>
          <w14:textFill>
            <w14:solidFill>
              <w14:schemeClr w14:val="tx1"/>
            </w14:solidFill>
          </w14:textFill>
        </w:rPr>
        <w:t>要求</w:t>
      </w:r>
      <w:r>
        <w:rPr>
          <w:rFonts w:ascii="Times New Roman" w:hAnsi="Times New Roman" w:eastAsia="仿宋"/>
          <w:color w:val="000000" w:themeColor="text1"/>
          <w:sz w:val="32"/>
          <w:szCs w:val="32"/>
          <w14:textFill>
            <w14:solidFill>
              <w14:schemeClr w14:val="tx1"/>
            </w14:solidFill>
          </w14:textFill>
        </w:rPr>
        <w:t>有明显的数据的标识系列，具有防火及坚固功能，满足UL 94V0国际阻燃标准；</w:t>
      </w:r>
    </w:p>
    <w:p w14:paraId="34DA044A">
      <w:pPr>
        <w:widowControl/>
        <w:ind w:left="480" w:hanging="480" w:hangingChars="150"/>
        <w:rPr>
          <w:rFonts w:ascii="Times New Roman" w:hAnsi="Times New Roman" w:eastAsia="仿宋"/>
          <w:color w:val="000000" w:themeColor="text1"/>
          <w:sz w:val="32"/>
          <w:szCs w:val="32"/>
          <w14:textFill>
            <w14:solidFill>
              <w14:schemeClr w14:val="tx1"/>
            </w14:solidFill>
          </w14:textFill>
        </w:rPr>
      </w:pPr>
      <w:r>
        <w:rPr>
          <w:rFonts w:ascii="Times New Roman" w:hAnsi="Times New Roman" w:eastAsia="仿宋"/>
          <w:color w:val="000000" w:themeColor="text1"/>
          <w:sz w:val="32"/>
          <w:szCs w:val="32"/>
          <w14:textFill>
            <w14:solidFill>
              <w14:schemeClr w14:val="tx1"/>
            </w14:solidFill>
          </w14:textFill>
        </w:rPr>
        <w:t>2）</w:t>
      </w:r>
      <w:r>
        <w:rPr>
          <w:rFonts w:hint="eastAsia" w:ascii="Times New Roman" w:hAnsi="Times New Roman" w:eastAsia="仿宋"/>
          <w:color w:val="000000" w:themeColor="text1"/>
          <w:sz w:val="32"/>
          <w:szCs w:val="32"/>
          <w14:textFill>
            <w14:solidFill>
              <w14:schemeClr w14:val="tx1"/>
            </w14:solidFill>
          </w14:textFill>
        </w:rPr>
        <w:t>信息</w:t>
      </w:r>
      <w:r>
        <w:rPr>
          <w:rFonts w:ascii="Times New Roman" w:hAnsi="Times New Roman" w:eastAsia="仿宋"/>
          <w:color w:val="000000" w:themeColor="text1"/>
          <w:sz w:val="32"/>
          <w:szCs w:val="32"/>
          <w14:textFill>
            <w14:solidFill>
              <w14:schemeClr w14:val="tx1"/>
            </w14:solidFill>
          </w14:textFill>
        </w:rPr>
        <w:t>面板：用于模块的保护和信息应用的识别，采用白色86型单/双孔面板；</w:t>
      </w:r>
    </w:p>
    <w:p w14:paraId="35D57453">
      <w:pPr>
        <w:widowControl/>
        <w:ind w:left="480" w:hanging="480" w:hangingChars="150"/>
        <w:rPr>
          <w:rFonts w:ascii="Times New Roman" w:hAnsi="Times New Roman" w:eastAsia="仿宋"/>
          <w:color w:val="000000" w:themeColor="text1"/>
          <w:sz w:val="32"/>
          <w:szCs w:val="32"/>
          <w14:textFill>
            <w14:solidFill>
              <w14:schemeClr w14:val="tx1"/>
            </w14:solidFill>
          </w14:textFill>
        </w:rPr>
      </w:pPr>
      <w:r>
        <w:rPr>
          <w:rFonts w:ascii="Times New Roman" w:hAnsi="Times New Roman" w:eastAsia="仿宋"/>
          <w:color w:val="000000" w:themeColor="text1"/>
          <w:sz w:val="32"/>
          <w:szCs w:val="32"/>
          <w14:textFill>
            <w14:solidFill>
              <w14:schemeClr w14:val="tx1"/>
            </w14:solidFill>
          </w14:textFill>
        </w:rPr>
        <w:t>3）CAT5E/CAT6线缆：用于配线管理单元到用户信息口的连线，平衡性和串音衰减特性指标更加优异，采用23AWG/24AWG保证NEXT和RL的优异性能，外护套采用PVC阻燃材料，达到CMR防火等级要求；</w:t>
      </w:r>
    </w:p>
    <w:p w14:paraId="4055252B">
      <w:pPr>
        <w:widowControl/>
        <w:ind w:left="480" w:hanging="480" w:hangingChars="150"/>
        <w:rPr>
          <w:rFonts w:ascii="Times New Roman" w:hAnsi="Times New Roman" w:eastAsia="仿宋"/>
          <w:color w:val="000000" w:themeColor="text1"/>
          <w:sz w:val="32"/>
          <w:szCs w:val="32"/>
          <w14:textFill>
            <w14:solidFill>
              <w14:schemeClr w14:val="tx1"/>
            </w14:solidFill>
          </w14:textFill>
        </w:rPr>
      </w:pPr>
      <w:r>
        <w:rPr>
          <w:rFonts w:ascii="Times New Roman" w:hAnsi="Times New Roman" w:eastAsia="仿宋"/>
          <w:color w:val="000000" w:themeColor="text1"/>
          <w:sz w:val="32"/>
          <w:szCs w:val="32"/>
          <w14:textFill>
            <w14:solidFill>
              <w14:schemeClr w14:val="tx1"/>
            </w14:solidFill>
          </w14:textFill>
        </w:rPr>
        <w:t>4）跳线：</w:t>
      </w:r>
      <w:r>
        <w:rPr>
          <w:rFonts w:hint="eastAsia" w:ascii="Times New Roman" w:hAnsi="Times New Roman" w:eastAsia="仿宋"/>
          <w:color w:val="000000" w:themeColor="text1"/>
          <w:sz w:val="32"/>
          <w:szCs w:val="32"/>
          <w14:textFill>
            <w14:solidFill>
              <w14:schemeClr w14:val="tx1"/>
            </w14:solidFill>
          </w14:textFill>
        </w:rPr>
        <w:t>采用</w:t>
      </w:r>
      <w:r>
        <w:rPr>
          <w:rFonts w:ascii="Times New Roman" w:hAnsi="Times New Roman" w:eastAsia="仿宋"/>
          <w:color w:val="000000" w:themeColor="text1"/>
          <w:sz w:val="32"/>
          <w:szCs w:val="32"/>
          <w14:textFill>
            <w14:solidFill>
              <w14:schemeClr w14:val="tx1"/>
            </w14:solidFill>
          </w14:textFill>
        </w:rPr>
        <w:t>CAT5E/CAT6原厂跳线，用于数据、语音交换设备和配线管理单元的跳接线，也应用于信息面板到信息终端的连接，端子表面采用50u的镀金表面</w:t>
      </w:r>
      <w:r>
        <w:rPr>
          <w:rFonts w:hint="eastAsia" w:ascii="Times New Roman" w:hAnsi="Times New Roman" w:eastAsia="仿宋"/>
          <w:color w:val="000000" w:themeColor="text1"/>
          <w:sz w:val="32"/>
          <w:szCs w:val="32"/>
          <w14:textFill>
            <w14:solidFill>
              <w14:schemeClr w14:val="tx1"/>
            </w14:solidFill>
          </w14:textFill>
        </w:rPr>
        <w:t>。</w:t>
      </w:r>
      <w:r>
        <w:rPr>
          <w:rFonts w:ascii="Times New Roman" w:hAnsi="Times New Roman" w:eastAsia="仿宋"/>
          <w:color w:val="000000" w:themeColor="text1"/>
          <w:sz w:val="32"/>
          <w:szCs w:val="32"/>
          <w14:textFill>
            <w14:solidFill>
              <w14:schemeClr w14:val="tx1"/>
            </w14:solidFill>
          </w14:textFill>
        </w:rPr>
        <w:t>水晶头采用高强度高透明</w:t>
      </w:r>
      <w:r>
        <w:rPr>
          <w:rFonts w:hint="eastAsia" w:ascii="Times New Roman" w:hAnsi="Times New Roman" w:eastAsia="仿宋"/>
          <w:color w:val="000000" w:themeColor="text1"/>
          <w:sz w:val="32"/>
          <w:szCs w:val="32"/>
          <w14:textFill>
            <w14:solidFill>
              <w14:schemeClr w14:val="tx1"/>
            </w14:solidFill>
          </w14:textFill>
        </w:rPr>
        <w:t>。跳线</w:t>
      </w:r>
      <w:r>
        <w:rPr>
          <w:rFonts w:ascii="Times New Roman" w:hAnsi="Times New Roman" w:eastAsia="仿宋"/>
          <w:color w:val="000000" w:themeColor="text1"/>
          <w:sz w:val="32"/>
          <w:szCs w:val="32"/>
          <w14:textFill>
            <w14:solidFill>
              <w14:schemeClr w14:val="tx1"/>
            </w14:solidFill>
          </w14:textFill>
        </w:rPr>
        <w:t>选用不同的颜色护套，每根跳线全部通过当体的性能测试，保证信道有较多的性能余量，具有一定的防火能力。水晶头的插拔次数大于标准750次，可以达到1000次以上</w:t>
      </w:r>
      <w:r>
        <w:rPr>
          <w:rFonts w:hint="eastAsia" w:ascii="Times New Roman" w:hAnsi="Times New Roman" w:eastAsia="仿宋"/>
          <w:color w:val="000000" w:themeColor="text1"/>
          <w:sz w:val="32"/>
          <w:szCs w:val="32"/>
          <w14:textFill>
            <w14:solidFill>
              <w14:schemeClr w14:val="tx1"/>
            </w14:solidFill>
          </w14:textFill>
        </w:rPr>
        <w:t>。</w:t>
      </w:r>
    </w:p>
    <w:p w14:paraId="53A6A695">
      <w:pPr>
        <w:widowControl/>
        <w:ind w:left="480" w:hanging="480" w:hangingChars="150"/>
        <w:rPr>
          <w:rFonts w:ascii="Times New Roman" w:hAnsi="Times New Roman" w:eastAsia="仿宋"/>
          <w:color w:val="000000" w:themeColor="text1"/>
          <w:sz w:val="32"/>
          <w:szCs w:val="32"/>
          <w14:textFill>
            <w14:solidFill>
              <w14:schemeClr w14:val="tx1"/>
            </w14:solidFill>
          </w14:textFill>
        </w:rPr>
      </w:pPr>
      <w:r>
        <w:rPr>
          <w:rFonts w:ascii="Times New Roman" w:hAnsi="Times New Roman" w:eastAsia="仿宋"/>
          <w:color w:val="000000" w:themeColor="text1"/>
          <w:sz w:val="32"/>
          <w:szCs w:val="32"/>
          <w14:textFill>
            <w14:solidFill>
              <w14:schemeClr w14:val="tx1"/>
            </w14:solidFill>
          </w14:textFill>
        </w:rPr>
        <w:t>5）室内</w:t>
      </w:r>
      <w:r>
        <w:rPr>
          <w:rFonts w:hint="eastAsia" w:ascii="Times New Roman" w:hAnsi="Times New Roman" w:eastAsia="仿宋"/>
          <w:color w:val="000000" w:themeColor="text1"/>
          <w:sz w:val="32"/>
          <w:szCs w:val="32"/>
          <w14:textFill>
            <w14:solidFill>
              <w14:schemeClr w14:val="tx1"/>
            </w14:solidFill>
          </w14:textFill>
        </w:rPr>
        <w:t>（外）</w:t>
      </w:r>
      <w:r>
        <w:rPr>
          <w:rFonts w:ascii="Times New Roman" w:hAnsi="Times New Roman" w:eastAsia="仿宋"/>
          <w:color w:val="000000" w:themeColor="text1"/>
          <w:sz w:val="32"/>
          <w:szCs w:val="32"/>
          <w14:textFill>
            <w14:solidFill>
              <w14:schemeClr w14:val="tx1"/>
            </w14:solidFill>
          </w14:textFill>
        </w:rPr>
        <w:t>多模/单模光纤：作为主干线缆用于数据交换设备的连线，</w:t>
      </w:r>
      <w:r>
        <w:rPr>
          <w:rFonts w:hint="eastAsia" w:ascii="Times New Roman" w:hAnsi="Times New Roman" w:eastAsia="仿宋"/>
          <w:color w:val="000000" w:themeColor="text1"/>
          <w:sz w:val="32"/>
          <w:szCs w:val="32"/>
          <w14:textFill>
            <w14:solidFill>
              <w14:schemeClr w14:val="tx1"/>
            </w14:solidFill>
          </w14:textFill>
        </w:rPr>
        <w:t>采用的单模</w:t>
      </w:r>
      <w:r>
        <w:rPr>
          <w:rFonts w:ascii="Times New Roman" w:hAnsi="Times New Roman" w:eastAsia="仿宋"/>
          <w:color w:val="000000" w:themeColor="text1"/>
          <w:sz w:val="32"/>
          <w:szCs w:val="32"/>
          <w14:textFill>
            <w14:solidFill>
              <w14:schemeClr w14:val="tx1"/>
            </w14:solidFill>
          </w14:textFill>
        </w:rPr>
        <w:t xml:space="preserve">/多模光缆，支持10Gbps网络应用，提供满足UL1666 OFNR等级的高性能护套，提供高性能的全方未保护，支持-20 ℃ </w:t>
      </w:r>
      <w:r>
        <w:rPr>
          <w:rFonts w:hint="eastAsia" w:ascii="Times New Roman" w:hAnsi="Times New Roman" w:eastAsia="仿宋"/>
          <w:color w:val="000000" w:themeColor="text1"/>
          <w:sz w:val="32"/>
          <w:szCs w:val="32"/>
          <w:lang w:val="en-US" w:eastAsia="zh-CN"/>
          <w14:textFill>
            <w14:solidFill>
              <w14:schemeClr w14:val="tx1"/>
            </w14:solidFill>
          </w14:textFill>
        </w:rPr>
        <w:t>至</w:t>
      </w:r>
      <w:r>
        <w:rPr>
          <w:rFonts w:ascii="Times New Roman" w:hAnsi="Times New Roman" w:eastAsia="仿宋"/>
          <w:color w:val="000000" w:themeColor="text1"/>
          <w:sz w:val="32"/>
          <w:szCs w:val="32"/>
          <w14:textFill>
            <w14:solidFill>
              <w14:schemeClr w14:val="tx1"/>
            </w14:solidFill>
          </w14:textFill>
        </w:rPr>
        <w:t xml:space="preserve"> +60℃的应用温度环境，-25 ℃ </w:t>
      </w:r>
      <w:r>
        <w:rPr>
          <w:rFonts w:hint="eastAsia" w:ascii="Times New Roman" w:hAnsi="Times New Roman" w:eastAsia="仿宋"/>
          <w:color w:val="000000" w:themeColor="text1"/>
          <w:sz w:val="32"/>
          <w:szCs w:val="32"/>
          <w:lang w:val="en-US" w:eastAsia="zh-CN"/>
          <w14:textFill>
            <w14:solidFill>
              <w14:schemeClr w14:val="tx1"/>
            </w14:solidFill>
          </w14:textFill>
        </w:rPr>
        <w:t>至</w:t>
      </w:r>
      <w:r>
        <w:rPr>
          <w:rFonts w:ascii="Times New Roman" w:hAnsi="Times New Roman" w:eastAsia="仿宋"/>
          <w:color w:val="000000" w:themeColor="text1"/>
          <w:sz w:val="32"/>
          <w:szCs w:val="32"/>
          <w14:textFill>
            <w14:solidFill>
              <w14:schemeClr w14:val="tx1"/>
            </w14:solidFill>
          </w14:textFill>
        </w:rPr>
        <w:t xml:space="preserve"> +70 ℃的温度环境。</w:t>
      </w:r>
    </w:p>
    <w:p w14:paraId="6E28E6AF">
      <w:pPr>
        <w:widowControl/>
        <w:ind w:left="480" w:hanging="480" w:hangingChars="150"/>
        <w:rPr>
          <w:rFonts w:ascii="Times New Roman" w:hAnsi="Times New Roman" w:eastAsia="仿宋"/>
          <w:color w:val="000000" w:themeColor="text1"/>
          <w:sz w:val="32"/>
          <w:szCs w:val="32"/>
          <w14:textFill>
            <w14:solidFill>
              <w14:schemeClr w14:val="tx1"/>
            </w14:solidFill>
          </w14:textFill>
        </w:rPr>
      </w:pPr>
      <w:r>
        <w:rPr>
          <w:rFonts w:ascii="Times New Roman" w:hAnsi="Times New Roman" w:eastAsia="仿宋"/>
          <w:color w:val="000000" w:themeColor="text1"/>
          <w:sz w:val="32"/>
          <w:szCs w:val="32"/>
          <w14:textFill>
            <w14:solidFill>
              <w14:schemeClr w14:val="tx1"/>
            </w14:solidFill>
          </w14:textFill>
        </w:rPr>
        <w:t>6）CAT5E/CAT6模块式配线架：应用于数据的配线管理；颜色编码：T568A和T568B，允许线径0.3-0.8mm之间垂直进线方式，最大限度保护了端接前后的对线缆距配线架采用模块卡接方式，安装方便灵活紧凑的机构减少空旬的要求。</w:t>
      </w:r>
    </w:p>
    <w:p w14:paraId="5CA88C4A">
      <w:pPr>
        <w:widowControl/>
        <w:ind w:left="480" w:hanging="480" w:hangingChars="150"/>
        <w:rPr>
          <w:rFonts w:ascii="Times New Roman" w:hAnsi="Times New Roman" w:eastAsia="仿宋"/>
          <w:color w:val="000000" w:themeColor="text1"/>
          <w:sz w:val="32"/>
          <w:szCs w:val="32"/>
          <w14:textFill>
            <w14:solidFill>
              <w14:schemeClr w14:val="tx1"/>
            </w14:solidFill>
          </w14:textFill>
        </w:rPr>
      </w:pPr>
      <w:r>
        <w:rPr>
          <w:rFonts w:ascii="Times New Roman" w:hAnsi="Times New Roman" w:eastAsia="仿宋"/>
          <w:color w:val="000000" w:themeColor="text1"/>
          <w:sz w:val="32"/>
          <w:szCs w:val="32"/>
          <w14:textFill>
            <w14:solidFill>
              <w14:schemeClr w14:val="tx1"/>
            </w14:solidFill>
          </w14:textFill>
        </w:rPr>
        <w:t>7）配线架：数据</w:t>
      </w:r>
      <w:r>
        <w:rPr>
          <w:rFonts w:hint="eastAsia" w:ascii="Times New Roman" w:hAnsi="Times New Roman" w:eastAsia="仿宋"/>
          <w:color w:val="000000" w:themeColor="text1"/>
          <w:sz w:val="32"/>
          <w:szCs w:val="32"/>
          <w14:textFill>
            <w14:solidFill>
              <w14:schemeClr w14:val="tx1"/>
            </w14:solidFill>
          </w14:textFill>
        </w:rPr>
        <w:t>点按业务需要</w:t>
      </w:r>
      <w:r>
        <w:rPr>
          <w:rFonts w:ascii="Times New Roman" w:hAnsi="Times New Roman" w:eastAsia="仿宋"/>
          <w:color w:val="000000" w:themeColor="text1"/>
          <w:sz w:val="32"/>
          <w:szCs w:val="32"/>
          <w14:textFill>
            <w14:solidFill>
              <w14:schemeClr w14:val="tx1"/>
            </w14:solidFill>
          </w14:textFill>
        </w:rPr>
        <w:t>采用CAT5E/CAT6配线架。</w:t>
      </w:r>
    </w:p>
    <w:p w14:paraId="61A9C08E">
      <w:pPr>
        <w:widowControl/>
        <w:ind w:left="480" w:hanging="480" w:hangingChars="150"/>
        <w:rPr>
          <w:rFonts w:ascii="Times New Roman" w:hAnsi="Times New Roman" w:eastAsia="仿宋"/>
          <w:color w:val="000000" w:themeColor="text1"/>
          <w:sz w:val="32"/>
          <w:szCs w:val="32"/>
          <w14:textFill>
            <w14:solidFill>
              <w14:schemeClr w14:val="tx1"/>
            </w14:solidFill>
          </w14:textFill>
        </w:rPr>
      </w:pPr>
      <w:r>
        <w:rPr>
          <w:rFonts w:ascii="Times New Roman" w:hAnsi="Times New Roman" w:eastAsia="仿宋"/>
          <w:color w:val="000000" w:themeColor="text1"/>
          <w:sz w:val="32"/>
          <w:szCs w:val="32"/>
          <w14:textFill>
            <w14:solidFill>
              <w14:schemeClr w14:val="tx1"/>
            </w14:solidFill>
          </w14:textFill>
        </w:rPr>
        <w:t>8）光纤配线架：用于光纤的配线管理设备</w:t>
      </w:r>
      <w:r>
        <w:rPr>
          <w:rFonts w:hint="eastAsia" w:ascii="Times New Roman" w:hAnsi="Times New Roman" w:eastAsia="仿宋"/>
          <w:color w:val="000000" w:themeColor="text1"/>
          <w:sz w:val="32"/>
          <w:szCs w:val="32"/>
          <w:lang w:eastAsia="zh-CN"/>
          <w14:textFill>
            <w14:solidFill>
              <w14:schemeClr w14:val="tx1"/>
            </w14:solidFill>
          </w14:textFill>
        </w:rPr>
        <w:t>，</w:t>
      </w:r>
      <w:r>
        <w:rPr>
          <w:rFonts w:hint="eastAsia" w:ascii="Times New Roman" w:hAnsi="Times New Roman" w:eastAsia="仿宋"/>
          <w:color w:val="000000" w:themeColor="text1"/>
          <w:sz w:val="32"/>
          <w:szCs w:val="32"/>
          <w:lang w:val="en-US" w:eastAsia="zh-CN"/>
          <w14:textFill>
            <w14:solidFill>
              <w14:schemeClr w14:val="tx1"/>
            </w14:solidFill>
          </w14:textFill>
        </w:rPr>
        <w:t>新购配线架采用LC端接器和LC-LC跳线连接</w:t>
      </w:r>
      <w:r>
        <w:rPr>
          <w:rFonts w:ascii="Times New Roman" w:hAnsi="Times New Roman" w:eastAsia="仿宋"/>
          <w:color w:val="000000" w:themeColor="text1"/>
          <w:sz w:val="32"/>
          <w:szCs w:val="32"/>
          <w14:textFill>
            <w14:solidFill>
              <w14:schemeClr w14:val="tx1"/>
            </w14:solidFill>
          </w14:textFill>
        </w:rPr>
        <w:t>。</w:t>
      </w:r>
    </w:p>
    <w:p w14:paraId="6DBC052B">
      <w:pPr>
        <w:rPr>
          <w:rFonts w:ascii="Times New Roman" w:hAnsi="Times New Roman" w:eastAsia="仿宋"/>
          <w:color w:val="000000" w:themeColor="text1"/>
          <w:sz w:val="32"/>
          <w:szCs w:val="32"/>
          <w14:textFill>
            <w14:solidFill>
              <w14:schemeClr w14:val="tx1"/>
            </w14:solidFill>
          </w14:textFill>
        </w:rPr>
      </w:pPr>
      <w:r>
        <w:rPr>
          <w:rFonts w:ascii="Times New Roman" w:hAnsi="Times New Roman" w:eastAsia="仿宋"/>
          <w:color w:val="000000" w:themeColor="text1"/>
          <w:sz w:val="32"/>
          <w:szCs w:val="32"/>
          <w14:textFill>
            <w14:solidFill>
              <w14:schemeClr w14:val="tx1"/>
            </w14:solidFill>
          </w14:textFill>
        </w:rPr>
        <w:t>3、线缆敷设及线槽安装要求</w:t>
      </w:r>
    </w:p>
    <w:p w14:paraId="67BE5DC6">
      <w:pPr>
        <w:widowControl/>
        <w:ind w:left="480" w:hanging="480" w:hangingChars="150"/>
        <w:rPr>
          <w:rFonts w:ascii="Times New Roman" w:hAnsi="Times New Roman" w:eastAsia="仿宋"/>
          <w:color w:val="000000" w:themeColor="text1"/>
          <w:sz w:val="32"/>
          <w:szCs w:val="32"/>
          <w14:textFill>
            <w14:solidFill>
              <w14:schemeClr w14:val="tx1"/>
            </w14:solidFill>
          </w14:textFill>
        </w:rPr>
      </w:pPr>
      <w:r>
        <w:rPr>
          <w:rFonts w:ascii="Times New Roman" w:hAnsi="Times New Roman" w:eastAsia="仿宋"/>
          <w:color w:val="000000" w:themeColor="text1"/>
          <w:sz w:val="32"/>
          <w:szCs w:val="32"/>
          <w14:textFill>
            <w14:solidFill>
              <w14:schemeClr w14:val="tx1"/>
            </w14:solidFill>
          </w14:textFill>
        </w:rPr>
        <w:t>1）所有线缆的接续点和终端应作永久性防油、防水标贴。</w:t>
      </w:r>
    </w:p>
    <w:p w14:paraId="0D2D1138">
      <w:pPr>
        <w:widowControl/>
        <w:ind w:left="480" w:hanging="480" w:hangingChars="150"/>
        <w:rPr>
          <w:rFonts w:ascii="Times New Roman" w:hAnsi="Times New Roman" w:eastAsia="仿宋"/>
          <w:color w:val="000000" w:themeColor="text1"/>
          <w:sz w:val="32"/>
          <w:szCs w:val="32"/>
          <w14:textFill>
            <w14:solidFill>
              <w14:schemeClr w14:val="tx1"/>
            </w14:solidFill>
          </w14:textFill>
        </w:rPr>
      </w:pPr>
      <w:r>
        <w:rPr>
          <w:rFonts w:ascii="Times New Roman" w:hAnsi="Times New Roman" w:eastAsia="仿宋"/>
          <w:color w:val="000000" w:themeColor="text1"/>
          <w:sz w:val="32"/>
          <w:szCs w:val="32"/>
          <w14:textFill>
            <w14:solidFill>
              <w14:schemeClr w14:val="tx1"/>
            </w14:solidFill>
          </w14:textFill>
        </w:rPr>
        <w:t>2）所有机柜应做好防水、防尘、防鼠措施，并附加机柜底座。</w:t>
      </w:r>
    </w:p>
    <w:p w14:paraId="650EC1BD">
      <w:pPr>
        <w:pStyle w:val="3"/>
        <w:rPr>
          <w:rFonts w:ascii="Times New Roman" w:hAnsi="Times New Roman" w:eastAsia="黑体"/>
          <w:color w:val="000000" w:themeColor="text1"/>
          <w14:textFill>
            <w14:solidFill>
              <w14:schemeClr w14:val="tx1"/>
            </w14:solidFill>
          </w14:textFill>
        </w:rPr>
      </w:pPr>
      <w:r>
        <w:rPr>
          <w:rFonts w:hint="eastAsia" w:ascii="Times New Roman" w:hAnsi="Times New Roman" w:eastAsia="黑体"/>
          <w:color w:val="000000" w:themeColor="text1"/>
          <w14:textFill>
            <w14:solidFill>
              <w14:schemeClr w14:val="tx1"/>
            </w14:solidFill>
          </w14:textFill>
        </w:rPr>
        <w:t>四、网络布线安装、测试和验收要求</w:t>
      </w:r>
    </w:p>
    <w:p w14:paraId="2B868444">
      <w:pPr>
        <w:rPr>
          <w:rFonts w:ascii="Times New Roman" w:hAnsi="Times New Roman" w:eastAsia="仿宋"/>
          <w:color w:val="000000" w:themeColor="text1"/>
          <w:sz w:val="32"/>
          <w:szCs w:val="32"/>
          <w14:textFill>
            <w14:solidFill>
              <w14:schemeClr w14:val="tx1"/>
            </w14:solidFill>
          </w14:textFill>
        </w:rPr>
      </w:pPr>
      <w:r>
        <w:rPr>
          <w:rFonts w:ascii="Times New Roman" w:hAnsi="Times New Roman" w:eastAsia="仿宋"/>
          <w:color w:val="000000" w:themeColor="text1"/>
          <w:sz w:val="32"/>
          <w:szCs w:val="32"/>
          <w14:textFill>
            <w14:solidFill>
              <w14:schemeClr w14:val="tx1"/>
            </w14:solidFill>
          </w14:textFill>
        </w:rPr>
        <w:t>1、</w:t>
      </w:r>
      <w:r>
        <w:rPr>
          <w:rFonts w:hint="eastAsia" w:ascii="Times New Roman" w:hAnsi="Times New Roman" w:eastAsia="仿宋"/>
          <w:color w:val="000000" w:themeColor="text1"/>
          <w:sz w:val="32"/>
          <w:szCs w:val="32"/>
          <w14:textFill>
            <w14:solidFill>
              <w14:schemeClr w14:val="tx1"/>
            </w14:solidFill>
          </w14:textFill>
        </w:rPr>
        <w:t>零散布线工程实施及测试要求</w:t>
      </w:r>
      <w:r>
        <w:rPr>
          <w:rFonts w:ascii="Times New Roman" w:hAnsi="Times New Roman" w:eastAsia="仿宋"/>
          <w:color w:val="000000" w:themeColor="text1"/>
          <w:sz w:val="32"/>
          <w:szCs w:val="32"/>
          <w14:textFill>
            <w14:solidFill>
              <w14:schemeClr w14:val="tx1"/>
            </w14:solidFill>
          </w14:textFill>
        </w:rPr>
        <w:t>：</w:t>
      </w:r>
    </w:p>
    <w:p w14:paraId="5B1A8C4F">
      <w:pPr>
        <w:widowControl/>
        <w:ind w:firstLine="640" w:firstLineChars="200"/>
        <w:rPr>
          <w:rFonts w:ascii="Times New Roman" w:hAnsi="Times New Roman" w:eastAsia="仿宋" w:cs="宋体"/>
          <w:color w:val="000000" w:themeColor="text1"/>
          <w:kern w:val="0"/>
          <w:sz w:val="32"/>
          <w:szCs w:val="32"/>
          <w14:textFill>
            <w14:solidFill>
              <w14:schemeClr w14:val="tx1"/>
            </w14:solidFill>
          </w14:textFill>
        </w:rPr>
      </w:pPr>
      <w:r>
        <w:rPr>
          <w:rFonts w:hint="eastAsia" w:ascii="Times New Roman" w:hAnsi="Times New Roman" w:eastAsia="仿宋" w:cs="宋体"/>
          <w:color w:val="000000" w:themeColor="text1"/>
          <w:kern w:val="0"/>
          <w:sz w:val="32"/>
          <w:szCs w:val="32"/>
          <w14:textFill>
            <w14:solidFill>
              <w14:schemeClr w14:val="tx1"/>
            </w14:solidFill>
          </w14:textFill>
        </w:rPr>
        <w:t>成交单位在服务期内承担广州市红十字会医院所有网络零散布线工程，包括：</w:t>
      </w:r>
    </w:p>
    <w:p w14:paraId="0784CC4C">
      <w:pPr>
        <w:ind w:left="480" w:hanging="480" w:hangingChars="150"/>
        <w:rPr>
          <w:rFonts w:ascii="Times New Roman" w:hAnsi="Times New Roman" w:eastAsia="仿宋"/>
          <w:color w:val="000000" w:themeColor="text1"/>
          <w:sz w:val="32"/>
          <w:szCs w:val="32"/>
          <w14:textFill>
            <w14:solidFill>
              <w14:schemeClr w14:val="tx1"/>
            </w14:solidFill>
          </w14:textFill>
        </w:rPr>
      </w:pPr>
      <w:r>
        <w:rPr>
          <w:rFonts w:ascii="Times New Roman" w:hAnsi="Times New Roman" w:eastAsia="仿宋"/>
          <w:color w:val="000000" w:themeColor="text1"/>
          <w:sz w:val="32"/>
          <w:szCs w:val="32"/>
          <w14:textFill>
            <w14:solidFill>
              <w14:schemeClr w14:val="tx1"/>
            </w14:solidFill>
          </w14:textFill>
        </w:rPr>
        <w:t>1）本项目无固定采购量，以实际需求实施</w:t>
      </w:r>
      <w:r>
        <w:rPr>
          <w:rFonts w:hint="eastAsia" w:ascii="Times New Roman" w:hAnsi="Times New Roman" w:eastAsia="仿宋"/>
          <w:color w:val="000000" w:themeColor="text1"/>
          <w:sz w:val="32"/>
          <w:szCs w:val="32"/>
          <w14:textFill>
            <w14:solidFill>
              <w14:schemeClr w14:val="tx1"/>
            </w14:solidFill>
          </w14:textFill>
        </w:rPr>
        <w:t>，详见“七、服务期的说明”</w:t>
      </w:r>
    </w:p>
    <w:p w14:paraId="45311213">
      <w:pPr>
        <w:ind w:left="480" w:hanging="480" w:hangingChars="150"/>
        <w:rPr>
          <w:rFonts w:ascii="Times New Roman" w:hAnsi="Times New Roman" w:eastAsia="仿宋"/>
          <w:color w:val="000000" w:themeColor="text1"/>
          <w:sz w:val="32"/>
          <w:szCs w:val="32"/>
          <w14:textFill>
            <w14:solidFill>
              <w14:schemeClr w14:val="tx1"/>
            </w14:solidFill>
          </w14:textFill>
        </w:rPr>
      </w:pPr>
      <w:r>
        <w:rPr>
          <w:rFonts w:ascii="Times New Roman" w:hAnsi="Times New Roman" w:eastAsia="仿宋"/>
          <w:color w:val="000000" w:themeColor="text1"/>
          <w:sz w:val="32"/>
          <w:szCs w:val="32"/>
          <w14:textFill>
            <w14:solidFill>
              <w14:schemeClr w14:val="tx1"/>
            </w14:solidFill>
          </w14:textFill>
        </w:rPr>
        <w:t>2）实施地点：</w:t>
      </w:r>
      <w:r>
        <w:rPr>
          <w:rFonts w:hint="eastAsia" w:ascii="Times New Roman" w:hAnsi="Times New Roman" w:eastAsia="仿宋" w:cs="宋体"/>
          <w:color w:val="000000" w:themeColor="text1"/>
          <w:kern w:val="0"/>
          <w:sz w:val="32"/>
          <w:szCs w:val="32"/>
          <w14:textFill>
            <w14:solidFill>
              <w14:schemeClr w14:val="tx1"/>
            </w14:solidFill>
          </w14:textFill>
        </w:rPr>
        <w:t>广州市红十字会医院</w:t>
      </w:r>
      <w:r>
        <w:rPr>
          <w:rFonts w:hint="eastAsia" w:ascii="Times New Roman" w:hAnsi="Times New Roman" w:eastAsia="仿宋" w:cs="宋体"/>
          <w:color w:val="000000" w:themeColor="text1"/>
          <w:kern w:val="0"/>
          <w:sz w:val="32"/>
          <w:szCs w:val="32"/>
          <w:lang w:val="en-US" w:eastAsia="zh-CN"/>
          <w14:textFill>
            <w14:solidFill>
              <w14:schemeClr w14:val="tx1"/>
            </w14:solidFill>
          </w14:textFill>
        </w:rPr>
        <w:t>同福中院</w:t>
      </w:r>
      <w:r>
        <w:rPr>
          <w:rFonts w:hint="eastAsia" w:ascii="Times New Roman" w:hAnsi="Times New Roman" w:eastAsia="仿宋" w:cs="宋体"/>
          <w:color w:val="000000" w:themeColor="text1"/>
          <w:kern w:val="0"/>
          <w:sz w:val="32"/>
          <w:szCs w:val="32"/>
          <w14:textFill>
            <w14:solidFill>
              <w14:schemeClr w14:val="tx1"/>
            </w14:solidFill>
          </w14:textFill>
        </w:rPr>
        <w:t>本部及昌岗分院</w:t>
      </w:r>
      <w:r>
        <w:rPr>
          <w:rFonts w:ascii="Times New Roman" w:hAnsi="Times New Roman" w:eastAsia="仿宋"/>
          <w:color w:val="000000" w:themeColor="text1"/>
          <w:sz w:val="32"/>
          <w:szCs w:val="32"/>
          <w14:textFill>
            <w14:solidFill>
              <w14:schemeClr w14:val="tx1"/>
            </w14:solidFill>
          </w14:textFill>
        </w:rPr>
        <w:t>。</w:t>
      </w:r>
    </w:p>
    <w:p w14:paraId="2C063A0D">
      <w:pPr>
        <w:widowControl/>
        <w:ind w:left="480" w:hanging="480" w:hangingChars="150"/>
        <w:rPr>
          <w:rFonts w:ascii="Times New Roman" w:hAnsi="Times New Roman" w:eastAsia="仿宋" w:cs="宋体"/>
          <w:color w:val="000000" w:themeColor="text1"/>
          <w:kern w:val="0"/>
          <w:sz w:val="32"/>
          <w:szCs w:val="32"/>
          <w14:textFill>
            <w14:solidFill>
              <w14:schemeClr w14:val="tx1"/>
            </w14:solidFill>
          </w14:textFill>
        </w:rPr>
      </w:pPr>
      <w:r>
        <w:rPr>
          <w:rFonts w:ascii="Times New Roman" w:hAnsi="Times New Roman" w:eastAsia="仿宋"/>
          <w:color w:val="000000" w:themeColor="text1"/>
          <w:sz w:val="32"/>
          <w:szCs w:val="32"/>
          <w14:textFill>
            <w14:solidFill>
              <w14:schemeClr w14:val="tx1"/>
            </w14:solidFill>
          </w14:textFill>
        </w:rPr>
        <w:t>3）</w:t>
      </w:r>
      <w:r>
        <w:rPr>
          <w:rFonts w:hint="eastAsia" w:ascii="Times New Roman" w:hAnsi="Times New Roman" w:eastAsia="仿宋"/>
          <w:color w:val="000000" w:themeColor="text1"/>
          <w:sz w:val="32"/>
          <w:szCs w:val="32"/>
          <w14:textFill>
            <w14:solidFill>
              <w14:schemeClr w14:val="tx1"/>
            </w14:solidFill>
          </w14:textFill>
        </w:rPr>
        <w:t>成交单位应</w:t>
      </w:r>
      <w:r>
        <w:rPr>
          <w:rFonts w:hint="eastAsia" w:ascii="Times New Roman" w:hAnsi="Times New Roman" w:eastAsia="仿宋" w:cs="宋体"/>
          <w:color w:val="000000" w:themeColor="text1"/>
          <w:kern w:val="0"/>
          <w:sz w:val="32"/>
          <w:szCs w:val="32"/>
          <w14:textFill>
            <w14:solidFill>
              <w14:schemeClr w14:val="tx1"/>
            </w14:solidFill>
          </w14:textFill>
        </w:rPr>
        <w:t>根据医院需求对新增或迁移的网络布线进行现场勘察，合理规划好线路走向和布线方式，提交工程方案、费用预算给医院相应科室审批。</w:t>
      </w:r>
    </w:p>
    <w:p w14:paraId="65C8FABE">
      <w:pPr>
        <w:widowControl/>
        <w:ind w:left="480" w:hanging="480" w:hangingChars="150"/>
        <w:rPr>
          <w:rFonts w:ascii="Times New Roman" w:hAnsi="Times New Roman" w:eastAsia="仿宋" w:cs="宋体"/>
          <w:color w:val="000000" w:themeColor="text1"/>
          <w:kern w:val="0"/>
          <w:sz w:val="32"/>
          <w:szCs w:val="32"/>
          <w14:textFill>
            <w14:solidFill>
              <w14:schemeClr w14:val="tx1"/>
            </w14:solidFill>
          </w14:textFill>
        </w:rPr>
      </w:pPr>
      <w:r>
        <w:rPr>
          <w:rFonts w:ascii="Times New Roman" w:hAnsi="Times New Roman" w:eastAsia="仿宋"/>
          <w:color w:val="000000" w:themeColor="text1"/>
          <w:sz w:val="32"/>
          <w:szCs w:val="32"/>
          <w14:textFill>
            <w14:solidFill>
              <w14:schemeClr w14:val="tx1"/>
            </w14:solidFill>
          </w14:textFill>
        </w:rPr>
        <w:t>4）</w:t>
      </w:r>
      <w:r>
        <w:rPr>
          <w:rFonts w:hint="eastAsia" w:ascii="Times New Roman" w:hAnsi="Times New Roman" w:eastAsia="仿宋" w:cs="宋体"/>
          <w:color w:val="000000" w:themeColor="text1"/>
          <w:kern w:val="0"/>
          <w:sz w:val="32"/>
          <w:szCs w:val="32"/>
          <w14:textFill>
            <w14:solidFill>
              <w14:schemeClr w14:val="tx1"/>
            </w14:solidFill>
          </w14:textFill>
        </w:rPr>
        <w:t>医院相应科室审批过后（注：院内布线施工前需向后勤设备管理科报备），</w:t>
      </w:r>
      <w:r>
        <w:rPr>
          <w:rFonts w:hint="eastAsia" w:ascii="Times New Roman" w:hAnsi="Times New Roman" w:eastAsia="仿宋"/>
          <w:color w:val="000000" w:themeColor="text1"/>
          <w:sz w:val="32"/>
          <w:szCs w:val="32"/>
          <w14:textFill>
            <w14:solidFill>
              <w14:schemeClr w14:val="tx1"/>
            </w14:solidFill>
          </w14:textFill>
        </w:rPr>
        <w:t>成交单位</w:t>
      </w:r>
      <w:r>
        <w:rPr>
          <w:rFonts w:hint="eastAsia" w:ascii="Times New Roman" w:hAnsi="Times New Roman" w:eastAsia="仿宋" w:cs="宋体"/>
          <w:color w:val="000000" w:themeColor="text1"/>
          <w:kern w:val="0"/>
          <w:sz w:val="32"/>
          <w:szCs w:val="32"/>
          <w14:textFill>
            <w14:solidFill>
              <w14:schemeClr w14:val="tx1"/>
            </w14:solidFill>
          </w14:textFill>
        </w:rPr>
        <w:t>根据工程方案，在不影响医院正常业务的前提下，依照采购需求、报价文件承诺和合同约定条款实施网络布线工程，</w:t>
      </w:r>
      <w:r>
        <w:rPr>
          <w:rFonts w:ascii="Times New Roman" w:hAnsi="Times New Roman" w:eastAsia="仿宋"/>
          <w:color w:val="000000" w:themeColor="text1"/>
          <w:sz w:val="32"/>
          <w:szCs w:val="32"/>
          <w14:textFill>
            <w14:solidFill>
              <w14:schemeClr w14:val="tx1"/>
            </w14:solidFill>
          </w14:textFill>
        </w:rPr>
        <w:t>将设备、线路铺设和安装并调试至正常运行的最佳状态</w:t>
      </w:r>
      <w:r>
        <w:rPr>
          <w:rFonts w:hint="eastAsia" w:ascii="Times New Roman" w:hAnsi="Times New Roman" w:eastAsia="仿宋"/>
          <w:color w:val="000000" w:themeColor="text1"/>
          <w:sz w:val="32"/>
          <w:szCs w:val="32"/>
          <w14:textFill>
            <w14:solidFill>
              <w14:schemeClr w14:val="tx1"/>
            </w14:solidFill>
          </w14:textFill>
        </w:rPr>
        <w:t>，</w:t>
      </w:r>
      <w:r>
        <w:rPr>
          <w:rFonts w:ascii="Times New Roman" w:hAnsi="Times New Roman" w:eastAsia="仿宋"/>
          <w:color w:val="000000" w:themeColor="text1"/>
          <w:sz w:val="32"/>
          <w:szCs w:val="32"/>
          <w14:textFill>
            <w14:solidFill>
              <w14:schemeClr w14:val="tx1"/>
            </w14:solidFill>
          </w14:textFill>
        </w:rPr>
        <w:t>并在需要时候配合设备使用单位完成其他设备的网络联调工作。</w:t>
      </w:r>
    </w:p>
    <w:p w14:paraId="43BF27EC">
      <w:pPr>
        <w:ind w:left="480" w:hanging="480" w:hangingChars="150"/>
        <w:rPr>
          <w:rFonts w:ascii="Times New Roman" w:hAnsi="Times New Roman" w:eastAsia="仿宋"/>
          <w:color w:val="000000" w:themeColor="text1"/>
          <w:sz w:val="32"/>
          <w:szCs w:val="32"/>
          <w14:textFill>
            <w14:solidFill>
              <w14:schemeClr w14:val="tx1"/>
            </w14:solidFill>
          </w14:textFill>
        </w:rPr>
      </w:pPr>
      <w:r>
        <w:rPr>
          <w:rFonts w:ascii="Times New Roman" w:hAnsi="Times New Roman" w:eastAsia="仿宋"/>
          <w:color w:val="000000" w:themeColor="text1"/>
          <w:sz w:val="32"/>
          <w:szCs w:val="32"/>
          <w14:textFill>
            <w14:solidFill>
              <w14:schemeClr w14:val="tx1"/>
            </w14:solidFill>
          </w14:textFill>
        </w:rPr>
        <w:t>6）</w:t>
      </w:r>
      <w:r>
        <w:rPr>
          <w:rFonts w:hint="eastAsia" w:ascii="Times New Roman" w:hAnsi="Times New Roman" w:eastAsia="仿宋"/>
          <w:color w:val="000000" w:themeColor="text1"/>
          <w:sz w:val="32"/>
          <w:szCs w:val="32"/>
          <w14:textFill>
            <w14:solidFill>
              <w14:schemeClr w14:val="tx1"/>
            </w14:solidFill>
          </w14:textFill>
        </w:rPr>
        <w:t>一般情况下成交单位应在</w:t>
      </w:r>
      <w:r>
        <w:rPr>
          <w:rFonts w:ascii="Times New Roman" w:hAnsi="Times New Roman" w:eastAsia="仿宋"/>
          <w:color w:val="000000" w:themeColor="text1"/>
          <w:sz w:val="32"/>
          <w:szCs w:val="32"/>
          <w14:textFill>
            <w14:solidFill>
              <w14:schemeClr w14:val="tx1"/>
            </w14:solidFill>
          </w14:textFill>
        </w:rPr>
        <w:t>收到</w:t>
      </w:r>
      <w:r>
        <w:rPr>
          <w:rFonts w:hint="eastAsia" w:ascii="Times New Roman" w:hAnsi="Times New Roman" w:eastAsia="仿宋"/>
          <w:color w:val="000000" w:themeColor="text1"/>
          <w:sz w:val="32"/>
          <w:szCs w:val="32"/>
          <w14:textFill>
            <w14:solidFill>
              <w14:schemeClr w14:val="tx1"/>
            </w14:solidFill>
          </w14:textFill>
        </w:rPr>
        <w:t>医院方</w:t>
      </w:r>
      <w:r>
        <w:rPr>
          <w:rFonts w:ascii="Times New Roman" w:hAnsi="Times New Roman" w:eastAsia="仿宋"/>
          <w:color w:val="000000" w:themeColor="text1"/>
          <w:sz w:val="32"/>
          <w:szCs w:val="32"/>
          <w14:textFill>
            <w14:solidFill>
              <w14:schemeClr w14:val="tx1"/>
            </w14:solidFill>
          </w14:textFill>
        </w:rPr>
        <w:t>需求通知后5个工作日完成当次</w:t>
      </w:r>
      <w:r>
        <w:rPr>
          <w:rFonts w:hint="eastAsia" w:ascii="Times New Roman" w:hAnsi="Times New Roman" w:eastAsia="仿宋"/>
          <w:color w:val="000000" w:themeColor="text1"/>
          <w:sz w:val="32"/>
          <w:szCs w:val="32"/>
          <w14:textFill>
            <w14:solidFill>
              <w14:schemeClr w14:val="tx1"/>
            </w14:solidFill>
          </w14:textFill>
        </w:rPr>
        <w:t>网络布线工程的实施，紧急情况应按医院要求时限完成当次实施</w:t>
      </w:r>
      <w:r>
        <w:rPr>
          <w:rFonts w:ascii="Times New Roman" w:hAnsi="Times New Roman" w:eastAsia="仿宋"/>
          <w:color w:val="000000" w:themeColor="text1"/>
          <w:sz w:val="32"/>
          <w:szCs w:val="32"/>
          <w14:textFill>
            <w14:solidFill>
              <w14:schemeClr w14:val="tx1"/>
            </w14:solidFill>
          </w14:textFill>
        </w:rPr>
        <w:t>。</w:t>
      </w:r>
    </w:p>
    <w:p w14:paraId="4D42552D">
      <w:pPr>
        <w:ind w:left="480" w:hanging="480" w:hangingChars="150"/>
        <w:rPr>
          <w:rFonts w:ascii="Times New Roman" w:hAnsi="Times New Roman" w:eastAsia="仿宋"/>
          <w:color w:val="000000" w:themeColor="text1"/>
          <w:sz w:val="32"/>
          <w:szCs w:val="32"/>
          <w14:textFill>
            <w14:solidFill>
              <w14:schemeClr w14:val="tx1"/>
            </w14:solidFill>
          </w14:textFill>
        </w:rPr>
      </w:pPr>
      <w:r>
        <w:rPr>
          <w:rFonts w:ascii="Times New Roman" w:hAnsi="Times New Roman" w:eastAsia="仿宋"/>
          <w:color w:val="000000" w:themeColor="text1"/>
          <w:sz w:val="32"/>
          <w:szCs w:val="32"/>
          <w14:textFill>
            <w14:solidFill>
              <w14:schemeClr w14:val="tx1"/>
            </w14:solidFill>
          </w14:textFill>
        </w:rPr>
        <w:t>7）对于</w:t>
      </w:r>
      <w:r>
        <w:rPr>
          <w:rFonts w:hint="eastAsia" w:ascii="Times New Roman" w:hAnsi="Times New Roman" w:eastAsia="仿宋"/>
          <w:color w:val="000000" w:themeColor="text1"/>
          <w:sz w:val="32"/>
          <w:szCs w:val="32"/>
          <w14:textFill>
            <w14:solidFill>
              <w14:schemeClr w14:val="tx1"/>
            </w14:solidFill>
          </w14:textFill>
        </w:rPr>
        <w:t>承担的</w:t>
      </w:r>
      <w:r>
        <w:rPr>
          <w:rFonts w:ascii="Times New Roman" w:hAnsi="Times New Roman" w:eastAsia="仿宋"/>
          <w:color w:val="000000" w:themeColor="text1"/>
          <w:sz w:val="32"/>
          <w:szCs w:val="32"/>
          <w14:textFill>
            <w14:solidFill>
              <w14:schemeClr w14:val="tx1"/>
            </w14:solidFill>
          </w14:textFill>
        </w:rPr>
        <w:t>网络布线工程，</w:t>
      </w:r>
      <w:r>
        <w:rPr>
          <w:rFonts w:hint="eastAsia" w:ascii="Times New Roman" w:hAnsi="Times New Roman" w:eastAsia="仿宋"/>
          <w:color w:val="000000" w:themeColor="text1"/>
          <w:sz w:val="32"/>
          <w:szCs w:val="32"/>
          <w14:textFill>
            <w14:solidFill>
              <w14:schemeClr w14:val="tx1"/>
            </w14:solidFill>
          </w14:textFill>
        </w:rPr>
        <w:t>成交单位应</w:t>
      </w:r>
      <w:r>
        <w:rPr>
          <w:rFonts w:ascii="Times New Roman" w:hAnsi="Times New Roman" w:eastAsia="仿宋"/>
          <w:color w:val="000000" w:themeColor="text1"/>
          <w:sz w:val="32"/>
          <w:szCs w:val="32"/>
          <w14:textFill>
            <w14:solidFill>
              <w14:schemeClr w14:val="tx1"/>
            </w14:solidFill>
          </w14:textFill>
        </w:rPr>
        <w:t>严格按照弱电综合布线标准化实施</w:t>
      </w:r>
      <w:r>
        <w:rPr>
          <w:rFonts w:hint="eastAsia" w:ascii="Times New Roman" w:hAnsi="Times New Roman" w:eastAsia="仿宋"/>
          <w:color w:val="000000" w:themeColor="text1"/>
          <w:sz w:val="32"/>
          <w:szCs w:val="32"/>
          <w14:textFill>
            <w14:solidFill>
              <w14:schemeClr w14:val="tx1"/>
            </w14:solidFill>
          </w14:textFill>
        </w:rPr>
        <w:t>并进行测试。</w:t>
      </w:r>
      <w:r>
        <w:rPr>
          <w:rFonts w:ascii="Times New Roman" w:hAnsi="Times New Roman" w:eastAsia="仿宋"/>
          <w:color w:val="000000" w:themeColor="text1"/>
          <w:sz w:val="32"/>
          <w:szCs w:val="32"/>
          <w14:textFill>
            <w14:solidFill>
              <w14:schemeClr w14:val="tx1"/>
            </w14:solidFill>
          </w14:textFill>
        </w:rPr>
        <w:t>综合布线系统测试要求如下：</w:t>
      </w:r>
    </w:p>
    <w:p w14:paraId="1B0C57AD">
      <w:pPr>
        <w:ind w:left="900" w:leftChars="200" w:hanging="480" w:hangingChars="150"/>
        <w:rPr>
          <w:rFonts w:ascii="Times New Roman" w:hAnsi="Times New Roman" w:eastAsia="仿宋"/>
          <w:color w:val="000000" w:themeColor="text1"/>
          <w:sz w:val="32"/>
          <w:szCs w:val="32"/>
          <w14:textFill>
            <w14:solidFill>
              <w14:schemeClr w14:val="tx1"/>
            </w14:solidFill>
          </w14:textFill>
        </w:rPr>
      </w:pPr>
      <w:r>
        <w:rPr>
          <w:rFonts w:ascii="Times New Roman" w:hAnsi="Times New Roman" w:eastAsia="仿宋"/>
          <w:color w:val="000000" w:themeColor="text1"/>
          <w:sz w:val="32"/>
          <w:szCs w:val="32"/>
          <w14:textFill>
            <w14:solidFill>
              <w14:schemeClr w14:val="tx1"/>
            </w14:solidFill>
          </w14:textFill>
        </w:rPr>
        <w:t>a)</w:t>
      </w:r>
      <w:r>
        <w:rPr>
          <w:rFonts w:hint="eastAsia" w:ascii="Times New Roman" w:hAnsi="Times New Roman" w:eastAsia="仿宋"/>
          <w:color w:val="000000" w:themeColor="text1"/>
          <w:sz w:val="32"/>
          <w:szCs w:val="32"/>
          <w14:textFill>
            <w14:solidFill>
              <w14:schemeClr w14:val="tx1"/>
            </w14:solidFill>
          </w14:textFill>
        </w:rPr>
        <w:t>必须</w:t>
      </w:r>
      <w:r>
        <w:rPr>
          <w:rFonts w:ascii="Times New Roman" w:hAnsi="Times New Roman" w:eastAsia="仿宋"/>
          <w:color w:val="000000" w:themeColor="text1"/>
          <w:sz w:val="32"/>
          <w:szCs w:val="32"/>
          <w14:textFill>
            <w14:solidFill>
              <w14:schemeClr w14:val="tx1"/>
            </w14:solidFill>
          </w14:textFill>
        </w:rPr>
        <w:t>进行永久链路测试。</w:t>
      </w:r>
    </w:p>
    <w:p w14:paraId="252BAD13">
      <w:pPr>
        <w:ind w:left="900" w:leftChars="200" w:hanging="480" w:hangingChars="150"/>
        <w:rPr>
          <w:rFonts w:ascii="Times New Roman" w:hAnsi="Times New Roman" w:eastAsia="仿宋"/>
          <w:color w:val="000000" w:themeColor="text1"/>
          <w:sz w:val="32"/>
          <w:szCs w:val="32"/>
          <w14:textFill>
            <w14:solidFill>
              <w14:schemeClr w14:val="tx1"/>
            </w14:solidFill>
          </w14:textFill>
        </w:rPr>
      </w:pPr>
      <w:r>
        <w:rPr>
          <w:rFonts w:ascii="Times New Roman" w:hAnsi="Times New Roman" w:eastAsia="仿宋"/>
          <w:color w:val="000000" w:themeColor="text1"/>
          <w:sz w:val="32"/>
          <w:szCs w:val="32"/>
          <w14:textFill>
            <w14:solidFill>
              <w14:schemeClr w14:val="tx1"/>
            </w14:solidFill>
          </w14:textFill>
        </w:rPr>
        <w:t>b)要求采用Fluke或支持CAT6测试标准的测试仪器</w:t>
      </w:r>
      <w:r>
        <w:rPr>
          <w:rFonts w:hint="eastAsia" w:ascii="Times New Roman" w:hAnsi="Times New Roman" w:eastAsia="仿宋"/>
          <w:color w:val="000000" w:themeColor="text1"/>
          <w:sz w:val="32"/>
          <w:szCs w:val="32"/>
          <w14:textFill>
            <w14:solidFill>
              <w14:schemeClr w14:val="tx1"/>
            </w14:solidFill>
          </w14:textFill>
        </w:rPr>
        <w:t>进行测试</w:t>
      </w:r>
      <w:r>
        <w:rPr>
          <w:rFonts w:ascii="Times New Roman" w:hAnsi="Times New Roman" w:eastAsia="仿宋"/>
          <w:color w:val="000000" w:themeColor="text1"/>
          <w:sz w:val="32"/>
          <w:szCs w:val="32"/>
          <w14:textFill>
            <w14:solidFill>
              <w14:schemeClr w14:val="tx1"/>
            </w14:solidFill>
          </w14:textFill>
        </w:rPr>
        <w:t>，并针对每</w:t>
      </w:r>
      <w:r>
        <w:rPr>
          <w:rFonts w:hint="eastAsia" w:ascii="Times New Roman" w:hAnsi="Times New Roman" w:eastAsia="仿宋"/>
          <w:color w:val="000000" w:themeColor="text1"/>
          <w:sz w:val="32"/>
          <w:szCs w:val="32"/>
          <w14:textFill>
            <w14:solidFill>
              <w14:schemeClr w14:val="tx1"/>
            </w14:solidFill>
          </w14:textFill>
        </w:rPr>
        <w:t>一个</w:t>
      </w:r>
      <w:r>
        <w:rPr>
          <w:rFonts w:ascii="Times New Roman" w:hAnsi="Times New Roman" w:eastAsia="仿宋"/>
          <w:color w:val="000000" w:themeColor="text1"/>
          <w:sz w:val="32"/>
          <w:szCs w:val="32"/>
          <w14:textFill>
            <w14:solidFill>
              <w14:schemeClr w14:val="tx1"/>
            </w14:solidFill>
          </w14:textFill>
        </w:rPr>
        <w:t>信息点出具测试报告。</w:t>
      </w:r>
    </w:p>
    <w:p w14:paraId="397E423A">
      <w:pPr>
        <w:ind w:left="900" w:leftChars="200" w:hanging="480" w:hangingChars="150"/>
        <w:rPr>
          <w:rFonts w:ascii="Times New Roman" w:hAnsi="Times New Roman" w:eastAsia="仿宋"/>
          <w:color w:val="000000" w:themeColor="text1"/>
          <w:sz w:val="32"/>
          <w:szCs w:val="32"/>
          <w14:textFill>
            <w14:solidFill>
              <w14:schemeClr w14:val="tx1"/>
            </w14:solidFill>
          </w14:textFill>
        </w:rPr>
      </w:pPr>
      <w:r>
        <w:rPr>
          <w:rFonts w:ascii="Times New Roman" w:hAnsi="Times New Roman" w:eastAsia="仿宋"/>
          <w:color w:val="000000" w:themeColor="text1"/>
          <w:sz w:val="32"/>
          <w:szCs w:val="32"/>
          <w14:textFill>
            <w14:solidFill>
              <w14:schemeClr w14:val="tx1"/>
            </w14:solidFill>
          </w14:textFill>
        </w:rPr>
        <w:t>c）若测试结果表明所有连接（包括双绞线连接）满足测试标准的要求，可以确认当次工程合格。</w:t>
      </w:r>
    </w:p>
    <w:p w14:paraId="02206D78">
      <w:pPr>
        <w:rPr>
          <w:rFonts w:ascii="Times New Roman" w:hAnsi="Times New Roman" w:eastAsia="仿宋"/>
          <w:color w:val="000000" w:themeColor="text1"/>
          <w:sz w:val="32"/>
          <w:szCs w:val="32"/>
          <w14:textFill>
            <w14:solidFill>
              <w14:schemeClr w14:val="tx1"/>
            </w14:solidFill>
          </w14:textFill>
        </w:rPr>
      </w:pPr>
      <w:r>
        <w:rPr>
          <w:rFonts w:ascii="Times New Roman" w:hAnsi="Times New Roman" w:eastAsia="仿宋"/>
          <w:color w:val="000000" w:themeColor="text1"/>
          <w:sz w:val="32"/>
          <w:szCs w:val="32"/>
          <w14:textFill>
            <w14:solidFill>
              <w14:schemeClr w14:val="tx1"/>
            </w14:solidFill>
          </w14:textFill>
        </w:rPr>
        <w:t>2、综合布线验收要求</w:t>
      </w:r>
    </w:p>
    <w:p w14:paraId="00FA4950">
      <w:pPr>
        <w:widowControl/>
        <w:ind w:firstLine="640" w:firstLineChars="200"/>
        <w:rPr>
          <w:rFonts w:ascii="Times New Roman" w:hAnsi="Times New Roman" w:eastAsia="仿宋" w:cs="宋体"/>
          <w:color w:val="000000" w:themeColor="text1"/>
          <w:kern w:val="0"/>
          <w:sz w:val="32"/>
          <w:szCs w:val="32"/>
          <w14:textFill>
            <w14:solidFill>
              <w14:schemeClr w14:val="tx1"/>
            </w14:solidFill>
          </w14:textFill>
        </w:rPr>
      </w:pPr>
      <w:r>
        <w:rPr>
          <w:rFonts w:hint="eastAsia" w:ascii="Times New Roman" w:hAnsi="Times New Roman" w:eastAsia="仿宋" w:cs="宋体"/>
          <w:color w:val="000000" w:themeColor="text1"/>
          <w:kern w:val="0"/>
          <w:sz w:val="32"/>
          <w:szCs w:val="32"/>
          <w14:textFill>
            <w14:solidFill>
              <w14:schemeClr w14:val="tx1"/>
            </w14:solidFill>
          </w14:textFill>
        </w:rPr>
        <w:t>成交单位</w:t>
      </w:r>
      <w:r>
        <w:rPr>
          <w:rFonts w:ascii="Times New Roman" w:hAnsi="Times New Roman" w:eastAsia="仿宋" w:cs="宋体"/>
          <w:color w:val="000000" w:themeColor="text1"/>
          <w:kern w:val="0"/>
          <w:sz w:val="32"/>
          <w:szCs w:val="32"/>
          <w14:textFill>
            <w14:solidFill>
              <w14:schemeClr w14:val="tx1"/>
            </w14:solidFill>
          </w14:textFill>
        </w:rPr>
        <w:t>应根据所提交的</w:t>
      </w:r>
      <w:r>
        <w:rPr>
          <w:rFonts w:hint="eastAsia" w:ascii="Times New Roman" w:hAnsi="Times New Roman" w:eastAsia="仿宋" w:cs="宋体"/>
          <w:color w:val="000000" w:themeColor="text1"/>
          <w:kern w:val="0"/>
          <w:sz w:val="32"/>
          <w:szCs w:val="32"/>
          <w14:textFill>
            <w14:solidFill>
              <w14:schemeClr w14:val="tx1"/>
            </w14:solidFill>
          </w14:textFill>
        </w:rPr>
        <w:t>当次布线工程</w:t>
      </w:r>
      <w:r>
        <w:rPr>
          <w:rFonts w:ascii="Times New Roman" w:hAnsi="Times New Roman" w:eastAsia="仿宋" w:cs="宋体"/>
          <w:color w:val="000000" w:themeColor="text1"/>
          <w:kern w:val="0"/>
          <w:sz w:val="32"/>
          <w:szCs w:val="32"/>
          <w14:textFill>
            <w14:solidFill>
              <w14:schemeClr w14:val="tx1"/>
            </w14:solidFill>
          </w14:textFill>
        </w:rPr>
        <w:t>方案，组织人员</w:t>
      </w:r>
      <w:r>
        <w:rPr>
          <w:rFonts w:hint="eastAsia" w:ascii="Times New Roman" w:hAnsi="Times New Roman" w:eastAsia="仿宋" w:cs="宋体"/>
          <w:color w:val="000000" w:themeColor="text1"/>
          <w:kern w:val="0"/>
          <w:sz w:val="32"/>
          <w:szCs w:val="32"/>
          <w14:textFill>
            <w14:solidFill>
              <w14:schemeClr w14:val="tx1"/>
            </w14:solidFill>
          </w14:textFill>
        </w:rPr>
        <w:t>进行验收自测，自测通过后再会同医院相应科室进行抽检</w:t>
      </w:r>
      <w:r>
        <w:rPr>
          <w:rFonts w:ascii="Times New Roman" w:hAnsi="Times New Roman" w:eastAsia="仿宋" w:cs="宋体"/>
          <w:color w:val="000000" w:themeColor="text1"/>
          <w:kern w:val="0"/>
          <w:sz w:val="32"/>
          <w:szCs w:val="32"/>
          <w14:textFill>
            <w14:solidFill>
              <w14:schemeClr w14:val="tx1"/>
            </w14:solidFill>
          </w14:textFill>
        </w:rPr>
        <w:t>。</w:t>
      </w:r>
      <w:r>
        <w:rPr>
          <w:rFonts w:hint="eastAsia" w:ascii="Times New Roman" w:hAnsi="Times New Roman" w:eastAsia="仿宋" w:cs="宋体"/>
          <w:color w:val="000000" w:themeColor="text1"/>
          <w:kern w:val="0"/>
          <w:sz w:val="32"/>
          <w:szCs w:val="32"/>
          <w14:textFill>
            <w14:solidFill>
              <w14:schemeClr w14:val="tx1"/>
            </w14:solidFill>
          </w14:textFill>
        </w:rPr>
        <w:t>要求如下：</w:t>
      </w:r>
    </w:p>
    <w:p w14:paraId="1FAF95FF">
      <w:pPr>
        <w:widowControl/>
        <w:rPr>
          <w:rFonts w:ascii="Times New Roman" w:hAnsi="Times New Roman" w:eastAsia="仿宋" w:cs="宋体"/>
          <w:color w:val="000000" w:themeColor="text1"/>
          <w:kern w:val="0"/>
          <w:sz w:val="32"/>
          <w:szCs w:val="32"/>
          <w14:textFill>
            <w14:solidFill>
              <w14:schemeClr w14:val="tx1"/>
            </w14:solidFill>
          </w14:textFill>
        </w:rPr>
      </w:pPr>
      <w:r>
        <w:rPr>
          <w:rFonts w:ascii="Times New Roman" w:hAnsi="Times New Roman" w:eastAsia="仿宋"/>
          <w:color w:val="000000" w:themeColor="text1"/>
          <w:sz w:val="32"/>
          <w:szCs w:val="32"/>
          <w14:textFill>
            <w14:solidFill>
              <w14:schemeClr w14:val="tx1"/>
            </w14:solidFill>
          </w14:textFill>
        </w:rPr>
        <w:t>1）根据以下标准进行验收：符合GB/T50312-2016《综合布线系统工程验收规范》、GB50174-2017《数据中心设计规范》和GB50217-2018《电力工程电缆设计标准》的要求。</w:t>
      </w:r>
    </w:p>
    <w:p w14:paraId="4356D5D5">
      <w:pPr>
        <w:rPr>
          <w:rFonts w:ascii="Times New Roman" w:hAnsi="Times New Roman" w:eastAsia="仿宋"/>
          <w:color w:val="000000" w:themeColor="text1"/>
          <w:sz w:val="32"/>
          <w:szCs w:val="32"/>
          <w14:textFill>
            <w14:solidFill>
              <w14:schemeClr w14:val="tx1"/>
            </w14:solidFill>
          </w14:textFill>
        </w:rPr>
      </w:pPr>
      <w:r>
        <w:rPr>
          <w:rFonts w:ascii="Times New Roman" w:hAnsi="Times New Roman" w:eastAsia="仿宋"/>
          <w:color w:val="000000" w:themeColor="text1"/>
          <w:sz w:val="32"/>
          <w:szCs w:val="32"/>
          <w14:textFill>
            <w14:solidFill>
              <w14:schemeClr w14:val="tx1"/>
            </w14:solidFill>
          </w14:textFill>
        </w:rPr>
        <w:t>2）</w:t>
      </w:r>
      <w:r>
        <w:rPr>
          <w:rFonts w:hint="eastAsia" w:ascii="Times New Roman" w:hAnsi="Times New Roman" w:eastAsia="仿宋" w:cs="宋体"/>
          <w:color w:val="000000" w:themeColor="text1"/>
          <w:kern w:val="0"/>
          <w:sz w:val="32"/>
          <w:szCs w:val="32"/>
          <w14:textFill>
            <w14:solidFill>
              <w14:schemeClr w14:val="tx1"/>
            </w14:solidFill>
          </w14:textFill>
        </w:rPr>
        <w:t>当次实施完成后，成交单位应提交工程竣工文档，包括但不限于竣工图、每点位测试报告、点位对应表等。工程文档应以电子文档和纸质文档形式分别提交。</w:t>
      </w:r>
    </w:p>
    <w:p w14:paraId="7945BE4D">
      <w:pPr>
        <w:rPr>
          <w:rFonts w:ascii="Times New Roman" w:hAnsi="Times New Roman" w:eastAsia="仿宋"/>
          <w:color w:val="000000" w:themeColor="text1"/>
          <w:sz w:val="32"/>
          <w:szCs w:val="32"/>
          <w14:textFill>
            <w14:solidFill>
              <w14:schemeClr w14:val="tx1"/>
            </w14:solidFill>
          </w14:textFill>
        </w:rPr>
      </w:pPr>
      <w:r>
        <w:rPr>
          <w:rFonts w:ascii="Times New Roman" w:hAnsi="Times New Roman" w:eastAsia="仿宋"/>
          <w:color w:val="000000" w:themeColor="text1"/>
          <w:sz w:val="32"/>
          <w:szCs w:val="32"/>
          <w14:textFill>
            <w14:solidFill>
              <w14:schemeClr w14:val="tx1"/>
            </w14:solidFill>
          </w14:textFill>
        </w:rPr>
        <w:t>3）</w:t>
      </w:r>
      <w:r>
        <w:rPr>
          <w:rFonts w:hint="eastAsia" w:ascii="Times New Roman" w:hAnsi="Times New Roman" w:eastAsia="仿宋"/>
          <w:color w:val="000000" w:themeColor="text1"/>
          <w:sz w:val="32"/>
          <w:szCs w:val="32"/>
          <w14:textFill>
            <w14:solidFill>
              <w14:schemeClr w14:val="tx1"/>
            </w14:solidFill>
          </w14:textFill>
        </w:rPr>
        <w:t>竣工文档应体现下表内容。</w:t>
      </w:r>
    </w:p>
    <w:tbl>
      <w:tblPr>
        <w:tblStyle w:val="7"/>
        <w:tblW w:w="5000" w:type="pct"/>
        <w:tblInd w:w="0" w:type="dxa"/>
        <w:tblLayout w:type="fixed"/>
        <w:tblCellMar>
          <w:top w:w="0" w:type="dxa"/>
          <w:left w:w="108" w:type="dxa"/>
          <w:bottom w:w="0" w:type="dxa"/>
          <w:right w:w="108" w:type="dxa"/>
        </w:tblCellMar>
      </w:tblPr>
      <w:tblGrid>
        <w:gridCol w:w="1298"/>
        <w:gridCol w:w="2028"/>
        <w:gridCol w:w="5097"/>
        <w:gridCol w:w="1539"/>
      </w:tblGrid>
      <w:tr w14:paraId="37E86FF5">
        <w:tblPrEx>
          <w:tblCellMar>
            <w:top w:w="0" w:type="dxa"/>
            <w:left w:w="108" w:type="dxa"/>
            <w:bottom w:w="0" w:type="dxa"/>
            <w:right w:w="108" w:type="dxa"/>
          </w:tblCellMar>
        </w:tblPrEx>
        <w:trPr>
          <w:trHeight w:val="20" w:hRule="atLeast"/>
          <w:tblHeader/>
        </w:trPr>
        <w:tc>
          <w:tcPr>
            <w:tcW w:w="651" w:type="pct"/>
            <w:tcBorders>
              <w:top w:val="single" w:color="auto" w:sz="4" w:space="0"/>
              <w:left w:val="single" w:color="auto" w:sz="4" w:space="0"/>
              <w:bottom w:val="single" w:color="auto" w:sz="4" w:space="0"/>
              <w:right w:val="single" w:color="auto" w:sz="4" w:space="0"/>
            </w:tcBorders>
            <w:shd w:val="clear" w:color="auto" w:fill="auto"/>
            <w:noWrap/>
            <w:vAlign w:val="center"/>
          </w:tcPr>
          <w:p w14:paraId="54EB7D8D">
            <w:pPr>
              <w:widowControl/>
              <w:spacing w:line="460" w:lineRule="exact"/>
              <w:jc w:val="center"/>
              <w:rPr>
                <w:rFonts w:ascii="Times New Roman" w:hAnsi="Times New Roman" w:eastAsia="宋体" w:cs="宋体"/>
                <w:b/>
                <w:bCs/>
                <w:color w:val="000000" w:themeColor="text1"/>
                <w:kern w:val="0"/>
                <w:sz w:val="28"/>
                <w:szCs w:val="28"/>
                <w14:textFill>
                  <w14:solidFill>
                    <w14:schemeClr w14:val="tx1"/>
                  </w14:solidFill>
                </w14:textFill>
              </w:rPr>
            </w:pPr>
            <w:r>
              <w:rPr>
                <w:rFonts w:hint="eastAsia" w:ascii="Times New Roman" w:hAnsi="Times New Roman" w:eastAsia="宋体" w:cs="宋体"/>
                <w:b/>
                <w:bCs/>
                <w:color w:val="000000" w:themeColor="text1"/>
                <w:kern w:val="0"/>
                <w:sz w:val="28"/>
                <w:szCs w:val="28"/>
                <w14:textFill>
                  <w14:solidFill>
                    <w14:schemeClr w14:val="tx1"/>
                  </w14:solidFill>
                </w14:textFill>
              </w:rPr>
              <w:t>阶段</w:t>
            </w:r>
          </w:p>
        </w:tc>
        <w:tc>
          <w:tcPr>
            <w:tcW w:w="1017" w:type="pct"/>
            <w:tcBorders>
              <w:top w:val="single" w:color="auto" w:sz="4" w:space="0"/>
              <w:left w:val="nil"/>
              <w:bottom w:val="single" w:color="auto" w:sz="4" w:space="0"/>
              <w:right w:val="single" w:color="auto" w:sz="4" w:space="0"/>
            </w:tcBorders>
            <w:shd w:val="clear" w:color="auto" w:fill="auto"/>
            <w:noWrap/>
            <w:vAlign w:val="center"/>
          </w:tcPr>
          <w:p w14:paraId="155CD8A1">
            <w:pPr>
              <w:widowControl/>
              <w:spacing w:line="460" w:lineRule="exact"/>
              <w:jc w:val="center"/>
              <w:rPr>
                <w:rFonts w:ascii="Times New Roman" w:hAnsi="Times New Roman" w:eastAsia="宋体" w:cs="宋体"/>
                <w:b/>
                <w:bCs/>
                <w:color w:val="000000" w:themeColor="text1"/>
                <w:kern w:val="0"/>
                <w:sz w:val="28"/>
                <w:szCs w:val="28"/>
                <w14:textFill>
                  <w14:solidFill>
                    <w14:schemeClr w14:val="tx1"/>
                  </w14:solidFill>
                </w14:textFill>
              </w:rPr>
            </w:pPr>
            <w:r>
              <w:rPr>
                <w:rFonts w:hint="eastAsia" w:ascii="Times New Roman" w:hAnsi="Times New Roman" w:eastAsia="宋体" w:cs="宋体"/>
                <w:b/>
                <w:bCs/>
                <w:color w:val="000000" w:themeColor="text1"/>
                <w:kern w:val="0"/>
                <w:sz w:val="28"/>
                <w:szCs w:val="28"/>
                <w14:textFill>
                  <w14:solidFill>
                    <w14:schemeClr w14:val="tx1"/>
                  </w14:solidFill>
                </w14:textFill>
              </w:rPr>
              <w:t>验收项目</w:t>
            </w:r>
          </w:p>
        </w:tc>
        <w:tc>
          <w:tcPr>
            <w:tcW w:w="2558" w:type="pct"/>
            <w:tcBorders>
              <w:top w:val="single" w:color="auto" w:sz="4" w:space="0"/>
              <w:left w:val="nil"/>
              <w:bottom w:val="single" w:color="auto" w:sz="4" w:space="0"/>
              <w:right w:val="single" w:color="auto" w:sz="4" w:space="0"/>
            </w:tcBorders>
            <w:shd w:val="clear" w:color="auto" w:fill="auto"/>
            <w:noWrap/>
            <w:vAlign w:val="center"/>
          </w:tcPr>
          <w:p w14:paraId="5BB7615E">
            <w:pPr>
              <w:widowControl/>
              <w:spacing w:line="460" w:lineRule="exact"/>
              <w:jc w:val="center"/>
              <w:rPr>
                <w:rFonts w:ascii="Times New Roman" w:hAnsi="Times New Roman" w:eastAsia="宋体" w:cs="宋体"/>
                <w:b/>
                <w:bCs/>
                <w:color w:val="000000" w:themeColor="text1"/>
                <w:kern w:val="0"/>
                <w:sz w:val="28"/>
                <w:szCs w:val="28"/>
                <w14:textFill>
                  <w14:solidFill>
                    <w14:schemeClr w14:val="tx1"/>
                  </w14:solidFill>
                </w14:textFill>
              </w:rPr>
            </w:pPr>
            <w:r>
              <w:rPr>
                <w:rFonts w:hint="eastAsia" w:ascii="Times New Roman" w:hAnsi="Times New Roman" w:eastAsia="宋体" w:cs="宋体"/>
                <w:b/>
                <w:bCs/>
                <w:color w:val="000000" w:themeColor="text1"/>
                <w:kern w:val="0"/>
                <w:sz w:val="28"/>
                <w:szCs w:val="28"/>
                <w14:textFill>
                  <w14:solidFill>
                    <w14:schemeClr w14:val="tx1"/>
                  </w14:solidFill>
                </w14:textFill>
              </w:rPr>
              <w:t>验收内容</w:t>
            </w:r>
          </w:p>
        </w:tc>
        <w:tc>
          <w:tcPr>
            <w:tcW w:w="772" w:type="pct"/>
            <w:tcBorders>
              <w:top w:val="single" w:color="auto" w:sz="4" w:space="0"/>
              <w:left w:val="nil"/>
              <w:bottom w:val="single" w:color="auto" w:sz="4" w:space="0"/>
              <w:right w:val="single" w:color="auto" w:sz="4" w:space="0"/>
            </w:tcBorders>
            <w:shd w:val="clear" w:color="auto" w:fill="auto"/>
            <w:noWrap/>
            <w:vAlign w:val="center"/>
          </w:tcPr>
          <w:p w14:paraId="1FF9C418">
            <w:pPr>
              <w:widowControl/>
              <w:spacing w:line="460" w:lineRule="exact"/>
              <w:jc w:val="center"/>
              <w:rPr>
                <w:rFonts w:ascii="Times New Roman" w:hAnsi="Times New Roman" w:eastAsia="宋体" w:cs="宋体"/>
                <w:b/>
                <w:bCs/>
                <w:color w:val="000000" w:themeColor="text1"/>
                <w:kern w:val="0"/>
                <w:sz w:val="28"/>
                <w:szCs w:val="28"/>
                <w14:textFill>
                  <w14:solidFill>
                    <w14:schemeClr w14:val="tx1"/>
                  </w14:solidFill>
                </w14:textFill>
              </w:rPr>
            </w:pPr>
            <w:r>
              <w:rPr>
                <w:rFonts w:hint="eastAsia" w:ascii="Times New Roman" w:hAnsi="Times New Roman" w:eastAsia="宋体" w:cs="宋体"/>
                <w:b/>
                <w:bCs/>
                <w:color w:val="000000" w:themeColor="text1"/>
                <w:kern w:val="0"/>
                <w:sz w:val="28"/>
                <w:szCs w:val="28"/>
                <w14:textFill>
                  <w14:solidFill>
                    <w14:schemeClr w14:val="tx1"/>
                  </w14:solidFill>
                </w14:textFill>
              </w:rPr>
              <w:t>验收方式</w:t>
            </w:r>
          </w:p>
        </w:tc>
      </w:tr>
      <w:tr w14:paraId="3B58AC31">
        <w:tblPrEx>
          <w:tblCellMar>
            <w:top w:w="0" w:type="dxa"/>
            <w:left w:w="108" w:type="dxa"/>
            <w:bottom w:w="0" w:type="dxa"/>
            <w:right w:w="108" w:type="dxa"/>
          </w:tblCellMar>
        </w:tblPrEx>
        <w:trPr>
          <w:trHeight w:val="20" w:hRule="atLeast"/>
        </w:trPr>
        <w:tc>
          <w:tcPr>
            <w:tcW w:w="651" w:type="pct"/>
            <w:vMerge w:val="restart"/>
            <w:tcBorders>
              <w:top w:val="nil"/>
              <w:left w:val="single" w:color="auto" w:sz="4" w:space="0"/>
              <w:bottom w:val="single" w:color="auto" w:sz="4" w:space="0"/>
              <w:right w:val="single" w:color="auto" w:sz="4" w:space="0"/>
            </w:tcBorders>
            <w:shd w:val="clear" w:color="auto" w:fill="auto"/>
            <w:noWrap/>
            <w:vAlign w:val="center"/>
          </w:tcPr>
          <w:p w14:paraId="382AD281">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施工前检查</w:t>
            </w:r>
          </w:p>
        </w:tc>
        <w:tc>
          <w:tcPr>
            <w:tcW w:w="1017" w:type="pct"/>
            <w:tcBorders>
              <w:top w:val="nil"/>
              <w:left w:val="nil"/>
              <w:bottom w:val="single" w:color="auto" w:sz="4" w:space="0"/>
              <w:right w:val="single" w:color="auto" w:sz="4" w:space="0"/>
            </w:tcBorders>
            <w:shd w:val="clear" w:color="auto" w:fill="auto"/>
            <w:noWrap/>
            <w:vAlign w:val="center"/>
          </w:tcPr>
          <w:p w14:paraId="4D1E84C7">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环境要求</w:t>
            </w:r>
          </w:p>
        </w:tc>
        <w:tc>
          <w:tcPr>
            <w:tcW w:w="2558" w:type="pct"/>
            <w:tcBorders>
              <w:top w:val="single" w:color="auto" w:sz="4" w:space="0"/>
              <w:left w:val="nil"/>
              <w:bottom w:val="single" w:color="auto" w:sz="4" w:space="0"/>
              <w:right w:val="single" w:color="auto" w:sz="4" w:space="0"/>
            </w:tcBorders>
            <w:shd w:val="clear" w:color="auto" w:fill="auto"/>
            <w:vAlign w:val="center"/>
          </w:tcPr>
          <w:p w14:paraId="0EA67126">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土建施工情况：地面、墙面、门、电源插及接地装置；土建工艺，机房面积、预留孔洞；施工电源；活动地板敷设</w:t>
            </w:r>
          </w:p>
        </w:tc>
        <w:tc>
          <w:tcPr>
            <w:tcW w:w="772" w:type="pct"/>
            <w:tcBorders>
              <w:top w:val="nil"/>
              <w:left w:val="nil"/>
              <w:bottom w:val="single" w:color="auto" w:sz="4" w:space="0"/>
              <w:right w:val="single" w:color="auto" w:sz="4" w:space="0"/>
            </w:tcBorders>
            <w:shd w:val="clear" w:color="auto" w:fill="auto"/>
            <w:vAlign w:val="center"/>
          </w:tcPr>
          <w:p w14:paraId="3D0D6BC7">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施工前检查</w:t>
            </w:r>
          </w:p>
        </w:tc>
      </w:tr>
      <w:tr w14:paraId="2C20E695">
        <w:tblPrEx>
          <w:tblCellMar>
            <w:top w:w="0" w:type="dxa"/>
            <w:left w:w="108" w:type="dxa"/>
            <w:bottom w:w="0" w:type="dxa"/>
            <w:right w:w="108" w:type="dxa"/>
          </w:tblCellMar>
        </w:tblPrEx>
        <w:trPr>
          <w:trHeight w:val="20" w:hRule="atLeast"/>
        </w:trPr>
        <w:tc>
          <w:tcPr>
            <w:tcW w:w="651" w:type="pct"/>
            <w:vMerge w:val="continue"/>
            <w:tcBorders>
              <w:top w:val="nil"/>
              <w:left w:val="single" w:color="auto" w:sz="4" w:space="0"/>
              <w:bottom w:val="single" w:color="auto" w:sz="4" w:space="0"/>
              <w:right w:val="single" w:color="auto" w:sz="4" w:space="0"/>
            </w:tcBorders>
            <w:vAlign w:val="center"/>
          </w:tcPr>
          <w:p w14:paraId="6883F170">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p>
        </w:tc>
        <w:tc>
          <w:tcPr>
            <w:tcW w:w="1017" w:type="pct"/>
            <w:tcBorders>
              <w:top w:val="nil"/>
              <w:left w:val="nil"/>
              <w:bottom w:val="single" w:color="auto" w:sz="4" w:space="0"/>
              <w:right w:val="single" w:color="auto" w:sz="4" w:space="0"/>
            </w:tcBorders>
            <w:shd w:val="clear" w:color="auto" w:fill="auto"/>
            <w:noWrap/>
            <w:vAlign w:val="center"/>
          </w:tcPr>
          <w:p w14:paraId="5831674B">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器材检验</w:t>
            </w:r>
          </w:p>
        </w:tc>
        <w:tc>
          <w:tcPr>
            <w:tcW w:w="2558" w:type="pct"/>
            <w:tcBorders>
              <w:top w:val="single" w:color="auto" w:sz="4" w:space="0"/>
              <w:left w:val="nil"/>
              <w:bottom w:val="single" w:color="auto" w:sz="4" w:space="0"/>
              <w:right w:val="single" w:color="auto" w:sz="4" w:space="0"/>
            </w:tcBorders>
            <w:shd w:val="clear" w:color="auto" w:fill="auto"/>
            <w:vAlign w:val="center"/>
          </w:tcPr>
          <w:p w14:paraId="27BCBC65">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外观检查；规格、品种、数量；电缆电器性能抽样测试；光纤特性测试</w:t>
            </w:r>
          </w:p>
        </w:tc>
        <w:tc>
          <w:tcPr>
            <w:tcW w:w="772" w:type="pct"/>
            <w:tcBorders>
              <w:top w:val="nil"/>
              <w:left w:val="nil"/>
              <w:bottom w:val="single" w:color="auto" w:sz="4" w:space="0"/>
              <w:right w:val="single" w:color="auto" w:sz="4" w:space="0"/>
            </w:tcBorders>
            <w:shd w:val="clear" w:color="auto" w:fill="auto"/>
            <w:vAlign w:val="center"/>
          </w:tcPr>
          <w:p w14:paraId="04BEB53D">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施工前检查</w:t>
            </w:r>
          </w:p>
        </w:tc>
      </w:tr>
      <w:tr w14:paraId="1979162D">
        <w:tblPrEx>
          <w:tblCellMar>
            <w:top w:w="0" w:type="dxa"/>
            <w:left w:w="108" w:type="dxa"/>
            <w:bottom w:w="0" w:type="dxa"/>
            <w:right w:w="108" w:type="dxa"/>
          </w:tblCellMar>
        </w:tblPrEx>
        <w:trPr>
          <w:trHeight w:val="20" w:hRule="atLeast"/>
        </w:trPr>
        <w:tc>
          <w:tcPr>
            <w:tcW w:w="651" w:type="pct"/>
            <w:vMerge w:val="continue"/>
            <w:tcBorders>
              <w:top w:val="nil"/>
              <w:left w:val="single" w:color="auto" w:sz="4" w:space="0"/>
              <w:bottom w:val="single" w:color="auto" w:sz="4" w:space="0"/>
              <w:right w:val="single" w:color="auto" w:sz="4" w:space="0"/>
            </w:tcBorders>
            <w:vAlign w:val="center"/>
          </w:tcPr>
          <w:p w14:paraId="733EB1DB">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p>
        </w:tc>
        <w:tc>
          <w:tcPr>
            <w:tcW w:w="1017" w:type="pct"/>
            <w:tcBorders>
              <w:top w:val="nil"/>
              <w:left w:val="nil"/>
              <w:bottom w:val="single" w:color="auto" w:sz="4" w:space="0"/>
              <w:right w:val="single" w:color="auto" w:sz="4" w:space="0"/>
            </w:tcBorders>
            <w:shd w:val="clear" w:color="auto" w:fill="auto"/>
            <w:vAlign w:val="center"/>
          </w:tcPr>
          <w:p w14:paraId="2B1DE764">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安全、防火要求</w:t>
            </w:r>
          </w:p>
        </w:tc>
        <w:tc>
          <w:tcPr>
            <w:tcW w:w="2558" w:type="pct"/>
            <w:tcBorders>
              <w:top w:val="single" w:color="auto" w:sz="4" w:space="0"/>
              <w:left w:val="nil"/>
              <w:bottom w:val="single" w:color="auto" w:sz="4" w:space="0"/>
              <w:right w:val="single" w:color="auto" w:sz="4" w:space="0"/>
            </w:tcBorders>
            <w:shd w:val="clear" w:color="auto" w:fill="auto"/>
            <w:vAlign w:val="center"/>
          </w:tcPr>
          <w:p w14:paraId="005499C4">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消防器材；危险物的堆放；预留孔洞防火措施</w:t>
            </w:r>
          </w:p>
        </w:tc>
        <w:tc>
          <w:tcPr>
            <w:tcW w:w="772" w:type="pct"/>
            <w:tcBorders>
              <w:top w:val="nil"/>
              <w:left w:val="nil"/>
              <w:bottom w:val="single" w:color="auto" w:sz="4" w:space="0"/>
              <w:right w:val="single" w:color="auto" w:sz="4" w:space="0"/>
            </w:tcBorders>
            <w:shd w:val="clear" w:color="auto" w:fill="auto"/>
            <w:vAlign w:val="center"/>
          </w:tcPr>
          <w:p w14:paraId="34E80E08">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施工前检查</w:t>
            </w:r>
          </w:p>
        </w:tc>
      </w:tr>
      <w:tr w14:paraId="36C30735">
        <w:tblPrEx>
          <w:tblCellMar>
            <w:top w:w="0" w:type="dxa"/>
            <w:left w:w="108" w:type="dxa"/>
            <w:bottom w:w="0" w:type="dxa"/>
            <w:right w:w="108" w:type="dxa"/>
          </w:tblCellMar>
        </w:tblPrEx>
        <w:trPr>
          <w:trHeight w:val="20" w:hRule="atLeast"/>
        </w:trPr>
        <w:tc>
          <w:tcPr>
            <w:tcW w:w="651" w:type="pct"/>
            <w:vMerge w:val="restart"/>
            <w:tcBorders>
              <w:top w:val="nil"/>
              <w:left w:val="single" w:color="auto" w:sz="4" w:space="0"/>
              <w:bottom w:val="single" w:color="auto" w:sz="4" w:space="0"/>
              <w:right w:val="single" w:color="auto" w:sz="4" w:space="0"/>
            </w:tcBorders>
            <w:shd w:val="clear" w:color="auto" w:fill="auto"/>
            <w:vAlign w:val="center"/>
          </w:tcPr>
          <w:p w14:paraId="46C22F9F">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设备安装</w:t>
            </w:r>
          </w:p>
        </w:tc>
        <w:tc>
          <w:tcPr>
            <w:tcW w:w="1017" w:type="pct"/>
            <w:tcBorders>
              <w:top w:val="nil"/>
              <w:left w:val="nil"/>
              <w:bottom w:val="single" w:color="auto" w:sz="4" w:space="0"/>
              <w:right w:val="single" w:color="auto" w:sz="4" w:space="0"/>
            </w:tcBorders>
            <w:shd w:val="clear" w:color="auto" w:fill="auto"/>
            <w:vAlign w:val="center"/>
          </w:tcPr>
          <w:p w14:paraId="02F33E85">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设备机架</w:t>
            </w:r>
          </w:p>
        </w:tc>
        <w:tc>
          <w:tcPr>
            <w:tcW w:w="2558" w:type="pct"/>
            <w:tcBorders>
              <w:top w:val="single" w:color="auto" w:sz="4" w:space="0"/>
              <w:left w:val="nil"/>
              <w:bottom w:val="single" w:color="auto" w:sz="4" w:space="0"/>
              <w:right w:val="single" w:color="auto" w:sz="4" w:space="0"/>
            </w:tcBorders>
            <w:shd w:val="clear" w:color="auto" w:fill="auto"/>
            <w:vAlign w:val="center"/>
          </w:tcPr>
          <w:p w14:paraId="349D13D5">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规格、程式、外观：安装垂直、水平度；油漆不得脱落，标志完整齐全；各种螺丝必须紧固；防震加固措施；接地措施</w:t>
            </w:r>
          </w:p>
        </w:tc>
        <w:tc>
          <w:tcPr>
            <w:tcW w:w="772" w:type="pct"/>
            <w:tcBorders>
              <w:top w:val="nil"/>
              <w:left w:val="nil"/>
              <w:bottom w:val="single" w:color="auto" w:sz="4" w:space="0"/>
              <w:right w:val="single" w:color="auto" w:sz="4" w:space="0"/>
            </w:tcBorders>
            <w:shd w:val="clear" w:color="auto" w:fill="auto"/>
            <w:vAlign w:val="center"/>
          </w:tcPr>
          <w:p w14:paraId="5F7B3D5C">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随工检验</w:t>
            </w:r>
          </w:p>
        </w:tc>
      </w:tr>
      <w:tr w14:paraId="3488D87A">
        <w:tblPrEx>
          <w:tblCellMar>
            <w:top w:w="0" w:type="dxa"/>
            <w:left w:w="108" w:type="dxa"/>
            <w:bottom w:w="0" w:type="dxa"/>
            <w:right w:w="108" w:type="dxa"/>
          </w:tblCellMar>
        </w:tblPrEx>
        <w:trPr>
          <w:trHeight w:val="20" w:hRule="atLeast"/>
        </w:trPr>
        <w:tc>
          <w:tcPr>
            <w:tcW w:w="651" w:type="pct"/>
            <w:vMerge w:val="continue"/>
            <w:tcBorders>
              <w:top w:val="nil"/>
              <w:left w:val="single" w:color="auto" w:sz="4" w:space="0"/>
              <w:bottom w:val="single" w:color="auto" w:sz="4" w:space="0"/>
              <w:right w:val="single" w:color="auto" w:sz="4" w:space="0"/>
            </w:tcBorders>
            <w:vAlign w:val="center"/>
          </w:tcPr>
          <w:p w14:paraId="472F3568">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p>
        </w:tc>
        <w:tc>
          <w:tcPr>
            <w:tcW w:w="1017" w:type="pct"/>
            <w:tcBorders>
              <w:top w:val="nil"/>
              <w:left w:val="nil"/>
              <w:bottom w:val="single" w:color="auto" w:sz="4" w:space="0"/>
              <w:right w:val="single" w:color="auto" w:sz="4" w:space="0"/>
            </w:tcBorders>
            <w:shd w:val="clear" w:color="auto" w:fill="auto"/>
            <w:vAlign w:val="center"/>
          </w:tcPr>
          <w:p w14:paraId="23EC9642">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信息插座</w:t>
            </w:r>
          </w:p>
        </w:tc>
        <w:tc>
          <w:tcPr>
            <w:tcW w:w="2558" w:type="pct"/>
            <w:tcBorders>
              <w:top w:val="single" w:color="auto" w:sz="4" w:space="0"/>
              <w:left w:val="nil"/>
              <w:bottom w:val="single" w:color="auto" w:sz="4" w:space="0"/>
              <w:right w:val="single" w:color="auto" w:sz="4" w:space="0"/>
            </w:tcBorders>
            <w:shd w:val="clear" w:color="auto" w:fill="auto"/>
            <w:vAlign w:val="center"/>
          </w:tcPr>
          <w:p w14:paraId="3FA01B2A">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规格、位置、质量；各种螺丝必须拧紧；标志齐全；安装符合工艺要求；屏蔽层可靠连接</w:t>
            </w:r>
          </w:p>
        </w:tc>
        <w:tc>
          <w:tcPr>
            <w:tcW w:w="772" w:type="pct"/>
            <w:tcBorders>
              <w:top w:val="nil"/>
              <w:left w:val="nil"/>
              <w:bottom w:val="single" w:color="auto" w:sz="4" w:space="0"/>
              <w:right w:val="single" w:color="auto" w:sz="4" w:space="0"/>
            </w:tcBorders>
            <w:shd w:val="clear" w:color="auto" w:fill="auto"/>
            <w:vAlign w:val="center"/>
          </w:tcPr>
          <w:p w14:paraId="199FE4BF">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随工检验</w:t>
            </w:r>
          </w:p>
        </w:tc>
      </w:tr>
      <w:tr w14:paraId="299153E6">
        <w:tblPrEx>
          <w:tblCellMar>
            <w:top w:w="0" w:type="dxa"/>
            <w:left w:w="108" w:type="dxa"/>
            <w:bottom w:w="0" w:type="dxa"/>
            <w:right w:w="108" w:type="dxa"/>
          </w:tblCellMar>
        </w:tblPrEx>
        <w:trPr>
          <w:trHeight w:val="20" w:hRule="atLeast"/>
        </w:trPr>
        <w:tc>
          <w:tcPr>
            <w:tcW w:w="651" w:type="pct"/>
            <w:vMerge w:val="restart"/>
            <w:tcBorders>
              <w:top w:val="nil"/>
              <w:left w:val="single" w:color="auto" w:sz="4" w:space="0"/>
              <w:bottom w:val="single" w:color="auto" w:sz="4" w:space="0"/>
              <w:right w:val="single" w:color="auto" w:sz="4" w:space="0"/>
            </w:tcBorders>
            <w:shd w:val="clear" w:color="auto" w:fill="auto"/>
            <w:vAlign w:val="center"/>
          </w:tcPr>
          <w:p w14:paraId="43134ADF">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电、光缆布放（楼内）</w:t>
            </w:r>
          </w:p>
        </w:tc>
        <w:tc>
          <w:tcPr>
            <w:tcW w:w="1017" w:type="pct"/>
            <w:tcBorders>
              <w:top w:val="nil"/>
              <w:left w:val="nil"/>
              <w:bottom w:val="single" w:color="auto" w:sz="4" w:space="0"/>
              <w:right w:val="single" w:color="auto" w:sz="4" w:space="0"/>
            </w:tcBorders>
            <w:shd w:val="clear" w:color="auto" w:fill="auto"/>
            <w:vAlign w:val="center"/>
          </w:tcPr>
          <w:p w14:paraId="6383B2DF">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电缆桥架及槽道安装</w:t>
            </w:r>
          </w:p>
        </w:tc>
        <w:tc>
          <w:tcPr>
            <w:tcW w:w="2558" w:type="pct"/>
            <w:tcBorders>
              <w:top w:val="single" w:color="auto" w:sz="4" w:space="0"/>
              <w:left w:val="nil"/>
              <w:bottom w:val="single" w:color="auto" w:sz="4" w:space="0"/>
              <w:right w:val="single" w:color="auto" w:sz="4" w:space="0"/>
            </w:tcBorders>
            <w:shd w:val="clear" w:color="auto" w:fill="auto"/>
            <w:vAlign w:val="center"/>
          </w:tcPr>
          <w:p w14:paraId="17296C88">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安装位置正确；安装符合工艺要求；接地</w:t>
            </w:r>
          </w:p>
        </w:tc>
        <w:tc>
          <w:tcPr>
            <w:tcW w:w="772" w:type="pct"/>
            <w:tcBorders>
              <w:top w:val="nil"/>
              <w:left w:val="nil"/>
              <w:bottom w:val="single" w:color="auto" w:sz="4" w:space="0"/>
              <w:right w:val="single" w:color="auto" w:sz="4" w:space="0"/>
            </w:tcBorders>
            <w:shd w:val="clear" w:color="auto" w:fill="auto"/>
            <w:vAlign w:val="center"/>
          </w:tcPr>
          <w:p w14:paraId="2B515DBB">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随工检验</w:t>
            </w:r>
          </w:p>
        </w:tc>
      </w:tr>
      <w:tr w14:paraId="35F07C5F">
        <w:tblPrEx>
          <w:tblCellMar>
            <w:top w:w="0" w:type="dxa"/>
            <w:left w:w="108" w:type="dxa"/>
            <w:bottom w:w="0" w:type="dxa"/>
            <w:right w:w="108" w:type="dxa"/>
          </w:tblCellMar>
        </w:tblPrEx>
        <w:trPr>
          <w:trHeight w:val="20" w:hRule="atLeast"/>
        </w:trPr>
        <w:tc>
          <w:tcPr>
            <w:tcW w:w="651" w:type="pct"/>
            <w:vMerge w:val="continue"/>
            <w:tcBorders>
              <w:top w:val="nil"/>
              <w:left w:val="single" w:color="auto" w:sz="4" w:space="0"/>
              <w:bottom w:val="single" w:color="auto" w:sz="4" w:space="0"/>
              <w:right w:val="single" w:color="auto" w:sz="4" w:space="0"/>
            </w:tcBorders>
            <w:vAlign w:val="center"/>
          </w:tcPr>
          <w:p w14:paraId="6A3F2169">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p>
        </w:tc>
        <w:tc>
          <w:tcPr>
            <w:tcW w:w="1017" w:type="pct"/>
            <w:tcBorders>
              <w:top w:val="nil"/>
              <w:left w:val="nil"/>
              <w:bottom w:val="single" w:color="auto" w:sz="4" w:space="0"/>
              <w:right w:val="single" w:color="auto" w:sz="4" w:space="0"/>
            </w:tcBorders>
            <w:shd w:val="clear" w:color="auto" w:fill="auto"/>
            <w:vAlign w:val="center"/>
          </w:tcPr>
          <w:p w14:paraId="628EF84B">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缆线布放</w:t>
            </w:r>
          </w:p>
        </w:tc>
        <w:tc>
          <w:tcPr>
            <w:tcW w:w="2558" w:type="pct"/>
            <w:tcBorders>
              <w:top w:val="single" w:color="auto" w:sz="4" w:space="0"/>
              <w:left w:val="nil"/>
              <w:bottom w:val="single" w:color="auto" w:sz="4" w:space="0"/>
              <w:right w:val="single" w:color="auto" w:sz="4" w:space="0"/>
            </w:tcBorders>
            <w:shd w:val="clear" w:color="auto" w:fill="auto"/>
            <w:vAlign w:val="center"/>
          </w:tcPr>
          <w:p w14:paraId="1BDBA5C6">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缆线规格、路由、位置；符合布放缆线工艺要求</w:t>
            </w:r>
          </w:p>
        </w:tc>
        <w:tc>
          <w:tcPr>
            <w:tcW w:w="772" w:type="pct"/>
            <w:tcBorders>
              <w:top w:val="nil"/>
              <w:left w:val="nil"/>
              <w:bottom w:val="single" w:color="auto" w:sz="4" w:space="0"/>
              <w:right w:val="single" w:color="auto" w:sz="4" w:space="0"/>
            </w:tcBorders>
            <w:shd w:val="clear" w:color="auto" w:fill="auto"/>
            <w:vAlign w:val="center"/>
          </w:tcPr>
          <w:p w14:paraId="005B359B">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随工检验</w:t>
            </w:r>
          </w:p>
        </w:tc>
      </w:tr>
      <w:tr w14:paraId="363F8847">
        <w:tblPrEx>
          <w:tblCellMar>
            <w:top w:w="0" w:type="dxa"/>
            <w:left w:w="108" w:type="dxa"/>
            <w:bottom w:w="0" w:type="dxa"/>
            <w:right w:w="108" w:type="dxa"/>
          </w:tblCellMar>
        </w:tblPrEx>
        <w:trPr>
          <w:trHeight w:val="20" w:hRule="atLeast"/>
        </w:trPr>
        <w:tc>
          <w:tcPr>
            <w:tcW w:w="651" w:type="pct"/>
            <w:vMerge w:val="restart"/>
            <w:tcBorders>
              <w:top w:val="nil"/>
              <w:left w:val="single" w:color="auto" w:sz="4" w:space="0"/>
              <w:bottom w:val="single" w:color="auto" w:sz="4" w:space="0"/>
              <w:right w:val="single" w:color="auto" w:sz="4" w:space="0"/>
            </w:tcBorders>
            <w:shd w:val="clear" w:color="auto" w:fill="auto"/>
            <w:vAlign w:val="center"/>
          </w:tcPr>
          <w:p w14:paraId="3511695F">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电、光缆布放（楼间）</w:t>
            </w:r>
          </w:p>
        </w:tc>
        <w:tc>
          <w:tcPr>
            <w:tcW w:w="1017" w:type="pct"/>
            <w:tcBorders>
              <w:top w:val="nil"/>
              <w:left w:val="nil"/>
              <w:bottom w:val="single" w:color="auto" w:sz="4" w:space="0"/>
              <w:right w:val="single" w:color="auto" w:sz="4" w:space="0"/>
            </w:tcBorders>
            <w:shd w:val="clear" w:color="auto" w:fill="auto"/>
            <w:vAlign w:val="center"/>
          </w:tcPr>
          <w:p w14:paraId="32A822DA">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架空缆线</w:t>
            </w:r>
          </w:p>
        </w:tc>
        <w:tc>
          <w:tcPr>
            <w:tcW w:w="2558" w:type="pct"/>
            <w:tcBorders>
              <w:top w:val="single" w:color="auto" w:sz="4" w:space="0"/>
              <w:left w:val="nil"/>
              <w:bottom w:val="single" w:color="auto" w:sz="4" w:space="0"/>
              <w:right w:val="single" w:color="auto" w:sz="4" w:space="0"/>
            </w:tcBorders>
            <w:shd w:val="clear" w:color="auto" w:fill="auto"/>
            <w:vAlign w:val="center"/>
          </w:tcPr>
          <w:p w14:paraId="32309B1A">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吊线规格、架设位置、装设规格：吊线垂度；缆线规格；卡、挂间隔：缆线的引入符合工艺要求</w:t>
            </w:r>
          </w:p>
        </w:tc>
        <w:tc>
          <w:tcPr>
            <w:tcW w:w="772" w:type="pct"/>
            <w:tcBorders>
              <w:top w:val="nil"/>
              <w:left w:val="nil"/>
              <w:bottom w:val="single" w:color="auto" w:sz="4" w:space="0"/>
              <w:right w:val="single" w:color="auto" w:sz="4" w:space="0"/>
            </w:tcBorders>
            <w:shd w:val="clear" w:color="auto" w:fill="auto"/>
            <w:vAlign w:val="center"/>
          </w:tcPr>
          <w:p w14:paraId="54AE9A72">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随工检验</w:t>
            </w:r>
          </w:p>
        </w:tc>
      </w:tr>
      <w:tr w14:paraId="48615069">
        <w:tblPrEx>
          <w:tblCellMar>
            <w:top w:w="0" w:type="dxa"/>
            <w:left w:w="108" w:type="dxa"/>
            <w:bottom w:w="0" w:type="dxa"/>
            <w:right w:w="108" w:type="dxa"/>
          </w:tblCellMar>
        </w:tblPrEx>
        <w:trPr>
          <w:trHeight w:val="20" w:hRule="atLeast"/>
        </w:trPr>
        <w:tc>
          <w:tcPr>
            <w:tcW w:w="651" w:type="pct"/>
            <w:vMerge w:val="continue"/>
            <w:tcBorders>
              <w:top w:val="nil"/>
              <w:left w:val="single" w:color="auto" w:sz="4" w:space="0"/>
              <w:bottom w:val="single" w:color="auto" w:sz="4" w:space="0"/>
              <w:right w:val="single" w:color="auto" w:sz="4" w:space="0"/>
            </w:tcBorders>
            <w:vAlign w:val="center"/>
          </w:tcPr>
          <w:p w14:paraId="70CCC296">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p>
        </w:tc>
        <w:tc>
          <w:tcPr>
            <w:tcW w:w="1017" w:type="pct"/>
            <w:tcBorders>
              <w:top w:val="nil"/>
              <w:left w:val="nil"/>
              <w:bottom w:val="single" w:color="auto" w:sz="4" w:space="0"/>
              <w:right w:val="single" w:color="auto" w:sz="4" w:space="0"/>
            </w:tcBorders>
            <w:shd w:val="clear" w:color="auto" w:fill="auto"/>
            <w:vAlign w:val="center"/>
          </w:tcPr>
          <w:p w14:paraId="0345AF11">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管道缆线</w:t>
            </w:r>
          </w:p>
        </w:tc>
        <w:tc>
          <w:tcPr>
            <w:tcW w:w="2558" w:type="pct"/>
            <w:tcBorders>
              <w:top w:val="single" w:color="auto" w:sz="4" w:space="0"/>
              <w:left w:val="nil"/>
              <w:bottom w:val="single" w:color="auto" w:sz="4" w:space="0"/>
              <w:right w:val="single" w:color="auto" w:sz="4" w:space="0"/>
            </w:tcBorders>
            <w:shd w:val="clear" w:color="auto" w:fill="auto"/>
            <w:vAlign w:val="center"/>
          </w:tcPr>
          <w:p w14:paraId="21D8A6BD">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使用管孔孔位：缆线规格；缆线走向；缆线的防护设施的设置质量</w:t>
            </w:r>
          </w:p>
        </w:tc>
        <w:tc>
          <w:tcPr>
            <w:tcW w:w="772" w:type="pct"/>
            <w:tcBorders>
              <w:top w:val="nil"/>
              <w:left w:val="nil"/>
              <w:bottom w:val="single" w:color="auto" w:sz="4" w:space="0"/>
              <w:right w:val="single" w:color="auto" w:sz="4" w:space="0"/>
            </w:tcBorders>
            <w:shd w:val="clear" w:color="auto" w:fill="auto"/>
            <w:vAlign w:val="center"/>
          </w:tcPr>
          <w:p w14:paraId="15E229CF">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随工检验</w:t>
            </w:r>
          </w:p>
        </w:tc>
      </w:tr>
      <w:tr w14:paraId="48C78166">
        <w:tblPrEx>
          <w:tblCellMar>
            <w:top w:w="0" w:type="dxa"/>
            <w:left w:w="108" w:type="dxa"/>
            <w:bottom w:w="0" w:type="dxa"/>
            <w:right w:w="108" w:type="dxa"/>
          </w:tblCellMar>
        </w:tblPrEx>
        <w:trPr>
          <w:trHeight w:val="20" w:hRule="atLeast"/>
        </w:trPr>
        <w:tc>
          <w:tcPr>
            <w:tcW w:w="651" w:type="pct"/>
            <w:vMerge w:val="continue"/>
            <w:tcBorders>
              <w:top w:val="nil"/>
              <w:left w:val="single" w:color="auto" w:sz="4" w:space="0"/>
              <w:bottom w:val="single" w:color="auto" w:sz="4" w:space="0"/>
              <w:right w:val="single" w:color="auto" w:sz="4" w:space="0"/>
            </w:tcBorders>
            <w:vAlign w:val="center"/>
          </w:tcPr>
          <w:p w14:paraId="56A60393">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p>
        </w:tc>
        <w:tc>
          <w:tcPr>
            <w:tcW w:w="1017" w:type="pct"/>
            <w:tcBorders>
              <w:top w:val="nil"/>
              <w:left w:val="nil"/>
              <w:bottom w:val="single" w:color="auto" w:sz="4" w:space="0"/>
              <w:right w:val="single" w:color="auto" w:sz="4" w:space="0"/>
            </w:tcBorders>
            <w:shd w:val="clear" w:color="auto" w:fill="auto"/>
            <w:vAlign w:val="center"/>
          </w:tcPr>
          <w:p w14:paraId="534504F0">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埋式缆线</w:t>
            </w:r>
          </w:p>
        </w:tc>
        <w:tc>
          <w:tcPr>
            <w:tcW w:w="2558" w:type="pct"/>
            <w:tcBorders>
              <w:top w:val="single" w:color="auto" w:sz="4" w:space="0"/>
              <w:left w:val="nil"/>
              <w:bottom w:val="single" w:color="auto" w:sz="4" w:space="0"/>
              <w:right w:val="single" w:color="auto" w:sz="4" w:space="0"/>
            </w:tcBorders>
            <w:shd w:val="clear" w:color="auto" w:fill="auto"/>
            <w:vAlign w:val="center"/>
          </w:tcPr>
          <w:p w14:paraId="3E232683">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缆线规格；敷设位置、湿度；缆线的防护设施的设置质；回土夯实质量</w:t>
            </w:r>
          </w:p>
        </w:tc>
        <w:tc>
          <w:tcPr>
            <w:tcW w:w="772" w:type="pct"/>
            <w:tcBorders>
              <w:top w:val="nil"/>
              <w:left w:val="nil"/>
              <w:bottom w:val="single" w:color="auto" w:sz="4" w:space="0"/>
              <w:right w:val="single" w:color="auto" w:sz="4" w:space="0"/>
            </w:tcBorders>
            <w:shd w:val="clear" w:color="auto" w:fill="auto"/>
            <w:vAlign w:val="center"/>
          </w:tcPr>
          <w:p w14:paraId="2E751D54">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随工检验</w:t>
            </w:r>
          </w:p>
        </w:tc>
      </w:tr>
      <w:tr w14:paraId="41C586A8">
        <w:tblPrEx>
          <w:tblCellMar>
            <w:top w:w="0" w:type="dxa"/>
            <w:left w:w="108" w:type="dxa"/>
            <w:bottom w:w="0" w:type="dxa"/>
            <w:right w:w="108" w:type="dxa"/>
          </w:tblCellMar>
        </w:tblPrEx>
        <w:trPr>
          <w:trHeight w:val="20" w:hRule="atLeast"/>
        </w:trPr>
        <w:tc>
          <w:tcPr>
            <w:tcW w:w="651" w:type="pct"/>
            <w:vMerge w:val="continue"/>
            <w:tcBorders>
              <w:top w:val="nil"/>
              <w:left w:val="single" w:color="auto" w:sz="4" w:space="0"/>
              <w:bottom w:val="single" w:color="auto" w:sz="4" w:space="0"/>
              <w:right w:val="single" w:color="auto" w:sz="4" w:space="0"/>
            </w:tcBorders>
            <w:vAlign w:val="center"/>
          </w:tcPr>
          <w:p w14:paraId="4DAEE2C1">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p>
        </w:tc>
        <w:tc>
          <w:tcPr>
            <w:tcW w:w="1017" w:type="pct"/>
            <w:tcBorders>
              <w:top w:val="nil"/>
              <w:left w:val="nil"/>
              <w:bottom w:val="single" w:color="auto" w:sz="4" w:space="0"/>
              <w:right w:val="single" w:color="auto" w:sz="4" w:space="0"/>
            </w:tcBorders>
            <w:shd w:val="clear" w:color="auto" w:fill="auto"/>
            <w:vAlign w:val="center"/>
          </w:tcPr>
          <w:p w14:paraId="718BDFD8">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隧道缆线</w:t>
            </w:r>
          </w:p>
        </w:tc>
        <w:tc>
          <w:tcPr>
            <w:tcW w:w="2558" w:type="pct"/>
            <w:tcBorders>
              <w:top w:val="single" w:color="auto" w:sz="4" w:space="0"/>
              <w:left w:val="nil"/>
              <w:bottom w:val="single" w:color="auto" w:sz="4" w:space="0"/>
              <w:right w:val="single" w:color="auto" w:sz="4" w:space="0"/>
            </w:tcBorders>
            <w:shd w:val="clear" w:color="auto" w:fill="auto"/>
            <w:vAlign w:val="center"/>
          </w:tcPr>
          <w:p w14:paraId="7191A833">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缆线规格；安装位置、路由；土建设计符合工艺要求；</w:t>
            </w:r>
          </w:p>
        </w:tc>
        <w:tc>
          <w:tcPr>
            <w:tcW w:w="772" w:type="pct"/>
            <w:tcBorders>
              <w:top w:val="nil"/>
              <w:left w:val="nil"/>
              <w:bottom w:val="single" w:color="auto" w:sz="4" w:space="0"/>
              <w:right w:val="single" w:color="auto" w:sz="4" w:space="0"/>
            </w:tcBorders>
            <w:shd w:val="clear" w:color="auto" w:fill="auto"/>
            <w:vAlign w:val="center"/>
          </w:tcPr>
          <w:p w14:paraId="0C8569AB">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随工检验</w:t>
            </w:r>
          </w:p>
        </w:tc>
      </w:tr>
      <w:tr w14:paraId="7163DD21">
        <w:tblPrEx>
          <w:tblCellMar>
            <w:top w:w="0" w:type="dxa"/>
            <w:left w:w="108" w:type="dxa"/>
            <w:bottom w:w="0" w:type="dxa"/>
            <w:right w:w="108" w:type="dxa"/>
          </w:tblCellMar>
        </w:tblPrEx>
        <w:trPr>
          <w:trHeight w:val="20" w:hRule="atLeast"/>
        </w:trPr>
        <w:tc>
          <w:tcPr>
            <w:tcW w:w="651" w:type="pct"/>
            <w:vMerge w:val="continue"/>
            <w:tcBorders>
              <w:top w:val="nil"/>
              <w:left w:val="single" w:color="auto" w:sz="4" w:space="0"/>
              <w:bottom w:val="single" w:color="auto" w:sz="4" w:space="0"/>
              <w:right w:val="single" w:color="auto" w:sz="4" w:space="0"/>
            </w:tcBorders>
            <w:vAlign w:val="center"/>
          </w:tcPr>
          <w:p w14:paraId="777F8970">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p>
        </w:tc>
        <w:tc>
          <w:tcPr>
            <w:tcW w:w="1017" w:type="pct"/>
            <w:tcBorders>
              <w:top w:val="nil"/>
              <w:left w:val="nil"/>
              <w:bottom w:val="single" w:color="auto" w:sz="4" w:space="0"/>
              <w:right w:val="single" w:color="auto" w:sz="4" w:space="0"/>
            </w:tcBorders>
            <w:shd w:val="clear" w:color="auto" w:fill="auto"/>
            <w:vAlign w:val="center"/>
          </w:tcPr>
          <w:p w14:paraId="333E2550">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其他</w:t>
            </w:r>
          </w:p>
        </w:tc>
        <w:tc>
          <w:tcPr>
            <w:tcW w:w="2558" w:type="pct"/>
            <w:tcBorders>
              <w:top w:val="single" w:color="auto" w:sz="4" w:space="0"/>
              <w:left w:val="nil"/>
              <w:bottom w:val="single" w:color="auto" w:sz="4" w:space="0"/>
              <w:right w:val="single" w:color="auto" w:sz="4" w:space="0"/>
            </w:tcBorders>
            <w:shd w:val="clear" w:color="auto" w:fill="auto"/>
            <w:vAlign w:val="center"/>
          </w:tcPr>
          <w:p w14:paraId="75592A45">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通信线路与其他设施的间距；进线室安装、施工质量；</w:t>
            </w:r>
          </w:p>
        </w:tc>
        <w:tc>
          <w:tcPr>
            <w:tcW w:w="772" w:type="pct"/>
            <w:tcBorders>
              <w:top w:val="nil"/>
              <w:left w:val="nil"/>
              <w:bottom w:val="single" w:color="auto" w:sz="4" w:space="0"/>
              <w:right w:val="single" w:color="auto" w:sz="4" w:space="0"/>
            </w:tcBorders>
            <w:shd w:val="clear" w:color="auto" w:fill="auto"/>
            <w:vAlign w:val="center"/>
          </w:tcPr>
          <w:p w14:paraId="2B575F58">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随工检验</w:t>
            </w:r>
          </w:p>
        </w:tc>
      </w:tr>
      <w:tr w14:paraId="0A1A1427">
        <w:tblPrEx>
          <w:tblCellMar>
            <w:top w:w="0" w:type="dxa"/>
            <w:left w:w="108" w:type="dxa"/>
            <w:bottom w:w="0" w:type="dxa"/>
            <w:right w:w="108" w:type="dxa"/>
          </w:tblCellMar>
        </w:tblPrEx>
        <w:trPr>
          <w:trHeight w:val="20" w:hRule="atLeast"/>
        </w:trPr>
        <w:tc>
          <w:tcPr>
            <w:tcW w:w="651" w:type="pct"/>
            <w:vMerge w:val="restart"/>
            <w:tcBorders>
              <w:top w:val="nil"/>
              <w:left w:val="single" w:color="auto" w:sz="4" w:space="0"/>
              <w:bottom w:val="single" w:color="auto" w:sz="4" w:space="0"/>
              <w:right w:val="single" w:color="auto" w:sz="4" w:space="0"/>
            </w:tcBorders>
            <w:shd w:val="clear" w:color="auto" w:fill="auto"/>
            <w:vAlign w:val="center"/>
          </w:tcPr>
          <w:p w14:paraId="2F3295B6">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缆线终端</w:t>
            </w:r>
          </w:p>
        </w:tc>
        <w:tc>
          <w:tcPr>
            <w:tcW w:w="1017" w:type="pct"/>
            <w:tcBorders>
              <w:top w:val="nil"/>
              <w:left w:val="nil"/>
              <w:bottom w:val="single" w:color="auto" w:sz="4" w:space="0"/>
              <w:right w:val="single" w:color="auto" w:sz="4" w:space="0"/>
            </w:tcBorders>
            <w:shd w:val="clear" w:color="auto" w:fill="auto"/>
            <w:vAlign w:val="center"/>
          </w:tcPr>
          <w:p w14:paraId="5CEEDE18">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信息插座</w:t>
            </w:r>
          </w:p>
        </w:tc>
        <w:tc>
          <w:tcPr>
            <w:tcW w:w="2558" w:type="pct"/>
            <w:tcBorders>
              <w:top w:val="single" w:color="auto" w:sz="4" w:space="0"/>
              <w:left w:val="nil"/>
              <w:bottom w:val="single" w:color="auto" w:sz="4" w:space="0"/>
              <w:right w:val="single" w:color="auto" w:sz="4" w:space="0"/>
            </w:tcBorders>
            <w:shd w:val="clear" w:color="auto" w:fill="auto"/>
            <w:vAlign w:val="center"/>
          </w:tcPr>
          <w:p w14:paraId="1BDD56DA">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符合工艺要求</w:t>
            </w:r>
          </w:p>
        </w:tc>
        <w:tc>
          <w:tcPr>
            <w:tcW w:w="772" w:type="pct"/>
            <w:vMerge w:val="restart"/>
            <w:tcBorders>
              <w:top w:val="nil"/>
              <w:left w:val="single" w:color="auto" w:sz="4" w:space="0"/>
              <w:bottom w:val="single" w:color="auto" w:sz="4" w:space="0"/>
              <w:right w:val="single" w:color="auto" w:sz="4" w:space="0"/>
            </w:tcBorders>
            <w:shd w:val="clear" w:color="auto" w:fill="auto"/>
            <w:vAlign w:val="center"/>
          </w:tcPr>
          <w:p w14:paraId="2BA68CE0">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随工检验</w:t>
            </w:r>
          </w:p>
        </w:tc>
      </w:tr>
      <w:tr w14:paraId="5405A92B">
        <w:tblPrEx>
          <w:tblCellMar>
            <w:top w:w="0" w:type="dxa"/>
            <w:left w:w="108" w:type="dxa"/>
            <w:bottom w:w="0" w:type="dxa"/>
            <w:right w:w="108" w:type="dxa"/>
          </w:tblCellMar>
        </w:tblPrEx>
        <w:trPr>
          <w:trHeight w:val="20" w:hRule="atLeast"/>
        </w:trPr>
        <w:tc>
          <w:tcPr>
            <w:tcW w:w="651" w:type="pct"/>
            <w:vMerge w:val="continue"/>
            <w:tcBorders>
              <w:top w:val="nil"/>
              <w:left w:val="single" w:color="auto" w:sz="4" w:space="0"/>
              <w:bottom w:val="single" w:color="auto" w:sz="4" w:space="0"/>
              <w:right w:val="single" w:color="auto" w:sz="4" w:space="0"/>
            </w:tcBorders>
            <w:vAlign w:val="center"/>
          </w:tcPr>
          <w:p w14:paraId="7335F4AF">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p>
        </w:tc>
        <w:tc>
          <w:tcPr>
            <w:tcW w:w="1017" w:type="pct"/>
            <w:tcBorders>
              <w:top w:val="nil"/>
              <w:left w:val="nil"/>
              <w:bottom w:val="single" w:color="auto" w:sz="4" w:space="0"/>
              <w:right w:val="single" w:color="auto" w:sz="4" w:space="0"/>
            </w:tcBorders>
            <w:shd w:val="clear" w:color="auto" w:fill="auto"/>
            <w:vAlign w:val="center"/>
          </w:tcPr>
          <w:p w14:paraId="5061D8A8">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配线模块</w:t>
            </w:r>
          </w:p>
        </w:tc>
        <w:tc>
          <w:tcPr>
            <w:tcW w:w="2558" w:type="pct"/>
            <w:tcBorders>
              <w:top w:val="single" w:color="auto" w:sz="4" w:space="0"/>
              <w:left w:val="nil"/>
              <w:bottom w:val="single" w:color="auto" w:sz="4" w:space="0"/>
              <w:right w:val="single" w:color="auto" w:sz="4" w:space="0"/>
            </w:tcBorders>
            <w:shd w:val="clear" w:color="auto" w:fill="auto"/>
            <w:vAlign w:val="center"/>
          </w:tcPr>
          <w:p w14:paraId="3E749D94">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符合工艺要求</w:t>
            </w:r>
          </w:p>
        </w:tc>
        <w:tc>
          <w:tcPr>
            <w:tcW w:w="772" w:type="pct"/>
            <w:vMerge w:val="continue"/>
            <w:tcBorders>
              <w:top w:val="nil"/>
              <w:left w:val="single" w:color="auto" w:sz="4" w:space="0"/>
              <w:bottom w:val="single" w:color="auto" w:sz="4" w:space="0"/>
              <w:right w:val="single" w:color="auto" w:sz="4" w:space="0"/>
            </w:tcBorders>
            <w:vAlign w:val="center"/>
          </w:tcPr>
          <w:p w14:paraId="36FC6686">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p>
        </w:tc>
      </w:tr>
      <w:tr w14:paraId="1A522F7A">
        <w:tblPrEx>
          <w:tblCellMar>
            <w:top w:w="0" w:type="dxa"/>
            <w:left w:w="108" w:type="dxa"/>
            <w:bottom w:w="0" w:type="dxa"/>
            <w:right w:w="108" w:type="dxa"/>
          </w:tblCellMar>
        </w:tblPrEx>
        <w:trPr>
          <w:trHeight w:val="20" w:hRule="atLeast"/>
        </w:trPr>
        <w:tc>
          <w:tcPr>
            <w:tcW w:w="651" w:type="pct"/>
            <w:vMerge w:val="continue"/>
            <w:tcBorders>
              <w:top w:val="nil"/>
              <w:left w:val="single" w:color="auto" w:sz="4" w:space="0"/>
              <w:bottom w:val="single" w:color="auto" w:sz="4" w:space="0"/>
              <w:right w:val="single" w:color="auto" w:sz="4" w:space="0"/>
            </w:tcBorders>
            <w:vAlign w:val="center"/>
          </w:tcPr>
          <w:p w14:paraId="23C4651E">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p>
        </w:tc>
        <w:tc>
          <w:tcPr>
            <w:tcW w:w="1017" w:type="pct"/>
            <w:tcBorders>
              <w:top w:val="nil"/>
              <w:left w:val="nil"/>
              <w:bottom w:val="single" w:color="auto" w:sz="4" w:space="0"/>
              <w:right w:val="single" w:color="auto" w:sz="4" w:space="0"/>
            </w:tcBorders>
            <w:shd w:val="clear" w:color="auto" w:fill="auto"/>
            <w:vAlign w:val="center"/>
          </w:tcPr>
          <w:p w14:paraId="698D99DE">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光纤插座</w:t>
            </w:r>
          </w:p>
        </w:tc>
        <w:tc>
          <w:tcPr>
            <w:tcW w:w="2558" w:type="pct"/>
            <w:tcBorders>
              <w:top w:val="single" w:color="auto" w:sz="4" w:space="0"/>
              <w:left w:val="nil"/>
              <w:bottom w:val="single" w:color="auto" w:sz="4" w:space="0"/>
              <w:right w:val="single" w:color="auto" w:sz="4" w:space="0"/>
            </w:tcBorders>
            <w:shd w:val="clear" w:color="auto" w:fill="auto"/>
            <w:vAlign w:val="center"/>
          </w:tcPr>
          <w:p w14:paraId="5263CD96">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符合工艺要求</w:t>
            </w:r>
          </w:p>
        </w:tc>
        <w:tc>
          <w:tcPr>
            <w:tcW w:w="772" w:type="pct"/>
            <w:vMerge w:val="continue"/>
            <w:tcBorders>
              <w:top w:val="nil"/>
              <w:left w:val="single" w:color="auto" w:sz="4" w:space="0"/>
              <w:bottom w:val="single" w:color="auto" w:sz="4" w:space="0"/>
              <w:right w:val="single" w:color="auto" w:sz="4" w:space="0"/>
            </w:tcBorders>
            <w:vAlign w:val="center"/>
          </w:tcPr>
          <w:p w14:paraId="5D9CB5C4">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p>
        </w:tc>
      </w:tr>
      <w:tr w14:paraId="30A19984">
        <w:tblPrEx>
          <w:tblCellMar>
            <w:top w:w="0" w:type="dxa"/>
            <w:left w:w="108" w:type="dxa"/>
            <w:bottom w:w="0" w:type="dxa"/>
            <w:right w:w="108" w:type="dxa"/>
          </w:tblCellMar>
        </w:tblPrEx>
        <w:trPr>
          <w:trHeight w:val="20" w:hRule="atLeast"/>
        </w:trPr>
        <w:tc>
          <w:tcPr>
            <w:tcW w:w="651" w:type="pct"/>
            <w:vMerge w:val="continue"/>
            <w:tcBorders>
              <w:top w:val="nil"/>
              <w:left w:val="single" w:color="auto" w:sz="4" w:space="0"/>
              <w:bottom w:val="single" w:color="auto" w:sz="4" w:space="0"/>
              <w:right w:val="single" w:color="auto" w:sz="4" w:space="0"/>
            </w:tcBorders>
            <w:vAlign w:val="center"/>
          </w:tcPr>
          <w:p w14:paraId="54F925B4">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p>
        </w:tc>
        <w:tc>
          <w:tcPr>
            <w:tcW w:w="1017" w:type="pct"/>
            <w:tcBorders>
              <w:top w:val="nil"/>
              <w:left w:val="nil"/>
              <w:bottom w:val="single" w:color="auto" w:sz="4" w:space="0"/>
              <w:right w:val="single" w:color="auto" w:sz="4" w:space="0"/>
            </w:tcBorders>
            <w:shd w:val="clear" w:color="auto" w:fill="auto"/>
            <w:vAlign w:val="center"/>
          </w:tcPr>
          <w:p w14:paraId="5B2DC246">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各类跳线</w:t>
            </w:r>
          </w:p>
        </w:tc>
        <w:tc>
          <w:tcPr>
            <w:tcW w:w="2558" w:type="pct"/>
            <w:tcBorders>
              <w:top w:val="single" w:color="auto" w:sz="4" w:space="0"/>
              <w:left w:val="nil"/>
              <w:bottom w:val="single" w:color="auto" w:sz="4" w:space="0"/>
              <w:right w:val="single" w:color="auto" w:sz="4" w:space="0"/>
            </w:tcBorders>
            <w:shd w:val="clear" w:color="auto" w:fill="auto"/>
            <w:vAlign w:val="center"/>
          </w:tcPr>
          <w:p w14:paraId="7AA447A0">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符合工艺要求</w:t>
            </w:r>
          </w:p>
        </w:tc>
        <w:tc>
          <w:tcPr>
            <w:tcW w:w="772" w:type="pct"/>
            <w:vMerge w:val="continue"/>
            <w:tcBorders>
              <w:top w:val="nil"/>
              <w:left w:val="single" w:color="auto" w:sz="4" w:space="0"/>
              <w:bottom w:val="single" w:color="auto" w:sz="4" w:space="0"/>
              <w:right w:val="single" w:color="auto" w:sz="4" w:space="0"/>
            </w:tcBorders>
            <w:vAlign w:val="center"/>
          </w:tcPr>
          <w:p w14:paraId="44EDA669">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p>
        </w:tc>
      </w:tr>
      <w:tr w14:paraId="28530722">
        <w:tblPrEx>
          <w:tblCellMar>
            <w:top w:w="0" w:type="dxa"/>
            <w:left w:w="108" w:type="dxa"/>
            <w:bottom w:w="0" w:type="dxa"/>
            <w:right w:w="108" w:type="dxa"/>
          </w:tblCellMar>
        </w:tblPrEx>
        <w:trPr>
          <w:trHeight w:val="20" w:hRule="atLeast"/>
        </w:trPr>
        <w:tc>
          <w:tcPr>
            <w:tcW w:w="651" w:type="pct"/>
            <w:vMerge w:val="restart"/>
            <w:tcBorders>
              <w:top w:val="nil"/>
              <w:left w:val="single" w:color="auto" w:sz="4" w:space="0"/>
              <w:bottom w:val="single" w:color="auto" w:sz="4" w:space="0"/>
              <w:right w:val="single" w:color="auto" w:sz="4" w:space="0"/>
            </w:tcBorders>
            <w:shd w:val="clear" w:color="auto" w:fill="auto"/>
            <w:vAlign w:val="center"/>
          </w:tcPr>
          <w:p w14:paraId="55C73A17">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系统测试</w:t>
            </w:r>
          </w:p>
        </w:tc>
        <w:tc>
          <w:tcPr>
            <w:tcW w:w="1017" w:type="pct"/>
            <w:tcBorders>
              <w:top w:val="nil"/>
              <w:left w:val="nil"/>
              <w:bottom w:val="single" w:color="auto" w:sz="4" w:space="0"/>
              <w:right w:val="single" w:color="auto" w:sz="4" w:space="0"/>
            </w:tcBorders>
            <w:shd w:val="clear" w:color="auto" w:fill="auto"/>
            <w:vAlign w:val="center"/>
          </w:tcPr>
          <w:p w14:paraId="6962F1B6">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工程电气性能测试</w:t>
            </w:r>
          </w:p>
        </w:tc>
        <w:tc>
          <w:tcPr>
            <w:tcW w:w="2558" w:type="pct"/>
            <w:tcBorders>
              <w:top w:val="single" w:color="auto" w:sz="4" w:space="0"/>
              <w:left w:val="nil"/>
              <w:bottom w:val="single" w:color="auto" w:sz="4" w:space="0"/>
              <w:right w:val="single" w:color="auto" w:sz="4" w:space="0"/>
            </w:tcBorders>
            <w:shd w:val="clear" w:color="auto" w:fill="auto"/>
            <w:vAlign w:val="center"/>
          </w:tcPr>
          <w:p w14:paraId="1BDD985A">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连接图；长度；衰减；近端串扰；设计中特殊规定的测试内容；</w:t>
            </w:r>
          </w:p>
        </w:tc>
        <w:tc>
          <w:tcPr>
            <w:tcW w:w="772" w:type="pct"/>
            <w:tcBorders>
              <w:top w:val="nil"/>
              <w:left w:val="nil"/>
              <w:bottom w:val="single" w:color="auto" w:sz="4" w:space="0"/>
              <w:right w:val="single" w:color="auto" w:sz="4" w:space="0"/>
            </w:tcBorders>
            <w:shd w:val="clear" w:color="auto" w:fill="auto"/>
            <w:vAlign w:val="center"/>
          </w:tcPr>
          <w:p w14:paraId="44A36557">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竣工检验</w:t>
            </w:r>
          </w:p>
        </w:tc>
      </w:tr>
      <w:tr w14:paraId="23389C73">
        <w:tblPrEx>
          <w:tblCellMar>
            <w:top w:w="0" w:type="dxa"/>
            <w:left w:w="108" w:type="dxa"/>
            <w:bottom w:w="0" w:type="dxa"/>
            <w:right w:w="108" w:type="dxa"/>
          </w:tblCellMar>
        </w:tblPrEx>
        <w:trPr>
          <w:trHeight w:val="20" w:hRule="atLeast"/>
        </w:trPr>
        <w:tc>
          <w:tcPr>
            <w:tcW w:w="651" w:type="pct"/>
            <w:vMerge w:val="continue"/>
            <w:tcBorders>
              <w:top w:val="nil"/>
              <w:left w:val="single" w:color="auto" w:sz="4" w:space="0"/>
              <w:bottom w:val="single" w:color="auto" w:sz="4" w:space="0"/>
              <w:right w:val="single" w:color="auto" w:sz="4" w:space="0"/>
            </w:tcBorders>
            <w:vAlign w:val="center"/>
          </w:tcPr>
          <w:p w14:paraId="13AA114E">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p>
        </w:tc>
        <w:tc>
          <w:tcPr>
            <w:tcW w:w="1017" w:type="pct"/>
            <w:tcBorders>
              <w:top w:val="nil"/>
              <w:left w:val="nil"/>
              <w:bottom w:val="single" w:color="auto" w:sz="4" w:space="0"/>
              <w:right w:val="single" w:color="auto" w:sz="4" w:space="0"/>
            </w:tcBorders>
            <w:shd w:val="clear" w:color="auto" w:fill="auto"/>
            <w:vAlign w:val="center"/>
          </w:tcPr>
          <w:p w14:paraId="76165B89">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光纤特性测试</w:t>
            </w:r>
          </w:p>
        </w:tc>
        <w:tc>
          <w:tcPr>
            <w:tcW w:w="2558" w:type="pct"/>
            <w:tcBorders>
              <w:top w:val="single" w:color="auto" w:sz="4" w:space="0"/>
              <w:left w:val="nil"/>
              <w:bottom w:val="single" w:color="auto" w:sz="4" w:space="0"/>
              <w:right w:val="single" w:color="auto" w:sz="4" w:space="0"/>
            </w:tcBorders>
            <w:shd w:val="clear" w:color="auto" w:fill="auto"/>
            <w:vAlign w:val="center"/>
          </w:tcPr>
          <w:p w14:paraId="00BA942F">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类型（单模或多模）；衰减；反射</w:t>
            </w:r>
          </w:p>
        </w:tc>
        <w:tc>
          <w:tcPr>
            <w:tcW w:w="772" w:type="pct"/>
            <w:tcBorders>
              <w:top w:val="nil"/>
              <w:left w:val="nil"/>
              <w:bottom w:val="single" w:color="auto" w:sz="4" w:space="0"/>
              <w:right w:val="single" w:color="auto" w:sz="4" w:space="0"/>
            </w:tcBorders>
            <w:shd w:val="clear" w:color="auto" w:fill="auto"/>
            <w:vAlign w:val="center"/>
          </w:tcPr>
          <w:p w14:paraId="6C1E54AA">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竣工检验</w:t>
            </w:r>
          </w:p>
        </w:tc>
      </w:tr>
      <w:tr w14:paraId="25E1CDCC">
        <w:tblPrEx>
          <w:tblCellMar>
            <w:top w:w="0" w:type="dxa"/>
            <w:left w:w="108" w:type="dxa"/>
            <w:bottom w:w="0" w:type="dxa"/>
            <w:right w:w="108" w:type="dxa"/>
          </w:tblCellMar>
        </w:tblPrEx>
        <w:trPr>
          <w:trHeight w:val="20" w:hRule="atLeast"/>
        </w:trPr>
        <w:tc>
          <w:tcPr>
            <w:tcW w:w="651" w:type="pct"/>
            <w:vMerge w:val="continue"/>
            <w:tcBorders>
              <w:top w:val="nil"/>
              <w:left w:val="single" w:color="auto" w:sz="4" w:space="0"/>
              <w:bottom w:val="single" w:color="auto" w:sz="4" w:space="0"/>
              <w:right w:val="single" w:color="auto" w:sz="4" w:space="0"/>
            </w:tcBorders>
            <w:vAlign w:val="center"/>
          </w:tcPr>
          <w:p w14:paraId="5DA1E3D2">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p>
        </w:tc>
        <w:tc>
          <w:tcPr>
            <w:tcW w:w="1017" w:type="pct"/>
            <w:tcBorders>
              <w:top w:val="nil"/>
              <w:left w:val="nil"/>
              <w:bottom w:val="single" w:color="auto" w:sz="4" w:space="0"/>
              <w:right w:val="single" w:color="auto" w:sz="4" w:space="0"/>
            </w:tcBorders>
            <w:shd w:val="clear" w:color="auto" w:fill="auto"/>
            <w:vAlign w:val="center"/>
          </w:tcPr>
          <w:p w14:paraId="44A5FE0C">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系统接地</w:t>
            </w:r>
          </w:p>
        </w:tc>
        <w:tc>
          <w:tcPr>
            <w:tcW w:w="2558" w:type="pct"/>
            <w:tcBorders>
              <w:top w:val="single" w:color="auto" w:sz="4" w:space="0"/>
              <w:left w:val="nil"/>
              <w:bottom w:val="single" w:color="auto" w:sz="4" w:space="0"/>
              <w:right w:val="single" w:color="auto" w:sz="4" w:space="0"/>
            </w:tcBorders>
            <w:shd w:val="clear" w:color="auto" w:fill="auto"/>
            <w:vAlign w:val="center"/>
          </w:tcPr>
          <w:p w14:paraId="568C30B6">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符合设计要求</w:t>
            </w:r>
          </w:p>
        </w:tc>
        <w:tc>
          <w:tcPr>
            <w:tcW w:w="772" w:type="pct"/>
            <w:tcBorders>
              <w:top w:val="nil"/>
              <w:left w:val="nil"/>
              <w:bottom w:val="single" w:color="auto" w:sz="4" w:space="0"/>
              <w:right w:val="single" w:color="auto" w:sz="4" w:space="0"/>
            </w:tcBorders>
            <w:shd w:val="clear" w:color="auto" w:fill="auto"/>
            <w:vAlign w:val="center"/>
          </w:tcPr>
          <w:p w14:paraId="27E56BDC">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竣工检验</w:t>
            </w:r>
          </w:p>
        </w:tc>
      </w:tr>
      <w:tr w14:paraId="1252DD7D">
        <w:tblPrEx>
          <w:tblCellMar>
            <w:top w:w="0" w:type="dxa"/>
            <w:left w:w="108" w:type="dxa"/>
            <w:bottom w:w="0" w:type="dxa"/>
            <w:right w:w="108" w:type="dxa"/>
          </w:tblCellMar>
        </w:tblPrEx>
        <w:trPr>
          <w:trHeight w:val="20" w:hRule="atLeast"/>
        </w:trPr>
        <w:tc>
          <w:tcPr>
            <w:tcW w:w="651" w:type="pct"/>
            <w:vMerge w:val="restart"/>
            <w:tcBorders>
              <w:top w:val="nil"/>
              <w:left w:val="single" w:color="auto" w:sz="4" w:space="0"/>
              <w:bottom w:val="single" w:color="auto" w:sz="4" w:space="0"/>
              <w:right w:val="single" w:color="auto" w:sz="4" w:space="0"/>
            </w:tcBorders>
            <w:shd w:val="clear" w:color="auto" w:fill="auto"/>
            <w:vAlign w:val="center"/>
          </w:tcPr>
          <w:p w14:paraId="24C981E3">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工程总验收</w:t>
            </w:r>
          </w:p>
        </w:tc>
        <w:tc>
          <w:tcPr>
            <w:tcW w:w="1017" w:type="pct"/>
            <w:tcBorders>
              <w:top w:val="nil"/>
              <w:left w:val="nil"/>
              <w:bottom w:val="single" w:color="auto" w:sz="4" w:space="0"/>
              <w:right w:val="single" w:color="auto" w:sz="4" w:space="0"/>
            </w:tcBorders>
            <w:shd w:val="clear" w:color="auto" w:fill="auto"/>
            <w:vAlign w:val="center"/>
          </w:tcPr>
          <w:p w14:paraId="3C31E991">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竣工技术文件</w:t>
            </w:r>
          </w:p>
        </w:tc>
        <w:tc>
          <w:tcPr>
            <w:tcW w:w="2558" w:type="pct"/>
            <w:tcBorders>
              <w:top w:val="single" w:color="auto" w:sz="4" w:space="0"/>
              <w:left w:val="nil"/>
              <w:bottom w:val="single" w:color="auto" w:sz="4" w:space="0"/>
              <w:right w:val="single" w:color="auto" w:sz="4" w:space="0"/>
            </w:tcBorders>
            <w:shd w:val="clear" w:color="auto" w:fill="auto"/>
            <w:vAlign w:val="center"/>
          </w:tcPr>
          <w:p w14:paraId="3E955F23">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清点、交接技术文件</w:t>
            </w:r>
          </w:p>
        </w:tc>
        <w:tc>
          <w:tcPr>
            <w:tcW w:w="772" w:type="pct"/>
            <w:vMerge w:val="restart"/>
            <w:tcBorders>
              <w:top w:val="nil"/>
              <w:left w:val="single" w:color="auto" w:sz="4" w:space="0"/>
              <w:bottom w:val="single" w:color="auto" w:sz="4" w:space="0"/>
              <w:right w:val="single" w:color="auto" w:sz="4" w:space="0"/>
            </w:tcBorders>
            <w:shd w:val="clear" w:color="auto" w:fill="auto"/>
            <w:vAlign w:val="center"/>
          </w:tcPr>
          <w:p w14:paraId="570896BD">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竣工检验</w:t>
            </w:r>
          </w:p>
        </w:tc>
      </w:tr>
      <w:tr w14:paraId="2A2F177E">
        <w:tblPrEx>
          <w:tblCellMar>
            <w:top w:w="0" w:type="dxa"/>
            <w:left w:w="108" w:type="dxa"/>
            <w:bottom w:w="0" w:type="dxa"/>
            <w:right w:w="108" w:type="dxa"/>
          </w:tblCellMar>
        </w:tblPrEx>
        <w:trPr>
          <w:trHeight w:val="20" w:hRule="atLeast"/>
        </w:trPr>
        <w:tc>
          <w:tcPr>
            <w:tcW w:w="651" w:type="pct"/>
            <w:vMerge w:val="continue"/>
            <w:tcBorders>
              <w:top w:val="nil"/>
              <w:left w:val="single" w:color="auto" w:sz="4" w:space="0"/>
              <w:bottom w:val="single" w:color="auto" w:sz="4" w:space="0"/>
              <w:right w:val="single" w:color="auto" w:sz="4" w:space="0"/>
            </w:tcBorders>
            <w:vAlign w:val="center"/>
          </w:tcPr>
          <w:p w14:paraId="4B2C9319">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p>
        </w:tc>
        <w:tc>
          <w:tcPr>
            <w:tcW w:w="1017" w:type="pct"/>
            <w:tcBorders>
              <w:top w:val="nil"/>
              <w:left w:val="nil"/>
              <w:bottom w:val="single" w:color="auto" w:sz="4" w:space="0"/>
              <w:right w:val="single" w:color="auto" w:sz="4" w:space="0"/>
            </w:tcBorders>
            <w:shd w:val="clear" w:color="auto" w:fill="auto"/>
            <w:vAlign w:val="center"/>
          </w:tcPr>
          <w:p w14:paraId="655BC859">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工程验收评审</w:t>
            </w:r>
          </w:p>
        </w:tc>
        <w:tc>
          <w:tcPr>
            <w:tcW w:w="2558" w:type="pct"/>
            <w:tcBorders>
              <w:top w:val="single" w:color="auto" w:sz="4" w:space="0"/>
              <w:left w:val="nil"/>
              <w:bottom w:val="single" w:color="auto" w:sz="4" w:space="0"/>
              <w:right w:val="single" w:color="auto" w:sz="4" w:space="0"/>
            </w:tcBorders>
            <w:shd w:val="clear" w:color="auto" w:fill="auto"/>
            <w:vAlign w:val="center"/>
          </w:tcPr>
          <w:p w14:paraId="3444252C">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考核工程质量，确认验收结果</w:t>
            </w:r>
          </w:p>
        </w:tc>
        <w:tc>
          <w:tcPr>
            <w:tcW w:w="772" w:type="pct"/>
            <w:vMerge w:val="continue"/>
            <w:tcBorders>
              <w:top w:val="nil"/>
              <w:left w:val="single" w:color="auto" w:sz="4" w:space="0"/>
              <w:bottom w:val="single" w:color="auto" w:sz="4" w:space="0"/>
              <w:right w:val="single" w:color="auto" w:sz="4" w:space="0"/>
            </w:tcBorders>
            <w:vAlign w:val="center"/>
          </w:tcPr>
          <w:p w14:paraId="0BC97423">
            <w:pPr>
              <w:widowControl/>
              <w:spacing w:line="460" w:lineRule="exact"/>
              <w:jc w:val="both"/>
              <w:rPr>
                <w:rFonts w:ascii="Times New Roman" w:hAnsi="Times New Roman" w:eastAsia="宋体" w:cs="宋体"/>
                <w:color w:val="000000" w:themeColor="text1"/>
                <w:kern w:val="0"/>
                <w:sz w:val="28"/>
                <w:szCs w:val="28"/>
                <w14:textFill>
                  <w14:solidFill>
                    <w14:schemeClr w14:val="tx1"/>
                  </w14:solidFill>
                </w14:textFill>
              </w:rPr>
            </w:pPr>
          </w:p>
        </w:tc>
      </w:tr>
    </w:tbl>
    <w:p w14:paraId="48D0ED44">
      <w:pPr>
        <w:rPr>
          <w:rFonts w:ascii="Times New Roman" w:hAnsi="Times New Roman" w:eastAsia="仿宋"/>
          <w:color w:val="000000" w:themeColor="text1"/>
          <w:sz w:val="32"/>
          <w:szCs w:val="32"/>
          <w14:textFill>
            <w14:solidFill>
              <w14:schemeClr w14:val="tx1"/>
            </w14:solidFill>
          </w14:textFill>
        </w:rPr>
      </w:pPr>
      <w:r>
        <w:rPr>
          <w:rFonts w:ascii="Times New Roman" w:hAnsi="Times New Roman" w:eastAsia="仿宋"/>
          <w:color w:val="000000" w:themeColor="text1"/>
          <w:sz w:val="32"/>
          <w:szCs w:val="32"/>
          <w14:textFill>
            <w14:solidFill>
              <w14:schemeClr w14:val="tx1"/>
            </w14:solidFill>
          </w14:textFill>
        </w:rPr>
        <w:t>4、医院相应科室进行抽检，在经测试满足要求后，双方签字确认当次工程实施验收通过。</w:t>
      </w:r>
    </w:p>
    <w:p w14:paraId="17988340">
      <w:pPr>
        <w:pStyle w:val="3"/>
        <w:rPr>
          <w:rFonts w:ascii="Times New Roman" w:hAnsi="Times New Roman" w:eastAsia="黑体"/>
          <w:color w:val="000000" w:themeColor="text1"/>
          <w14:textFill>
            <w14:solidFill>
              <w14:schemeClr w14:val="tx1"/>
            </w14:solidFill>
          </w14:textFill>
        </w:rPr>
      </w:pPr>
      <w:r>
        <w:rPr>
          <w:rFonts w:hint="eastAsia" w:ascii="Times New Roman" w:hAnsi="Times New Roman" w:eastAsia="黑体"/>
          <w:color w:val="000000" w:themeColor="text1"/>
          <w14:textFill>
            <w14:solidFill>
              <w14:schemeClr w14:val="tx1"/>
            </w14:solidFill>
          </w14:textFill>
        </w:rPr>
        <w:t>五、售后服务要求</w:t>
      </w:r>
    </w:p>
    <w:p w14:paraId="54C3DDA2">
      <w:pPr>
        <w:rPr>
          <w:rFonts w:ascii="Times New Roman" w:hAnsi="Times New Roman" w:eastAsia="仿宋"/>
          <w:color w:val="000000" w:themeColor="text1"/>
          <w:sz w:val="32"/>
          <w:szCs w:val="32"/>
          <w14:textFill>
            <w14:solidFill>
              <w14:schemeClr w14:val="tx1"/>
            </w14:solidFill>
          </w14:textFill>
        </w:rPr>
      </w:pPr>
      <w:r>
        <w:rPr>
          <w:rFonts w:ascii="Times New Roman" w:hAnsi="Times New Roman" w:eastAsia="仿宋"/>
          <w:color w:val="000000" w:themeColor="text1"/>
          <w:sz w:val="32"/>
          <w:szCs w:val="32"/>
          <w14:textFill>
            <w14:solidFill>
              <w14:schemeClr w14:val="tx1"/>
            </w14:solidFill>
          </w14:textFill>
        </w:rPr>
        <w:t>1、质保期/维护期：</w:t>
      </w:r>
      <w:r>
        <w:rPr>
          <w:rFonts w:hint="eastAsia" w:ascii="Times New Roman" w:hAnsi="Times New Roman" w:eastAsia="仿宋"/>
          <w:color w:val="000000" w:themeColor="text1"/>
          <w:sz w:val="32"/>
          <w:szCs w:val="32"/>
          <w14:textFill>
            <w14:solidFill>
              <w14:schemeClr w14:val="tx1"/>
            </w14:solidFill>
          </w14:textFill>
        </w:rPr>
        <w:t>本项目网络布线工程的维保期要求为</w:t>
      </w:r>
      <w:r>
        <w:rPr>
          <w:rFonts w:ascii="Times New Roman" w:hAnsi="Times New Roman" w:eastAsia="仿宋"/>
          <w:color w:val="000000" w:themeColor="text1"/>
          <w:sz w:val="32"/>
          <w:szCs w:val="32"/>
          <w14:textFill>
            <w14:solidFill>
              <w14:schemeClr w14:val="tx1"/>
            </w14:solidFill>
          </w14:textFill>
        </w:rPr>
        <w:t>2年，从工程（产品）验收合格之日起计算，质保期/维护期内提供免费维修服务。质保期/维护期不因项目服务期结束而终止。维保期内，工程维修所需的材料</w:t>
      </w:r>
      <w:r>
        <w:rPr>
          <w:rFonts w:hint="eastAsia" w:ascii="Times New Roman" w:hAnsi="Times New Roman" w:eastAsia="仿宋"/>
          <w:color w:val="000000" w:themeColor="text1"/>
          <w:sz w:val="32"/>
          <w:szCs w:val="32"/>
          <w14:textFill>
            <w14:solidFill>
              <w14:schemeClr w14:val="tx1"/>
            </w14:solidFill>
          </w14:textFill>
        </w:rPr>
        <w:t>人工等费用均</w:t>
      </w:r>
      <w:r>
        <w:rPr>
          <w:rFonts w:ascii="Times New Roman" w:hAnsi="Times New Roman" w:eastAsia="仿宋"/>
          <w:color w:val="000000" w:themeColor="text1"/>
          <w:sz w:val="32"/>
          <w:szCs w:val="32"/>
          <w14:textFill>
            <w14:solidFill>
              <w14:schemeClr w14:val="tx1"/>
            </w14:solidFill>
          </w14:textFill>
        </w:rPr>
        <w:t>由</w:t>
      </w:r>
      <w:r>
        <w:rPr>
          <w:rFonts w:hint="eastAsia" w:ascii="Times New Roman" w:hAnsi="Times New Roman" w:eastAsia="仿宋" w:cs="宋体"/>
          <w:color w:val="000000" w:themeColor="text1"/>
          <w:kern w:val="0"/>
          <w:sz w:val="32"/>
          <w:szCs w:val="32"/>
          <w14:textFill>
            <w14:solidFill>
              <w14:schemeClr w14:val="tx1"/>
            </w14:solidFill>
          </w14:textFill>
        </w:rPr>
        <w:t>成交</w:t>
      </w:r>
      <w:r>
        <w:rPr>
          <w:rFonts w:hint="eastAsia" w:ascii="Times New Roman" w:hAnsi="Times New Roman" w:eastAsia="仿宋"/>
          <w:color w:val="000000" w:themeColor="text1"/>
          <w:sz w:val="32"/>
          <w:szCs w:val="32"/>
          <w14:textFill>
            <w14:solidFill>
              <w14:schemeClr w14:val="tx1"/>
            </w14:solidFill>
          </w14:textFill>
        </w:rPr>
        <w:t>单位</w:t>
      </w:r>
      <w:r>
        <w:rPr>
          <w:rFonts w:ascii="Times New Roman" w:hAnsi="Times New Roman" w:eastAsia="仿宋"/>
          <w:color w:val="000000" w:themeColor="text1"/>
          <w:sz w:val="32"/>
          <w:szCs w:val="32"/>
          <w14:textFill>
            <w14:solidFill>
              <w14:schemeClr w14:val="tx1"/>
            </w14:solidFill>
          </w14:textFill>
        </w:rPr>
        <w:t>负责免费提供</w:t>
      </w:r>
      <w:r>
        <w:rPr>
          <w:rFonts w:hint="eastAsia" w:ascii="Times New Roman" w:hAnsi="Times New Roman" w:eastAsia="仿宋"/>
          <w:color w:val="000000" w:themeColor="text1"/>
          <w:sz w:val="32"/>
          <w:szCs w:val="32"/>
          <w14:textFill>
            <w14:solidFill>
              <w14:schemeClr w14:val="tx1"/>
            </w14:solidFill>
          </w14:textFill>
        </w:rPr>
        <w:t>。</w:t>
      </w:r>
    </w:p>
    <w:p w14:paraId="316716DD">
      <w:pPr>
        <w:rPr>
          <w:rFonts w:ascii="Times New Roman" w:hAnsi="Times New Roman" w:eastAsia="仿宋"/>
          <w:color w:val="000000" w:themeColor="text1"/>
          <w:sz w:val="32"/>
          <w:szCs w:val="32"/>
          <w14:textFill>
            <w14:solidFill>
              <w14:schemeClr w14:val="tx1"/>
            </w14:solidFill>
          </w14:textFill>
        </w:rPr>
      </w:pPr>
      <w:r>
        <w:rPr>
          <w:rFonts w:ascii="Times New Roman" w:hAnsi="Times New Roman" w:eastAsia="仿宋"/>
          <w:color w:val="000000" w:themeColor="text1"/>
          <w:sz w:val="32"/>
          <w:szCs w:val="32"/>
          <w14:textFill>
            <w14:solidFill>
              <w14:schemeClr w14:val="tx1"/>
            </w14:solidFill>
          </w14:textFill>
        </w:rPr>
        <w:t>2、</w:t>
      </w:r>
      <w:r>
        <w:rPr>
          <w:rFonts w:hint="eastAsia" w:ascii="Times New Roman" w:hAnsi="Times New Roman" w:eastAsia="仿宋" w:cs="宋体"/>
          <w:color w:val="000000" w:themeColor="text1"/>
          <w:kern w:val="0"/>
          <w:sz w:val="32"/>
          <w:szCs w:val="32"/>
          <w14:textFill>
            <w14:solidFill>
              <w14:schemeClr w14:val="tx1"/>
            </w14:solidFill>
          </w14:textFill>
        </w:rPr>
        <w:t>成交</w:t>
      </w:r>
      <w:r>
        <w:rPr>
          <w:rFonts w:hint="eastAsia" w:ascii="Times New Roman" w:hAnsi="Times New Roman" w:eastAsia="仿宋"/>
          <w:color w:val="000000" w:themeColor="text1"/>
          <w:sz w:val="32"/>
          <w:szCs w:val="32"/>
          <w14:textFill>
            <w14:solidFill>
              <w14:schemeClr w14:val="tx1"/>
            </w14:solidFill>
          </w14:textFill>
        </w:rPr>
        <w:t>单位</w:t>
      </w:r>
      <w:r>
        <w:rPr>
          <w:rFonts w:ascii="Times New Roman" w:hAnsi="Times New Roman" w:eastAsia="仿宋"/>
          <w:color w:val="000000" w:themeColor="text1"/>
          <w:sz w:val="32"/>
          <w:szCs w:val="32"/>
          <w14:textFill>
            <w14:solidFill>
              <w14:schemeClr w14:val="tx1"/>
            </w14:solidFill>
          </w14:textFill>
        </w:rPr>
        <w:t>须提供常设24小时电话</w:t>
      </w:r>
      <w:r>
        <w:rPr>
          <w:rFonts w:hint="eastAsia" w:ascii="Times New Roman" w:hAnsi="Times New Roman" w:eastAsia="仿宋"/>
          <w:color w:val="000000" w:themeColor="text1"/>
          <w:sz w:val="32"/>
          <w:szCs w:val="32"/>
          <w14:textFill>
            <w14:solidFill>
              <w14:schemeClr w14:val="tx1"/>
            </w14:solidFill>
          </w14:textFill>
        </w:rPr>
        <w:t>、</w:t>
      </w:r>
      <w:r>
        <w:rPr>
          <w:rFonts w:ascii="Times New Roman" w:hAnsi="Times New Roman" w:eastAsia="仿宋"/>
          <w:color w:val="000000" w:themeColor="text1"/>
          <w:sz w:val="32"/>
          <w:szCs w:val="32"/>
          <w14:textFill>
            <w14:solidFill>
              <w14:schemeClr w14:val="tx1"/>
            </w14:solidFill>
          </w14:textFill>
        </w:rPr>
        <w:t>微信</w:t>
      </w:r>
      <w:r>
        <w:rPr>
          <w:rFonts w:hint="eastAsia" w:ascii="Times New Roman" w:hAnsi="Times New Roman" w:eastAsia="仿宋"/>
          <w:color w:val="000000" w:themeColor="text1"/>
          <w:sz w:val="32"/>
          <w:szCs w:val="32"/>
          <w14:textFill>
            <w14:solidFill>
              <w14:schemeClr w14:val="tx1"/>
            </w14:solidFill>
          </w14:textFill>
        </w:rPr>
        <w:t>、</w:t>
      </w:r>
      <w:r>
        <w:rPr>
          <w:rFonts w:ascii="Times New Roman" w:hAnsi="Times New Roman" w:eastAsia="仿宋"/>
          <w:color w:val="000000" w:themeColor="text1"/>
          <w:sz w:val="32"/>
          <w:szCs w:val="32"/>
          <w14:textFill>
            <w14:solidFill>
              <w14:schemeClr w14:val="tx1"/>
            </w14:solidFill>
          </w14:textFill>
        </w:rPr>
        <w:t>传真</w:t>
      </w:r>
      <w:r>
        <w:rPr>
          <w:rFonts w:hint="eastAsia" w:ascii="Times New Roman" w:hAnsi="Times New Roman" w:eastAsia="仿宋"/>
          <w:color w:val="000000" w:themeColor="text1"/>
          <w:sz w:val="32"/>
          <w:szCs w:val="32"/>
          <w14:textFill>
            <w14:solidFill>
              <w14:schemeClr w14:val="tx1"/>
            </w14:solidFill>
          </w14:textFill>
        </w:rPr>
        <w:t>、</w:t>
      </w:r>
      <w:r>
        <w:rPr>
          <w:rFonts w:ascii="Times New Roman" w:hAnsi="Times New Roman" w:eastAsia="仿宋"/>
          <w:color w:val="000000" w:themeColor="text1"/>
          <w:sz w:val="32"/>
          <w:szCs w:val="32"/>
          <w14:textFill>
            <w14:solidFill>
              <w14:schemeClr w14:val="tx1"/>
            </w14:solidFill>
          </w14:textFill>
        </w:rPr>
        <w:t>电子邮件等的技术支持渠道：故障报修的响应时间：周一至周五8：30、18：00期间为3小时。若电话中无法解决，4小时内到达现场进行维护。其余期间为15小时内到达现场进行维护。</w:t>
      </w:r>
    </w:p>
    <w:p w14:paraId="64ADBFE8">
      <w:pPr>
        <w:pStyle w:val="3"/>
        <w:rPr>
          <w:rFonts w:ascii="Times New Roman" w:hAnsi="Times New Roman" w:eastAsia="黑体"/>
          <w:color w:val="000000" w:themeColor="text1"/>
          <w14:textFill>
            <w14:solidFill>
              <w14:schemeClr w14:val="tx1"/>
            </w14:solidFill>
          </w14:textFill>
        </w:rPr>
      </w:pPr>
      <w:r>
        <w:rPr>
          <w:rFonts w:hint="eastAsia" w:ascii="Times New Roman" w:hAnsi="Times New Roman" w:eastAsia="黑体"/>
          <w:color w:val="000000" w:themeColor="text1"/>
          <w14:textFill>
            <w14:solidFill>
              <w14:schemeClr w14:val="tx1"/>
            </w14:solidFill>
          </w14:textFill>
        </w:rPr>
        <w:t>六、结算及付款说明</w:t>
      </w:r>
    </w:p>
    <w:p w14:paraId="41BC486D">
      <w:pPr>
        <w:rPr>
          <w:rFonts w:ascii="Times New Roman" w:hAnsi="Times New Roman" w:eastAsia="仿宋"/>
          <w:color w:val="000000" w:themeColor="text1"/>
          <w:sz w:val="32"/>
          <w:szCs w:val="32"/>
          <w14:textFill>
            <w14:solidFill>
              <w14:schemeClr w14:val="tx1"/>
            </w14:solidFill>
          </w14:textFill>
        </w:rPr>
      </w:pPr>
      <w:r>
        <w:rPr>
          <w:rFonts w:ascii="Times New Roman" w:hAnsi="Times New Roman" w:eastAsia="仿宋"/>
          <w:color w:val="000000" w:themeColor="text1"/>
          <w:sz w:val="32"/>
          <w:szCs w:val="32"/>
          <w14:textFill>
            <w14:solidFill>
              <w14:schemeClr w14:val="tx1"/>
            </w14:solidFill>
          </w14:textFill>
        </w:rPr>
        <w:t>1、服务费按季度结算，</w:t>
      </w:r>
      <w:r>
        <w:rPr>
          <w:rFonts w:hint="eastAsia" w:ascii="Times New Roman" w:hAnsi="Times New Roman" w:eastAsia="仿宋" w:cs="宋体"/>
          <w:color w:val="000000" w:themeColor="text1"/>
          <w:kern w:val="0"/>
          <w:sz w:val="32"/>
          <w:szCs w:val="32"/>
          <w14:textFill>
            <w14:solidFill>
              <w14:schemeClr w14:val="tx1"/>
            </w14:solidFill>
          </w14:textFill>
        </w:rPr>
        <w:t>成交</w:t>
      </w:r>
      <w:r>
        <w:rPr>
          <w:rFonts w:hint="eastAsia" w:ascii="Times New Roman" w:hAnsi="Times New Roman" w:eastAsia="仿宋"/>
          <w:color w:val="000000" w:themeColor="text1"/>
          <w:sz w:val="32"/>
          <w:szCs w:val="32"/>
          <w14:textFill>
            <w14:solidFill>
              <w14:schemeClr w14:val="tx1"/>
            </w14:solidFill>
          </w14:textFill>
        </w:rPr>
        <w:t>单位以</w:t>
      </w:r>
      <w:r>
        <w:rPr>
          <w:rFonts w:ascii="Times New Roman" w:hAnsi="Times New Roman" w:eastAsia="仿宋"/>
          <w:color w:val="000000" w:themeColor="text1"/>
          <w:sz w:val="32"/>
          <w:szCs w:val="32"/>
          <w14:textFill>
            <w14:solidFill>
              <w14:schemeClr w14:val="tx1"/>
            </w14:solidFill>
          </w14:textFill>
        </w:rPr>
        <w:t>每个季度内统计已通过验收的货物及工程量清单为结算依据，提交结算申请并出具相应的发票</w:t>
      </w:r>
      <w:r>
        <w:rPr>
          <w:rFonts w:hint="eastAsia" w:ascii="Times New Roman" w:hAnsi="Times New Roman" w:eastAsia="仿宋"/>
          <w:color w:val="000000" w:themeColor="text1"/>
          <w:sz w:val="32"/>
          <w:szCs w:val="32"/>
          <w14:textFill>
            <w14:solidFill>
              <w14:schemeClr w14:val="tx1"/>
            </w14:solidFill>
          </w14:textFill>
        </w:rPr>
        <w:t>。</w:t>
      </w:r>
    </w:p>
    <w:p w14:paraId="36B2D97D">
      <w:pPr>
        <w:rPr>
          <w:rFonts w:ascii="Times New Roman" w:hAnsi="Times New Roman" w:eastAsia="仿宋"/>
          <w:color w:val="000000" w:themeColor="text1"/>
          <w:sz w:val="32"/>
          <w:szCs w:val="32"/>
          <w14:textFill>
            <w14:solidFill>
              <w14:schemeClr w14:val="tx1"/>
            </w14:solidFill>
          </w14:textFill>
        </w:rPr>
      </w:pPr>
      <w:r>
        <w:rPr>
          <w:rFonts w:hint="eastAsia" w:ascii="Times New Roman" w:hAnsi="Times New Roman" w:eastAsia="仿宋"/>
          <w:color w:val="000000" w:themeColor="text1"/>
          <w:sz w:val="32"/>
          <w:szCs w:val="32"/>
          <w14:textFill>
            <w14:solidFill>
              <w14:schemeClr w14:val="tx1"/>
            </w14:solidFill>
          </w14:textFill>
        </w:rPr>
        <w:t>2、医院方在</w:t>
      </w:r>
      <w:r>
        <w:rPr>
          <w:rFonts w:ascii="Times New Roman" w:hAnsi="Times New Roman" w:eastAsia="仿宋"/>
          <w:color w:val="000000" w:themeColor="text1"/>
          <w:sz w:val="32"/>
          <w:szCs w:val="32"/>
          <w14:textFill>
            <w14:solidFill>
              <w14:schemeClr w14:val="tx1"/>
            </w14:solidFill>
          </w14:textFill>
        </w:rPr>
        <w:t>收到</w:t>
      </w:r>
      <w:r>
        <w:rPr>
          <w:rFonts w:hint="eastAsia" w:ascii="Times New Roman" w:hAnsi="Times New Roman" w:eastAsia="仿宋"/>
          <w:color w:val="000000" w:themeColor="text1"/>
          <w:sz w:val="32"/>
          <w:szCs w:val="32"/>
          <w14:textFill>
            <w14:solidFill>
              <w14:schemeClr w14:val="tx1"/>
            </w14:solidFill>
          </w14:textFill>
        </w:rPr>
        <w:t>结算申请、所结算工程的验收报告、</w:t>
      </w:r>
      <w:r>
        <w:rPr>
          <w:rFonts w:ascii="Times New Roman" w:hAnsi="Times New Roman" w:eastAsia="仿宋"/>
          <w:color w:val="000000" w:themeColor="text1"/>
          <w:sz w:val="32"/>
          <w:szCs w:val="32"/>
          <w14:textFill>
            <w14:solidFill>
              <w14:schemeClr w14:val="tx1"/>
            </w14:solidFill>
          </w14:textFill>
        </w:rPr>
        <w:t>发票及</w:t>
      </w:r>
      <w:r>
        <w:rPr>
          <w:rFonts w:hint="eastAsia" w:ascii="Times New Roman" w:hAnsi="Times New Roman" w:eastAsia="仿宋"/>
          <w:color w:val="000000" w:themeColor="text1"/>
          <w:sz w:val="32"/>
          <w:szCs w:val="32"/>
          <w14:textFill>
            <w14:solidFill>
              <w14:schemeClr w14:val="tx1"/>
            </w14:solidFill>
          </w14:textFill>
        </w:rPr>
        <w:t>结算</w:t>
      </w:r>
      <w:r>
        <w:rPr>
          <w:rFonts w:ascii="Times New Roman" w:hAnsi="Times New Roman" w:eastAsia="仿宋"/>
          <w:color w:val="000000" w:themeColor="text1"/>
          <w:sz w:val="32"/>
          <w:szCs w:val="32"/>
          <w14:textFill>
            <w14:solidFill>
              <w14:schemeClr w14:val="tx1"/>
            </w14:solidFill>
          </w14:textFill>
        </w:rPr>
        <w:t>清单</w:t>
      </w:r>
      <w:r>
        <w:rPr>
          <w:rFonts w:hint="eastAsia" w:ascii="Times New Roman" w:hAnsi="Times New Roman" w:eastAsia="仿宋"/>
          <w:color w:val="000000" w:themeColor="text1"/>
          <w:sz w:val="32"/>
          <w:szCs w:val="32"/>
          <w14:textFill>
            <w14:solidFill>
              <w14:schemeClr w14:val="tx1"/>
            </w14:solidFill>
          </w14:textFill>
        </w:rPr>
        <w:t>后办理支付审核。</w:t>
      </w:r>
    </w:p>
    <w:p w14:paraId="30DD850E">
      <w:pPr>
        <w:rPr>
          <w:rFonts w:ascii="Times New Roman" w:hAnsi="Times New Roman" w:eastAsia="仿宋"/>
          <w:color w:val="000000" w:themeColor="text1"/>
          <w:sz w:val="32"/>
          <w:szCs w:val="32"/>
          <w14:textFill>
            <w14:solidFill>
              <w14:schemeClr w14:val="tx1"/>
            </w14:solidFill>
          </w14:textFill>
        </w:rPr>
      </w:pPr>
      <w:r>
        <w:rPr>
          <w:rFonts w:hint="eastAsia" w:ascii="Times New Roman" w:hAnsi="Times New Roman" w:eastAsia="仿宋"/>
          <w:color w:val="000000" w:themeColor="text1"/>
          <w:sz w:val="32"/>
          <w:szCs w:val="32"/>
          <w14:textFill>
            <w14:solidFill>
              <w14:schemeClr w14:val="tx1"/>
            </w14:solidFill>
          </w14:textFill>
        </w:rPr>
        <w:t>3、审核通过后</w:t>
      </w:r>
      <w:r>
        <w:rPr>
          <w:rFonts w:ascii="Times New Roman" w:hAnsi="Times New Roman" w:eastAsia="仿宋"/>
          <w:color w:val="000000" w:themeColor="text1"/>
          <w:sz w:val="32"/>
          <w:szCs w:val="32"/>
          <w14:textFill>
            <w14:solidFill>
              <w14:schemeClr w14:val="tx1"/>
            </w14:solidFill>
          </w14:textFill>
        </w:rPr>
        <w:t>30日内向支付</w:t>
      </w:r>
      <w:r>
        <w:rPr>
          <w:rFonts w:hint="eastAsia" w:ascii="Times New Roman" w:hAnsi="Times New Roman" w:eastAsia="仿宋"/>
          <w:color w:val="000000" w:themeColor="text1"/>
          <w:sz w:val="32"/>
          <w:szCs w:val="32"/>
          <w14:textFill>
            <w14:solidFill>
              <w14:schemeClr w14:val="tx1"/>
            </w14:solidFill>
          </w14:textFill>
        </w:rPr>
        <w:t>全额季度结算款予成交公司。</w:t>
      </w:r>
    </w:p>
    <w:p w14:paraId="086F5654">
      <w:pPr>
        <w:jc w:val="left"/>
        <w:rPr>
          <w:rFonts w:ascii="Times New Roman" w:hAnsi="Times New Roman" w:eastAsia="仿宋"/>
          <w:color w:val="000000" w:themeColor="text1"/>
          <w:sz w:val="32"/>
          <w:szCs w:val="32"/>
          <w14:textFill>
            <w14:solidFill>
              <w14:schemeClr w14:val="tx1"/>
            </w14:solidFill>
          </w14:textFill>
        </w:rPr>
      </w:pPr>
      <w:r>
        <w:rPr>
          <w:rFonts w:hint="eastAsia" w:ascii="Times New Roman" w:hAnsi="Times New Roman" w:eastAsia="仿宋"/>
          <w:color w:val="000000" w:themeColor="text1"/>
          <w:sz w:val="32"/>
          <w:szCs w:val="32"/>
          <w14:textFill>
            <w14:solidFill>
              <w14:schemeClr w14:val="tx1"/>
            </w14:solidFill>
          </w14:textFill>
        </w:rPr>
        <w:t>4、</w:t>
      </w:r>
      <w:r>
        <w:rPr>
          <w:rFonts w:ascii="Times New Roman" w:hAnsi="Times New Roman" w:eastAsia="仿宋"/>
          <w:color w:val="000000" w:themeColor="text1"/>
          <w:sz w:val="32"/>
          <w:szCs w:val="32"/>
          <w14:textFill>
            <w14:solidFill>
              <w14:schemeClr w14:val="tx1"/>
            </w14:solidFill>
          </w14:textFill>
        </w:rPr>
        <w:t>结算时按照项目单价最高限价及中标下浮率进行结算，即</w:t>
      </w:r>
      <w:r>
        <w:rPr>
          <w:rFonts w:hint="eastAsia" w:ascii="Times New Roman" w:hAnsi="Times New Roman" w:eastAsia="仿宋"/>
          <w:color w:val="000000" w:themeColor="text1"/>
          <w:sz w:val="32"/>
          <w:szCs w:val="32"/>
          <w14:textFill>
            <w14:solidFill>
              <w14:schemeClr w14:val="tx1"/>
            </w14:solidFill>
          </w14:textFill>
        </w:rPr>
        <w:t>，</w:t>
      </w:r>
      <w:r>
        <w:rPr>
          <w:rFonts w:ascii="Times New Roman" w:hAnsi="Times New Roman" w:eastAsia="仿宋"/>
          <w:color w:val="000000" w:themeColor="text1"/>
          <w:sz w:val="32"/>
          <w:szCs w:val="32"/>
          <w14:textFill>
            <w14:solidFill>
              <w14:schemeClr w14:val="tx1"/>
            </w14:solidFill>
          </w14:textFill>
        </w:rPr>
        <w:t>结算金额</w:t>
      </w:r>
      <w:r>
        <w:rPr>
          <w:rFonts w:hint="eastAsia" w:ascii="Times New Roman" w:hAnsi="Times New Roman" w:eastAsia="仿宋"/>
          <w:color w:val="000000" w:themeColor="text1"/>
          <w:sz w:val="32"/>
          <w:szCs w:val="32"/>
          <w14:textFill>
            <w14:solidFill>
              <w14:schemeClr w14:val="tx1"/>
            </w14:solidFill>
          </w14:textFill>
        </w:rPr>
        <w:t>=</w:t>
      </w:r>
      <w:r>
        <w:rPr>
          <w:rFonts w:ascii="Times New Roman" w:hAnsi="Times New Roman" w:eastAsia="仿宋"/>
          <w:color w:val="000000" w:themeColor="text1"/>
          <w:sz w:val="32"/>
          <w:szCs w:val="32"/>
          <w14:textFill>
            <w14:solidFill>
              <w14:schemeClr w14:val="tx1"/>
            </w14:solidFill>
          </w14:textFill>
        </w:rPr>
        <w:t>Σ各项单价</w:t>
      </w:r>
      <w:r>
        <w:rPr>
          <w:rFonts w:hint="eastAsia" w:ascii="Times New Roman" w:hAnsi="Times New Roman" w:eastAsia="仿宋"/>
          <w:color w:val="000000" w:themeColor="text1"/>
          <w:sz w:val="32"/>
          <w:szCs w:val="32"/>
          <w14:textFill>
            <w14:solidFill>
              <w14:schemeClr w14:val="tx1"/>
            </w14:solidFill>
          </w14:textFill>
        </w:rPr>
        <w:t>×</w:t>
      </w:r>
      <w:r>
        <w:rPr>
          <w:rFonts w:ascii="Times New Roman" w:hAnsi="Times New Roman" w:eastAsia="仿宋"/>
          <w:color w:val="000000" w:themeColor="text1"/>
          <w:sz w:val="32"/>
          <w:szCs w:val="32"/>
          <w14:textFill>
            <w14:solidFill>
              <w14:schemeClr w14:val="tx1"/>
            </w14:solidFill>
          </w14:textFill>
        </w:rPr>
        <w:t>（1-投标下浮率）。</w:t>
      </w:r>
    </w:p>
    <w:p w14:paraId="63BA95F9">
      <w:pPr>
        <w:pStyle w:val="3"/>
        <w:rPr>
          <w:rFonts w:ascii="Times New Roman" w:hAnsi="Times New Roman" w:eastAsia="黑体"/>
          <w:color w:val="000000" w:themeColor="text1"/>
          <w14:textFill>
            <w14:solidFill>
              <w14:schemeClr w14:val="tx1"/>
            </w14:solidFill>
          </w14:textFill>
        </w:rPr>
      </w:pPr>
      <w:r>
        <w:rPr>
          <w:rFonts w:hint="eastAsia" w:ascii="Times New Roman" w:hAnsi="Times New Roman" w:eastAsia="黑体"/>
          <w:color w:val="000000" w:themeColor="text1"/>
          <w14:textFill>
            <w14:solidFill>
              <w14:schemeClr w14:val="tx1"/>
            </w14:solidFill>
          </w14:textFill>
        </w:rPr>
        <w:t>七、服务期的说明</w:t>
      </w:r>
    </w:p>
    <w:p w14:paraId="300719ED">
      <w:pPr>
        <w:rPr>
          <w:rFonts w:ascii="Times New Roman" w:hAnsi="Times New Roman" w:eastAsia="仿宋"/>
          <w:color w:val="000000" w:themeColor="text1"/>
          <w:sz w:val="32"/>
          <w:szCs w:val="32"/>
          <w14:textFill>
            <w14:solidFill>
              <w14:schemeClr w14:val="tx1"/>
            </w14:solidFill>
          </w14:textFill>
        </w:rPr>
      </w:pPr>
      <w:r>
        <w:rPr>
          <w:rFonts w:ascii="Times New Roman" w:hAnsi="Times New Roman" w:eastAsia="仿宋"/>
          <w:color w:val="000000" w:themeColor="text1"/>
          <w:sz w:val="32"/>
          <w:szCs w:val="32"/>
          <w14:textFill>
            <w14:solidFill>
              <w14:schemeClr w14:val="tx1"/>
            </w14:solidFill>
          </w14:textFill>
        </w:rPr>
        <w:t>1、项目服务期：自合同签订后，</w:t>
      </w:r>
      <w:r>
        <w:rPr>
          <w:rFonts w:hint="eastAsia" w:ascii="Times New Roman" w:hAnsi="Times New Roman" w:eastAsia="仿宋"/>
          <w:color w:val="000000" w:themeColor="text1"/>
          <w:sz w:val="32"/>
          <w:szCs w:val="32"/>
          <w14:textFill>
            <w14:solidFill>
              <w14:schemeClr w14:val="tx1"/>
            </w14:solidFill>
          </w14:textFill>
        </w:rPr>
        <w:t>1</w:t>
      </w:r>
      <w:r>
        <w:rPr>
          <w:rFonts w:ascii="Times New Roman" w:hAnsi="Times New Roman" w:eastAsia="仿宋"/>
          <w:color w:val="000000" w:themeColor="text1"/>
          <w:sz w:val="32"/>
          <w:szCs w:val="32"/>
          <w14:textFill>
            <w14:solidFill>
              <w14:schemeClr w14:val="tx1"/>
            </w14:solidFill>
          </w14:textFill>
        </w:rPr>
        <w:t>年内有效。</w:t>
      </w:r>
    </w:p>
    <w:p w14:paraId="6000C113">
      <w:pPr>
        <w:rPr>
          <w:rFonts w:ascii="Times New Roman" w:hAnsi="Times New Roman" w:eastAsia="仿宋"/>
          <w:color w:val="000000" w:themeColor="text1"/>
          <w:sz w:val="32"/>
          <w:szCs w:val="32"/>
          <w14:textFill>
            <w14:solidFill>
              <w14:schemeClr w14:val="tx1"/>
            </w14:solidFill>
          </w14:textFill>
        </w:rPr>
      </w:pPr>
      <w:r>
        <w:rPr>
          <w:rFonts w:ascii="Times New Roman" w:hAnsi="Times New Roman" w:eastAsia="仿宋"/>
          <w:color w:val="000000" w:themeColor="text1"/>
          <w:sz w:val="32"/>
          <w:szCs w:val="32"/>
          <w14:textFill>
            <w14:solidFill>
              <w14:schemeClr w14:val="tx1"/>
            </w14:solidFill>
          </w14:textFill>
        </w:rPr>
        <w:t>2、项目服务期提前终止的情况：当服务期内累计所产生的费用达到合同总额时，若双方协商同意按合同条件延续，则合同服务期可以延续</w:t>
      </w:r>
      <w:r>
        <w:rPr>
          <w:rFonts w:hint="eastAsia" w:ascii="Times New Roman" w:hAnsi="Times New Roman" w:eastAsia="仿宋"/>
          <w:color w:val="000000" w:themeColor="text1"/>
          <w:sz w:val="32"/>
          <w:szCs w:val="32"/>
          <w14:textFill>
            <w14:solidFill>
              <w14:schemeClr w14:val="tx1"/>
            </w14:solidFill>
          </w14:textFill>
        </w:rPr>
        <w:t>至</w:t>
      </w:r>
      <w:r>
        <w:rPr>
          <w:rFonts w:ascii="Times New Roman" w:hAnsi="Times New Roman" w:eastAsia="仿宋"/>
          <w:color w:val="000000" w:themeColor="text1"/>
          <w:sz w:val="32"/>
          <w:szCs w:val="32"/>
          <w14:textFill>
            <w14:solidFill>
              <w14:schemeClr w14:val="tx1"/>
            </w14:solidFill>
          </w14:textFill>
        </w:rPr>
        <w:t>最终总结算金额不超合同总额的110%。否则项目服务期提前终止</w:t>
      </w:r>
      <w:r>
        <w:rPr>
          <w:rFonts w:hint="eastAsia" w:ascii="Times New Roman" w:hAnsi="Times New Roman" w:eastAsia="仿宋"/>
          <w:color w:val="000000" w:themeColor="text1"/>
          <w:sz w:val="32"/>
          <w:szCs w:val="32"/>
          <w14:textFill>
            <w14:solidFill>
              <w14:schemeClr w14:val="tx1"/>
            </w14:solidFill>
          </w14:textFill>
        </w:rPr>
        <w:t>并进行结项结算</w:t>
      </w:r>
      <w:r>
        <w:rPr>
          <w:rFonts w:ascii="Times New Roman" w:hAnsi="Times New Roman" w:eastAsia="仿宋"/>
          <w:color w:val="000000" w:themeColor="text1"/>
          <w:sz w:val="32"/>
          <w:szCs w:val="32"/>
          <w14:textFill>
            <w14:solidFill>
              <w14:schemeClr w14:val="tx1"/>
            </w14:solidFill>
          </w14:textFill>
        </w:rPr>
        <w:t>。</w:t>
      </w:r>
    </w:p>
    <w:p w14:paraId="3D48366C">
      <w:pPr>
        <w:pStyle w:val="3"/>
        <w:rPr>
          <w:rFonts w:ascii="Times New Roman" w:hAnsi="Times New Roman" w:eastAsia="黑体"/>
          <w:color w:val="000000" w:themeColor="text1"/>
          <w14:textFill>
            <w14:solidFill>
              <w14:schemeClr w14:val="tx1"/>
            </w14:solidFill>
          </w14:textFill>
        </w:rPr>
      </w:pPr>
      <w:r>
        <w:rPr>
          <w:rFonts w:hint="eastAsia" w:ascii="Times New Roman" w:hAnsi="Times New Roman" w:eastAsia="黑体"/>
          <w:color w:val="000000" w:themeColor="text1"/>
          <w14:textFill>
            <w14:solidFill>
              <w14:schemeClr w14:val="tx1"/>
            </w14:solidFill>
          </w14:textFill>
        </w:rPr>
        <w:t>八、报价要求</w:t>
      </w:r>
    </w:p>
    <w:p w14:paraId="73101937">
      <w:pPr>
        <w:jc w:val="left"/>
        <w:rPr>
          <w:rFonts w:ascii="Times New Roman" w:hAnsi="Times New Roman" w:eastAsia="仿宋"/>
          <w:color w:val="000000" w:themeColor="text1"/>
          <w:sz w:val="32"/>
          <w:szCs w:val="32"/>
          <w14:textFill>
            <w14:solidFill>
              <w14:schemeClr w14:val="tx1"/>
            </w14:solidFill>
          </w14:textFill>
        </w:rPr>
      </w:pPr>
      <w:r>
        <w:rPr>
          <w:rFonts w:ascii="Times New Roman" w:hAnsi="Times New Roman" w:eastAsia="仿宋"/>
          <w:color w:val="000000" w:themeColor="text1"/>
          <w:sz w:val="32"/>
          <w:szCs w:val="32"/>
          <w14:textFill>
            <w14:solidFill>
              <w14:schemeClr w14:val="tx1"/>
            </w14:solidFill>
          </w14:textFill>
        </w:rPr>
        <w:t>1、</w:t>
      </w:r>
      <w:r>
        <w:rPr>
          <w:rFonts w:hint="eastAsia" w:ascii="Times New Roman" w:hAnsi="Times New Roman" w:eastAsia="仿宋"/>
          <w:color w:val="000000" w:themeColor="text1"/>
          <w:sz w:val="32"/>
          <w:szCs w:val="32"/>
          <w14:textFill>
            <w14:solidFill>
              <w14:schemeClr w14:val="tx1"/>
            </w14:solidFill>
          </w14:textFill>
        </w:rPr>
        <w:t>报价单位</w:t>
      </w:r>
      <w:r>
        <w:rPr>
          <w:rFonts w:ascii="Times New Roman" w:hAnsi="Times New Roman" w:eastAsia="仿宋"/>
          <w:color w:val="000000" w:themeColor="text1"/>
          <w:sz w:val="32"/>
          <w:szCs w:val="32"/>
          <w14:textFill>
            <w14:solidFill>
              <w14:schemeClr w14:val="tx1"/>
            </w14:solidFill>
          </w14:textFill>
        </w:rPr>
        <w:t>必须以人民币报价。</w:t>
      </w:r>
    </w:p>
    <w:p w14:paraId="2E97E69C">
      <w:pPr>
        <w:jc w:val="left"/>
        <w:rPr>
          <w:rFonts w:ascii="Times New Roman" w:hAnsi="Times New Roman" w:eastAsia="仿宋"/>
          <w:color w:val="000000" w:themeColor="text1"/>
          <w:sz w:val="32"/>
          <w:szCs w:val="32"/>
          <w14:textFill>
            <w14:solidFill>
              <w14:schemeClr w14:val="tx1"/>
            </w14:solidFill>
          </w14:textFill>
        </w:rPr>
      </w:pPr>
      <w:r>
        <w:rPr>
          <w:rFonts w:ascii="Times New Roman" w:hAnsi="Times New Roman" w:eastAsia="仿宋"/>
          <w:color w:val="000000" w:themeColor="text1"/>
          <w:sz w:val="32"/>
          <w:szCs w:val="32"/>
          <w14:textFill>
            <w14:solidFill>
              <w14:schemeClr w14:val="tx1"/>
            </w14:solidFill>
          </w14:textFill>
        </w:rPr>
        <w:t>2、</w:t>
      </w:r>
      <w:r>
        <w:rPr>
          <w:rFonts w:hint="eastAsia" w:ascii="Times New Roman" w:hAnsi="Times New Roman" w:eastAsia="仿宋"/>
          <w:color w:val="000000" w:themeColor="text1"/>
          <w:sz w:val="32"/>
          <w:szCs w:val="32"/>
          <w14:textFill>
            <w14:solidFill>
              <w14:schemeClr w14:val="tx1"/>
            </w14:solidFill>
          </w14:textFill>
        </w:rPr>
        <w:t>报价单位</w:t>
      </w:r>
      <w:r>
        <w:rPr>
          <w:rFonts w:ascii="Times New Roman" w:hAnsi="Times New Roman" w:eastAsia="仿宋"/>
          <w:color w:val="000000" w:themeColor="text1"/>
          <w:sz w:val="32"/>
          <w:szCs w:val="32"/>
          <w14:textFill>
            <w14:solidFill>
              <w14:schemeClr w14:val="tx1"/>
            </w14:solidFill>
          </w14:textFill>
        </w:rPr>
        <w:t>必须按本项目单价最高限价以统一下浮率报价，投标下浮率</w:t>
      </w:r>
      <w:r>
        <w:rPr>
          <w:rFonts w:hint="eastAsia" w:ascii="Times New Roman" w:hAnsi="Times New Roman" w:eastAsia="仿宋"/>
          <w:color w:val="000000" w:themeColor="text1"/>
          <w:sz w:val="32"/>
          <w:szCs w:val="32"/>
          <w14:textFill>
            <w14:solidFill>
              <w14:schemeClr w14:val="tx1"/>
            </w14:solidFill>
          </w14:textFill>
        </w:rPr>
        <w:t>应</w:t>
      </w:r>
      <w:r>
        <w:rPr>
          <w:rFonts w:ascii="Times New Roman" w:hAnsi="Times New Roman" w:eastAsia="仿宋"/>
          <w:color w:val="000000" w:themeColor="text1"/>
          <w:sz w:val="32"/>
          <w:szCs w:val="32"/>
          <w14:textFill>
            <w14:solidFill>
              <w14:schemeClr w14:val="tx1"/>
            </w14:solidFill>
          </w14:textFill>
        </w:rPr>
        <w:t>大于等于0％且小于100％。结算时按照项目单价最高限价及中标下浮率进行结算，即：Σ各项单价</w:t>
      </w:r>
      <w:r>
        <w:rPr>
          <w:rFonts w:hint="eastAsia" w:ascii="Times New Roman" w:hAnsi="Times New Roman" w:eastAsia="仿宋"/>
          <w:color w:val="000000" w:themeColor="text1"/>
          <w:sz w:val="32"/>
          <w:szCs w:val="32"/>
          <w14:textFill>
            <w14:solidFill>
              <w14:schemeClr w14:val="tx1"/>
            </w14:solidFill>
          </w14:textFill>
        </w:rPr>
        <w:t>×</w:t>
      </w:r>
      <w:r>
        <w:rPr>
          <w:rFonts w:ascii="Times New Roman" w:hAnsi="Times New Roman" w:eastAsia="仿宋"/>
          <w:color w:val="000000" w:themeColor="text1"/>
          <w:sz w:val="32"/>
          <w:szCs w:val="32"/>
          <w14:textFill>
            <w14:solidFill>
              <w14:schemeClr w14:val="tx1"/>
            </w14:solidFill>
          </w14:textFill>
        </w:rPr>
        <w:t>（1-投标下浮率）。</w:t>
      </w:r>
    </w:p>
    <w:p w14:paraId="36730B3E">
      <w:pPr>
        <w:jc w:val="left"/>
        <w:rPr>
          <w:rFonts w:ascii="Times New Roman" w:hAnsi="Times New Roman" w:eastAsia="仿宋"/>
          <w:color w:val="000000" w:themeColor="text1"/>
          <w:sz w:val="32"/>
          <w:szCs w:val="32"/>
          <w14:textFill>
            <w14:solidFill>
              <w14:schemeClr w14:val="tx1"/>
            </w14:solidFill>
          </w14:textFill>
        </w:rPr>
      </w:pPr>
      <w:r>
        <w:rPr>
          <w:rFonts w:ascii="Times New Roman" w:hAnsi="Times New Roman" w:eastAsia="仿宋"/>
          <w:color w:val="000000" w:themeColor="text1"/>
          <w:sz w:val="32"/>
          <w:szCs w:val="32"/>
          <w14:textFill>
            <w14:solidFill>
              <w14:schemeClr w14:val="tx1"/>
            </w14:solidFill>
          </w14:textFill>
        </w:rPr>
        <w:t>3、每一项的报价必须是唯一的，报价栏项目中如出现数字0，视</w:t>
      </w:r>
      <w:r>
        <w:rPr>
          <w:rFonts w:hint="eastAsia" w:ascii="Times New Roman" w:hAnsi="Times New Roman" w:eastAsia="仿宋"/>
          <w:color w:val="000000" w:themeColor="text1"/>
          <w:sz w:val="32"/>
          <w:szCs w:val="32"/>
          <w14:textFill>
            <w14:solidFill>
              <w14:schemeClr w14:val="tx1"/>
            </w14:solidFill>
          </w14:textFill>
        </w:rPr>
        <w:t>作</w:t>
      </w:r>
      <w:r>
        <w:rPr>
          <w:rFonts w:ascii="Times New Roman" w:hAnsi="Times New Roman" w:eastAsia="仿宋"/>
          <w:color w:val="000000" w:themeColor="text1"/>
          <w:sz w:val="32"/>
          <w:szCs w:val="32"/>
          <w14:textFill>
            <w14:solidFill>
              <w14:schemeClr w14:val="tx1"/>
            </w14:solidFill>
          </w14:textFill>
        </w:rPr>
        <w:t>报价为零，即免费；如出现空白，视为己响应但漏报价。</w:t>
      </w:r>
    </w:p>
    <w:p w14:paraId="4F92E3CB">
      <w:pPr>
        <w:jc w:val="left"/>
        <w:rPr>
          <w:rFonts w:ascii="Times New Roman" w:hAnsi="Times New Roman" w:eastAsia="仿宋"/>
          <w:color w:val="000000" w:themeColor="text1"/>
          <w:sz w:val="32"/>
          <w:szCs w:val="32"/>
          <w14:textFill>
            <w14:solidFill>
              <w14:schemeClr w14:val="tx1"/>
            </w14:solidFill>
          </w14:textFill>
        </w:rPr>
      </w:pPr>
      <w:r>
        <w:rPr>
          <w:rFonts w:ascii="Times New Roman" w:hAnsi="Times New Roman" w:eastAsia="仿宋"/>
          <w:color w:val="000000" w:themeColor="text1"/>
          <w:sz w:val="32"/>
          <w:szCs w:val="32"/>
          <w14:textFill>
            <w14:solidFill>
              <w14:schemeClr w14:val="tx1"/>
            </w14:solidFill>
          </w14:textFill>
        </w:rPr>
        <w:t>4、漏报的单价或每单位报价中漏报、少报的费用，视为此项费用己隐含在投标报价中，中标后不得再向</w:t>
      </w:r>
      <w:r>
        <w:rPr>
          <w:rFonts w:hint="eastAsia" w:ascii="Times New Roman" w:hAnsi="Times New Roman" w:eastAsia="仿宋"/>
          <w:color w:val="000000" w:themeColor="text1"/>
          <w:sz w:val="32"/>
          <w:szCs w:val="32"/>
          <w14:textFill>
            <w14:solidFill>
              <w14:schemeClr w14:val="tx1"/>
            </w14:solidFill>
          </w14:textFill>
        </w:rPr>
        <w:t>医院方</w:t>
      </w:r>
      <w:r>
        <w:rPr>
          <w:rFonts w:ascii="Times New Roman" w:hAnsi="Times New Roman" w:eastAsia="仿宋"/>
          <w:color w:val="000000" w:themeColor="text1"/>
          <w:sz w:val="32"/>
          <w:szCs w:val="32"/>
          <w14:textFill>
            <w14:solidFill>
              <w14:schemeClr w14:val="tx1"/>
            </w14:solidFill>
          </w14:textFill>
        </w:rPr>
        <w:t>收取任何费用。</w:t>
      </w:r>
    </w:p>
    <w:p w14:paraId="17127572">
      <w:pPr>
        <w:jc w:val="left"/>
        <w:rPr>
          <w:rFonts w:ascii="Times New Roman" w:hAnsi="Times New Roman" w:eastAsia="仿宋"/>
          <w:color w:val="000000" w:themeColor="text1"/>
          <w:sz w:val="32"/>
          <w:szCs w:val="32"/>
          <w14:textFill>
            <w14:solidFill>
              <w14:schemeClr w14:val="tx1"/>
            </w14:solidFill>
          </w14:textFill>
        </w:rPr>
      </w:pPr>
      <w:r>
        <w:rPr>
          <w:rFonts w:ascii="Times New Roman" w:hAnsi="Times New Roman" w:eastAsia="仿宋"/>
          <w:color w:val="000000" w:themeColor="text1"/>
          <w:sz w:val="32"/>
          <w:szCs w:val="32"/>
          <w14:textFill>
            <w14:solidFill>
              <w14:schemeClr w14:val="tx1"/>
            </w14:solidFill>
          </w14:textFill>
        </w:rPr>
        <w:t>5、所有报价应包括</w:t>
      </w:r>
      <w:r>
        <w:rPr>
          <w:rFonts w:hint="eastAsia" w:ascii="Times New Roman" w:hAnsi="Times New Roman" w:eastAsia="仿宋"/>
          <w:color w:val="000000" w:themeColor="text1"/>
          <w:sz w:val="32"/>
          <w:szCs w:val="32"/>
          <w14:textFill>
            <w14:solidFill>
              <w14:schemeClr w14:val="tx1"/>
            </w14:solidFill>
          </w14:textFill>
        </w:rPr>
        <w:t>报价方</w:t>
      </w:r>
      <w:r>
        <w:rPr>
          <w:rFonts w:ascii="Times New Roman" w:hAnsi="Times New Roman" w:eastAsia="仿宋"/>
          <w:color w:val="000000" w:themeColor="text1"/>
          <w:sz w:val="32"/>
          <w:szCs w:val="32"/>
          <w14:textFill>
            <w14:solidFill>
              <w14:schemeClr w14:val="tx1"/>
            </w14:solidFill>
          </w14:textFill>
        </w:rPr>
        <w:t>设计、安装、随机零配件、标配工具、运输保险、调试、培训、质保期服务、各项税费及合同实施过程中不可预见费用等。</w:t>
      </w:r>
    </w:p>
    <w:p w14:paraId="1E55F855">
      <w:pPr>
        <w:jc w:val="left"/>
        <w:rPr>
          <w:rFonts w:ascii="Times New Roman" w:hAnsi="Times New Roman" w:eastAsia="仿宋"/>
          <w:color w:val="000000" w:themeColor="text1"/>
          <w:sz w:val="32"/>
          <w:szCs w:val="32"/>
          <w14:textFill>
            <w14:solidFill>
              <w14:schemeClr w14:val="tx1"/>
            </w14:solidFill>
          </w14:textFill>
        </w:rPr>
        <w:sectPr>
          <w:footerReference r:id="rId3" w:type="default"/>
          <w:pgSz w:w="11906" w:h="16838"/>
          <w:pgMar w:top="1440" w:right="1080" w:bottom="1440" w:left="1080" w:header="851" w:footer="992" w:gutter="0"/>
          <w:cols w:space="425" w:num="1"/>
          <w:docGrid w:type="lines" w:linePitch="312" w:charSpace="0"/>
        </w:sectPr>
      </w:pPr>
    </w:p>
    <w:p w14:paraId="0339607C">
      <w:pPr>
        <w:jc w:val="left"/>
        <w:rPr>
          <w:rFonts w:ascii="Times New Roman" w:hAnsi="Times New Roman" w:eastAsia="仿宋"/>
          <w:color w:val="000000" w:themeColor="text1"/>
          <w:sz w:val="32"/>
          <w:szCs w:val="32"/>
          <w14:textFill>
            <w14:solidFill>
              <w14:schemeClr w14:val="tx1"/>
            </w14:solidFill>
          </w14:textFill>
        </w:rPr>
      </w:pPr>
    </w:p>
    <w:p w14:paraId="2257F17F">
      <w:pPr>
        <w:pStyle w:val="3"/>
        <w:pageBreakBefore/>
        <w:spacing w:line="600" w:lineRule="exact"/>
        <w:rPr>
          <w:rFonts w:ascii="Times New Roman" w:hAnsi="Times New Roman" w:eastAsia="黑体"/>
          <w:color w:val="000000" w:themeColor="text1"/>
          <w14:textFill>
            <w14:solidFill>
              <w14:schemeClr w14:val="tx1"/>
            </w14:solidFill>
          </w14:textFill>
        </w:rPr>
      </w:pPr>
      <w:r>
        <w:rPr>
          <w:rFonts w:hint="eastAsia" w:ascii="Times New Roman" w:hAnsi="Times New Roman" w:eastAsia="黑体"/>
          <w:color w:val="000000" w:themeColor="text1"/>
          <w14:textFill>
            <w14:solidFill>
              <w14:schemeClr w14:val="tx1"/>
            </w14:solidFill>
          </w14:textFill>
        </w:rPr>
        <w:t>附件：</w:t>
      </w:r>
    </w:p>
    <w:p w14:paraId="7E7D4F5B">
      <w:pPr>
        <w:pStyle w:val="2"/>
        <w:spacing w:line="600" w:lineRule="exact"/>
        <w:jc w:val="center"/>
        <w:rPr>
          <w:rFonts w:ascii="Times New Roman" w:hAnsi="Times New Roman" w:eastAsia="华文中宋"/>
          <w:color w:val="000000" w:themeColor="text1"/>
          <w:sz w:val="32"/>
          <w:szCs w:val="32"/>
          <w14:textFill>
            <w14:solidFill>
              <w14:schemeClr w14:val="tx1"/>
            </w14:solidFill>
          </w14:textFill>
        </w:rPr>
      </w:pPr>
      <w:r>
        <w:rPr>
          <w:rFonts w:hint="eastAsia" w:ascii="Times New Roman" w:hAnsi="Times New Roman" w:eastAsia="华文中宋"/>
          <w:color w:val="000000" w:themeColor="text1"/>
          <w:sz w:val="32"/>
          <w:szCs w:val="32"/>
          <w14:textFill>
            <w14:solidFill>
              <w14:schemeClr w14:val="tx1"/>
            </w14:solidFill>
          </w14:textFill>
        </w:rPr>
        <w:t>广州市红十字会医院</w:t>
      </w:r>
      <w:r>
        <w:rPr>
          <w:rFonts w:ascii="Times New Roman" w:hAnsi="Times New Roman" w:eastAsia="华文中宋"/>
          <w:color w:val="000000" w:themeColor="text1"/>
          <w:sz w:val="32"/>
          <w:szCs w:val="32"/>
          <w14:textFill>
            <w14:solidFill>
              <w14:schemeClr w14:val="tx1"/>
            </w14:solidFill>
          </w14:textFill>
        </w:rPr>
        <w:t>202</w:t>
      </w:r>
      <w:r>
        <w:rPr>
          <w:rFonts w:hint="eastAsia" w:ascii="Times New Roman" w:hAnsi="Times New Roman" w:eastAsia="华文中宋"/>
          <w:color w:val="000000" w:themeColor="text1"/>
          <w:sz w:val="32"/>
          <w:szCs w:val="32"/>
          <w:lang w:val="en-US" w:eastAsia="zh-CN"/>
          <w14:textFill>
            <w14:solidFill>
              <w14:schemeClr w14:val="tx1"/>
            </w14:solidFill>
          </w14:textFill>
        </w:rPr>
        <w:t>6</w:t>
      </w:r>
      <w:r>
        <w:rPr>
          <w:rFonts w:ascii="Times New Roman" w:hAnsi="Times New Roman" w:eastAsia="华文中宋"/>
          <w:color w:val="000000" w:themeColor="text1"/>
          <w:sz w:val="32"/>
          <w:szCs w:val="32"/>
          <w14:textFill>
            <w14:solidFill>
              <w14:schemeClr w14:val="tx1"/>
            </w14:solidFill>
          </w14:textFill>
        </w:rPr>
        <w:t>年度零散布线采购项目</w:t>
      </w:r>
      <w:r>
        <w:rPr>
          <w:rFonts w:hint="eastAsia" w:ascii="Times New Roman" w:hAnsi="Times New Roman" w:eastAsia="华文中宋"/>
          <w:color w:val="000000" w:themeColor="text1"/>
          <w:sz w:val="32"/>
          <w:szCs w:val="32"/>
          <w14:textFill>
            <w14:solidFill>
              <w14:schemeClr w14:val="tx1"/>
            </w14:solidFill>
          </w14:textFill>
        </w:rPr>
        <w:t>报价单</w:t>
      </w:r>
    </w:p>
    <w:tbl>
      <w:tblPr>
        <w:tblStyle w:val="7"/>
        <w:tblW w:w="5000" w:type="pct"/>
        <w:tblInd w:w="0" w:type="dxa"/>
        <w:tblLayout w:type="autofit"/>
        <w:tblCellMar>
          <w:top w:w="0" w:type="dxa"/>
          <w:left w:w="108" w:type="dxa"/>
          <w:bottom w:w="0" w:type="dxa"/>
          <w:right w:w="108" w:type="dxa"/>
        </w:tblCellMar>
      </w:tblPr>
      <w:tblGrid>
        <w:gridCol w:w="1730"/>
        <w:gridCol w:w="8232"/>
      </w:tblGrid>
      <w:tr w14:paraId="74FF098C">
        <w:tblPrEx>
          <w:tblCellMar>
            <w:top w:w="0" w:type="dxa"/>
            <w:left w:w="108" w:type="dxa"/>
            <w:bottom w:w="0" w:type="dxa"/>
            <w:right w:w="108" w:type="dxa"/>
          </w:tblCellMar>
        </w:tblPrEx>
        <w:trPr>
          <w:trHeight w:val="348" w:hRule="atLeast"/>
        </w:trPr>
        <w:tc>
          <w:tcPr>
            <w:tcW w:w="868" w:type="pct"/>
            <w:tcBorders>
              <w:top w:val="single" w:color="auto" w:sz="8" w:space="0"/>
              <w:left w:val="single" w:color="auto" w:sz="8" w:space="0"/>
              <w:bottom w:val="single" w:color="auto" w:sz="4" w:space="0"/>
              <w:right w:val="single" w:color="000000" w:sz="8" w:space="0"/>
            </w:tcBorders>
            <w:shd w:val="clear" w:color="auto" w:fill="auto"/>
            <w:noWrap/>
          </w:tcPr>
          <w:p w14:paraId="55AA7422">
            <w:pPr>
              <w:widowControl/>
              <w:spacing w:line="560" w:lineRule="exact"/>
              <w:jc w:val="distribute"/>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报价单位</w:t>
            </w:r>
          </w:p>
        </w:tc>
        <w:tc>
          <w:tcPr>
            <w:tcW w:w="4131" w:type="pct"/>
            <w:tcBorders>
              <w:top w:val="single" w:color="auto" w:sz="8" w:space="0"/>
              <w:left w:val="nil"/>
              <w:bottom w:val="single" w:color="auto" w:sz="4" w:space="0"/>
              <w:right w:val="single" w:color="000000" w:sz="8" w:space="0"/>
            </w:tcBorders>
            <w:shd w:val="clear" w:color="auto" w:fill="auto"/>
            <w:noWrap/>
            <w:vAlign w:val="center"/>
          </w:tcPr>
          <w:p w14:paraId="2FD3784B">
            <w:pPr>
              <w:widowControl/>
              <w:spacing w:line="560" w:lineRule="exact"/>
              <w:jc w:val="left"/>
              <w:rPr>
                <w:rFonts w:ascii="Times New Roman" w:hAnsi="Times New Roman" w:eastAsia="宋体" w:cs="Calibri"/>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u w:val="single"/>
                <w14:textFill>
                  <w14:solidFill>
                    <w14:schemeClr w14:val="tx1"/>
                  </w14:solidFill>
                </w14:textFill>
              </w:rPr>
              <w:t xml:space="preserve">                                    </w:t>
            </w:r>
          </w:p>
        </w:tc>
      </w:tr>
      <w:tr w14:paraId="5FE98013">
        <w:tblPrEx>
          <w:tblCellMar>
            <w:top w:w="0" w:type="dxa"/>
            <w:left w:w="108" w:type="dxa"/>
            <w:bottom w:w="0" w:type="dxa"/>
            <w:right w:w="108" w:type="dxa"/>
          </w:tblCellMar>
        </w:tblPrEx>
        <w:trPr>
          <w:trHeight w:val="348" w:hRule="atLeast"/>
        </w:trPr>
        <w:tc>
          <w:tcPr>
            <w:tcW w:w="868" w:type="pct"/>
            <w:tcBorders>
              <w:top w:val="single" w:color="auto" w:sz="8" w:space="0"/>
              <w:left w:val="single" w:color="auto" w:sz="8" w:space="0"/>
              <w:bottom w:val="single" w:color="auto" w:sz="4" w:space="0"/>
              <w:right w:val="single" w:color="000000" w:sz="8" w:space="0"/>
            </w:tcBorders>
            <w:shd w:val="clear" w:color="auto" w:fill="auto"/>
            <w:noWrap/>
          </w:tcPr>
          <w:p w14:paraId="04F556E1">
            <w:pPr>
              <w:widowControl/>
              <w:spacing w:line="560" w:lineRule="exact"/>
              <w:jc w:val="distribute"/>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报价日期</w:t>
            </w:r>
          </w:p>
        </w:tc>
        <w:tc>
          <w:tcPr>
            <w:tcW w:w="4131" w:type="pct"/>
            <w:tcBorders>
              <w:top w:val="single" w:color="auto" w:sz="8" w:space="0"/>
              <w:left w:val="nil"/>
              <w:bottom w:val="single" w:color="auto" w:sz="4" w:space="0"/>
              <w:right w:val="single" w:color="000000" w:sz="8" w:space="0"/>
            </w:tcBorders>
            <w:shd w:val="clear" w:color="auto" w:fill="auto"/>
            <w:noWrap/>
            <w:vAlign w:val="center"/>
          </w:tcPr>
          <w:p w14:paraId="262A08A6">
            <w:pPr>
              <w:widowControl/>
              <w:spacing w:line="560" w:lineRule="exact"/>
              <w:jc w:val="left"/>
              <w:rPr>
                <w:rFonts w:ascii="Times New Roman" w:hAnsi="Times New Roman" w:eastAsia="宋体" w:cs="Calibri"/>
                <w:color w:val="000000" w:themeColor="text1"/>
                <w:kern w:val="0"/>
                <w:sz w:val="28"/>
                <w:szCs w:val="28"/>
                <w:u w:val="single"/>
                <w14:textFill>
                  <w14:solidFill>
                    <w14:schemeClr w14:val="tx1"/>
                  </w14:solidFill>
                </w14:textFill>
              </w:rPr>
            </w:pPr>
            <w:r>
              <w:rPr>
                <w:rFonts w:hint="eastAsia" w:ascii="Times New Roman" w:hAnsi="Times New Roman" w:eastAsia="宋体" w:cs="宋体"/>
                <w:color w:val="000000" w:themeColor="text1"/>
                <w:kern w:val="0"/>
                <w:sz w:val="28"/>
                <w:szCs w:val="28"/>
                <w:u w:val="single"/>
                <w14:textFill>
                  <w14:solidFill>
                    <w14:schemeClr w14:val="tx1"/>
                  </w14:solidFill>
                </w14:textFill>
              </w:rPr>
              <w:t xml:space="preserve">     年   月   日</w:t>
            </w:r>
          </w:p>
        </w:tc>
      </w:tr>
      <w:tr w14:paraId="672524AA">
        <w:tblPrEx>
          <w:tblCellMar>
            <w:top w:w="0" w:type="dxa"/>
            <w:left w:w="108" w:type="dxa"/>
            <w:bottom w:w="0" w:type="dxa"/>
            <w:right w:w="108" w:type="dxa"/>
          </w:tblCellMar>
        </w:tblPrEx>
        <w:trPr>
          <w:trHeight w:val="348" w:hRule="atLeast"/>
        </w:trPr>
        <w:tc>
          <w:tcPr>
            <w:tcW w:w="868" w:type="pct"/>
            <w:tcBorders>
              <w:top w:val="single" w:color="auto" w:sz="8" w:space="0"/>
              <w:left w:val="single" w:color="auto" w:sz="8" w:space="0"/>
              <w:bottom w:val="single" w:color="auto" w:sz="4" w:space="0"/>
              <w:right w:val="single" w:color="000000" w:sz="8" w:space="0"/>
            </w:tcBorders>
            <w:shd w:val="clear" w:color="auto" w:fill="auto"/>
            <w:noWrap/>
            <w:vAlign w:val="center"/>
          </w:tcPr>
          <w:p w14:paraId="21E3EDD8">
            <w:pPr>
              <w:widowControl/>
              <w:spacing w:line="560" w:lineRule="exact"/>
              <w:jc w:val="distribute"/>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总体限价</w:t>
            </w:r>
          </w:p>
        </w:tc>
        <w:tc>
          <w:tcPr>
            <w:tcW w:w="4131" w:type="pct"/>
            <w:tcBorders>
              <w:top w:val="single" w:color="auto" w:sz="8" w:space="0"/>
              <w:left w:val="nil"/>
              <w:bottom w:val="single" w:color="auto" w:sz="4" w:space="0"/>
              <w:right w:val="single" w:color="000000" w:sz="8" w:space="0"/>
            </w:tcBorders>
            <w:shd w:val="clear" w:color="auto" w:fill="auto"/>
            <w:noWrap/>
            <w:vAlign w:val="center"/>
          </w:tcPr>
          <w:p w14:paraId="1D0D47CA">
            <w:pPr>
              <w:widowControl/>
              <w:spacing w:line="560" w:lineRule="exact"/>
              <w:jc w:val="left"/>
              <w:rPr>
                <w:rFonts w:ascii="Times New Roman" w:hAnsi="Times New Roman" w:eastAsia="宋体" w:cs="宋体"/>
                <w:color w:val="000000" w:themeColor="text1"/>
                <w:kern w:val="0"/>
                <w:sz w:val="28"/>
                <w:szCs w:val="28"/>
                <w:u w:val="single"/>
                <w14:textFill>
                  <w14:solidFill>
                    <w14:schemeClr w14:val="tx1"/>
                  </w14:solidFill>
                </w14:textFill>
              </w:rPr>
            </w:pPr>
            <w:r>
              <w:rPr>
                <w:rFonts w:ascii="Times New Roman" w:hAnsi="Times New Roman" w:eastAsia="宋体" w:cs="Calibri"/>
                <w:color w:val="000000" w:themeColor="text1"/>
                <w:kern w:val="0"/>
                <w:sz w:val="28"/>
                <w:szCs w:val="28"/>
                <w:u w:val="single"/>
                <w14:textFill>
                  <w14:solidFill>
                    <w14:schemeClr w14:val="tx1"/>
                  </w14:solidFill>
                </w14:textFill>
              </w:rPr>
              <w:t>¥</w:t>
            </w:r>
            <w:r>
              <w:rPr>
                <w:rFonts w:hint="eastAsia" w:ascii="Times New Roman" w:hAnsi="Times New Roman" w:eastAsia="宋体" w:cs="宋体"/>
                <w:color w:val="000000" w:themeColor="text1"/>
                <w:kern w:val="0"/>
                <w:sz w:val="28"/>
                <w:szCs w:val="28"/>
                <w:u w:val="single"/>
                <w14:textFill>
                  <w14:solidFill>
                    <w14:schemeClr w14:val="tx1"/>
                  </w14:solidFill>
                </w14:textFill>
              </w:rPr>
              <w:t xml:space="preserve">150,000.00 </w:t>
            </w:r>
          </w:p>
        </w:tc>
      </w:tr>
      <w:tr w14:paraId="20B717B4">
        <w:tblPrEx>
          <w:tblCellMar>
            <w:top w:w="0" w:type="dxa"/>
            <w:left w:w="108" w:type="dxa"/>
            <w:bottom w:w="0" w:type="dxa"/>
            <w:right w:w="108" w:type="dxa"/>
          </w:tblCellMar>
        </w:tblPrEx>
        <w:trPr>
          <w:trHeight w:val="348" w:hRule="atLeast"/>
        </w:trPr>
        <w:tc>
          <w:tcPr>
            <w:tcW w:w="868" w:type="pct"/>
            <w:tcBorders>
              <w:top w:val="single" w:color="auto" w:sz="4" w:space="0"/>
              <w:left w:val="single" w:color="auto" w:sz="8" w:space="0"/>
              <w:bottom w:val="single" w:color="auto" w:sz="4" w:space="0"/>
              <w:right w:val="single" w:color="000000" w:sz="8" w:space="0"/>
            </w:tcBorders>
            <w:shd w:val="clear" w:color="auto" w:fill="auto"/>
            <w:noWrap/>
            <w:vAlign w:val="center"/>
          </w:tcPr>
          <w:p w14:paraId="75E79EDC">
            <w:pPr>
              <w:widowControl/>
              <w:spacing w:line="560" w:lineRule="exact"/>
              <w:jc w:val="distribute"/>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总体下浮率</w:t>
            </w:r>
          </w:p>
        </w:tc>
        <w:tc>
          <w:tcPr>
            <w:tcW w:w="4131" w:type="pct"/>
            <w:tcBorders>
              <w:top w:val="single" w:color="auto" w:sz="4" w:space="0"/>
              <w:left w:val="nil"/>
              <w:bottom w:val="single" w:color="auto" w:sz="4" w:space="0"/>
              <w:right w:val="single" w:color="000000" w:sz="8" w:space="0"/>
            </w:tcBorders>
            <w:shd w:val="clear" w:color="auto" w:fill="auto"/>
            <w:vAlign w:val="center"/>
          </w:tcPr>
          <w:p w14:paraId="1EEC1321">
            <w:pPr>
              <w:widowControl/>
              <w:spacing w:line="560" w:lineRule="exact"/>
              <w:jc w:val="lef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u w:val="single"/>
                <w14:textFill>
                  <w14:solidFill>
                    <w14:schemeClr w14:val="tx1"/>
                  </w14:solidFill>
                </w14:textFill>
              </w:rPr>
              <w:t xml:space="preserve">         </w:t>
            </w:r>
            <w:r>
              <w:rPr>
                <w:rFonts w:hint="eastAsia" w:ascii="Times New Roman" w:hAnsi="Times New Roman" w:eastAsia="宋体" w:cs="宋体"/>
                <w:color w:val="000000" w:themeColor="text1"/>
                <w:kern w:val="0"/>
                <w:sz w:val="28"/>
                <w:szCs w:val="28"/>
                <w14:textFill>
                  <w14:solidFill>
                    <w14:schemeClr w14:val="tx1"/>
                  </w14:solidFill>
                </w14:textFill>
              </w:rPr>
              <w:t>%</w:t>
            </w:r>
          </w:p>
        </w:tc>
      </w:tr>
      <w:tr w14:paraId="134386BB">
        <w:tblPrEx>
          <w:tblCellMar>
            <w:top w:w="0" w:type="dxa"/>
            <w:left w:w="108" w:type="dxa"/>
            <w:bottom w:w="0" w:type="dxa"/>
            <w:right w:w="108" w:type="dxa"/>
          </w:tblCellMar>
        </w:tblPrEx>
        <w:trPr>
          <w:trHeight w:val="360" w:hRule="atLeast"/>
        </w:trPr>
        <w:tc>
          <w:tcPr>
            <w:tcW w:w="868" w:type="pct"/>
            <w:tcBorders>
              <w:top w:val="single" w:color="auto" w:sz="4" w:space="0"/>
              <w:left w:val="single" w:color="auto" w:sz="8" w:space="0"/>
              <w:bottom w:val="single" w:color="auto" w:sz="4" w:space="0"/>
              <w:right w:val="single" w:color="000000" w:sz="8" w:space="0"/>
            </w:tcBorders>
            <w:shd w:val="clear" w:color="auto" w:fill="auto"/>
            <w:noWrap/>
            <w:vAlign w:val="center"/>
          </w:tcPr>
          <w:p w14:paraId="2391DA9A">
            <w:pPr>
              <w:widowControl/>
              <w:spacing w:line="560" w:lineRule="exact"/>
              <w:jc w:val="distribute"/>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服务期限</w:t>
            </w:r>
          </w:p>
        </w:tc>
        <w:tc>
          <w:tcPr>
            <w:tcW w:w="4131" w:type="pct"/>
            <w:tcBorders>
              <w:top w:val="single" w:color="auto" w:sz="4" w:space="0"/>
              <w:left w:val="nil"/>
              <w:bottom w:val="single" w:color="auto" w:sz="4" w:space="0"/>
              <w:right w:val="single" w:color="000000" w:sz="8" w:space="0"/>
            </w:tcBorders>
            <w:shd w:val="clear" w:color="auto" w:fill="auto"/>
            <w:vAlign w:val="center"/>
          </w:tcPr>
          <w:p w14:paraId="422F873C">
            <w:pPr>
              <w:widowControl/>
              <w:spacing w:line="560" w:lineRule="exact"/>
              <w:jc w:val="lef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u w:val="single"/>
                <w14:textFill>
                  <w14:solidFill>
                    <w14:schemeClr w14:val="tx1"/>
                  </w14:solidFill>
                </w14:textFill>
              </w:rPr>
              <w:t xml:space="preserve">  1  </w:t>
            </w:r>
            <w:r>
              <w:rPr>
                <w:rFonts w:hint="eastAsia" w:ascii="Times New Roman" w:hAnsi="Times New Roman" w:eastAsia="宋体" w:cs="宋体"/>
                <w:color w:val="000000" w:themeColor="text1"/>
                <w:kern w:val="0"/>
                <w:sz w:val="28"/>
                <w:szCs w:val="28"/>
                <w14:textFill>
                  <w14:solidFill>
                    <w14:schemeClr w14:val="tx1"/>
                  </w14:solidFill>
                </w14:textFill>
              </w:rPr>
              <w:t>年</w:t>
            </w:r>
          </w:p>
        </w:tc>
      </w:tr>
      <w:tr w14:paraId="58E150F5">
        <w:tblPrEx>
          <w:tblCellMar>
            <w:top w:w="0" w:type="dxa"/>
            <w:left w:w="108" w:type="dxa"/>
            <w:bottom w:w="0" w:type="dxa"/>
            <w:right w:w="108" w:type="dxa"/>
          </w:tblCellMar>
        </w:tblPrEx>
        <w:trPr>
          <w:trHeight w:val="360" w:hRule="atLeast"/>
        </w:trPr>
        <w:tc>
          <w:tcPr>
            <w:tcW w:w="868" w:type="pct"/>
            <w:tcBorders>
              <w:top w:val="single" w:color="auto" w:sz="4" w:space="0"/>
              <w:left w:val="single" w:color="auto" w:sz="8" w:space="0"/>
              <w:bottom w:val="single" w:color="auto" w:sz="4" w:space="0"/>
              <w:right w:val="single" w:color="000000" w:sz="8" w:space="0"/>
            </w:tcBorders>
            <w:shd w:val="clear" w:color="auto" w:fill="auto"/>
            <w:noWrap/>
            <w:vAlign w:val="center"/>
          </w:tcPr>
          <w:p w14:paraId="123062C2">
            <w:pPr>
              <w:widowControl/>
              <w:spacing w:line="560" w:lineRule="exact"/>
              <w:jc w:val="distribute"/>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联系人</w:t>
            </w:r>
          </w:p>
        </w:tc>
        <w:tc>
          <w:tcPr>
            <w:tcW w:w="4131" w:type="pct"/>
            <w:tcBorders>
              <w:top w:val="single" w:color="auto" w:sz="4" w:space="0"/>
              <w:left w:val="nil"/>
              <w:bottom w:val="single" w:color="auto" w:sz="4" w:space="0"/>
              <w:right w:val="single" w:color="000000" w:sz="8" w:space="0"/>
            </w:tcBorders>
            <w:shd w:val="clear" w:color="auto" w:fill="auto"/>
            <w:vAlign w:val="center"/>
          </w:tcPr>
          <w:p w14:paraId="4B36F8DE">
            <w:pPr>
              <w:widowControl/>
              <w:spacing w:line="560" w:lineRule="exact"/>
              <w:jc w:val="left"/>
              <w:rPr>
                <w:rFonts w:ascii="Times New Roman" w:hAnsi="Times New Roman" w:eastAsia="宋体" w:cs="宋体"/>
                <w:color w:val="000000" w:themeColor="text1"/>
                <w:kern w:val="0"/>
                <w:sz w:val="28"/>
                <w:szCs w:val="28"/>
                <w:u w:val="single"/>
                <w14:textFill>
                  <w14:solidFill>
                    <w14:schemeClr w14:val="tx1"/>
                  </w14:solidFill>
                </w14:textFill>
              </w:rPr>
            </w:pPr>
          </w:p>
        </w:tc>
      </w:tr>
      <w:tr w14:paraId="5FBB113B">
        <w:tblPrEx>
          <w:tblCellMar>
            <w:top w:w="0" w:type="dxa"/>
            <w:left w:w="108" w:type="dxa"/>
            <w:bottom w:w="0" w:type="dxa"/>
            <w:right w:w="108" w:type="dxa"/>
          </w:tblCellMar>
        </w:tblPrEx>
        <w:trPr>
          <w:trHeight w:val="360" w:hRule="atLeast"/>
        </w:trPr>
        <w:tc>
          <w:tcPr>
            <w:tcW w:w="868" w:type="pct"/>
            <w:tcBorders>
              <w:top w:val="single" w:color="auto" w:sz="4" w:space="0"/>
              <w:left w:val="single" w:color="auto" w:sz="8" w:space="0"/>
              <w:bottom w:val="single" w:color="auto" w:sz="8" w:space="0"/>
              <w:right w:val="single" w:color="000000" w:sz="8" w:space="0"/>
            </w:tcBorders>
            <w:shd w:val="clear" w:color="auto" w:fill="auto"/>
            <w:noWrap/>
            <w:vAlign w:val="center"/>
          </w:tcPr>
          <w:p w14:paraId="1DC0522F">
            <w:pPr>
              <w:widowControl/>
              <w:spacing w:line="560" w:lineRule="exact"/>
              <w:jc w:val="distribute"/>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联系电话</w:t>
            </w:r>
          </w:p>
        </w:tc>
        <w:tc>
          <w:tcPr>
            <w:tcW w:w="4131" w:type="pct"/>
            <w:tcBorders>
              <w:top w:val="single" w:color="auto" w:sz="4" w:space="0"/>
              <w:left w:val="nil"/>
              <w:bottom w:val="single" w:color="auto" w:sz="8" w:space="0"/>
              <w:right w:val="single" w:color="000000" w:sz="8" w:space="0"/>
            </w:tcBorders>
            <w:shd w:val="clear" w:color="auto" w:fill="auto"/>
            <w:vAlign w:val="center"/>
          </w:tcPr>
          <w:p w14:paraId="6FA6A744">
            <w:pPr>
              <w:widowControl/>
              <w:spacing w:line="560" w:lineRule="exact"/>
              <w:jc w:val="left"/>
              <w:rPr>
                <w:rFonts w:ascii="Times New Roman" w:hAnsi="Times New Roman" w:eastAsia="宋体" w:cs="宋体"/>
                <w:color w:val="000000" w:themeColor="text1"/>
                <w:kern w:val="0"/>
                <w:sz w:val="28"/>
                <w:szCs w:val="28"/>
                <w:u w:val="single"/>
                <w14:textFill>
                  <w14:solidFill>
                    <w14:schemeClr w14:val="tx1"/>
                  </w14:solidFill>
                </w14:textFill>
              </w:rPr>
            </w:pPr>
          </w:p>
        </w:tc>
      </w:tr>
    </w:tbl>
    <w:p w14:paraId="3875B31F">
      <w:pPr>
        <w:spacing w:line="520" w:lineRule="exact"/>
        <w:ind w:firstLine="560" w:firstLineChars="200"/>
        <w:jc w:val="left"/>
        <w:rPr>
          <w:rFonts w:ascii="Times New Roman" w:hAnsi="Times New Roman" w:eastAsia="宋体"/>
          <w:color w:val="000000" w:themeColor="text1"/>
          <w:sz w:val="28"/>
          <w:szCs w:val="28"/>
          <w14:textFill>
            <w14:solidFill>
              <w14:schemeClr w14:val="tx1"/>
            </w14:solidFill>
          </w14:textFill>
        </w:rPr>
      </w:pPr>
      <w:r>
        <w:rPr>
          <w:rFonts w:hint="eastAsia" w:ascii="Times New Roman" w:hAnsi="Times New Roman" w:eastAsia="宋体"/>
          <w:color w:val="000000" w:themeColor="text1"/>
          <w:sz w:val="28"/>
          <w:szCs w:val="28"/>
          <w14:textFill>
            <w14:solidFill>
              <w14:schemeClr w14:val="tx1"/>
            </w14:solidFill>
          </w14:textFill>
        </w:rPr>
        <w:t>提示：请在报价单位处加盖公章。</w:t>
      </w:r>
    </w:p>
    <w:p w14:paraId="02B532B0">
      <w:pPr>
        <w:spacing w:line="520" w:lineRule="exact"/>
        <w:ind w:firstLine="560" w:firstLineChars="200"/>
        <w:jc w:val="left"/>
        <w:rPr>
          <w:rFonts w:ascii="Times New Roman" w:hAnsi="Times New Roman" w:eastAsia="宋体"/>
          <w:color w:val="000000" w:themeColor="text1"/>
          <w:sz w:val="28"/>
          <w:szCs w:val="28"/>
          <w14:textFill>
            <w14:solidFill>
              <w14:schemeClr w14:val="tx1"/>
            </w14:solidFill>
          </w14:textFill>
        </w:rPr>
      </w:pPr>
    </w:p>
    <w:p w14:paraId="49501C29">
      <w:pPr>
        <w:numPr>
          <w:ilvl w:val="0"/>
          <w:numId w:val="1"/>
        </w:numPr>
        <w:spacing w:line="520" w:lineRule="exact"/>
        <w:ind w:firstLine="560" w:firstLineChars="200"/>
        <w:jc w:val="left"/>
        <w:rPr>
          <w:rFonts w:hint="eastAsia" w:ascii="Times New Roman" w:hAnsi="Times New Roman" w:eastAsia="宋体"/>
          <w:color w:val="000000" w:themeColor="text1"/>
          <w:sz w:val="28"/>
          <w:szCs w:val="28"/>
          <w:lang w:eastAsia="zh-CN"/>
          <w14:textFill>
            <w14:solidFill>
              <w14:schemeClr w14:val="tx1"/>
            </w14:solidFill>
          </w14:textFill>
        </w:rPr>
      </w:pPr>
      <w:r>
        <w:rPr>
          <w:rFonts w:hint="eastAsia" w:ascii="Times New Roman" w:hAnsi="Times New Roman" w:eastAsia="宋体"/>
          <w:color w:val="000000" w:themeColor="text1"/>
          <w:sz w:val="28"/>
          <w:szCs w:val="28"/>
          <w:lang w:eastAsia="zh-CN"/>
          <w14:textFill>
            <w14:solidFill>
              <w14:schemeClr w14:val="tx1"/>
            </w14:solidFill>
          </w14:textFill>
        </w:rPr>
        <w:t>网络铜缆布线类</w:t>
      </w:r>
    </w:p>
    <w:p w14:paraId="1D27AC7D">
      <w:pPr>
        <w:numPr>
          <w:ilvl w:val="-1"/>
          <w:numId w:val="0"/>
        </w:numPr>
        <w:spacing w:line="520" w:lineRule="exact"/>
        <w:ind w:firstLine="0" w:firstLineChars="0"/>
        <w:jc w:val="right"/>
        <w:rPr>
          <w:rFonts w:hint="default" w:ascii="Times New Roman" w:hAnsi="Times New Roman" w:eastAsia="宋体"/>
          <w:color w:val="000000" w:themeColor="text1"/>
          <w:sz w:val="28"/>
          <w:szCs w:val="28"/>
          <w:lang w:val="en-US" w:eastAsia="zh-CN"/>
          <w14:textFill>
            <w14:solidFill>
              <w14:schemeClr w14:val="tx1"/>
            </w14:solidFill>
          </w14:textFill>
        </w:rPr>
      </w:pPr>
      <w:r>
        <w:rPr>
          <w:rFonts w:hint="eastAsia" w:ascii="Times New Roman" w:hAnsi="Times New Roman" w:eastAsia="宋体"/>
          <w:color w:val="000000" w:themeColor="text1"/>
          <w:sz w:val="28"/>
          <w:szCs w:val="28"/>
          <w:lang w:val="en-US" w:eastAsia="zh-CN"/>
          <w14:textFill>
            <w14:solidFill>
              <w14:schemeClr w14:val="tx1"/>
            </w14:solidFill>
          </w14:textFill>
        </w:rPr>
        <w:t>单位：元</w:t>
      </w:r>
    </w:p>
    <w:tbl>
      <w:tblPr>
        <w:tblStyle w:val="7"/>
        <w:tblW w:w="0" w:type="auto"/>
        <w:tblInd w:w="0" w:type="dxa"/>
        <w:tblLayout w:type="autofit"/>
        <w:tblCellMar>
          <w:top w:w="0" w:type="dxa"/>
          <w:left w:w="108" w:type="dxa"/>
          <w:bottom w:w="0" w:type="dxa"/>
          <w:right w:w="108" w:type="dxa"/>
        </w:tblCellMar>
      </w:tblPr>
      <w:tblGrid>
        <w:gridCol w:w="779"/>
        <w:gridCol w:w="2176"/>
        <w:gridCol w:w="3946"/>
        <w:gridCol w:w="779"/>
        <w:gridCol w:w="1398"/>
        <w:gridCol w:w="884"/>
      </w:tblGrid>
      <w:tr w14:paraId="6387754A">
        <w:tblPrEx>
          <w:tblCellMar>
            <w:top w:w="0" w:type="dxa"/>
            <w:left w:w="108" w:type="dxa"/>
            <w:bottom w:w="0" w:type="dxa"/>
            <w:right w:w="108" w:type="dxa"/>
          </w:tblCellMar>
        </w:tblPrEx>
        <w:trPr>
          <w:trHeight w:val="288" w:hRule="atLeast"/>
        </w:trPr>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6BC7C248">
            <w:pPr>
              <w:widowControl/>
              <w:spacing w:line="400" w:lineRule="exact"/>
              <w:jc w:val="center"/>
              <w:rPr>
                <w:rFonts w:ascii="Times New Roman" w:hAnsi="Times New Roman" w:eastAsia="宋体" w:cs="宋体"/>
                <w:b/>
                <w:bCs/>
                <w:color w:val="000000" w:themeColor="text1"/>
                <w:kern w:val="0"/>
                <w:sz w:val="28"/>
                <w:szCs w:val="28"/>
                <w14:textFill>
                  <w14:solidFill>
                    <w14:schemeClr w14:val="tx1"/>
                  </w14:solidFill>
                </w14:textFill>
              </w:rPr>
            </w:pPr>
            <w:r>
              <w:rPr>
                <w:rFonts w:hint="eastAsia" w:ascii="Times New Roman" w:hAnsi="Times New Roman" w:eastAsia="宋体" w:cs="宋体"/>
                <w:b/>
                <w:bCs/>
                <w:color w:val="000000" w:themeColor="text1"/>
                <w:kern w:val="0"/>
                <w:sz w:val="28"/>
                <w:szCs w:val="28"/>
                <w14:textFill>
                  <w14:solidFill>
                    <w14:schemeClr w14:val="tx1"/>
                  </w14:solidFill>
                </w14:textFill>
              </w:rPr>
              <w:t>序号</w:t>
            </w:r>
          </w:p>
        </w:tc>
        <w:tc>
          <w:tcPr>
            <w:tcW w:w="0" w:type="auto"/>
            <w:tcBorders>
              <w:top w:val="single" w:color="auto" w:sz="4" w:space="0"/>
              <w:left w:val="nil"/>
              <w:bottom w:val="single" w:color="auto" w:sz="4" w:space="0"/>
              <w:right w:val="single" w:color="auto" w:sz="4" w:space="0"/>
            </w:tcBorders>
            <w:shd w:val="clear" w:color="auto" w:fill="auto"/>
            <w:noWrap/>
            <w:vAlign w:val="center"/>
          </w:tcPr>
          <w:p w14:paraId="2FCDC809">
            <w:pPr>
              <w:widowControl/>
              <w:spacing w:line="400" w:lineRule="exact"/>
              <w:jc w:val="center"/>
              <w:rPr>
                <w:rFonts w:ascii="Times New Roman" w:hAnsi="Times New Roman" w:eastAsia="宋体" w:cs="宋体"/>
                <w:b/>
                <w:bCs/>
                <w:color w:val="000000" w:themeColor="text1"/>
                <w:kern w:val="0"/>
                <w:sz w:val="28"/>
                <w:szCs w:val="28"/>
                <w14:textFill>
                  <w14:solidFill>
                    <w14:schemeClr w14:val="tx1"/>
                  </w14:solidFill>
                </w14:textFill>
              </w:rPr>
            </w:pPr>
            <w:r>
              <w:rPr>
                <w:rFonts w:hint="eastAsia" w:ascii="Times New Roman" w:hAnsi="Times New Roman" w:eastAsia="宋体" w:cs="宋体"/>
                <w:b/>
                <w:bCs/>
                <w:color w:val="000000" w:themeColor="text1"/>
                <w:kern w:val="0"/>
                <w:sz w:val="28"/>
                <w:szCs w:val="28"/>
                <w14:textFill>
                  <w14:solidFill>
                    <w14:schemeClr w14:val="tx1"/>
                  </w14:solidFill>
                </w14:textFill>
              </w:rPr>
              <w:t>备选项目</w:t>
            </w:r>
          </w:p>
        </w:tc>
        <w:tc>
          <w:tcPr>
            <w:tcW w:w="0" w:type="auto"/>
            <w:tcBorders>
              <w:top w:val="single" w:color="auto" w:sz="4" w:space="0"/>
              <w:left w:val="nil"/>
              <w:bottom w:val="single" w:color="auto" w:sz="4" w:space="0"/>
              <w:right w:val="single" w:color="auto" w:sz="4" w:space="0"/>
            </w:tcBorders>
            <w:shd w:val="clear" w:color="auto" w:fill="auto"/>
            <w:noWrap/>
            <w:vAlign w:val="center"/>
          </w:tcPr>
          <w:p w14:paraId="5B6043E4">
            <w:pPr>
              <w:widowControl/>
              <w:spacing w:line="400" w:lineRule="exact"/>
              <w:jc w:val="center"/>
              <w:rPr>
                <w:rFonts w:ascii="Times New Roman" w:hAnsi="Times New Roman" w:eastAsia="宋体" w:cs="宋体"/>
                <w:b/>
                <w:bCs/>
                <w:color w:val="000000" w:themeColor="text1"/>
                <w:kern w:val="0"/>
                <w:sz w:val="28"/>
                <w:szCs w:val="28"/>
                <w14:textFill>
                  <w14:solidFill>
                    <w14:schemeClr w14:val="tx1"/>
                  </w14:solidFill>
                </w14:textFill>
              </w:rPr>
            </w:pPr>
            <w:r>
              <w:rPr>
                <w:rFonts w:hint="eastAsia" w:ascii="Times New Roman" w:hAnsi="Times New Roman" w:eastAsia="宋体" w:cs="宋体"/>
                <w:b/>
                <w:bCs/>
                <w:color w:val="000000" w:themeColor="text1"/>
                <w:kern w:val="0"/>
                <w:sz w:val="28"/>
                <w:szCs w:val="28"/>
                <w14:textFill>
                  <w14:solidFill>
                    <w14:schemeClr w14:val="tx1"/>
                  </w14:solidFill>
                </w14:textFill>
              </w:rPr>
              <w:t>描述</w:t>
            </w:r>
          </w:p>
        </w:tc>
        <w:tc>
          <w:tcPr>
            <w:tcW w:w="0" w:type="auto"/>
            <w:tcBorders>
              <w:top w:val="single" w:color="auto" w:sz="4" w:space="0"/>
              <w:left w:val="nil"/>
              <w:bottom w:val="single" w:color="auto" w:sz="4" w:space="0"/>
              <w:right w:val="single" w:color="auto" w:sz="4" w:space="0"/>
            </w:tcBorders>
            <w:shd w:val="clear" w:color="auto" w:fill="auto"/>
            <w:noWrap/>
            <w:vAlign w:val="center"/>
          </w:tcPr>
          <w:p w14:paraId="2959671E">
            <w:pPr>
              <w:widowControl/>
              <w:spacing w:line="400" w:lineRule="exact"/>
              <w:jc w:val="center"/>
              <w:rPr>
                <w:rFonts w:ascii="Times New Roman" w:hAnsi="Times New Roman" w:eastAsia="宋体" w:cs="宋体"/>
                <w:b/>
                <w:bCs/>
                <w:color w:val="000000" w:themeColor="text1"/>
                <w:kern w:val="0"/>
                <w:sz w:val="28"/>
                <w:szCs w:val="28"/>
                <w14:textFill>
                  <w14:solidFill>
                    <w14:schemeClr w14:val="tx1"/>
                  </w14:solidFill>
                </w14:textFill>
              </w:rPr>
            </w:pPr>
            <w:r>
              <w:rPr>
                <w:rFonts w:hint="eastAsia" w:ascii="Times New Roman" w:hAnsi="Times New Roman" w:eastAsia="宋体" w:cs="宋体"/>
                <w:b/>
                <w:bCs/>
                <w:color w:val="000000" w:themeColor="text1"/>
                <w:kern w:val="0"/>
                <w:sz w:val="28"/>
                <w:szCs w:val="28"/>
                <w14:textFill>
                  <w14:solidFill>
                    <w14:schemeClr w14:val="tx1"/>
                  </w14:solidFill>
                </w14:textFill>
              </w:rPr>
              <w:t>单位</w:t>
            </w:r>
          </w:p>
        </w:tc>
        <w:tc>
          <w:tcPr>
            <w:tcW w:w="0" w:type="auto"/>
            <w:tcBorders>
              <w:top w:val="single" w:color="auto" w:sz="4" w:space="0"/>
              <w:left w:val="nil"/>
              <w:bottom w:val="single" w:color="auto" w:sz="4" w:space="0"/>
              <w:right w:val="single" w:color="auto" w:sz="4" w:space="0"/>
            </w:tcBorders>
          </w:tcPr>
          <w:p w14:paraId="6938CACF">
            <w:pPr>
              <w:widowControl/>
              <w:spacing w:line="400" w:lineRule="exact"/>
              <w:jc w:val="center"/>
              <w:rPr>
                <w:rFonts w:hint="default" w:ascii="Times New Roman" w:hAnsi="Times New Roman" w:eastAsia="宋体" w:cs="宋体"/>
                <w:b/>
                <w:bCs/>
                <w:color w:val="000000" w:themeColor="text1"/>
                <w:kern w:val="0"/>
                <w:sz w:val="28"/>
                <w:szCs w:val="28"/>
                <w:lang w:val="en-US" w:eastAsia="zh-CN"/>
                <w14:textFill>
                  <w14:solidFill>
                    <w14:schemeClr w14:val="tx1"/>
                  </w14:solidFill>
                </w14:textFill>
              </w:rPr>
            </w:pPr>
            <w:r>
              <w:rPr>
                <w:rFonts w:hint="eastAsia" w:ascii="Times New Roman" w:hAnsi="Times New Roman" w:eastAsia="宋体" w:cs="宋体"/>
                <w:b/>
                <w:bCs/>
                <w:color w:val="000000" w:themeColor="text1"/>
                <w:kern w:val="0"/>
                <w:sz w:val="28"/>
                <w:szCs w:val="28"/>
                <w:lang w:val="en-US" w:eastAsia="zh-CN"/>
                <w14:textFill>
                  <w14:solidFill>
                    <w14:schemeClr w14:val="tx1"/>
                  </w14:solidFill>
                </w14:textFill>
              </w:rPr>
              <w:t>单价报价最高限价</w:t>
            </w:r>
          </w:p>
        </w:tc>
        <w:tc>
          <w:tcPr>
            <w:tcW w:w="0" w:type="auto"/>
            <w:tcBorders>
              <w:top w:val="single" w:color="auto" w:sz="4" w:space="0"/>
              <w:left w:val="nil"/>
              <w:bottom w:val="single" w:color="auto" w:sz="4" w:space="0"/>
              <w:right w:val="single" w:color="auto" w:sz="4" w:space="0"/>
            </w:tcBorders>
          </w:tcPr>
          <w:p w14:paraId="1BDEF7EE">
            <w:pPr>
              <w:widowControl/>
              <w:spacing w:line="400" w:lineRule="exact"/>
              <w:jc w:val="center"/>
              <w:rPr>
                <w:rFonts w:ascii="Times New Roman" w:hAnsi="Times New Roman" w:eastAsia="宋体" w:cs="宋体"/>
                <w:b/>
                <w:bCs/>
                <w:color w:val="000000" w:themeColor="text1"/>
                <w:kern w:val="0"/>
                <w:sz w:val="28"/>
                <w:szCs w:val="28"/>
                <w14:textFill>
                  <w14:solidFill>
                    <w14:schemeClr w14:val="tx1"/>
                  </w14:solidFill>
                </w14:textFill>
              </w:rPr>
            </w:pPr>
            <w:r>
              <w:rPr>
                <w:rFonts w:hint="eastAsia" w:ascii="Times New Roman" w:hAnsi="Times New Roman" w:eastAsia="宋体" w:cs="宋体"/>
                <w:b/>
                <w:bCs/>
                <w:color w:val="000000" w:themeColor="text1"/>
                <w:kern w:val="0"/>
                <w:sz w:val="28"/>
                <w:szCs w:val="28"/>
                <w14:textFill>
                  <w14:solidFill>
                    <w14:schemeClr w14:val="tx1"/>
                  </w14:solidFill>
                </w14:textFill>
              </w:rPr>
              <w:t>单价报价</w:t>
            </w:r>
          </w:p>
        </w:tc>
      </w:tr>
      <w:tr w14:paraId="43DA4BE3">
        <w:tblPrEx>
          <w:tblCellMar>
            <w:top w:w="0" w:type="dxa"/>
            <w:left w:w="108" w:type="dxa"/>
            <w:bottom w:w="0" w:type="dxa"/>
            <w:right w:w="108" w:type="dxa"/>
          </w:tblCellMar>
        </w:tblPrEx>
        <w:trPr>
          <w:trHeight w:val="576" w:hRule="atLeast"/>
        </w:trPr>
        <w:tc>
          <w:tcPr>
            <w:tcW w:w="0" w:type="auto"/>
            <w:tcBorders>
              <w:top w:val="nil"/>
              <w:left w:val="single" w:color="auto" w:sz="4" w:space="0"/>
              <w:bottom w:val="single" w:color="auto" w:sz="4" w:space="0"/>
              <w:right w:val="single" w:color="auto" w:sz="4" w:space="0"/>
            </w:tcBorders>
            <w:shd w:val="clear" w:color="auto" w:fill="auto"/>
            <w:noWrap/>
            <w:vAlign w:val="center"/>
          </w:tcPr>
          <w:p w14:paraId="06048AC7">
            <w:pPr>
              <w:widowControl/>
              <w:spacing w:line="46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1</w:t>
            </w:r>
          </w:p>
        </w:tc>
        <w:tc>
          <w:tcPr>
            <w:tcW w:w="0" w:type="auto"/>
            <w:tcBorders>
              <w:top w:val="nil"/>
              <w:left w:val="nil"/>
              <w:bottom w:val="single" w:color="auto" w:sz="4" w:space="0"/>
              <w:right w:val="single" w:color="auto" w:sz="4" w:space="0"/>
            </w:tcBorders>
            <w:shd w:val="clear" w:color="auto" w:fill="auto"/>
            <w:noWrap/>
            <w:vAlign w:val="center"/>
          </w:tcPr>
          <w:p w14:paraId="4A9DA842">
            <w:pPr>
              <w:widowControl/>
              <w:spacing w:line="460" w:lineRule="exact"/>
              <w:jc w:val="lef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超五类网络布线</w:t>
            </w:r>
          </w:p>
        </w:tc>
        <w:tc>
          <w:tcPr>
            <w:tcW w:w="0" w:type="auto"/>
            <w:tcBorders>
              <w:top w:val="nil"/>
              <w:left w:val="nil"/>
              <w:bottom w:val="single" w:color="auto" w:sz="4" w:space="0"/>
              <w:right w:val="single" w:color="auto" w:sz="4" w:space="0"/>
            </w:tcBorders>
            <w:shd w:val="clear" w:color="auto" w:fill="auto"/>
            <w:vAlign w:val="center"/>
          </w:tcPr>
          <w:p w14:paraId="00D5EF95">
            <w:pPr>
              <w:widowControl/>
              <w:spacing w:line="460" w:lineRule="exac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100米以内铜缆布线，信息面板及端口模块安装、机柜内端接</w:t>
            </w:r>
          </w:p>
        </w:tc>
        <w:tc>
          <w:tcPr>
            <w:tcW w:w="0" w:type="auto"/>
            <w:tcBorders>
              <w:top w:val="nil"/>
              <w:left w:val="nil"/>
              <w:bottom w:val="single" w:color="auto" w:sz="4" w:space="0"/>
              <w:right w:val="single" w:color="auto" w:sz="4" w:space="0"/>
            </w:tcBorders>
            <w:shd w:val="clear" w:color="auto" w:fill="auto"/>
            <w:noWrap/>
            <w:vAlign w:val="center"/>
          </w:tcPr>
          <w:p w14:paraId="7912EA16">
            <w:pPr>
              <w:widowControl/>
              <w:spacing w:line="46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点位</w:t>
            </w:r>
          </w:p>
        </w:tc>
        <w:tc>
          <w:tcPr>
            <w:tcW w:w="0" w:type="auto"/>
            <w:tcBorders>
              <w:top w:val="nil"/>
              <w:left w:val="nil"/>
              <w:bottom w:val="single" w:color="auto" w:sz="4" w:space="0"/>
              <w:right w:val="single" w:color="auto" w:sz="4" w:space="0"/>
            </w:tcBorders>
          </w:tcPr>
          <w:p w14:paraId="2B2AA2A9">
            <w:pPr>
              <w:widowControl/>
              <w:spacing w:line="460" w:lineRule="exact"/>
              <w:jc w:val="right"/>
              <w:rPr>
                <w:rFonts w:ascii="Times New Roman" w:hAnsi="Times New Roman" w:eastAsia="宋体" w:cs="宋体"/>
                <w:color w:val="000000" w:themeColor="text1"/>
                <w:kern w:val="0"/>
                <w:sz w:val="28"/>
                <w:szCs w:val="28"/>
                <w14:textFill>
                  <w14:solidFill>
                    <w14:schemeClr w14:val="tx1"/>
                  </w14:solidFill>
                </w14:textFill>
              </w:rPr>
            </w:pPr>
          </w:p>
        </w:tc>
        <w:tc>
          <w:tcPr>
            <w:tcW w:w="0" w:type="auto"/>
            <w:tcBorders>
              <w:top w:val="nil"/>
              <w:left w:val="nil"/>
              <w:bottom w:val="single" w:color="auto" w:sz="4" w:space="0"/>
              <w:right w:val="single" w:color="auto" w:sz="4" w:space="0"/>
            </w:tcBorders>
          </w:tcPr>
          <w:p w14:paraId="3E6728F3">
            <w:pPr>
              <w:widowControl/>
              <w:spacing w:line="460" w:lineRule="exact"/>
              <w:jc w:val="right"/>
              <w:rPr>
                <w:rFonts w:ascii="Times New Roman" w:hAnsi="Times New Roman" w:eastAsia="宋体" w:cs="宋体"/>
                <w:color w:val="000000" w:themeColor="text1"/>
                <w:kern w:val="0"/>
                <w:sz w:val="28"/>
                <w:szCs w:val="28"/>
                <w14:textFill>
                  <w14:solidFill>
                    <w14:schemeClr w14:val="tx1"/>
                  </w14:solidFill>
                </w14:textFill>
              </w:rPr>
            </w:pPr>
          </w:p>
        </w:tc>
      </w:tr>
      <w:tr w14:paraId="2000046E">
        <w:tblPrEx>
          <w:tblCellMar>
            <w:top w:w="0" w:type="dxa"/>
            <w:left w:w="108" w:type="dxa"/>
            <w:bottom w:w="0" w:type="dxa"/>
            <w:right w:w="108" w:type="dxa"/>
          </w:tblCellMar>
        </w:tblPrEx>
        <w:trPr>
          <w:trHeight w:val="576" w:hRule="atLeast"/>
        </w:trPr>
        <w:tc>
          <w:tcPr>
            <w:tcW w:w="0" w:type="auto"/>
            <w:tcBorders>
              <w:top w:val="nil"/>
              <w:left w:val="single" w:color="auto" w:sz="4" w:space="0"/>
              <w:bottom w:val="single" w:color="auto" w:sz="4" w:space="0"/>
              <w:right w:val="single" w:color="auto" w:sz="4" w:space="0"/>
            </w:tcBorders>
            <w:shd w:val="clear" w:color="auto" w:fill="auto"/>
            <w:noWrap/>
            <w:vAlign w:val="center"/>
          </w:tcPr>
          <w:p w14:paraId="1352CF75">
            <w:pPr>
              <w:widowControl/>
              <w:spacing w:line="46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2</w:t>
            </w:r>
          </w:p>
        </w:tc>
        <w:tc>
          <w:tcPr>
            <w:tcW w:w="0" w:type="auto"/>
            <w:tcBorders>
              <w:top w:val="nil"/>
              <w:left w:val="nil"/>
              <w:bottom w:val="single" w:color="auto" w:sz="4" w:space="0"/>
              <w:right w:val="single" w:color="auto" w:sz="4" w:space="0"/>
            </w:tcBorders>
            <w:shd w:val="clear" w:color="auto" w:fill="auto"/>
            <w:noWrap/>
            <w:vAlign w:val="center"/>
          </w:tcPr>
          <w:p w14:paraId="67D422E3">
            <w:pPr>
              <w:widowControl/>
              <w:spacing w:line="460" w:lineRule="exact"/>
              <w:jc w:val="lef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六类网络布线</w:t>
            </w:r>
          </w:p>
        </w:tc>
        <w:tc>
          <w:tcPr>
            <w:tcW w:w="0" w:type="auto"/>
            <w:tcBorders>
              <w:top w:val="nil"/>
              <w:left w:val="nil"/>
              <w:bottom w:val="single" w:color="auto" w:sz="4" w:space="0"/>
              <w:right w:val="single" w:color="auto" w:sz="4" w:space="0"/>
            </w:tcBorders>
            <w:shd w:val="clear" w:color="auto" w:fill="auto"/>
            <w:vAlign w:val="center"/>
          </w:tcPr>
          <w:p w14:paraId="148E0103">
            <w:pPr>
              <w:widowControl/>
              <w:spacing w:line="460" w:lineRule="exac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100米以内铜缆布线，信息面板及端口模块安装、机柜内端接</w:t>
            </w:r>
          </w:p>
        </w:tc>
        <w:tc>
          <w:tcPr>
            <w:tcW w:w="0" w:type="auto"/>
            <w:tcBorders>
              <w:top w:val="nil"/>
              <w:left w:val="nil"/>
              <w:bottom w:val="single" w:color="auto" w:sz="4" w:space="0"/>
              <w:right w:val="single" w:color="auto" w:sz="4" w:space="0"/>
            </w:tcBorders>
            <w:shd w:val="clear" w:color="auto" w:fill="auto"/>
            <w:noWrap/>
            <w:vAlign w:val="center"/>
          </w:tcPr>
          <w:p w14:paraId="147AF0A8">
            <w:pPr>
              <w:widowControl/>
              <w:spacing w:line="46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点位</w:t>
            </w:r>
          </w:p>
        </w:tc>
        <w:tc>
          <w:tcPr>
            <w:tcW w:w="0" w:type="auto"/>
            <w:tcBorders>
              <w:top w:val="nil"/>
              <w:left w:val="nil"/>
              <w:bottom w:val="single" w:color="auto" w:sz="4" w:space="0"/>
              <w:right w:val="single" w:color="auto" w:sz="4" w:space="0"/>
            </w:tcBorders>
          </w:tcPr>
          <w:p w14:paraId="3A4F58A4">
            <w:pPr>
              <w:widowControl/>
              <w:spacing w:line="460" w:lineRule="exact"/>
              <w:jc w:val="right"/>
              <w:rPr>
                <w:rFonts w:ascii="Times New Roman" w:hAnsi="Times New Roman" w:eastAsia="宋体" w:cs="宋体"/>
                <w:color w:val="000000" w:themeColor="text1"/>
                <w:kern w:val="0"/>
                <w:sz w:val="28"/>
                <w:szCs w:val="28"/>
                <w14:textFill>
                  <w14:solidFill>
                    <w14:schemeClr w14:val="tx1"/>
                  </w14:solidFill>
                </w14:textFill>
              </w:rPr>
            </w:pPr>
          </w:p>
        </w:tc>
        <w:tc>
          <w:tcPr>
            <w:tcW w:w="0" w:type="auto"/>
            <w:tcBorders>
              <w:top w:val="nil"/>
              <w:left w:val="nil"/>
              <w:bottom w:val="single" w:color="auto" w:sz="4" w:space="0"/>
              <w:right w:val="single" w:color="auto" w:sz="4" w:space="0"/>
            </w:tcBorders>
          </w:tcPr>
          <w:p w14:paraId="5F86B284">
            <w:pPr>
              <w:widowControl/>
              <w:spacing w:line="460" w:lineRule="exact"/>
              <w:jc w:val="right"/>
              <w:rPr>
                <w:rFonts w:ascii="Times New Roman" w:hAnsi="Times New Roman" w:eastAsia="宋体" w:cs="宋体"/>
                <w:color w:val="000000" w:themeColor="text1"/>
                <w:kern w:val="0"/>
                <w:sz w:val="28"/>
                <w:szCs w:val="28"/>
                <w14:textFill>
                  <w14:solidFill>
                    <w14:schemeClr w14:val="tx1"/>
                  </w14:solidFill>
                </w14:textFill>
              </w:rPr>
            </w:pPr>
          </w:p>
        </w:tc>
      </w:tr>
      <w:tr w14:paraId="43948C2B">
        <w:tblPrEx>
          <w:tblCellMar>
            <w:top w:w="0" w:type="dxa"/>
            <w:left w:w="108" w:type="dxa"/>
            <w:bottom w:w="0" w:type="dxa"/>
            <w:right w:w="108" w:type="dxa"/>
          </w:tblCellMar>
        </w:tblPrEx>
        <w:trPr>
          <w:trHeight w:val="288" w:hRule="atLeast"/>
        </w:trPr>
        <w:tc>
          <w:tcPr>
            <w:tcW w:w="0" w:type="auto"/>
            <w:tcBorders>
              <w:top w:val="nil"/>
              <w:left w:val="single" w:color="auto" w:sz="4" w:space="0"/>
              <w:bottom w:val="single" w:color="auto" w:sz="4" w:space="0"/>
              <w:right w:val="single" w:color="auto" w:sz="4" w:space="0"/>
            </w:tcBorders>
            <w:shd w:val="clear" w:color="auto" w:fill="auto"/>
            <w:noWrap/>
            <w:vAlign w:val="center"/>
          </w:tcPr>
          <w:p w14:paraId="28E744B8">
            <w:pPr>
              <w:widowControl/>
              <w:spacing w:line="46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3</w:t>
            </w:r>
          </w:p>
        </w:tc>
        <w:tc>
          <w:tcPr>
            <w:tcW w:w="0" w:type="auto"/>
            <w:tcBorders>
              <w:top w:val="nil"/>
              <w:left w:val="nil"/>
              <w:bottom w:val="single" w:color="auto" w:sz="4" w:space="0"/>
              <w:right w:val="single" w:color="auto" w:sz="4" w:space="0"/>
            </w:tcBorders>
            <w:shd w:val="clear" w:color="auto" w:fill="auto"/>
            <w:noWrap/>
            <w:vAlign w:val="center"/>
          </w:tcPr>
          <w:p w14:paraId="165AE172">
            <w:pPr>
              <w:widowControl/>
              <w:spacing w:line="460" w:lineRule="exact"/>
              <w:jc w:val="lef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无线设备安装费</w:t>
            </w:r>
          </w:p>
        </w:tc>
        <w:tc>
          <w:tcPr>
            <w:tcW w:w="0" w:type="auto"/>
            <w:tcBorders>
              <w:top w:val="nil"/>
              <w:left w:val="nil"/>
              <w:bottom w:val="single" w:color="auto" w:sz="4" w:space="0"/>
              <w:right w:val="single" w:color="auto" w:sz="4" w:space="0"/>
            </w:tcBorders>
            <w:shd w:val="clear" w:color="auto" w:fill="auto"/>
            <w:vAlign w:val="center"/>
          </w:tcPr>
          <w:p w14:paraId="20AC3215">
            <w:pPr>
              <w:widowControl/>
              <w:spacing w:line="460" w:lineRule="exac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布线调整、信息点端接、无线设备安装</w:t>
            </w:r>
          </w:p>
        </w:tc>
        <w:tc>
          <w:tcPr>
            <w:tcW w:w="0" w:type="auto"/>
            <w:tcBorders>
              <w:top w:val="nil"/>
              <w:left w:val="nil"/>
              <w:bottom w:val="single" w:color="auto" w:sz="4" w:space="0"/>
              <w:right w:val="single" w:color="auto" w:sz="4" w:space="0"/>
            </w:tcBorders>
            <w:shd w:val="clear" w:color="auto" w:fill="auto"/>
            <w:noWrap/>
            <w:vAlign w:val="center"/>
          </w:tcPr>
          <w:p w14:paraId="6B524813">
            <w:pPr>
              <w:widowControl/>
              <w:spacing w:line="46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个</w:t>
            </w:r>
          </w:p>
        </w:tc>
        <w:tc>
          <w:tcPr>
            <w:tcW w:w="0" w:type="auto"/>
            <w:tcBorders>
              <w:top w:val="nil"/>
              <w:left w:val="nil"/>
              <w:bottom w:val="single" w:color="auto" w:sz="4" w:space="0"/>
              <w:right w:val="single" w:color="auto" w:sz="4" w:space="0"/>
            </w:tcBorders>
          </w:tcPr>
          <w:p w14:paraId="3990ADC1">
            <w:pPr>
              <w:widowControl/>
              <w:spacing w:line="460" w:lineRule="exact"/>
              <w:jc w:val="right"/>
              <w:rPr>
                <w:rFonts w:ascii="Times New Roman" w:hAnsi="Times New Roman" w:eastAsia="宋体" w:cs="宋体"/>
                <w:color w:val="000000" w:themeColor="text1"/>
                <w:kern w:val="0"/>
                <w:sz w:val="28"/>
                <w:szCs w:val="28"/>
                <w14:textFill>
                  <w14:solidFill>
                    <w14:schemeClr w14:val="tx1"/>
                  </w14:solidFill>
                </w14:textFill>
              </w:rPr>
            </w:pPr>
          </w:p>
        </w:tc>
        <w:tc>
          <w:tcPr>
            <w:tcW w:w="0" w:type="auto"/>
            <w:tcBorders>
              <w:top w:val="nil"/>
              <w:left w:val="nil"/>
              <w:bottom w:val="single" w:color="auto" w:sz="4" w:space="0"/>
              <w:right w:val="single" w:color="auto" w:sz="4" w:space="0"/>
            </w:tcBorders>
          </w:tcPr>
          <w:p w14:paraId="50C499B5">
            <w:pPr>
              <w:widowControl/>
              <w:spacing w:line="460" w:lineRule="exact"/>
              <w:jc w:val="right"/>
              <w:rPr>
                <w:rFonts w:ascii="Times New Roman" w:hAnsi="Times New Roman" w:eastAsia="宋体" w:cs="宋体"/>
                <w:color w:val="000000" w:themeColor="text1"/>
                <w:kern w:val="0"/>
                <w:sz w:val="28"/>
                <w:szCs w:val="28"/>
                <w14:textFill>
                  <w14:solidFill>
                    <w14:schemeClr w14:val="tx1"/>
                  </w14:solidFill>
                </w14:textFill>
              </w:rPr>
            </w:pPr>
          </w:p>
        </w:tc>
      </w:tr>
      <w:tr w14:paraId="1EB89E46">
        <w:tblPrEx>
          <w:tblCellMar>
            <w:top w:w="0" w:type="dxa"/>
            <w:left w:w="108" w:type="dxa"/>
            <w:bottom w:w="0" w:type="dxa"/>
            <w:right w:w="108" w:type="dxa"/>
          </w:tblCellMar>
        </w:tblPrEx>
        <w:trPr>
          <w:trHeight w:val="288" w:hRule="atLeast"/>
        </w:trPr>
        <w:tc>
          <w:tcPr>
            <w:tcW w:w="0" w:type="auto"/>
            <w:tcBorders>
              <w:top w:val="nil"/>
              <w:left w:val="single" w:color="auto" w:sz="4" w:space="0"/>
              <w:bottom w:val="single" w:color="auto" w:sz="4" w:space="0"/>
              <w:right w:val="single" w:color="auto" w:sz="4" w:space="0"/>
            </w:tcBorders>
            <w:shd w:val="clear" w:color="auto" w:fill="auto"/>
            <w:noWrap/>
            <w:vAlign w:val="center"/>
          </w:tcPr>
          <w:p w14:paraId="2759CB4A">
            <w:pPr>
              <w:widowControl/>
              <w:spacing w:line="46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4</w:t>
            </w:r>
          </w:p>
        </w:tc>
        <w:tc>
          <w:tcPr>
            <w:tcW w:w="0" w:type="auto"/>
            <w:tcBorders>
              <w:top w:val="nil"/>
              <w:left w:val="nil"/>
              <w:bottom w:val="single" w:color="auto" w:sz="4" w:space="0"/>
              <w:right w:val="single" w:color="auto" w:sz="4" w:space="0"/>
            </w:tcBorders>
            <w:shd w:val="clear" w:color="auto" w:fill="auto"/>
            <w:noWrap/>
            <w:vAlign w:val="center"/>
          </w:tcPr>
          <w:p w14:paraId="59DB143F">
            <w:pPr>
              <w:widowControl/>
              <w:spacing w:line="460" w:lineRule="exact"/>
              <w:jc w:val="lef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屏蔽线布线费</w:t>
            </w:r>
          </w:p>
        </w:tc>
        <w:tc>
          <w:tcPr>
            <w:tcW w:w="0" w:type="auto"/>
            <w:tcBorders>
              <w:top w:val="nil"/>
              <w:left w:val="nil"/>
              <w:bottom w:val="single" w:color="auto" w:sz="4" w:space="0"/>
              <w:right w:val="single" w:color="auto" w:sz="4" w:space="0"/>
            </w:tcBorders>
            <w:shd w:val="clear" w:color="auto" w:fill="auto"/>
            <w:vAlign w:val="center"/>
          </w:tcPr>
          <w:p w14:paraId="4D3D10FF">
            <w:pPr>
              <w:widowControl/>
              <w:spacing w:line="460" w:lineRule="exac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采用屏蔽线布线额外费用，在超五类或六类布线项目附加</w:t>
            </w:r>
          </w:p>
        </w:tc>
        <w:tc>
          <w:tcPr>
            <w:tcW w:w="0" w:type="auto"/>
            <w:tcBorders>
              <w:top w:val="nil"/>
              <w:left w:val="nil"/>
              <w:bottom w:val="single" w:color="auto" w:sz="4" w:space="0"/>
              <w:right w:val="single" w:color="auto" w:sz="4" w:space="0"/>
            </w:tcBorders>
            <w:shd w:val="clear" w:color="auto" w:fill="auto"/>
            <w:noWrap/>
            <w:vAlign w:val="center"/>
          </w:tcPr>
          <w:p w14:paraId="54B5B66E">
            <w:pPr>
              <w:widowControl/>
              <w:spacing w:line="46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点位</w:t>
            </w:r>
          </w:p>
        </w:tc>
        <w:tc>
          <w:tcPr>
            <w:tcW w:w="0" w:type="auto"/>
            <w:tcBorders>
              <w:top w:val="nil"/>
              <w:left w:val="nil"/>
              <w:bottom w:val="single" w:color="auto" w:sz="4" w:space="0"/>
              <w:right w:val="single" w:color="auto" w:sz="4" w:space="0"/>
            </w:tcBorders>
          </w:tcPr>
          <w:p w14:paraId="2A57274A">
            <w:pPr>
              <w:widowControl/>
              <w:spacing w:line="460" w:lineRule="exact"/>
              <w:jc w:val="right"/>
              <w:rPr>
                <w:rFonts w:ascii="Times New Roman" w:hAnsi="Times New Roman" w:eastAsia="宋体" w:cs="宋体"/>
                <w:color w:val="000000" w:themeColor="text1"/>
                <w:kern w:val="0"/>
                <w:sz w:val="28"/>
                <w:szCs w:val="28"/>
                <w14:textFill>
                  <w14:solidFill>
                    <w14:schemeClr w14:val="tx1"/>
                  </w14:solidFill>
                </w14:textFill>
              </w:rPr>
            </w:pPr>
          </w:p>
        </w:tc>
        <w:tc>
          <w:tcPr>
            <w:tcW w:w="0" w:type="auto"/>
            <w:tcBorders>
              <w:top w:val="nil"/>
              <w:left w:val="nil"/>
              <w:bottom w:val="single" w:color="auto" w:sz="4" w:space="0"/>
              <w:right w:val="single" w:color="auto" w:sz="4" w:space="0"/>
            </w:tcBorders>
          </w:tcPr>
          <w:p w14:paraId="6A6385BF">
            <w:pPr>
              <w:widowControl/>
              <w:spacing w:line="460" w:lineRule="exact"/>
              <w:jc w:val="right"/>
              <w:rPr>
                <w:rFonts w:ascii="Times New Roman" w:hAnsi="Times New Roman" w:eastAsia="宋体" w:cs="宋体"/>
                <w:color w:val="000000" w:themeColor="text1"/>
                <w:kern w:val="0"/>
                <w:sz w:val="28"/>
                <w:szCs w:val="28"/>
                <w14:textFill>
                  <w14:solidFill>
                    <w14:schemeClr w14:val="tx1"/>
                  </w14:solidFill>
                </w14:textFill>
              </w:rPr>
            </w:pPr>
          </w:p>
        </w:tc>
      </w:tr>
    </w:tbl>
    <w:p w14:paraId="73DCF3E2">
      <w:pPr>
        <w:spacing w:line="500" w:lineRule="exact"/>
        <w:rPr>
          <w:rFonts w:ascii="Times New Roman" w:hAnsi="Times New Roman" w:eastAsia="宋体"/>
          <w:color w:val="000000" w:themeColor="text1"/>
          <w:sz w:val="28"/>
          <w:szCs w:val="28"/>
          <w14:textFill>
            <w14:solidFill>
              <w14:schemeClr w14:val="tx1"/>
            </w14:solidFill>
          </w14:textFill>
        </w:rPr>
      </w:pPr>
    </w:p>
    <w:p w14:paraId="1979F376">
      <w:pPr>
        <w:spacing w:line="500" w:lineRule="exact"/>
        <w:rPr>
          <w:rFonts w:ascii="Times New Roman" w:hAnsi="Times New Roman" w:eastAsia="宋体"/>
          <w:color w:val="000000" w:themeColor="text1"/>
          <w:sz w:val="28"/>
          <w:szCs w:val="28"/>
          <w14:textFill>
            <w14:solidFill>
              <w14:schemeClr w14:val="tx1"/>
            </w14:solidFill>
          </w14:textFill>
        </w:rPr>
      </w:pPr>
    </w:p>
    <w:p w14:paraId="75F3036D">
      <w:pPr>
        <w:spacing w:line="440" w:lineRule="exact"/>
        <w:rPr>
          <w:rFonts w:hint="eastAsia"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（二）网络光纤布线类</w:t>
      </w:r>
    </w:p>
    <w:p w14:paraId="6DC84716">
      <w:pPr>
        <w:numPr>
          <w:ilvl w:val="-1"/>
          <w:numId w:val="0"/>
        </w:numPr>
        <w:spacing w:line="520" w:lineRule="exact"/>
        <w:ind w:firstLine="0" w:firstLineChars="0"/>
        <w:jc w:val="right"/>
        <w:rPr>
          <w:rFonts w:hint="default" w:ascii="Times New Roman" w:hAnsi="Times New Roman" w:eastAsia="宋体"/>
          <w:color w:val="000000" w:themeColor="text1"/>
          <w:sz w:val="28"/>
          <w:szCs w:val="28"/>
          <w:lang w:val="en-US" w:eastAsia="zh-CN"/>
          <w14:textFill>
            <w14:solidFill>
              <w14:schemeClr w14:val="tx1"/>
            </w14:solidFill>
          </w14:textFill>
        </w:rPr>
      </w:pPr>
      <w:r>
        <w:rPr>
          <w:rFonts w:hint="eastAsia" w:ascii="Times New Roman" w:hAnsi="Times New Roman" w:eastAsia="宋体"/>
          <w:color w:val="000000" w:themeColor="text1"/>
          <w:sz w:val="28"/>
          <w:szCs w:val="28"/>
          <w:lang w:val="en-US" w:eastAsia="zh-CN"/>
          <w14:textFill>
            <w14:solidFill>
              <w14:schemeClr w14:val="tx1"/>
            </w14:solidFill>
          </w14:textFill>
        </w:rPr>
        <w:t>单位：元</w:t>
      </w:r>
    </w:p>
    <w:tbl>
      <w:tblPr>
        <w:tblStyle w:val="7"/>
        <w:tblW w:w="0" w:type="auto"/>
        <w:tblInd w:w="0" w:type="dxa"/>
        <w:tblLayout w:type="fixed"/>
        <w:tblCellMar>
          <w:top w:w="0" w:type="dxa"/>
          <w:left w:w="108" w:type="dxa"/>
          <w:bottom w:w="0" w:type="dxa"/>
          <w:right w:w="108" w:type="dxa"/>
        </w:tblCellMar>
      </w:tblPr>
      <w:tblGrid>
        <w:gridCol w:w="779"/>
        <w:gridCol w:w="1834"/>
        <w:gridCol w:w="4175"/>
        <w:gridCol w:w="876"/>
        <w:gridCol w:w="1416"/>
        <w:gridCol w:w="882"/>
      </w:tblGrid>
      <w:tr w14:paraId="7AD4CA41">
        <w:tblPrEx>
          <w:tblCellMar>
            <w:top w:w="0" w:type="dxa"/>
            <w:left w:w="108" w:type="dxa"/>
            <w:bottom w:w="0" w:type="dxa"/>
            <w:right w:w="108" w:type="dxa"/>
          </w:tblCellMar>
        </w:tblPrEx>
        <w:trPr>
          <w:trHeight w:val="20" w:hRule="atLeast"/>
        </w:trPr>
        <w:tc>
          <w:tcPr>
            <w:tcW w:w="77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8A08250">
            <w:pPr>
              <w:widowControl/>
              <w:spacing w:line="400" w:lineRule="exact"/>
              <w:jc w:val="center"/>
              <w:rPr>
                <w:rFonts w:ascii="Times New Roman" w:hAnsi="Times New Roman" w:eastAsia="宋体" w:cs="宋体"/>
                <w:b/>
                <w:bCs/>
                <w:color w:val="000000" w:themeColor="text1"/>
                <w:kern w:val="0"/>
                <w:sz w:val="28"/>
                <w:szCs w:val="28"/>
                <w14:textFill>
                  <w14:solidFill>
                    <w14:schemeClr w14:val="tx1"/>
                  </w14:solidFill>
                </w14:textFill>
              </w:rPr>
            </w:pPr>
            <w:r>
              <w:rPr>
                <w:rFonts w:hint="eastAsia" w:ascii="Times New Roman" w:hAnsi="Times New Roman" w:eastAsia="宋体" w:cs="宋体"/>
                <w:b/>
                <w:bCs/>
                <w:color w:val="000000" w:themeColor="text1"/>
                <w:kern w:val="0"/>
                <w:sz w:val="28"/>
                <w:szCs w:val="28"/>
                <w14:textFill>
                  <w14:solidFill>
                    <w14:schemeClr w14:val="tx1"/>
                  </w14:solidFill>
                </w14:textFill>
              </w:rPr>
              <w:t>序号</w:t>
            </w:r>
          </w:p>
        </w:tc>
        <w:tc>
          <w:tcPr>
            <w:tcW w:w="1834" w:type="dxa"/>
            <w:tcBorders>
              <w:top w:val="single" w:color="auto" w:sz="4" w:space="0"/>
              <w:left w:val="nil"/>
              <w:bottom w:val="single" w:color="auto" w:sz="4" w:space="0"/>
              <w:right w:val="single" w:color="auto" w:sz="4" w:space="0"/>
            </w:tcBorders>
            <w:shd w:val="clear" w:color="auto" w:fill="auto"/>
            <w:noWrap/>
            <w:vAlign w:val="center"/>
          </w:tcPr>
          <w:p w14:paraId="09D22EE3">
            <w:pPr>
              <w:widowControl/>
              <w:spacing w:line="400" w:lineRule="exact"/>
              <w:jc w:val="center"/>
              <w:rPr>
                <w:rFonts w:ascii="Times New Roman" w:hAnsi="Times New Roman" w:eastAsia="宋体" w:cs="宋体"/>
                <w:b/>
                <w:bCs/>
                <w:color w:val="000000" w:themeColor="text1"/>
                <w:kern w:val="0"/>
                <w:sz w:val="28"/>
                <w:szCs w:val="28"/>
                <w14:textFill>
                  <w14:solidFill>
                    <w14:schemeClr w14:val="tx1"/>
                  </w14:solidFill>
                </w14:textFill>
              </w:rPr>
            </w:pPr>
            <w:r>
              <w:rPr>
                <w:rFonts w:hint="eastAsia" w:ascii="Times New Roman" w:hAnsi="Times New Roman" w:eastAsia="宋体" w:cs="宋体"/>
                <w:b/>
                <w:bCs/>
                <w:color w:val="000000" w:themeColor="text1"/>
                <w:kern w:val="0"/>
                <w:sz w:val="28"/>
                <w:szCs w:val="28"/>
                <w14:textFill>
                  <w14:solidFill>
                    <w14:schemeClr w14:val="tx1"/>
                  </w14:solidFill>
                </w14:textFill>
              </w:rPr>
              <w:t>备选项目</w:t>
            </w:r>
          </w:p>
        </w:tc>
        <w:tc>
          <w:tcPr>
            <w:tcW w:w="4175" w:type="dxa"/>
            <w:tcBorders>
              <w:top w:val="single" w:color="auto" w:sz="4" w:space="0"/>
              <w:left w:val="nil"/>
              <w:bottom w:val="single" w:color="auto" w:sz="4" w:space="0"/>
              <w:right w:val="single" w:color="auto" w:sz="4" w:space="0"/>
            </w:tcBorders>
            <w:shd w:val="clear" w:color="auto" w:fill="auto"/>
            <w:noWrap/>
            <w:vAlign w:val="center"/>
          </w:tcPr>
          <w:p w14:paraId="0ADA25F9">
            <w:pPr>
              <w:widowControl/>
              <w:spacing w:line="400" w:lineRule="exact"/>
              <w:jc w:val="center"/>
              <w:rPr>
                <w:rFonts w:ascii="Times New Roman" w:hAnsi="Times New Roman" w:eastAsia="宋体" w:cs="宋体"/>
                <w:b/>
                <w:bCs/>
                <w:color w:val="000000" w:themeColor="text1"/>
                <w:kern w:val="0"/>
                <w:sz w:val="28"/>
                <w:szCs w:val="28"/>
                <w14:textFill>
                  <w14:solidFill>
                    <w14:schemeClr w14:val="tx1"/>
                  </w14:solidFill>
                </w14:textFill>
              </w:rPr>
            </w:pPr>
            <w:r>
              <w:rPr>
                <w:rFonts w:hint="eastAsia" w:ascii="Times New Roman" w:hAnsi="Times New Roman" w:eastAsia="宋体" w:cs="宋体"/>
                <w:b/>
                <w:bCs/>
                <w:color w:val="000000" w:themeColor="text1"/>
                <w:kern w:val="0"/>
                <w:sz w:val="28"/>
                <w:szCs w:val="28"/>
                <w14:textFill>
                  <w14:solidFill>
                    <w14:schemeClr w14:val="tx1"/>
                  </w14:solidFill>
                </w14:textFill>
              </w:rPr>
              <w:t>描述</w:t>
            </w:r>
          </w:p>
        </w:tc>
        <w:tc>
          <w:tcPr>
            <w:tcW w:w="876" w:type="dxa"/>
            <w:tcBorders>
              <w:top w:val="single" w:color="auto" w:sz="4" w:space="0"/>
              <w:left w:val="nil"/>
              <w:bottom w:val="single" w:color="auto" w:sz="4" w:space="0"/>
              <w:right w:val="single" w:color="auto" w:sz="4" w:space="0"/>
            </w:tcBorders>
            <w:shd w:val="clear" w:color="auto" w:fill="auto"/>
            <w:noWrap/>
            <w:vAlign w:val="center"/>
          </w:tcPr>
          <w:p w14:paraId="45D68706">
            <w:pPr>
              <w:widowControl/>
              <w:spacing w:line="400" w:lineRule="exact"/>
              <w:jc w:val="center"/>
              <w:rPr>
                <w:rFonts w:ascii="Times New Roman" w:hAnsi="Times New Roman" w:eastAsia="宋体" w:cs="宋体"/>
                <w:b/>
                <w:bCs/>
                <w:color w:val="000000" w:themeColor="text1"/>
                <w:kern w:val="0"/>
                <w:sz w:val="28"/>
                <w:szCs w:val="28"/>
                <w14:textFill>
                  <w14:solidFill>
                    <w14:schemeClr w14:val="tx1"/>
                  </w14:solidFill>
                </w14:textFill>
              </w:rPr>
            </w:pPr>
            <w:r>
              <w:rPr>
                <w:rFonts w:hint="eastAsia" w:ascii="Times New Roman" w:hAnsi="Times New Roman" w:eastAsia="宋体" w:cs="宋体"/>
                <w:b/>
                <w:bCs/>
                <w:color w:val="000000" w:themeColor="text1"/>
                <w:kern w:val="0"/>
                <w:sz w:val="28"/>
                <w:szCs w:val="28"/>
                <w14:textFill>
                  <w14:solidFill>
                    <w14:schemeClr w14:val="tx1"/>
                  </w14:solidFill>
                </w14:textFill>
              </w:rPr>
              <w:t>单位</w:t>
            </w:r>
          </w:p>
        </w:tc>
        <w:tc>
          <w:tcPr>
            <w:tcW w:w="1416" w:type="dxa"/>
            <w:tcBorders>
              <w:top w:val="single" w:color="auto" w:sz="4" w:space="0"/>
              <w:left w:val="nil"/>
              <w:bottom w:val="single" w:color="auto" w:sz="4" w:space="0"/>
              <w:right w:val="single" w:color="auto" w:sz="4" w:space="0"/>
            </w:tcBorders>
          </w:tcPr>
          <w:p w14:paraId="2B78BA25">
            <w:pPr>
              <w:widowControl/>
              <w:spacing w:line="400" w:lineRule="exact"/>
              <w:jc w:val="center"/>
              <w:rPr>
                <w:rFonts w:hint="eastAsia" w:ascii="Times New Roman" w:hAnsi="Times New Roman" w:eastAsia="宋体" w:cs="宋体"/>
                <w:b/>
                <w:bCs/>
                <w:color w:val="000000" w:themeColor="text1"/>
                <w:kern w:val="0"/>
                <w:sz w:val="28"/>
                <w:szCs w:val="28"/>
                <w14:textFill>
                  <w14:solidFill>
                    <w14:schemeClr w14:val="tx1"/>
                  </w14:solidFill>
                </w14:textFill>
              </w:rPr>
            </w:pPr>
            <w:r>
              <w:rPr>
                <w:rFonts w:hint="eastAsia" w:ascii="Times New Roman" w:hAnsi="Times New Roman" w:eastAsia="宋体" w:cs="宋体"/>
                <w:b/>
                <w:bCs/>
                <w:color w:val="000000" w:themeColor="text1"/>
                <w:kern w:val="0"/>
                <w:sz w:val="28"/>
                <w:szCs w:val="28"/>
                <w:lang w:val="en-US" w:eastAsia="zh-CN"/>
                <w14:textFill>
                  <w14:solidFill>
                    <w14:schemeClr w14:val="tx1"/>
                  </w14:solidFill>
                </w14:textFill>
              </w:rPr>
              <w:t>单价报价最高限价</w:t>
            </w:r>
          </w:p>
        </w:tc>
        <w:tc>
          <w:tcPr>
            <w:tcW w:w="882" w:type="dxa"/>
            <w:tcBorders>
              <w:top w:val="single" w:color="auto" w:sz="4" w:space="0"/>
              <w:left w:val="nil"/>
              <w:bottom w:val="single" w:color="auto" w:sz="4" w:space="0"/>
              <w:right w:val="single" w:color="auto" w:sz="4" w:space="0"/>
            </w:tcBorders>
          </w:tcPr>
          <w:p w14:paraId="19A6CE37">
            <w:pPr>
              <w:widowControl/>
              <w:spacing w:line="400" w:lineRule="exact"/>
              <w:jc w:val="center"/>
              <w:rPr>
                <w:rFonts w:ascii="Times New Roman" w:hAnsi="Times New Roman" w:eastAsia="宋体" w:cs="宋体"/>
                <w:b/>
                <w:bCs/>
                <w:color w:val="000000" w:themeColor="text1"/>
                <w:kern w:val="0"/>
                <w:sz w:val="28"/>
                <w:szCs w:val="28"/>
                <w14:textFill>
                  <w14:solidFill>
                    <w14:schemeClr w14:val="tx1"/>
                  </w14:solidFill>
                </w14:textFill>
              </w:rPr>
            </w:pPr>
            <w:r>
              <w:rPr>
                <w:rFonts w:hint="eastAsia" w:ascii="Times New Roman" w:hAnsi="Times New Roman" w:eastAsia="宋体" w:cs="宋体"/>
                <w:b/>
                <w:bCs/>
                <w:color w:val="000000" w:themeColor="text1"/>
                <w:kern w:val="0"/>
                <w:sz w:val="28"/>
                <w:szCs w:val="28"/>
                <w14:textFill>
                  <w14:solidFill>
                    <w14:schemeClr w14:val="tx1"/>
                  </w14:solidFill>
                </w14:textFill>
              </w:rPr>
              <w:t>单价报价</w:t>
            </w:r>
          </w:p>
        </w:tc>
      </w:tr>
      <w:tr w14:paraId="4F3A72DB">
        <w:tblPrEx>
          <w:tblCellMar>
            <w:top w:w="0" w:type="dxa"/>
            <w:left w:w="108" w:type="dxa"/>
            <w:bottom w:w="0" w:type="dxa"/>
            <w:right w:w="108" w:type="dxa"/>
          </w:tblCellMar>
        </w:tblPrEx>
        <w:trPr>
          <w:trHeight w:val="20" w:hRule="atLeast"/>
        </w:trPr>
        <w:tc>
          <w:tcPr>
            <w:tcW w:w="779" w:type="dxa"/>
            <w:tcBorders>
              <w:top w:val="nil"/>
              <w:left w:val="single" w:color="auto" w:sz="4" w:space="0"/>
              <w:bottom w:val="single" w:color="auto" w:sz="4" w:space="0"/>
              <w:right w:val="single" w:color="auto" w:sz="4" w:space="0"/>
            </w:tcBorders>
            <w:shd w:val="clear" w:color="auto" w:fill="auto"/>
            <w:noWrap/>
            <w:vAlign w:val="center"/>
          </w:tcPr>
          <w:p w14:paraId="5A7AC77A">
            <w:pPr>
              <w:widowControl/>
              <w:spacing w:line="40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1</w:t>
            </w:r>
          </w:p>
        </w:tc>
        <w:tc>
          <w:tcPr>
            <w:tcW w:w="1834" w:type="dxa"/>
            <w:tcBorders>
              <w:top w:val="nil"/>
              <w:left w:val="nil"/>
              <w:bottom w:val="single" w:color="auto" w:sz="4" w:space="0"/>
              <w:right w:val="single" w:color="auto" w:sz="4" w:space="0"/>
            </w:tcBorders>
            <w:shd w:val="clear" w:color="auto" w:fill="auto"/>
            <w:noWrap/>
            <w:vAlign w:val="center"/>
          </w:tcPr>
          <w:p w14:paraId="7103EF95">
            <w:pPr>
              <w:widowControl/>
              <w:spacing w:line="400" w:lineRule="exact"/>
              <w:jc w:val="lef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光纤线材</w:t>
            </w:r>
          </w:p>
        </w:tc>
        <w:tc>
          <w:tcPr>
            <w:tcW w:w="4175" w:type="dxa"/>
            <w:tcBorders>
              <w:top w:val="nil"/>
              <w:left w:val="nil"/>
              <w:bottom w:val="single" w:color="auto" w:sz="4" w:space="0"/>
              <w:right w:val="single" w:color="auto" w:sz="4" w:space="0"/>
            </w:tcBorders>
            <w:shd w:val="clear" w:color="auto" w:fill="auto"/>
            <w:vAlign w:val="center"/>
          </w:tcPr>
          <w:p w14:paraId="48D63809">
            <w:pPr>
              <w:widowControl/>
              <w:spacing w:line="400" w:lineRule="exac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6芯室内光缆，多模或单模</w:t>
            </w:r>
          </w:p>
        </w:tc>
        <w:tc>
          <w:tcPr>
            <w:tcW w:w="876" w:type="dxa"/>
            <w:tcBorders>
              <w:top w:val="nil"/>
              <w:left w:val="nil"/>
              <w:bottom w:val="single" w:color="auto" w:sz="4" w:space="0"/>
              <w:right w:val="single" w:color="auto" w:sz="4" w:space="0"/>
            </w:tcBorders>
            <w:shd w:val="clear" w:color="auto" w:fill="auto"/>
            <w:noWrap/>
            <w:vAlign w:val="center"/>
          </w:tcPr>
          <w:p w14:paraId="3A0D5C99">
            <w:pPr>
              <w:widowControl/>
              <w:spacing w:line="40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米</w:t>
            </w:r>
          </w:p>
        </w:tc>
        <w:tc>
          <w:tcPr>
            <w:tcW w:w="1416" w:type="dxa"/>
            <w:tcBorders>
              <w:top w:val="nil"/>
              <w:left w:val="nil"/>
              <w:bottom w:val="single" w:color="auto" w:sz="4" w:space="0"/>
              <w:right w:val="single" w:color="auto" w:sz="4" w:space="0"/>
            </w:tcBorders>
          </w:tcPr>
          <w:p w14:paraId="27A6A32D">
            <w:pPr>
              <w:widowControl/>
              <w:spacing w:line="400" w:lineRule="exact"/>
              <w:jc w:val="right"/>
              <w:rPr>
                <w:rFonts w:ascii="Times New Roman" w:hAnsi="Times New Roman" w:eastAsia="宋体" w:cs="宋体"/>
                <w:color w:val="000000" w:themeColor="text1"/>
                <w:kern w:val="0"/>
                <w:sz w:val="28"/>
                <w:szCs w:val="28"/>
                <w14:textFill>
                  <w14:solidFill>
                    <w14:schemeClr w14:val="tx1"/>
                  </w14:solidFill>
                </w14:textFill>
              </w:rPr>
            </w:pPr>
          </w:p>
        </w:tc>
        <w:tc>
          <w:tcPr>
            <w:tcW w:w="882" w:type="dxa"/>
            <w:tcBorders>
              <w:top w:val="nil"/>
              <w:left w:val="nil"/>
              <w:bottom w:val="single" w:color="auto" w:sz="4" w:space="0"/>
              <w:right w:val="single" w:color="auto" w:sz="4" w:space="0"/>
            </w:tcBorders>
          </w:tcPr>
          <w:p w14:paraId="4DCDB503">
            <w:pPr>
              <w:widowControl/>
              <w:spacing w:line="400" w:lineRule="exact"/>
              <w:jc w:val="right"/>
              <w:rPr>
                <w:rFonts w:ascii="Times New Roman" w:hAnsi="Times New Roman" w:eastAsia="宋体" w:cs="宋体"/>
                <w:color w:val="000000" w:themeColor="text1"/>
                <w:kern w:val="0"/>
                <w:sz w:val="28"/>
                <w:szCs w:val="28"/>
                <w14:textFill>
                  <w14:solidFill>
                    <w14:schemeClr w14:val="tx1"/>
                  </w14:solidFill>
                </w14:textFill>
              </w:rPr>
            </w:pPr>
          </w:p>
        </w:tc>
      </w:tr>
      <w:tr w14:paraId="0B096737">
        <w:tblPrEx>
          <w:tblCellMar>
            <w:top w:w="0" w:type="dxa"/>
            <w:left w:w="108" w:type="dxa"/>
            <w:bottom w:w="0" w:type="dxa"/>
            <w:right w:w="108" w:type="dxa"/>
          </w:tblCellMar>
        </w:tblPrEx>
        <w:trPr>
          <w:trHeight w:val="20" w:hRule="atLeast"/>
        </w:trPr>
        <w:tc>
          <w:tcPr>
            <w:tcW w:w="779" w:type="dxa"/>
            <w:tcBorders>
              <w:top w:val="nil"/>
              <w:left w:val="single" w:color="auto" w:sz="4" w:space="0"/>
              <w:bottom w:val="single" w:color="auto" w:sz="4" w:space="0"/>
              <w:right w:val="single" w:color="auto" w:sz="4" w:space="0"/>
            </w:tcBorders>
            <w:shd w:val="clear" w:color="auto" w:fill="auto"/>
            <w:noWrap/>
            <w:vAlign w:val="center"/>
          </w:tcPr>
          <w:p w14:paraId="28F7F928">
            <w:pPr>
              <w:widowControl/>
              <w:spacing w:line="40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2</w:t>
            </w:r>
          </w:p>
        </w:tc>
        <w:tc>
          <w:tcPr>
            <w:tcW w:w="1834" w:type="dxa"/>
            <w:tcBorders>
              <w:top w:val="nil"/>
              <w:left w:val="nil"/>
              <w:bottom w:val="single" w:color="auto" w:sz="4" w:space="0"/>
              <w:right w:val="single" w:color="auto" w:sz="4" w:space="0"/>
            </w:tcBorders>
            <w:shd w:val="clear" w:color="auto" w:fill="auto"/>
            <w:noWrap/>
            <w:vAlign w:val="center"/>
          </w:tcPr>
          <w:p w14:paraId="5D25F324">
            <w:pPr>
              <w:widowControl/>
              <w:spacing w:line="400" w:lineRule="exact"/>
              <w:jc w:val="lef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光纤线材</w:t>
            </w:r>
          </w:p>
        </w:tc>
        <w:tc>
          <w:tcPr>
            <w:tcW w:w="4175" w:type="dxa"/>
            <w:tcBorders>
              <w:top w:val="nil"/>
              <w:left w:val="nil"/>
              <w:bottom w:val="single" w:color="auto" w:sz="4" w:space="0"/>
              <w:right w:val="single" w:color="auto" w:sz="4" w:space="0"/>
            </w:tcBorders>
            <w:shd w:val="clear" w:color="auto" w:fill="auto"/>
            <w:vAlign w:val="center"/>
          </w:tcPr>
          <w:p w14:paraId="7D94CFAA">
            <w:pPr>
              <w:widowControl/>
              <w:spacing w:line="400" w:lineRule="exac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12芯室内光缆，多模或单模</w:t>
            </w:r>
          </w:p>
        </w:tc>
        <w:tc>
          <w:tcPr>
            <w:tcW w:w="876" w:type="dxa"/>
            <w:tcBorders>
              <w:top w:val="nil"/>
              <w:left w:val="nil"/>
              <w:bottom w:val="single" w:color="auto" w:sz="4" w:space="0"/>
              <w:right w:val="single" w:color="auto" w:sz="4" w:space="0"/>
            </w:tcBorders>
            <w:shd w:val="clear" w:color="auto" w:fill="auto"/>
            <w:noWrap/>
            <w:vAlign w:val="center"/>
          </w:tcPr>
          <w:p w14:paraId="7611B7EE">
            <w:pPr>
              <w:widowControl/>
              <w:spacing w:line="40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米</w:t>
            </w:r>
          </w:p>
        </w:tc>
        <w:tc>
          <w:tcPr>
            <w:tcW w:w="1416" w:type="dxa"/>
            <w:tcBorders>
              <w:top w:val="nil"/>
              <w:left w:val="nil"/>
              <w:bottom w:val="single" w:color="auto" w:sz="4" w:space="0"/>
              <w:right w:val="single" w:color="auto" w:sz="4" w:space="0"/>
            </w:tcBorders>
          </w:tcPr>
          <w:p w14:paraId="4512744D">
            <w:pPr>
              <w:widowControl/>
              <w:spacing w:line="400" w:lineRule="exact"/>
              <w:jc w:val="right"/>
              <w:rPr>
                <w:rFonts w:ascii="Times New Roman" w:hAnsi="Times New Roman" w:eastAsia="宋体" w:cs="宋体"/>
                <w:color w:val="000000" w:themeColor="text1"/>
                <w:kern w:val="0"/>
                <w:sz w:val="28"/>
                <w:szCs w:val="28"/>
                <w14:textFill>
                  <w14:solidFill>
                    <w14:schemeClr w14:val="tx1"/>
                  </w14:solidFill>
                </w14:textFill>
              </w:rPr>
            </w:pPr>
          </w:p>
        </w:tc>
        <w:tc>
          <w:tcPr>
            <w:tcW w:w="882" w:type="dxa"/>
            <w:tcBorders>
              <w:top w:val="nil"/>
              <w:left w:val="nil"/>
              <w:bottom w:val="single" w:color="auto" w:sz="4" w:space="0"/>
              <w:right w:val="single" w:color="auto" w:sz="4" w:space="0"/>
            </w:tcBorders>
          </w:tcPr>
          <w:p w14:paraId="5585413A">
            <w:pPr>
              <w:widowControl/>
              <w:spacing w:line="400" w:lineRule="exact"/>
              <w:jc w:val="right"/>
              <w:rPr>
                <w:rFonts w:ascii="Times New Roman" w:hAnsi="Times New Roman" w:eastAsia="宋体" w:cs="宋体"/>
                <w:color w:val="000000" w:themeColor="text1"/>
                <w:kern w:val="0"/>
                <w:sz w:val="28"/>
                <w:szCs w:val="28"/>
                <w14:textFill>
                  <w14:solidFill>
                    <w14:schemeClr w14:val="tx1"/>
                  </w14:solidFill>
                </w14:textFill>
              </w:rPr>
            </w:pPr>
          </w:p>
        </w:tc>
      </w:tr>
      <w:tr w14:paraId="16F74BC4">
        <w:tblPrEx>
          <w:tblCellMar>
            <w:top w:w="0" w:type="dxa"/>
            <w:left w:w="108" w:type="dxa"/>
            <w:bottom w:w="0" w:type="dxa"/>
            <w:right w:w="108" w:type="dxa"/>
          </w:tblCellMar>
        </w:tblPrEx>
        <w:trPr>
          <w:trHeight w:val="20" w:hRule="atLeast"/>
        </w:trPr>
        <w:tc>
          <w:tcPr>
            <w:tcW w:w="779" w:type="dxa"/>
            <w:tcBorders>
              <w:top w:val="nil"/>
              <w:left w:val="single" w:color="auto" w:sz="4" w:space="0"/>
              <w:bottom w:val="single" w:color="auto" w:sz="4" w:space="0"/>
              <w:right w:val="single" w:color="auto" w:sz="4" w:space="0"/>
            </w:tcBorders>
            <w:shd w:val="clear" w:color="auto" w:fill="auto"/>
            <w:noWrap/>
            <w:vAlign w:val="center"/>
          </w:tcPr>
          <w:p w14:paraId="3C355C92">
            <w:pPr>
              <w:widowControl/>
              <w:spacing w:line="40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3</w:t>
            </w:r>
          </w:p>
        </w:tc>
        <w:tc>
          <w:tcPr>
            <w:tcW w:w="1834" w:type="dxa"/>
            <w:tcBorders>
              <w:top w:val="nil"/>
              <w:left w:val="nil"/>
              <w:bottom w:val="single" w:color="auto" w:sz="4" w:space="0"/>
              <w:right w:val="single" w:color="auto" w:sz="4" w:space="0"/>
            </w:tcBorders>
            <w:shd w:val="clear" w:color="auto" w:fill="auto"/>
            <w:noWrap/>
            <w:vAlign w:val="center"/>
          </w:tcPr>
          <w:p w14:paraId="2099E066">
            <w:pPr>
              <w:widowControl/>
              <w:spacing w:line="400" w:lineRule="exact"/>
              <w:jc w:val="lef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光纤线材</w:t>
            </w:r>
          </w:p>
        </w:tc>
        <w:tc>
          <w:tcPr>
            <w:tcW w:w="4175" w:type="dxa"/>
            <w:tcBorders>
              <w:top w:val="nil"/>
              <w:left w:val="nil"/>
              <w:bottom w:val="single" w:color="auto" w:sz="4" w:space="0"/>
              <w:right w:val="single" w:color="auto" w:sz="4" w:space="0"/>
            </w:tcBorders>
            <w:shd w:val="clear" w:color="auto" w:fill="auto"/>
            <w:vAlign w:val="center"/>
          </w:tcPr>
          <w:p w14:paraId="6325876A">
            <w:pPr>
              <w:widowControl/>
              <w:spacing w:line="400" w:lineRule="exac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24芯室内缆，多模或单模</w:t>
            </w:r>
          </w:p>
        </w:tc>
        <w:tc>
          <w:tcPr>
            <w:tcW w:w="876" w:type="dxa"/>
            <w:tcBorders>
              <w:top w:val="nil"/>
              <w:left w:val="nil"/>
              <w:bottom w:val="single" w:color="auto" w:sz="4" w:space="0"/>
              <w:right w:val="single" w:color="auto" w:sz="4" w:space="0"/>
            </w:tcBorders>
            <w:shd w:val="clear" w:color="auto" w:fill="auto"/>
            <w:noWrap/>
            <w:vAlign w:val="center"/>
          </w:tcPr>
          <w:p w14:paraId="06016999">
            <w:pPr>
              <w:widowControl/>
              <w:spacing w:line="40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米</w:t>
            </w:r>
          </w:p>
        </w:tc>
        <w:tc>
          <w:tcPr>
            <w:tcW w:w="1416" w:type="dxa"/>
            <w:tcBorders>
              <w:top w:val="nil"/>
              <w:left w:val="nil"/>
              <w:bottom w:val="single" w:color="auto" w:sz="4" w:space="0"/>
              <w:right w:val="single" w:color="auto" w:sz="4" w:space="0"/>
            </w:tcBorders>
          </w:tcPr>
          <w:p w14:paraId="43F81D07">
            <w:pPr>
              <w:widowControl/>
              <w:spacing w:line="400" w:lineRule="exact"/>
              <w:jc w:val="right"/>
              <w:rPr>
                <w:rFonts w:ascii="Times New Roman" w:hAnsi="Times New Roman" w:eastAsia="宋体" w:cs="宋体"/>
                <w:color w:val="000000" w:themeColor="text1"/>
                <w:kern w:val="0"/>
                <w:sz w:val="28"/>
                <w:szCs w:val="28"/>
                <w14:textFill>
                  <w14:solidFill>
                    <w14:schemeClr w14:val="tx1"/>
                  </w14:solidFill>
                </w14:textFill>
              </w:rPr>
            </w:pPr>
          </w:p>
        </w:tc>
        <w:tc>
          <w:tcPr>
            <w:tcW w:w="882" w:type="dxa"/>
            <w:tcBorders>
              <w:top w:val="nil"/>
              <w:left w:val="nil"/>
              <w:bottom w:val="single" w:color="auto" w:sz="4" w:space="0"/>
              <w:right w:val="single" w:color="auto" w:sz="4" w:space="0"/>
            </w:tcBorders>
          </w:tcPr>
          <w:p w14:paraId="5AE198CF">
            <w:pPr>
              <w:widowControl/>
              <w:spacing w:line="400" w:lineRule="exact"/>
              <w:jc w:val="right"/>
              <w:rPr>
                <w:rFonts w:ascii="Times New Roman" w:hAnsi="Times New Roman" w:eastAsia="宋体" w:cs="宋体"/>
                <w:color w:val="000000" w:themeColor="text1"/>
                <w:kern w:val="0"/>
                <w:sz w:val="28"/>
                <w:szCs w:val="28"/>
                <w14:textFill>
                  <w14:solidFill>
                    <w14:schemeClr w14:val="tx1"/>
                  </w14:solidFill>
                </w14:textFill>
              </w:rPr>
            </w:pPr>
          </w:p>
        </w:tc>
      </w:tr>
      <w:tr w14:paraId="3EA0D1C7">
        <w:tblPrEx>
          <w:tblCellMar>
            <w:top w:w="0" w:type="dxa"/>
            <w:left w:w="108" w:type="dxa"/>
            <w:bottom w:w="0" w:type="dxa"/>
            <w:right w:w="108" w:type="dxa"/>
          </w:tblCellMar>
        </w:tblPrEx>
        <w:trPr>
          <w:trHeight w:val="20" w:hRule="atLeast"/>
        </w:trPr>
        <w:tc>
          <w:tcPr>
            <w:tcW w:w="779" w:type="dxa"/>
            <w:tcBorders>
              <w:top w:val="nil"/>
              <w:left w:val="single" w:color="auto" w:sz="4" w:space="0"/>
              <w:bottom w:val="single" w:color="auto" w:sz="4" w:space="0"/>
              <w:right w:val="single" w:color="auto" w:sz="4" w:space="0"/>
            </w:tcBorders>
            <w:shd w:val="clear" w:color="auto" w:fill="auto"/>
            <w:noWrap/>
            <w:vAlign w:val="center"/>
          </w:tcPr>
          <w:p w14:paraId="0FF33DB6">
            <w:pPr>
              <w:widowControl/>
              <w:spacing w:line="40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4</w:t>
            </w:r>
          </w:p>
        </w:tc>
        <w:tc>
          <w:tcPr>
            <w:tcW w:w="1834" w:type="dxa"/>
            <w:tcBorders>
              <w:top w:val="nil"/>
              <w:left w:val="nil"/>
              <w:bottom w:val="single" w:color="auto" w:sz="4" w:space="0"/>
              <w:right w:val="single" w:color="auto" w:sz="4" w:space="0"/>
            </w:tcBorders>
            <w:shd w:val="clear" w:color="auto" w:fill="auto"/>
            <w:noWrap/>
            <w:vAlign w:val="center"/>
          </w:tcPr>
          <w:p w14:paraId="2800714E">
            <w:pPr>
              <w:widowControl/>
              <w:spacing w:line="400" w:lineRule="exact"/>
              <w:jc w:val="lef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光纤线材</w:t>
            </w:r>
          </w:p>
        </w:tc>
        <w:tc>
          <w:tcPr>
            <w:tcW w:w="4175" w:type="dxa"/>
            <w:tcBorders>
              <w:top w:val="nil"/>
              <w:left w:val="nil"/>
              <w:bottom w:val="single" w:color="auto" w:sz="4" w:space="0"/>
              <w:right w:val="single" w:color="auto" w:sz="4" w:space="0"/>
            </w:tcBorders>
            <w:shd w:val="clear" w:color="auto" w:fill="auto"/>
            <w:vAlign w:val="center"/>
          </w:tcPr>
          <w:p w14:paraId="11AC85E7">
            <w:pPr>
              <w:widowControl/>
              <w:spacing w:line="400" w:lineRule="exac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12芯室外铠装光缆，多模或单模</w:t>
            </w:r>
          </w:p>
        </w:tc>
        <w:tc>
          <w:tcPr>
            <w:tcW w:w="876" w:type="dxa"/>
            <w:tcBorders>
              <w:top w:val="nil"/>
              <w:left w:val="nil"/>
              <w:bottom w:val="single" w:color="auto" w:sz="4" w:space="0"/>
              <w:right w:val="single" w:color="auto" w:sz="4" w:space="0"/>
            </w:tcBorders>
            <w:shd w:val="clear" w:color="auto" w:fill="auto"/>
            <w:noWrap/>
            <w:vAlign w:val="center"/>
          </w:tcPr>
          <w:p w14:paraId="58CDB324">
            <w:pPr>
              <w:widowControl/>
              <w:spacing w:line="40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米</w:t>
            </w:r>
          </w:p>
        </w:tc>
        <w:tc>
          <w:tcPr>
            <w:tcW w:w="1416" w:type="dxa"/>
            <w:tcBorders>
              <w:top w:val="nil"/>
              <w:left w:val="nil"/>
              <w:bottom w:val="single" w:color="auto" w:sz="4" w:space="0"/>
              <w:right w:val="single" w:color="auto" w:sz="4" w:space="0"/>
            </w:tcBorders>
          </w:tcPr>
          <w:p w14:paraId="3CEBC782">
            <w:pPr>
              <w:widowControl/>
              <w:spacing w:line="400" w:lineRule="exact"/>
              <w:jc w:val="right"/>
              <w:rPr>
                <w:rFonts w:ascii="Times New Roman" w:hAnsi="Times New Roman" w:eastAsia="宋体" w:cs="宋体"/>
                <w:color w:val="000000" w:themeColor="text1"/>
                <w:kern w:val="0"/>
                <w:sz w:val="28"/>
                <w:szCs w:val="28"/>
                <w14:textFill>
                  <w14:solidFill>
                    <w14:schemeClr w14:val="tx1"/>
                  </w14:solidFill>
                </w14:textFill>
              </w:rPr>
            </w:pPr>
          </w:p>
        </w:tc>
        <w:tc>
          <w:tcPr>
            <w:tcW w:w="882" w:type="dxa"/>
            <w:tcBorders>
              <w:top w:val="nil"/>
              <w:left w:val="nil"/>
              <w:bottom w:val="single" w:color="auto" w:sz="4" w:space="0"/>
              <w:right w:val="single" w:color="auto" w:sz="4" w:space="0"/>
            </w:tcBorders>
          </w:tcPr>
          <w:p w14:paraId="13C20729">
            <w:pPr>
              <w:widowControl/>
              <w:spacing w:line="400" w:lineRule="exact"/>
              <w:jc w:val="right"/>
              <w:rPr>
                <w:rFonts w:ascii="Times New Roman" w:hAnsi="Times New Roman" w:eastAsia="宋体" w:cs="宋体"/>
                <w:color w:val="000000" w:themeColor="text1"/>
                <w:kern w:val="0"/>
                <w:sz w:val="28"/>
                <w:szCs w:val="28"/>
                <w14:textFill>
                  <w14:solidFill>
                    <w14:schemeClr w14:val="tx1"/>
                  </w14:solidFill>
                </w14:textFill>
              </w:rPr>
            </w:pPr>
          </w:p>
        </w:tc>
      </w:tr>
      <w:tr w14:paraId="0815F758">
        <w:tblPrEx>
          <w:tblCellMar>
            <w:top w:w="0" w:type="dxa"/>
            <w:left w:w="108" w:type="dxa"/>
            <w:bottom w:w="0" w:type="dxa"/>
            <w:right w:w="108" w:type="dxa"/>
          </w:tblCellMar>
        </w:tblPrEx>
        <w:trPr>
          <w:trHeight w:val="20" w:hRule="atLeast"/>
        </w:trPr>
        <w:tc>
          <w:tcPr>
            <w:tcW w:w="779" w:type="dxa"/>
            <w:tcBorders>
              <w:top w:val="nil"/>
              <w:left w:val="single" w:color="auto" w:sz="4" w:space="0"/>
              <w:bottom w:val="single" w:color="auto" w:sz="4" w:space="0"/>
              <w:right w:val="single" w:color="auto" w:sz="4" w:space="0"/>
            </w:tcBorders>
            <w:shd w:val="clear" w:color="auto" w:fill="auto"/>
            <w:noWrap/>
            <w:vAlign w:val="center"/>
          </w:tcPr>
          <w:p w14:paraId="57EE371B">
            <w:pPr>
              <w:widowControl/>
              <w:spacing w:line="40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5</w:t>
            </w:r>
          </w:p>
        </w:tc>
        <w:tc>
          <w:tcPr>
            <w:tcW w:w="1834" w:type="dxa"/>
            <w:tcBorders>
              <w:top w:val="nil"/>
              <w:left w:val="nil"/>
              <w:bottom w:val="single" w:color="auto" w:sz="4" w:space="0"/>
              <w:right w:val="single" w:color="auto" w:sz="4" w:space="0"/>
            </w:tcBorders>
            <w:shd w:val="clear" w:color="auto" w:fill="auto"/>
            <w:noWrap/>
            <w:vAlign w:val="center"/>
          </w:tcPr>
          <w:p w14:paraId="7223F845">
            <w:pPr>
              <w:widowControl/>
              <w:spacing w:line="400" w:lineRule="exact"/>
              <w:jc w:val="lef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光纤线材</w:t>
            </w:r>
          </w:p>
        </w:tc>
        <w:tc>
          <w:tcPr>
            <w:tcW w:w="4175" w:type="dxa"/>
            <w:tcBorders>
              <w:top w:val="nil"/>
              <w:left w:val="nil"/>
              <w:bottom w:val="single" w:color="auto" w:sz="4" w:space="0"/>
              <w:right w:val="single" w:color="auto" w:sz="4" w:space="0"/>
            </w:tcBorders>
            <w:shd w:val="clear" w:color="auto" w:fill="auto"/>
            <w:vAlign w:val="center"/>
          </w:tcPr>
          <w:p w14:paraId="0C6CD402">
            <w:pPr>
              <w:widowControl/>
              <w:spacing w:line="400" w:lineRule="exac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24芯室外铠装光缆，多模或单模</w:t>
            </w:r>
          </w:p>
        </w:tc>
        <w:tc>
          <w:tcPr>
            <w:tcW w:w="876" w:type="dxa"/>
            <w:tcBorders>
              <w:top w:val="nil"/>
              <w:left w:val="nil"/>
              <w:bottom w:val="single" w:color="auto" w:sz="4" w:space="0"/>
              <w:right w:val="single" w:color="auto" w:sz="4" w:space="0"/>
            </w:tcBorders>
            <w:shd w:val="clear" w:color="auto" w:fill="auto"/>
            <w:noWrap/>
            <w:vAlign w:val="center"/>
          </w:tcPr>
          <w:p w14:paraId="3EAE6C4E">
            <w:pPr>
              <w:widowControl/>
              <w:spacing w:line="40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米</w:t>
            </w:r>
          </w:p>
        </w:tc>
        <w:tc>
          <w:tcPr>
            <w:tcW w:w="1416" w:type="dxa"/>
            <w:tcBorders>
              <w:top w:val="nil"/>
              <w:left w:val="nil"/>
              <w:bottom w:val="single" w:color="auto" w:sz="4" w:space="0"/>
              <w:right w:val="single" w:color="auto" w:sz="4" w:space="0"/>
            </w:tcBorders>
          </w:tcPr>
          <w:p w14:paraId="2A11E387">
            <w:pPr>
              <w:widowControl/>
              <w:spacing w:line="400" w:lineRule="exact"/>
              <w:jc w:val="right"/>
              <w:rPr>
                <w:rFonts w:ascii="Times New Roman" w:hAnsi="Times New Roman" w:eastAsia="宋体" w:cs="宋体"/>
                <w:color w:val="000000" w:themeColor="text1"/>
                <w:kern w:val="0"/>
                <w:sz w:val="28"/>
                <w:szCs w:val="28"/>
                <w14:textFill>
                  <w14:solidFill>
                    <w14:schemeClr w14:val="tx1"/>
                  </w14:solidFill>
                </w14:textFill>
              </w:rPr>
            </w:pPr>
          </w:p>
        </w:tc>
        <w:tc>
          <w:tcPr>
            <w:tcW w:w="882" w:type="dxa"/>
            <w:tcBorders>
              <w:top w:val="nil"/>
              <w:left w:val="nil"/>
              <w:bottom w:val="single" w:color="auto" w:sz="4" w:space="0"/>
              <w:right w:val="single" w:color="auto" w:sz="4" w:space="0"/>
            </w:tcBorders>
          </w:tcPr>
          <w:p w14:paraId="5C549F6C">
            <w:pPr>
              <w:widowControl/>
              <w:spacing w:line="400" w:lineRule="exact"/>
              <w:jc w:val="right"/>
              <w:rPr>
                <w:rFonts w:ascii="Times New Roman" w:hAnsi="Times New Roman" w:eastAsia="宋体" w:cs="宋体"/>
                <w:color w:val="000000" w:themeColor="text1"/>
                <w:kern w:val="0"/>
                <w:sz w:val="28"/>
                <w:szCs w:val="28"/>
                <w14:textFill>
                  <w14:solidFill>
                    <w14:schemeClr w14:val="tx1"/>
                  </w14:solidFill>
                </w14:textFill>
              </w:rPr>
            </w:pPr>
          </w:p>
        </w:tc>
      </w:tr>
      <w:tr w14:paraId="587112FD">
        <w:tblPrEx>
          <w:tblCellMar>
            <w:top w:w="0" w:type="dxa"/>
            <w:left w:w="108" w:type="dxa"/>
            <w:bottom w:w="0" w:type="dxa"/>
            <w:right w:w="108" w:type="dxa"/>
          </w:tblCellMar>
        </w:tblPrEx>
        <w:trPr>
          <w:trHeight w:val="20" w:hRule="atLeast"/>
        </w:trPr>
        <w:tc>
          <w:tcPr>
            <w:tcW w:w="779" w:type="dxa"/>
            <w:tcBorders>
              <w:top w:val="nil"/>
              <w:left w:val="single" w:color="auto" w:sz="4" w:space="0"/>
              <w:bottom w:val="single" w:color="auto" w:sz="4" w:space="0"/>
              <w:right w:val="single" w:color="auto" w:sz="4" w:space="0"/>
            </w:tcBorders>
            <w:shd w:val="clear" w:color="auto" w:fill="auto"/>
            <w:noWrap/>
            <w:vAlign w:val="center"/>
          </w:tcPr>
          <w:p w14:paraId="456ACFCB">
            <w:pPr>
              <w:widowControl/>
              <w:spacing w:line="40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6</w:t>
            </w:r>
          </w:p>
        </w:tc>
        <w:tc>
          <w:tcPr>
            <w:tcW w:w="1834" w:type="dxa"/>
            <w:tcBorders>
              <w:top w:val="nil"/>
              <w:left w:val="nil"/>
              <w:bottom w:val="single" w:color="auto" w:sz="4" w:space="0"/>
              <w:right w:val="single" w:color="auto" w:sz="4" w:space="0"/>
            </w:tcBorders>
            <w:shd w:val="clear" w:color="auto" w:fill="auto"/>
            <w:noWrap/>
            <w:vAlign w:val="center"/>
          </w:tcPr>
          <w:p w14:paraId="260CE02E">
            <w:pPr>
              <w:widowControl/>
              <w:spacing w:line="400" w:lineRule="exact"/>
              <w:jc w:val="lef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光纤线材</w:t>
            </w:r>
          </w:p>
        </w:tc>
        <w:tc>
          <w:tcPr>
            <w:tcW w:w="4175" w:type="dxa"/>
            <w:tcBorders>
              <w:top w:val="nil"/>
              <w:left w:val="nil"/>
              <w:bottom w:val="single" w:color="auto" w:sz="4" w:space="0"/>
              <w:right w:val="single" w:color="auto" w:sz="4" w:space="0"/>
            </w:tcBorders>
            <w:shd w:val="clear" w:color="auto" w:fill="auto"/>
            <w:vAlign w:val="center"/>
          </w:tcPr>
          <w:p w14:paraId="702612E7">
            <w:pPr>
              <w:widowControl/>
              <w:spacing w:line="400" w:lineRule="exac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48芯室外铠装光缆，多模或单模</w:t>
            </w:r>
          </w:p>
        </w:tc>
        <w:tc>
          <w:tcPr>
            <w:tcW w:w="876" w:type="dxa"/>
            <w:tcBorders>
              <w:top w:val="nil"/>
              <w:left w:val="nil"/>
              <w:bottom w:val="single" w:color="auto" w:sz="4" w:space="0"/>
              <w:right w:val="single" w:color="auto" w:sz="4" w:space="0"/>
            </w:tcBorders>
            <w:shd w:val="clear" w:color="auto" w:fill="auto"/>
            <w:noWrap/>
            <w:vAlign w:val="center"/>
          </w:tcPr>
          <w:p w14:paraId="70ADD652">
            <w:pPr>
              <w:widowControl/>
              <w:spacing w:line="40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米</w:t>
            </w:r>
          </w:p>
        </w:tc>
        <w:tc>
          <w:tcPr>
            <w:tcW w:w="1416" w:type="dxa"/>
            <w:tcBorders>
              <w:top w:val="nil"/>
              <w:left w:val="nil"/>
              <w:bottom w:val="single" w:color="auto" w:sz="4" w:space="0"/>
              <w:right w:val="single" w:color="auto" w:sz="4" w:space="0"/>
            </w:tcBorders>
          </w:tcPr>
          <w:p w14:paraId="3FEE4CF0">
            <w:pPr>
              <w:widowControl/>
              <w:spacing w:line="400" w:lineRule="exact"/>
              <w:jc w:val="right"/>
              <w:rPr>
                <w:rFonts w:ascii="Times New Roman" w:hAnsi="Times New Roman" w:eastAsia="宋体" w:cs="宋体"/>
                <w:color w:val="000000" w:themeColor="text1"/>
                <w:kern w:val="0"/>
                <w:sz w:val="28"/>
                <w:szCs w:val="28"/>
                <w14:textFill>
                  <w14:solidFill>
                    <w14:schemeClr w14:val="tx1"/>
                  </w14:solidFill>
                </w14:textFill>
              </w:rPr>
            </w:pPr>
          </w:p>
        </w:tc>
        <w:tc>
          <w:tcPr>
            <w:tcW w:w="882" w:type="dxa"/>
            <w:tcBorders>
              <w:top w:val="nil"/>
              <w:left w:val="nil"/>
              <w:bottom w:val="single" w:color="auto" w:sz="4" w:space="0"/>
              <w:right w:val="single" w:color="auto" w:sz="4" w:space="0"/>
            </w:tcBorders>
          </w:tcPr>
          <w:p w14:paraId="00AE3D65">
            <w:pPr>
              <w:widowControl/>
              <w:spacing w:line="400" w:lineRule="exact"/>
              <w:jc w:val="right"/>
              <w:rPr>
                <w:rFonts w:ascii="Times New Roman" w:hAnsi="Times New Roman" w:eastAsia="宋体" w:cs="宋体"/>
                <w:color w:val="000000" w:themeColor="text1"/>
                <w:kern w:val="0"/>
                <w:sz w:val="28"/>
                <w:szCs w:val="28"/>
                <w14:textFill>
                  <w14:solidFill>
                    <w14:schemeClr w14:val="tx1"/>
                  </w14:solidFill>
                </w14:textFill>
              </w:rPr>
            </w:pPr>
          </w:p>
        </w:tc>
      </w:tr>
      <w:tr w14:paraId="729EED0B">
        <w:tblPrEx>
          <w:tblCellMar>
            <w:top w:w="0" w:type="dxa"/>
            <w:left w:w="108" w:type="dxa"/>
            <w:bottom w:w="0" w:type="dxa"/>
            <w:right w:w="108" w:type="dxa"/>
          </w:tblCellMar>
        </w:tblPrEx>
        <w:trPr>
          <w:trHeight w:val="20" w:hRule="atLeast"/>
        </w:trPr>
        <w:tc>
          <w:tcPr>
            <w:tcW w:w="779" w:type="dxa"/>
            <w:tcBorders>
              <w:top w:val="nil"/>
              <w:left w:val="single" w:color="auto" w:sz="4" w:space="0"/>
              <w:bottom w:val="single" w:color="auto" w:sz="4" w:space="0"/>
              <w:right w:val="single" w:color="auto" w:sz="4" w:space="0"/>
            </w:tcBorders>
            <w:shd w:val="clear" w:color="auto" w:fill="auto"/>
            <w:noWrap/>
            <w:vAlign w:val="center"/>
          </w:tcPr>
          <w:p w14:paraId="33EB914F">
            <w:pPr>
              <w:widowControl/>
              <w:spacing w:line="40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7</w:t>
            </w:r>
          </w:p>
        </w:tc>
        <w:tc>
          <w:tcPr>
            <w:tcW w:w="1834" w:type="dxa"/>
            <w:tcBorders>
              <w:top w:val="nil"/>
              <w:left w:val="nil"/>
              <w:bottom w:val="single" w:color="auto" w:sz="4" w:space="0"/>
              <w:right w:val="single" w:color="auto" w:sz="4" w:space="0"/>
            </w:tcBorders>
            <w:shd w:val="clear" w:color="auto" w:fill="auto"/>
            <w:noWrap/>
            <w:vAlign w:val="center"/>
          </w:tcPr>
          <w:p w14:paraId="7328BC3F">
            <w:pPr>
              <w:widowControl/>
              <w:spacing w:line="400" w:lineRule="exact"/>
              <w:jc w:val="lef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光纤线材</w:t>
            </w:r>
          </w:p>
        </w:tc>
        <w:tc>
          <w:tcPr>
            <w:tcW w:w="4175" w:type="dxa"/>
            <w:tcBorders>
              <w:top w:val="nil"/>
              <w:left w:val="nil"/>
              <w:bottom w:val="single" w:color="auto" w:sz="4" w:space="0"/>
              <w:right w:val="single" w:color="auto" w:sz="4" w:space="0"/>
            </w:tcBorders>
            <w:shd w:val="clear" w:color="auto" w:fill="auto"/>
            <w:vAlign w:val="center"/>
          </w:tcPr>
          <w:p w14:paraId="5FEDB261">
            <w:pPr>
              <w:widowControl/>
              <w:spacing w:line="400" w:lineRule="exac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单模/多模光纤耦合器</w:t>
            </w:r>
          </w:p>
        </w:tc>
        <w:tc>
          <w:tcPr>
            <w:tcW w:w="876" w:type="dxa"/>
            <w:tcBorders>
              <w:top w:val="nil"/>
              <w:left w:val="nil"/>
              <w:bottom w:val="single" w:color="auto" w:sz="4" w:space="0"/>
              <w:right w:val="single" w:color="auto" w:sz="4" w:space="0"/>
            </w:tcBorders>
            <w:shd w:val="clear" w:color="auto" w:fill="auto"/>
            <w:noWrap/>
            <w:vAlign w:val="center"/>
          </w:tcPr>
          <w:p w14:paraId="0BEB2C4B">
            <w:pPr>
              <w:widowControl/>
              <w:spacing w:line="40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个</w:t>
            </w:r>
          </w:p>
        </w:tc>
        <w:tc>
          <w:tcPr>
            <w:tcW w:w="1416" w:type="dxa"/>
            <w:tcBorders>
              <w:top w:val="nil"/>
              <w:left w:val="nil"/>
              <w:bottom w:val="single" w:color="auto" w:sz="4" w:space="0"/>
              <w:right w:val="single" w:color="auto" w:sz="4" w:space="0"/>
            </w:tcBorders>
          </w:tcPr>
          <w:p w14:paraId="65E81136">
            <w:pPr>
              <w:widowControl/>
              <w:spacing w:line="400" w:lineRule="exact"/>
              <w:jc w:val="right"/>
              <w:rPr>
                <w:rFonts w:ascii="Times New Roman" w:hAnsi="Times New Roman" w:eastAsia="宋体" w:cs="宋体"/>
                <w:color w:val="000000" w:themeColor="text1"/>
                <w:kern w:val="0"/>
                <w:sz w:val="28"/>
                <w:szCs w:val="28"/>
                <w14:textFill>
                  <w14:solidFill>
                    <w14:schemeClr w14:val="tx1"/>
                  </w14:solidFill>
                </w14:textFill>
              </w:rPr>
            </w:pPr>
          </w:p>
        </w:tc>
        <w:tc>
          <w:tcPr>
            <w:tcW w:w="882" w:type="dxa"/>
            <w:tcBorders>
              <w:top w:val="nil"/>
              <w:left w:val="nil"/>
              <w:bottom w:val="single" w:color="auto" w:sz="4" w:space="0"/>
              <w:right w:val="single" w:color="auto" w:sz="4" w:space="0"/>
            </w:tcBorders>
          </w:tcPr>
          <w:p w14:paraId="5FD00A41">
            <w:pPr>
              <w:widowControl/>
              <w:spacing w:line="400" w:lineRule="exact"/>
              <w:jc w:val="right"/>
              <w:rPr>
                <w:rFonts w:ascii="Times New Roman" w:hAnsi="Times New Roman" w:eastAsia="宋体" w:cs="宋体"/>
                <w:color w:val="000000" w:themeColor="text1"/>
                <w:kern w:val="0"/>
                <w:sz w:val="28"/>
                <w:szCs w:val="28"/>
                <w14:textFill>
                  <w14:solidFill>
                    <w14:schemeClr w14:val="tx1"/>
                  </w14:solidFill>
                </w14:textFill>
              </w:rPr>
            </w:pPr>
          </w:p>
        </w:tc>
      </w:tr>
      <w:tr w14:paraId="72231CD8">
        <w:tblPrEx>
          <w:tblCellMar>
            <w:top w:w="0" w:type="dxa"/>
            <w:left w:w="108" w:type="dxa"/>
            <w:bottom w:w="0" w:type="dxa"/>
            <w:right w:w="108" w:type="dxa"/>
          </w:tblCellMar>
        </w:tblPrEx>
        <w:trPr>
          <w:trHeight w:val="20" w:hRule="atLeast"/>
        </w:trPr>
        <w:tc>
          <w:tcPr>
            <w:tcW w:w="779" w:type="dxa"/>
            <w:tcBorders>
              <w:top w:val="nil"/>
              <w:left w:val="single" w:color="auto" w:sz="4" w:space="0"/>
              <w:bottom w:val="single" w:color="auto" w:sz="4" w:space="0"/>
              <w:right w:val="single" w:color="auto" w:sz="4" w:space="0"/>
            </w:tcBorders>
            <w:shd w:val="clear" w:color="auto" w:fill="auto"/>
            <w:noWrap/>
            <w:vAlign w:val="center"/>
          </w:tcPr>
          <w:p w14:paraId="0C16E07D">
            <w:pPr>
              <w:widowControl/>
              <w:spacing w:line="40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8</w:t>
            </w:r>
          </w:p>
        </w:tc>
        <w:tc>
          <w:tcPr>
            <w:tcW w:w="1834" w:type="dxa"/>
            <w:tcBorders>
              <w:top w:val="nil"/>
              <w:left w:val="nil"/>
              <w:bottom w:val="single" w:color="auto" w:sz="4" w:space="0"/>
              <w:right w:val="single" w:color="auto" w:sz="4" w:space="0"/>
            </w:tcBorders>
            <w:shd w:val="clear" w:color="auto" w:fill="auto"/>
            <w:noWrap/>
            <w:vAlign w:val="center"/>
          </w:tcPr>
          <w:p w14:paraId="407307FB">
            <w:pPr>
              <w:widowControl/>
              <w:spacing w:line="400" w:lineRule="exact"/>
              <w:jc w:val="lef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光纤线材</w:t>
            </w:r>
          </w:p>
        </w:tc>
        <w:tc>
          <w:tcPr>
            <w:tcW w:w="4175" w:type="dxa"/>
            <w:tcBorders>
              <w:top w:val="nil"/>
              <w:left w:val="nil"/>
              <w:bottom w:val="single" w:color="auto" w:sz="4" w:space="0"/>
              <w:right w:val="single" w:color="auto" w:sz="4" w:space="0"/>
            </w:tcBorders>
            <w:shd w:val="clear" w:color="auto" w:fill="auto"/>
            <w:vAlign w:val="center"/>
          </w:tcPr>
          <w:p w14:paraId="7EDB216B">
            <w:pPr>
              <w:widowControl/>
              <w:spacing w:line="400" w:lineRule="exac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单模/多模尾纤</w:t>
            </w:r>
          </w:p>
        </w:tc>
        <w:tc>
          <w:tcPr>
            <w:tcW w:w="876" w:type="dxa"/>
            <w:tcBorders>
              <w:top w:val="nil"/>
              <w:left w:val="nil"/>
              <w:bottom w:val="single" w:color="auto" w:sz="4" w:space="0"/>
              <w:right w:val="single" w:color="auto" w:sz="4" w:space="0"/>
            </w:tcBorders>
            <w:shd w:val="clear" w:color="auto" w:fill="auto"/>
            <w:noWrap/>
            <w:vAlign w:val="center"/>
          </w:tcPr>
          <w:p w14:paraId="0352A52F">
            <w:pPr>
              <w:widowControl/>
              <w:spacing w:line="40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条</w:t>
            </w:r>
          </w:p>
        </w:tc>
        <w:tc>
          <w:tcPr>
            <w:tcW w:w="1416" w:type="dxa"/>
            <w:tcBorders>
              <w:top w:val="nil"/>
              <w:left w:val="nil"/>
              <w:bottom w:val="single" w:color="auto" w:sz="4" w:space="0"/>
              <w:right w:val="single" w:color="auto" w:sz="4" w:space="0"/>
            </w:tcBorders>
          </w:tcPr>
          <w:p w14:paraId="0C156C4D">
            <w:pPr>
              <w:widowControl/>
              <w:spacing w:line="400" w:lineRule="exact"/>
              <w:jc w:val="right"/>
              <w:rPr>
                <w:rFonts w:ascii="Times New Roman" w:hAnsi="Times New Roman" w:eastAsia="宋体" w:cs="宋体"/>
                <w:color w:val="000000" w:themeColor="text1"/>
                <w:kern w:val="0"/>
                <w:sz w:val="28"/>
                <w:szCs w:val="28"/>
                <w14:textFill>
                  <w14:solidFill>
                    <w14:schemeClr w14:val="tx1"/>
                  </w14:solidFill>
                </w14:textFill>
              </w:rPr>
            </w:pPr>
          </w:p>
        </w:tc>
        <w:tc>
          <w:tcPr>
            <w:tcW w:w="882" w:type="dxa"/>
            <w:tcBorders>
              <w:top w:val="nil"/>
              <w:left w:val="nil"/>
              <w:bottom w:val="single" w:color="auto" w:sz="4" w:space="0"/>
              <w:right w:val="single" w:color="auto" w:sz="4" w:space="0"/>
            </w:tcBorders>
          </w:tcPr>
          <w:p w14:paraId="332785CB">
            <w:pPr>
              <w:widowControl/>
              <w:spacing w:line="400" w:lineRule="exact"/>
              <w:jc w:val="right"/>
              <w:rPr>
                <w:rFonts w:ascii="Times New Roman" w:hAnsi="Times New Roman" w:eastAsia="宋体" w:cs="宋体"/>
                <w:color w:val="000000" w:themeColor="text1"/>
                <w:kern w:val="0"/>
                <w:sz w:val="28"/>
                <w:szCs w:val="28"/>
                <w14:textFill>
                  <w14:solidFill>
                    <w14:schemeClr w14:val="tx1"/>
                  </w14:solidFill>
                </w14:textFill>
              </w:rPr>
            </w:pPr>
          </w:p>
        </w:tc>
      </w:tr>
      <w:tr w14:paraId="71315736">
        <w:tblPrEx>
          <w:tblCellMar>
            <w:top w:w="0" w:type="dxa"/>
            <w:left w:w="108" w:type="dxa"/>
            <w:bottom w:w="0" w:type="dxa"/>
            <w:right w:w="108" w:type="dxa"/>
          </w:tblCellMar>
        </w:tblPrEx>
        <w:trPr>
          <w:trHeight w:val="20" w:hRule="atLeast"/>
        </w:trPr>
        <w:tc>
          <w:tcPr>
            <w:tcW w:w="779" w:type="dxa"/>
            <w:tcBorders>
              <w:top w:val="nil"/>
              <w:left w:val="single" w:color="auto" w:sz="4" w:space="0"/>
              <w:bottom w:val="single" w:color="auto" w:sz="4" w:space="0"/>
              <w:right w:val="single" w:color="auto" w:sz="4" w:space="0"/>
            </w:tcBorders>
            <w:shd w:val="clear" w:color="auto" w:fill="auto"/>
            <w:noWrap/>
            <w:vAlign w:val="center"/>
          </w:tcPr>
          <w:p w14:paraId="2F52D629">
            <w:pPr>
              <w:widowControl/>
              <w:spacing w:line="40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9</w:t>
            </w:r>
          </w:p>
        </w:tc>
        <w:tc>
          <w:tcPr>
            <w:tcW w:w="1834" w:type="dxa"/>
            <w:tcBorders>
              <w:top w:val="nil"/>
              <w:left w:val="nil"/>
              <w:bottom w:val="single" w:color="auto" w:sz="4" w:space="0"/>
              <w:right w:val="single" w:color="auto" w:sz="4" w:space="0"/>
            </w:tcBorders>
            <w:shd w:val="clear" w:color="auto" w:fill="auto"/>
            <w:noWrap/>
            <w:vAlign w:val="center"/>
          </w:tcPr>
          <w:p w14:paraId="7FEEF4A2">
            <w:pPr>
              <w:widowControl/>
              <w:spacing w:line="400" w:lineRule="exact"/>
              <w:jc w:val="lef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光纤线材</w:t>
            </w:r>
          </w:p>
        </w:tc>
        <w:tc>
          <w:tcPr>
            <w:tcW w:w="4175" w:type="dxa"/>
            <w:tcBorders>
              <w:top w:val="nil"/>
              <w:left w:val="nil"/>
              <w:bottom w:val="single" w:color="auto" w:sz="4" w:space="0"/>
              <w:right w:val="single" w:color="auto" w:sz="4" w:space="0"/>
            </w:tcBorders>
            <w:shd w:val="clear" w:color="auto" w:fill="auto"/>
            <w:vAlign w:val="center"/>
          </w:tcPr>
          <w:p w14:paraId="32EB37DC">
            <w:pPr>
              <w:widowControl/>
              <w:spacing w:line="400" w:lineRule="exac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万兆光纤跳线</w:t>
            </w:r>
          </w:p>
        </w:tc>
        <w:tc>
          <w:tcPr>
            <w:tcW w:w="876" w:type="dxa"/>
            <w:tcBorders>
              <w:top w:val="nil"/>
              <w:left w:val="nil"/>
              <w:bottom w:val="single" w:color="auto" w:sz="4" w:space="0"/>
              <w:right w:val="single" w:color="auto" w:sz="4" w:space="0"/>
            </w:tcBorders>
            <w:shd w:val="clear" w:color="auto" w:fill="auto"/>
            <w:noWrap/>
            <w:vAlign w:val="center"/>
          </w:tcPr>
          <w:p w14:paraId="0853571B">
            <w:pPr>
              <w:widowControl/>
              <w:spacing w:line="40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条</w:t>
            </w:r>
          </w:p>
        </w:tc>
        <w:tc>
          <w:tcPr>
            <w:tcW w:w="1416" w:type="dxa"/>
            <w:tcBorders>
              <w:top w:val="nil"/>
              <w:left w:val="nil"/>
              <w:bottom w:val="single" w:color="auto" w:sz="4" w:space="0"/>
              <w:right w:val="single" w:color="auto" w:sz="4" w:space="0"/>
            </w:tcBorders>
          </w:tcPr>
          <w:p w14:paraId="1D6BF29C">
            <w:pPr>
              <w:widowControl/>
              <w:spacing w:line="400" w:lineRule="exact"/>
              <w:jc w:val="right"/>
              <w:rPr>
                <w:rFonts w:ascii="Times New Roman" w:hAnsi="Times New Roman" w:eastAsia="宋体" w:cs="宋体"/>
                <w:color w:val="000000" w:themeColor="text1"/>
                <w:kern w:val="0"/>
                <w:sz w:val="28"/>
                <w:szCs w:val="28"/>
                <w14:textFill>
                  <w14:solidFill>
                    <w14:schemeClr w14:val="tx1"/>
                  </w14:solidFill>
                </w14:textFill>
              </w:rPr>
            </w:pPr>
          </w:p>
        </w:tc>
        <w:tc>
          <w:tcPr>
            <w:tcW w:w="882" w:type="dxa"/>
            <w:tcBorders>
              <w:top w:val="nil"/>
              <w:left w:val="nil"/>
              <w:bottom w:val="single" w:color="auto" w:sz="4" w:space="0"/>
              <w:right w:val="single" w:color="auto" w:sz="4" w:space="0"/>
            </w:tcBorders>
          </w:tcPr>
          <w:p w14:paraId="05160C33">
            <w:pPr>
              <w:widowControl/>
              <w:spacing w:line="400" w:lineRule="exact"/>
              <w:jc w:val="right"/>
              <w:rPr>
                <w:rFonts w:ascii="Times New Roman" w:hAnsi="Times New Roman" w:eastAsia="宋体" w:cs="宋体"/>
                <w:color w:val="000000" w:themeColor="text1"/>
                <w:kern w:val="0"/>
                <w:sz w:val="28"/>
                <w:szCs w:val="28"/>
                <w14:textFill>
                  <w14:solidFill>
                    <w14:schemeClr w14:val="tx1"/>
                  </w14:solidFill>
                </w14:textFill>
              </w:rPr>
            </w:pPr>
          </w:p>
        </w:tc>
      </w:tr>
      <w:tr w14:paraId="6502683C">
        <w:tblPrEx>
          <w:tblCellMar>
            <w:top w:w="0" w:type="dxa"/>
            <w:left w:w="108" w:type="dxa"/>
            <w:bottom w:w="0" w:type="dxa"/>
            <w:right w:w="108" w:type="dxa"/>
          </w:tblCellMar>
        </w:tblPrEx>
        <w:trPr>
          <w:trHeight w:val="20" w:hRule="atLeast"/>
        </w:trPr>
        <w:tc>
          <w:tcPr>
            <w:tcW w:w="779" w:type="dxa"/>
            <w:tcBorders>
              <w:top w:val="nil"/>
              <w:left w:val="single" w:color="auto" w:sz="4" w:space="0"/>
              <w:bottom w:val="single" w:color="auto" w:sz="4" w:space="0"/>
              <w:right w:val="single" w:color="auto" w:sz="4" w:space="0"/>
            </w:tcBorders>
            <w:shd w:val="clear" w:color="auto" w:fill="auto"/>
            <w:noWrap/>
            <w:vAlign w:val="center"/>
          </w:tcPr>
          <w:p w14:paraId="2EC05DDC">
            <w:pPr>
              <w:widowControl/>
              <w:spacing w:line="40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10</w:t>
            </w:r>
          </w:p>
        </w:tc>
        <w:tc>
          <w:tcPr>
            <w:tcW w:w="1834" w:type="dxa"/>
            <w:tcBorders>
              <w:top w:val="nil"/>
              <w:left w:val="nil"/>
              <w:bottom w:val="single" w:color="auto" w:sz="4" w:space="0"/>
              <w:right w:val="single" w:color="auto" w:sz="4" w:space="0"/>
            </w:tcBorders>
            <w:shd w:val="clear" w:color="auto" w:fill="auto"/>
            <w:noWrap/>
            <w:vAlign w:val="center"/>
          </w:tcPr>
          <w:p w14:paraId="5BF1F7EC">
            <w:pPr>
              <w:widowControl/>
              <w:spacing w:line="400" w:lineRule="exact"/>
              <w:jc w:val="lef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光纤熔接</w:t>
            </w:r>
          </w:p>
        </w:tc>
        <w:tc>
          <w:tcPr>
            <w:tcW w:w="4175" w:type="dxa"/>
            <w:tcBorders>
              <w:top w:val="nil"/>
              <w:left w:val="nil"/>
              <w:bottom w:val="single" w:color="auto" w:sz="4" w:space="0"/>
              <w:right w:val="single" w:color="auto" w:sz="4" w:space="0"/>
            </w:tcBorders>
            <w:shd w:val="clear" w:color="auto" w:fill="auto"/>
            <w:vAlign w:val="center"/>
          </w:tcPr>
          <w:p w14:paraId="57D7C7F3">
            <w:pPr>
              <w:widowControl/>
              <w:spacing w:line="400" w:lineRule="exac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光纤熔接、标识、测试</w:t>
            </w:r>
          </w:p>
        </w:tc>
        <w:tc>
          <w:tcPr>
            <w:tcW w:w="876" w:type="dxa"/>
            <w:tcBorders>
              <w:top w:val="nil"/>
              <w:left w:val="nil"/>
              <w:bottom w:val="single" w:color="auto" w:sz="4" w:space="0"/>
              <w:right w:val="single" w:color="auto" w:sz="4" w:space="0"/>
            </w:tcBorders>
            <w:shd w:val="clear" w:color="auto" w:fill="auto"/>
            <w:noWrap/>
            <w:vAlign w:val="center"/>
          </w:tcPr>
          <w:p w14:paraId="54076449">
            <w:pPr>
              <w:widowControl/>
              <w:spacing w:line="40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点位</w:t>
            </w:r>
          </w:p>
        </w:tc>
        <w:tc>
          <w:tcPr>
            <w:tcW w:w="1416" w:type="dxa"/>
            <w:tcBorders>
              <w:top w:val="nil"/>
              <w:left w:val="nil"/>
              <w:bottom w:val="single" w:color="auto" w:sz="4" w:space="0"/>
              <w:right w:val="single" w:color="auto" w:sz="4" w:space="0"/>
            </w:tcBorders>
          </w:tcPr>
          <w:p w14:paraId="3B52B490">
            <w:pPr>
              <w:widowControl/>
              <w:spacing w:line="400" w:lineRule="exact"/>
              <w:jc w:val="right"/>
              <w:rPr>
                <w:rFonts w:ascii="Times New Roman" w:hAnsi="Times New Roman" w:eastAsia="宋体" w:cs="宋体"/>
                <w:color w:val="000000" w:themeColor="text1"/>
                <w:kern w:val="0"/>
                <w:sz w:val="28"/>
                <w:szCs w:val="28"/>
                <w14:textFill>
                  <w14:solidFill>
                    <w14:schemeClr w14:val="tx1"/>
                  </w14:solidFill>
                </w14:textFill>
              </w:rPr>
            </w:pPr>
          </w:p>
        </w:tc>
        <w:tc>
          <w:tcPr>
            <w:tcW w:w="882" w:type="dxa"/>
            <w:tcBorders>
              <w:top w:val="nil"/>
              <w:left w:val="nil"/>
              <w:bottom w:val="single" w:color="auto" w:sz="4" w:space="0"/>
              <w:right w:val="single" w:color="auto" w:sz="4" w:space="0"/>
            </w:tcBorders>
          </w:tcPr>
          <w:p w14:paraId="7DEB4A18">
            <w:pPr>
              <w:widowControl/>
              <w:spacing w:line="400" w:lineRule="exact"/>
              <w:jc w:val="right"/>
              <w:rPr>
                <w:rFonts w:ascii="Times New Roman" w:hAnsi="Times New Roman" w:eastAsia="宋体" w:cs="宋体"/>
                <w:color w:val="000000" w:themeColor="text1"/>
                <w:kern w:val="0"/>
                <w:sz w:val="28"/>
                <w:szCs w:val="28"/>
                <w14:textFill>
                  <w14:solidFill>
                    <w14:schemeClr w14:val="tx1"/>
                  </w14:solidFill>
                </w14:textFill>
              </w:rPr>
            </w:pPr>
          </w:p>
        </w:tc>
      </w:tr>
      <w:tr w14:paraId="0A5CC26F">
        <w:tblPrEx>
          <w:tblCellMar>
            <w:top w:w="0" w:type="dxa"/>
            <w:left w:w="108" w:type="dxa"/>
            <w:bottom w:w="0" w:type="dxa"/>
            <w:right w:w="108" w:type="dxa"/>
          </w:tblCellMar>
        </w:tblPrEx>
        <w:trPr>
          <w:trHeight w:val="20" w:hRule="atLeast"/>
        </w:trPr>
        <w:tc>
          <w:tcPr>
            <w:tcW w:w="779" w:type="dxa"/>
            <w:tcBorders>
              <w:top w:val="nil"/>
              <w:left w:val="single" w:color="auto" w:sz="4" w:space="0"/>
              <w:bottom w:val="single" w:color="auto" w:sz="4" w:space="0"/>
              <w:right w:val="single" w:color="auto" w:sz="4" w:space="0"/>
            </w:tcBorders>
            <w:shd w:val="clear" w:color="auto" w:fill="auto"/>
            <w:noWrap/>
            <w:vAlign w:val="center"/>
          </w:tcPr>
          <w:p w14:paraId="46C5619B">
            <w:pPr>
              <w:widowControl/>
              <w:spacing w:line="40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11</w:t>
            </w:r>
          </w:p>
        </w:tc>
        <w:tc>
          <w:tcPr>
            <w:tcW w:w="1834" w:type="dxa"/>
            <w:tcBorders>
              <w:top w:val="nil"/>
              <w:left w:val="nil"/>
              <w:bottom w:val="single" w:color="auto" w:sz="4" w:space="0"/>
              <w:right w:val="single" w:color="auto" w:sz="4" w:space="0"/>
            </w:tcBorders>
            <w:shd w:val="clear" w:color="auto" w:fill="auto"/>
            <w:noWrap/>
            <w:vAlign w:val="center"/>
          </w:tcPr>
          <w:p w14:paraId="3E90400F">
            <w:pPr>
              <w:widowControl/>
              <w:spacing w:line="400" w:lineRule="exact"/>
              <w:jc w:val="lef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光纤配线架</w:t>
            </w:r>
          </w:p>
        </w:tc>
        <w:tc>
          <w:tcPr>
            <w:tcW w:w="4175" w:type="dxa"/>
            <w:tcBorders>
              <w:top w:val="nil"/>
              <w:left w:val="nil"/>
              <w:bottom w:val="single" w:color="auto" w:sz="4" w:space="0"/>
              <w:right w:val="single" w:color="auto" w:sz="4" w:space="0"/>
            </w:tcBorders>
            <w:shd w:val="clear" w:color="auto" w:fill="auto"/>
            <w:vAlign w:val="center"/>
          </w:tcPr>
          <w:p w14:paraId="570B301A">
            <w:pPr>
              <w:widowControl/>
              <w:spacing w:line="360" w:lineRule="exac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4"/>
                <w:szCs w:val="24"/>
                <w14:textFill>
                  <w14:solidFill>
                    <w14:schemeClr w14:val="tx1"/>
                  </w14:solidFill>
                </w14:textFill>
              </w:rPr>
              <w:t>19"机柜式光纤配线架</w:t>
            </w:r>
            <w:r>
              <w:rPr>
                <w:rFonts w:hint="eastAsia" w:ascii="Times New Roman" w:hAnsi="Times New Roman" w:eastAsia="宋体" w:cs="宋体"/>
                <w:color w:val="000000" w:themeColor="text1"/>
                <w:kern w:val="0"/>
                <w:sz w:val="24"/>
                <w:szCs w:val="24"/>
                <w:lang w:eastAsia="zh-CN"/>
                <w14:textFill>
                  <w14:solidFill>
                    <w14:schemeClr w14:val="tx1"/>
                  </w14:solidFill>
                </w14:textFill>
              </w:rPr>
              <w:t>：</w:t>
            </w:r>
            <w:r>
              <w:rPr>
                <w:rFonts w:hint="eastAsia" w:ascii="Times New Roman" w:hAnsi="Times New Roman" w:eastAsia="宋体" w:cs="宋体"/>
                <w:color w:val="000000" w:themeColor="text1"/>
                <w:kern w:val="0"/>
                <w:sz w:val="24"/>
                <w:szCs w:val="24"/>
                <w14:textFill>
                  <w14:solidFill>
                    <w14:schemeClr w14:val="tx1"/>
                  </w14:solidFill>
                </w14:textFill>
              </w:rPr>
              <w:t>固定式，包括1个24芯熔接盘，铝制盖板，黑色，最大可至48芯，含面板及挡板</w:t>
            </w:r>
          </w:p>
        </w:tc>
        <w:tc>
          <w:tcPr>
            <w:tcW w:w="876" w:type="dxa"/>
            <w:tcBorders>
              <w:top w:val="nil"/>
              <w:left w:val="nil"/>
              <w:bottom w:val="single" w:color="auto" w:sz="4" w:space="0"/>
              <w:right w:val="single" w:color="auto" w:sz="4" w:space="0"/>
            </w:tcBorders>
            <w:shd w:val="clear" w:color="auto" w:fill="auto"/>
            <w:noWrap/>
            <w:vAlign w:val="center"/>
          </w:tcPr>
          <w:p w14:paraId="63B19F89">
            <w:pPr>
              <w:widowControl/>
              <w:spacing w:line="40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套</w:t>
            </w:r>
          </w:p>
        </w:tc>
        <w:tc>
          <w:tcPr>
            <w:tcW w:w="1416" w:type="dxa"/>
            <w:tcBorders>
              <w:top w:val="nil"/>
              <w:left w:val="nil"/>
              <w:bottom w:val="single" w:color="auto" w:sz="4" w:space="0"/>
              <w:right w:val="single" w:color="auto" w:sz="4" w:space="0"/>
            </w:tcBorders>
          </w:tcPr>
          <w:p w14:paraId="5F8E643E">
            <w:pPr>
              <w:widowControl/>
              <w:spacing w:line="400" w:lineRule="exact"/>
              <w:jc w:val="right"/>
              <w:rPr>
                <w:rFonts w:ascii="Times New Roman" w:hAnsi="Times New Roman" w:eastAsia="宋体" w:cs="宋体"/>
                <w:color w:val="000000" w:themeColor="text1"/>
                <w:kern w:val="0"/>
                <w:sz w:val="28"/>
                <w:szCs w:val="28"/>
                <w14:textFill>
                  <w14:solidFill>
                    <w14:schemeClr w14:val="tx1"/>
                  </w14:solidFill>
                </w14:textFill>
              </w:rPr>
            </w:pPr>
          </w:p>
        </w:tc>
        <w:tc>
          <w:tcPr>
            <w:tcW w:w="882" w:type="dxa"/>
            <w:tcBorders>
              <w:top w:val="nil"/>
              <w:left w:val="nil"/>
              <w:bottom w:val="single" w:color="auto" w:sz="4" w:space="0"/>
              <w:right w:val="single" w:color="auto" w:sz="4" w:space="0"/>
            </w:tcBorders>
          </w:tcPr>
          <w:p w14:paraId="3E43FBDF">
            <w:pPr>
              <w:widowControl/>
              <w:spacing w:line="400" w:lineRule="exact"/>
              <w:jc w:val="right"/>
              <w:rPr>
                <w:rFonts w:ascii="Times New Roman" w:hAnsi="Times New Roman" w:eastAsia="宋体" w:cs="宋体"/>
                <w:color w:val="000000" w:themeColor="text1"/>
                <w:kern w:val="0"/>
                <w:sz w:val="28"/>
                <w:szCs w:val="28"/>
                <w14:textFill>
                  <w14:solidFill>
                    <w14:schemeClr w14:val="tx1"/>
                  </w14:solidFill>
                </w14:textFill>
              </w:rPr>
            </w:pPr>
          </w:p>
        </w:tc>
      </w:tr>
    </w:tbl>
    <w:p w14:paraId="1A348A4C">
      <w:pPr>
        <w:spacing w:line="440" w:lineRule="exact"/>
        <w:rPr>
          <w:rFonts w:hint="eastAsia"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（三）按需采购类</w:t>
      </w:r>
    </w:p>
    <w:p w14:paraId="2446FC19">
      <w:pPr>
        <w:numPr>
          <w:ilvl w:val="-1"/>
          <w:numId w:val="0"/>
        </w:numPr>
        <w:spacing w:line="520" w:lineRule="exact"/>
        <w:ind w:firstLine="0" w:firstLineChars="0"/>
        <w:jc w:val="right"/>
        <w:rPr>
          <w:rFonts w:hint="default" w:ascii="Times New Roman" w:hAnsi="Times New Roman" w:eastAsia="宋体"/>
          <w:color w:val="000000" w:themeColor="text1"/>
          <w:sz w:val="28"/>
          <w:szCs w:val="28"/>
          <w:lang w:val="en-US" w:eastAsia="zh-CN"/>
          <w14:textFill>
            <w14:solidFill>
              <w14:schemeClr w14:val="tx1"/>
            </w14:solidFill>
          </w14:textFill>
        </w:rPr>
      </w:pPr>
      <w:r>
        <w:rPr>
          <w:rFonts w:hint="eastAsia" w:ascii="Times New Roman" w:hAnsi="Times New Roman" w:eastAsia="宋体"/>
          <w:color w:val="000000" w:themeColor="text1"/>
          <w:sz w:val="28"/>
          <w:szCs w:val="28"/>
          <w:lang w:val="en-US" w:eastAsia="zh-CN"/>
          <w14:textFill>
            <w14:solidFill>
              <w14:schemeClr w14:val="tx1"/>
            </w14:solidFill>
          </w14:textFill>
        </w:rPr>
        <w:t>单位：元</w:t>
      </w:r>
    </w:p>
    <w:tbl>
      <w:tblPr>
        <w:tblStyle w:val="7"/>
        <w:tblW w:w="4997" w:type="pct"/>
        <w:tblInd w:w="0" w:type="dxa"/>
        <w:tblLayout w:type="autofit"/>
        <w:tblCellMar>
          <w:top w:w="0" w:type="dxa"/>
          <w:left w:w="108" w:type="dxa"/>
          <w:bottom w:w="0" w:type="dxa"/>
          <w:right w:w="108" w:type="dxa"/>
        </w:tblCellMar>
      </w:tblPr>
      <w:tblGrid>
        <w:gridCol w:w="806"/>
        <w:gridCol w:w="3924"/>
        <w:gridCol w:w="1661"/>
        <w:gridCol w:w="779"/>
        <w:gridCol w:w="1393"/>
        <w:gridCol w:w="1393"/>
      </w:tblGrid>
      <w:tr w14:paraId="6B4E6C11">
        <w:tblPrEx>
          <w:tblCellMar>
            <w:top w:w="0" w:type="dxa"/>
            <w:left w:w="108" w:type="dxa"/>
            <w:bottom w:w="0" w:type="dxa"/>
            <w:right w:w="108" w:type="dxa"/>
          </w:tblCellMar>
        </w:tblPrEx>
        <w:trPr>
          <w:trHeight w:val="20" w:hRule="atLeast"/>
        </w:trPr>
        <w:tc>
          <w:tcPr>
            <w:tcW w:w="409" w:type="pct"/>
            <w:tcBorders>
              <w:top w:val="single" w:color="auto" w:sz="4" w:space="0"/>
              <w:left w:val="single" w:color="auto" w:sz="4" w:space="0"/>
              <w:bottom w:val="single" w:color="auto" w:sz="4" w:space="0"/>
              <w:right w:val="single" w:color="auto" w:sz="4" w:space="0"/>
            </w:tcBorders>
            <w:shd w:val="clear" w:color="auto" w:fill="auto"/>
            <w:noWrap/>
            <w:vAlign w:val="center"/>
          </w:tcPr>
          <w:p w14:paraId="71484A10">
            <w:pPr>
              <w:widowControl/>
              <w:spacing w:line="400" w:lineRule="exact"/>
              <w:jc w:val="center"/>
              <w:rPr>
                <w:rFonts w:ascii="Times New Roman" w:hAnsi="Times New Roman" w:eastAsia="宋体" w:cs="宋体"/>
                <w:b/>
                <w:bCs/>
                <w:color w:val="000000" w:themeColor="text1"/>
                <w:kern w:val="0"/>
                <w:sz w:val="28"/>
                <w:szCs w:val="28"/>
                <w14:textFill>
                  <w14:solidFill>
                    <w14:schemeClr w14:val="tx1"/>
                  </w14:solidFill>
                </w14:textFill>
              </w:rPr>
            </w:pPr>
            <w:r>
              <w:rPr>
                <w:rFonts w:hint="eastAsia" w:ascii="Times New Roman" w:hAnsi="Times New Roman" w:eastAsia="宋体" w:cs="宋体"/>
                <w:b/>
                <w:bCs/>
                <w:color w:val="000000" w:themeColor="text1"/>
                <w:kern w:val="0"/>
                <w:sz w:val="28"/>
                <w:szCs w:val="28"/>
                <w14:textFill>
                  <w14:solidFill>
                    <w14:schemeClr w14:val="tx1"/>
                  </w14:solidFill>
                </w14:textFill>
              </w:rPr>
              <w:t>序号</w:t>
            </w:r>
          </w:p>
        </w:tc>
        <w:tc>
          <w:tcPr>
            <w:tcW w:w="1974" w:type="pct"/>
            <w:tcBorders>
              <w:top w:val="single" w:color="auto" w:sz="4" w:space="0"/>
              <w:left w:val="nil"/>
              <w:bottom w:val="single" w:color="auto" w:sz="4" w:space="0"/>
              <w:right w:val="single" w:color="auto" w:sz="4" w:space="0"/>
            </w:tcBorders>
            <w:shd w:val="clear" w:color="auto" w:fill="auto"/>
            <w:noWrap/>
            <w:vAlign w:val="center"/>
          </w:tcPr>
          <w:p w14:paraId="4CD13B6A">
            <w:pPr>
              <w:widowControl/>
              <w:spacing w:line="400" w:lineRule="exact"/>
              <w:jc w:val="center"/>
              <w:rPr>
                <w:rFonts w:ascii="Times New Roman" w:hAnsi="Times New Roman" w:eastAsia="宋体" w:cs="宋体"/>
                <w:b/>
                <w:bCs/>
                <w:color w:val="000000" w:themeColor="text1"/>
                <w:kern w:val="0"/>
                <w:sz w:val="28"/>
                <w:szCs w:val="28"/>
                <w14:textFill>
                  <w14:solidFill>
                    <w14:schemeClr w14:val="tx1"/>
                  </w14:solidFill>
                </w14:textFill>
              </w:rPr>
            </w:pPr>
            <w:r>
              <w:rPr>
                <w:rFonts w:hint="eastAsia" w:ascii="Times New Roman" w:hAnsi="Times New Roman" w:eastAsia="宋体" w:cs="宋体"/>
                <w:b/>
                <w:bCs/>
                <w:color w:val="000000" w:themeColor="text1"/>
                <w:kern w:val="0"/>
                <w:sz w:val="28"/>
                <w:szCs w:val="28"/>
                <w14:textFill>
                  <w14:solidFill>
                    <w14:schemeClr w14:val="tx1"/>
                  </w14:solidFill>
                </w14:textFill>
              </w:rPr>
              <w:t>备选项目</w:t>
            </w:r>
          </w:p>
        </w:tc>
        <w:tc>
          <w:tcPr>
            <w:tcW w:w="838" w:type="pct"/>
            <w:tcBorders>
              <w:top w:val="single" w:color="auto" w:sz="4" w:space="0"/>
              <w:left w:val="nil"/>
              <w:bottom w:val="single" w:color="auto" w:sz="4" w:space="0"/>
              <w:right w:val="single" w:color="auto" w:sz="4" w:space="0"/>
            </w:tcBorders>
            <w:shd w:val="clear" w:color="auto" w:fill="auto"/>
            <w:noWrap/>
            <w:vAlign w:val="center"/>
          </w:tcPr>
          <w:p w14:paraId="16058812">
            <w:pPr>
              <w:widowControl/>
              <w:spacing w:line="400" w:lineRule="exact"/>
              <w:jc w:val="center"/>
              <w:rPr>
                <w:rFonts w:ascii="Times New Roman" w:hAnsi="Times New Roman" w:eastAsia="宋体" w:cs="宋体"/>
                <w:b/>
                <w:bCs/>
                <w:color w:val="000000" w:themeColor="text1"/>
                <w:kern w:val="0"/>
                <w:sz w:val="28"/>
                <w:szCs w:val="28"/>
                <w14:textFill>
                  <w14:solidFill>
                    <w14:schemeClr w14:val="tx1"/>
                  </w14:solidFill>
                </w14:textFill>
              </w:rPr>
            </w:pPr>
            <w:r>
              <w:rPr>
                <w:rFonts w:hint="eastAsia" w:ascii="Times New Roman" w:hAnsi="Times New Roman" w:eastAsia="宋体" w:cs="宋体"/>
                <w:b/>
                <w:bCs/>
                <w:color w:val="000000" w:themeColor="text1"/>
                <w:kern w:val="0"/>
                <w:sz w:val="28"/>
                <w:szCs w:val="28"/>
                <w14:textFill>
                  <w14:solidFill>
                    <w14:schemeClr w14:val="tx1"/>
                  </w14:solidFill>
                </w14:textFill>
              </w:rPr>
              <w:t>描述</w:t>
            </w:r>
          </w:p>
        </w:tc>
        <w:tc>
          <w:tcPr>
            <w:tcW w:w="370" w:type="pct"/>
            <w:tcBorders>
              <w:top w:val="single" w:color="auto" w:sz="4" w:space="0"/>
              <w:left w:val="nil"/>
              <w:bottom w:val="single" w:color="auto" w:sz="4" w:space="0"/>
              <w:right w:val="single" w:color="auto" w:sz="4" w:space="0"/>
            </w:tcBorders>
            <w:shd w:val="clear" w:color="auto" w:fill="auto"/>
            <w:noWrap/>
            <w:vAlign w:val="center"/>
          </w:tcPr>
          <w:p w14:paraId="1F828E45">
            <w:pPr>
              <w:widowControl/>
              <w:spacing w:line="400" w:lineRule="exact"/>
              <w:jc w:val="center"/>
              <w:rPr>
                <w:rFonts w:ascii="Times New Roman" w:hAnsi="Times New Roman" w:eastAsia="宋体" w:cs="宋体"/>
                <w:b/>
                <w:bCs/>
                <w:color w:val="000000" w:themeColor="text1"/>
                <w:kern w:val="0"/>
                <w:sz w:val="28"/>
                <w:szCs w:val="28"/>
                <w14:textFill>
                  <w14:solidFill>
                    <w14:schemeClr w14:val="tx1"/>
                  </w14:solidFill>
                </w14:textFill>
              </w:rPr>
            </w:pPr>
            <w:r>
              <w:rPr>
                <w:rFonts w:hint="eastAsia" w:ascii="Times New Roman" w:hAnsi="Times New Roman" w:eastAsia="宋体" w:cs="宋体"/>
                <w:b/>
                <w:bCs/>
                <w:color w:val="000000" w:themeColor="text1"/>
                <w:kern w:val="0"/>
                <w:sz w:val="28"/>
                <w:szCs w:val="28"/>
                <w14:textFill>
                  <w14:solidFill>
                    <w14:schemeClr w14:val="tx1"/>
                  </w14:solidFill>
                </w14:textFill>
              </w:rPr>
              <w:t>单位</w:t>
            </w:r>
          </w:p>
        </w:tc>
        <w:tc>
          <w:tcPr>
            <w:tcW w:w="703" w:type="pct"/>
            <w:tcBorders>
              <w:top w:val="single" w:color="auto" w:sz="4" w:space="0"/>
              <w:left w:val="nil"/>
              <w:bottom w:val="single" w:color="auto" w:sz="4" w:space="0"/>
              <w:right w:val="single" w:color="auto" w:sz="4" w:space="0"/>
            </w:tcBorders>
          </w:tcPr>
          <w:p w14:paraId="114168D0">
            <w:pPr>
              <w:widowControl/>
              <w:spacing w:line="400" w:lineRule="exact"/>
              <w:jc w:val="center"/>
              <w:rPr>
                <w:rFonts w:hint="eastAsia" w:ascii="Times New Roman" w:hAnsi="Times New Roman" w:eastAsia="宋体" w:cs="宋体"/>
                <w:b/>
                <w:bCs/>
                <w:color w:val="000000" w:themeColor="text1"/>
                <w:kern w:val="0"/>
                <w:sz w:val="28"/>
                <w:szCs w:val="28"/>
                <w14:textFill>
                  <w14:solidFill>
                    <w14:schemeClr w14:val="tx1"/>
                  </w14:solidFill>
                </w14:textFill>
              </w:rPr>
            </w:pPr>
            <w:r>
              <w:rPr>
                <w:rFonts w:hint="eastAsia" w:ascii="Times New Roman" w:hAnsi="Times New Roman" w:eastAsia="宋体" w:cs="宋体"/>
                <w:b/>
                <w:bCs/>
                <w:color w:val="000000" w:themeColor="text1"/>
                <w:kern w:val="0"/>
                <w:sz w:val="28"/>
                <w:szCs w:val="28"/>
                <w:lang w:val="en-US" w:eastAsia="zh-CN"/>
                <w14:textFill>
                  <w14:solidFill>
                    <w14:schemeClr w14:val="tx1"/>
                  </w14:solidFill>
                </w14:textFill>
              </w:rPr>
              <w:t>单价报价最高限价</w:t>
            </w:r>
          </w:p>
        </w:tc>
        <w:tc>
          <w:tcPr>
            <w:tcW w:w="703" w:type="pct"/>
            <w:tcBorders>
              <w:top w:val="single" w:color="auto" w:sz="4" w:space="0"/>
              <w:left w:val="nil"/>
              <w:bottom w:val="single" w:color="auto" w:sz="4" w:space="0"/>
              <w:right w:val="single" w:color="auto" w:sz="4" w:space="0"/>
            </w:tcBorders>
          </w:tcPr>
          <w:p w14:paraId="24AE9AD0">
            <w:pPr>
              <w:widowControl/>
              <w:spacing w:line="400" w:lineRule="exact"/>
              <w:jc w:val="center"/>
              <w:rPr>
                <w:rFonts w:ascii="Times New Roman" w:hAnsi="Times New Roman" w:eastAsia="宋体" w:cs="宋体"/>
                <w:b/>
                <w:bCs/>
                <w:color w:val="000000" w:themeColor="text1"/>
                <w:kern w:val="0"/>
                <w:sz w:val="28"/>
                <w:szCs w:val="28"/>
                <w14:textFill>
                  <w14:solidFill>
                    <w14:schemeClr w14:val="tx1"/>
                  </w14:solidFill>
                </w14:textFill>
              </w:rPr>
            </w:pPr>
            <w:r>
              <w:rPr>
                <w:rFonts w:hint="eastAsia" w:ascii="Times New Roman" w:hAnsi="Times New Roman" w:eastAsia="宋体" w:cs="宋体"/>
                <w:b/>
                <w:bCs/>
                <w:color w:val="000000" w:themeColor="text1"/>
                <w:kern w:val="0"/>
                <w:sz w:val="28"/>
                <w:szCs w:val="28"/>
                <w14:textFill>
                  <w14:solidFill>
                    <w14:schemeClr w14:val="tx1"/>
                  </w14:solidFill>
                </w14:textFill>
              </w:rPr>
              <w:t>单价报价</w:t>
            </w:r>
          </w:p>
        </w:tc>
      </w:tr>
      <w:tr w14:paraId="451EA3CE">
        <w:tblPrEx>
          <w:tblCellMar>
            <w:top w:w="0" w:type="dxa"/>
            <w:left w:w="108" w:type="dxa"/>
            <w:bottom w:w="0" w:type="dxa"/>
            <w:right w:w="108" w:type="dxa"/>
          </w:tblCellMar>
        </w:tblPrEx>
        <w:trPr>
          <w:trHeight w:val="20" w:hRule="atLeast"/>
        </w:trPr>
        <w:tc>
          <w:tcPr>
            <w:tcW w:w="409" w:type="pct"/>
            <w:tcBorders>
              <w:top w:val="single" w:color="auto" w:sz="4" w:space="0"/>
              <w:left w:val="single" w:color="auto" w:sz="4" w:space="0"/>
              <w:bottom w:val="single" w:color="auto" w:sz="4" w:space="0"/>
              <w:right w:val="single" w:color="auto" w:sz="4" w:space="0"/>
            </w:tcBorders>
            <w:shd w:val="clear" w:color="auto" w:fill="auto"/>
            <w:vAlign w:val="center"/>
          </w:tcPr>
          <w:p w14:paraId="3C6D8081">
            <w:pPr>
              <w:widowControl/>
              <w:spacing w:line="400" w:lineRule="exact"/>
              <w:jc w:val="center"/>
              <w:rPr>
                <w:rFonts w:ascii="Times New Roman" w:hAnsi="Times New Roman" w:eastAsia="宋体" w:cs="Calibri"/>
                <w:color w:val="000000" w:themeColor="text1"/>
                <w:kern w:val="0"/>
                <w:sz w:val="28"/>
                <w:szCs w:val="28"/>
                <w14:textFill>
                  <w14:solidFill>
                    <w14:schemeClr w14:val="tx1"/>
                  </w14:solidFill>
                </w14:textFill>
              </w:rPr>
            </w:pPr>
            <w:r>
              <w:rPr>
                <w:rFonts w:ascii="Times New Roman" w:hAnsi="Times New Roman" w:eastAsia="宋体" w:cs="Calibri"/>
                <w:color w:val="000000" w:themeColor="text1"/>
                <w:kern w:val="0"/>
                <w:sz w:val="28"/>
                <w:szCs w:val="28"/>
                <w14:textFill>
                  <w14:solidFill>
                    <w14:schemeClr w14:val="tx1"/>
                  </w14:solidFill>
                </w14:textFill>
              </w:rPr>
              <w:t>1</w:t>
            </w:r>
          </w:p>
        </w:tc>
        <w:tc>
          <w:tcPr>
            <w:tcW w:w="1974" w:type="pct"/>
            <w:tcBorders>
              <w:top w:val="single" w:color="auto" w:sz="4" w:space="0"/>
              <w:left w:val="nil"/>
              <w:bottom w:val="single" w:color="auto" w:sz="4" w:space="0"/>
              <w:right w:val="single" w:color="auto" w:sz="4" w:space="0"/>
            </w:tcBorders>
            <w:shd w:val="clear" w:color="auto" w:fill="auto"/>
            <w:vAlign w:val="center"/>
          </w:tcPr>
          <w:p w14:paraId="3B16AA55">
            <w:pPr>
              <w:widowControl/>
              <w:spacing w:line="400" w:lineRule="exact"/>
              <w:jc w:val="lef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24口或48口配线架、理线器,含模块</w:t>
            </w:r>
          </w:p>
        </w:tc>
        <w:tc>
          <w:tcPr>
            <w:tcW w:w="838" w:type="pct"/>
            <w:tcBorders>
              <w:top w:val="single" w:color="auto" w:sz="4" w:space="0"/>
              <w:left w:val="nil"/>
              <w:bottom w:val="single" w:color="auto" w:sz="4" w:space="0"/>
              <w:right w:val="single" w:color="auto" w:sz="4" w:space="0"/>
            </w:tcBorders>
            <w:shd w:val="clear" w:color="auto" w:fill="auto"/>
            <w:vAlign w:val="center"/>
          </w:tcPr>
          <w:p w14:paraId="0F0D84D7">
            <w:pPr>
              <w:widowControl/>
              <w:spacing w:line="400" w:lineRule="exact"/>
              <w:jc w:val="lef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按需采购</w:t>
            </w:r>
          </w:p>
        </w:tc>
        <w:tc>
          <w:tcPr>
            <w:tcW w:w="370" w:type="pct"/>
            <w:tcBorders>
              <w:top w:val="single" w:color="auto" w:sz="4" w:space="0"/>
              <w:left w:val="nil"/>
              <w:bottom w:val="single" w:color="auto" w:sz="4" w:space="0"/>
              <w:right w:val="single" w:color="auto" w:sz="4" w:space="0"/>
            </w:tcBorders>
            <w:shd w:val="clear" w:color="auto" w:fill="auto"/>
            <w:vAlign w:val="center"/>
          </w:tcPr>
          <w:p w14:paraId="2A337861">
            <w:pPr>
              <w:widowControl/>
              <w:spacing w:line="40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条</w:t>
            </w:r>
          </w:p>
        </w:tc>
        <w:tc>
          <w:tcPr>
            <w:tcW w:w="703" w:type="pct"/>
            <w:tcBorders>
              <w:top w:val="single" w:color="auto" w:sz="4" w:space="0"/>
              <w:left w:val="nil"/>
              <w:bottom w:val="single" w:color="auto" w:sz="4" w:space="0"/>
              <w:right w:val="single" w:color="auto" w:sz="4" w:space="0"/>
            </w:tcBorders>
            <w:vAlign w:val="center"/>
          </w:tcPr>
          <w:p w14:paraId="76E0FB5F">
            <w:pPr>
              <w:widowControl/>
              <w:spacing w:line="400" w:lineRule="exact"/>
              <w:jc w:val="right"/>
              <w:rPr>
                <w:rFonts w:ascii="Times New Roman" w:hAnsi="Times New Roman" w:eastAsia="宋体" w:cs="Calibri"/>
                <w:color w:val="000000" w:themeColor="text1"/>
                <w:kern w:val="0"/>
                <w:sz w:val="28"/>
                <w:szCs w:val="28"/>
                <w14:textFill>
                  <w14:solidFill>
                    <w14:schemeClr w14:val="tx1"/>
                  </w14:solidFill>
                </w14:textFill>
              </w:rPr>
            </w:pPr>
          </w:p>
        </w:tc>
        <w:tc>
          <w:tcPr>
            <w:tcW w:w="703" w:type="pct"/>
            <w:tcBorders>
              <w:top w:val="single" w:color="auto" w:sz="4" w:space="0"/>
              <w:left w:val="nil"/>
              <w:bottom w:val="single" w:color="auto" w:sz="4" w:space="0"/>
              <w:right w:val="single" w:color="auto" w:sz="4" w:space="0"/>
            </w:tcBorders>
            <w:vAlign w:val="center"/>
          </w:tcPr>
          <w:p w14:paraId="15352084">
            <w:pPr>
              <w:widowControl/>
              <w:spacing w:line="400" w:lineRule="exact"/>
              <w:jc w:val="right"/>
              <w:rPr>
                <w:rFonts w:ascii="Times New Roman" w:hAnsi="Times New Roman" w:eastAsia="宋体" w:cs="Calibri"/>
                <w:color w:val="000000" w:themeColor="text1"/>
                <w:kern w:val="0"/>
                <w:sz w:val="28"/>
                <w:szCs w:val="28"/>
                <w14:textFill>
                  <w14:solidFill>
                    <w14:schemeClr w14:val="tx1"/>
                  </w14:solidFill>
                </w14:textFill>
              </w:rPr>
            </w:pPr>
          </w:p>
        </w:tc>
      </w:tr>
      <w:tr w14:paraId="5FA9F1FD">
        <w:tblPrEx>
          <w:tblCellMar>
            <w:top w:w="0" w:type="dxa"/>
            <w:left w:w="108" w:type="dxa"/>
            <w:bottom w:w="0" w:type="dxa"/>
            <w:right w:w="108" w:type="dxa"/>
          </w:tblCellMar>
        </w:tblPrEx>
        <w:trPr>
          <w:trHeight w:val="20" w:hRule="atLeast"/>
        </w:trPr>
        <w:tc>
          <w:tcPr>
            <w:tcW w:w="409" w:type="pct"/>
            <w:tcBorders>
              <w:top w:val="single" w:color="auto" w:sz="4" w:space="0"/>
              <w:left w:val="single" w:color="auto" w:sz="4" w:space="0"/>
              <w:bottom w:val="single" w:color="auto" w:sz="4" w:space="0"/>
              <w:right w:val="single" w:color="auto" w:sz="4" w:space="0"/>
            </w:tcBorders>
            <w:shd w:val="clear" w:color="auto" w:fill="auto"/>
            <w:vAlign w:val="center"/>
          </w:tcPr>
          <w:p w14:paraId="4BC9509A">
            <w:pPr>
              <w:widowControl/>
              <w:spacing w:line="400" w:lineRule="exact"/>
              <w:jc w:val="center"/>
              <w:rPr>
                <w:rFonts w:ascii="Times New Roman" w:hAnsi="Times New Roman" w:eastAsia="宋体" w:cs="Calibri"/>
                <w:color w:val="000000" w:themeColor="text1"/>
                <w:kern w:val="0"/>
                <w:sz w:val="28"/>
                <w:szCs w:val="28"/>
                <w14:textFill>
                  <w14:solidFill>
                    <w14:schemeClr w14:val="tx1"/>
                  </w14:solidFill>
                </w14:textFill>
              </w:rPr>
            </w:pPr>
            <w:r>
              <w:rPr>
                <w:rFonts w:ascii="Times New Roman" w:hAnsi="Times New Roman" w:eastAsia="宋体" w:cs="Calibri"/>
                <w:color w:val="000000" w:themeColor="text1"/>
                <w:kern w:val="0"/>
                <w:sz w:val="28"/>
                <w:szCs w:val="28"/>
                <w14:textFill>
                  <w14:solidFill>
                    <w14:schemeClr w14:val="tx1"/>
                  </w14:solidFill>
                </w14:textFill>
              </w:rPr>
              <w:t>2</w:t>
            </w:r>
          </w:p>
        </w:tc>
        <w:tc>
          <w:tcPr>
            <w:tcW w:w="1974" w:type="pct"/>
            <w:tcBorders>
              <w:top w:val="single" w:color="auto" w:sz="4" w:space="0"/>
              <w:left w:val="nil"/>
              <w:bottom w:val="single" w:color="auto" w:sz="4" w:space="0"/>
              <w:right w:val="single" w:color="auto" w:sz="4" w:space="0"/>
            </w:tcBorders>
            <w:shd w:val="clear" w:color="auto" w:fill="auto"/>
            <w:vAlign w:val="center"/>
          </w:tcPr>
          <w:p w14:paraId="5B465FD8">
            <w:pPr>
              <w:widowControl/>
              <w:spacing w:line="400" w:lineRule="exact"/>
              <w:jc w:val="lef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配线架理线器安装, 含线缆上架、标识、测试</w:t>
            </w:r>
          </w:p>
        </w:tc>
        <w:tc>
          <w:tcPr>
            <w:tcW w:w="838" w:type="pct"/>
            <w:tcBorders>
              <w:top w:val="single" w:color="auto" w:sz="4" w:space="0"/>
              <w:left w:val="nil"/>
              <w:bottom w:val="single" w:color="auto" w:sz="4" w:space="0"/>
              <w:right w:val="single" w:color="auto" w:sz="4" w:space="0"/>
            </w:tcBorders>
            <w:shd w:val="clear" w:color="auto" w:fill="auto"/>
            <w:vAlign w:val="center"/>
          </w:tcPr>
          <w:p w14:paraId="012877A1">
            <w:pPr>
              <w:widowControl/>
              <w:spacing w:line="400" w:lineRule="exact"/>
              <w:jc w:val="lef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按需采购</w:t>
            </w:r>
          </w:p>
        </w:tc>
        <w:tc>
          <w:tcPr>
            <w:tcW w:w="370" w:type="pct"/>
            <w:tcBorders>
              <w:top w:val="single" w:color="auto" w:sz="4" w:space="0"/>
              <w:left w:val="nil"/>
              <w:bottom w:val="single" w:color="auto" w:sz="4" w:space="0"/>
              <w:right w:val="single" w:color="auto" w:sz="4" w:space="0"/>
            </w:tcBorders>
            <w:shd w:val="clear" w:color="auto" w:fill="auto"/>
            <w:vAlign w:val="center"/>
          </w:tcPr>
          <w:p w14:paraId="2E3A953A">
            <w:pPr>
              <w:widowControl/>
              <w:spacing w:line="40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条</w:t>
            </w:r>
          </w:p>
        </w:tc>
        <w:tc>
          <w:tcPr>
            <w:tcW w:w="703" w:type="pct"/>
            <w:tcBorders>
              <w:top w:val="single" w:color="auto" w:sz="4" w:space="0"/>
              <w:left w:val="nil"/>
              <w:bottom w:val="single" w:color="auto" w:sz="4" w:space="0"/>
              <w:right w:val="single" w:color="auto" w:sz="4" w:space="0"/>
            </w:tcBorders>
            <w:vAlign w:val="center"/>
          </w:tcPr>
          <w:p w14:paraId="3BC49B9E">
            <w:pPr>
              <w:widowControl/>
              <w:spacing w:line="400" w:lineRule="exact"/>
              <w:jc w:val="right"/>
              <w:rPr>
                <w:rFonts w:ascii="Times New Roman" w:hAnsi="Times New Roman" w:eastAsia="宋体" w:cs="Calibri"/>
                <w:color w:val="000000" w:themeColor="text1"/>
                <w:kern w:val="0"/>
                <w:sz w:val="28"/>
                <w:szCs w:val="28"/>
                <w14:textFill>
                  <w14:solidFill>
                    <w14:schemeClr w14:val="tx1"/>
                  </w14:solidFill>
                </w14:textFill>
              </w:rPr>
            </w:pPr>
          </w:p>
        </w:tc>
        <w:tc>
          <w:tcPr>
            <w:tcW w:w="703" w:type="pct"/>
            <w:tcBorders>
              <w:top w:val="single" w:color="auto" w:sz="4" w:space="0"/>
              <w:left w:val="nil"/>
              <w:bottom w:val="single" w:color="auto" w:sz="4" w:space="0"/>
              <w:right w:val="single" w:color="auto" w:sz="4" w:space="0"/>
            </w:tcBorders>
            <w:vAlign w:val="center"/>
          </w:tcPr>
          <w:p w14:paraId="7D797A71">
            <w:pPr>
              <w:widowControl/>
              <w:spacing w:line="400" w:lineRule="exact"/>
              <w:jc w:val="right"/>
              <w:rPr>
                <w:rFonts w:ascii="Times New Roman" w:hAnsi="Times New Roman" w:eastAsia="宋体" w:cs="Calibri"/>
                <w:color w:val="000000" w:themeColor="text1"/>
                <w:kern w:val="0"/>
                <w:sz w:val="28"/>
                <w:szCs w:val="28"/>
                <w14:textFill>
                  <w14:solidFill>
                    <w14:schemeClr w14:val="tx1"/>
                  </w14:solidFill>
                </w14:textFill>
              </w:rPr>
            </w:pPr>
          </w:p>
        </w:tc>
      </w:tr>
      <w:tr w14:paraId="0D8FBC94">
        <w:tblPrEx>
          <w:tblCellMar>
            <w:top w:w="0" w:type="dxa"/>
            <w:left w:w="108" w:type="dxa"/>
            <w:bottom w:w="0" w:type="dxa"/>
            <w:right w:w="108" w:type="dxa"/>
          </w:tblCellMar>
        </w:tblPrEx>
        <w:trPr>
          <w:trHeight w:val="20" w:hRule="atLeast"/>
        </w:trPr>
        <w:tc>
          <w:tcPr>
            <w:tcW w:w="409" w:type="pct"/>
            <w:tcBorders>
              <w:top w:val="single" w:color="auto" w:sz="4" w:space="0"/>
              <w:left w:val="single" w:color="auto" w:sz="4" w:space="0"/>
              <w:bottom w:val="single" w:color="auto" w:sz="4" w:space="0"/>
              <w:right w:val="single" w:color="auto" w:sz="4" w:space="0"/>
            </w:tcBorders>
            <w:shd w:val="clear" w:color="auto" w:fill="auto"/>
            <w:vAlign w:val="center"/>
          </w:tcPr>
          <w:p w14:paraId="7B3D0663">
            <w:pPr>
              <w:widowControl/>
              <w:spacing w:line="400" w:lineRule="exact"/>
              <w:jc w:val="center"/>
              <w:rPr>
                <w:rFonts w:ascii="Times New Roman" w:hAnsi="Times New Roman" w:eastAsia="宋体" w:cs="Calibri"/>
                <w:color w:val="000000" w:themeColor="text1"/>
                <w:kern w:val="0"/>
                <w:sz w:val="28"/>
                <w:szCs w:val="28"/>
                <w14:textFill>
                  <w14:solidFill>
                    <w14:schemeClr w14:val="tx1"/>
                  </w14:solidFill>
                </w14:textFill>
              </w:rPr>
            </w:pPr>
            <w:r>
              <w:rPr>
                <w:rFonts w:ascii="Times New Roman" w:hAnsi="Times New Roman" w:eastAsia="宋体" w:cs="Calibri"/>
                <w:color w:val="000000" w:themeColor="text1"/>
                <w:kern w:val="0"/>
                <w:sz w:val="28"/>
                <w:szCs w:val="28"/>
                <w14:textFill>
                  <w14:solidFill>
                    <w14:schemeClr w14:val="tx1"/>
                  </w14:solidFill>
                </w14:textFill>
              </w:rPr>
              <w:t>3</w:t>
            </w:r>
          </w:p>
        </w:tc>
        <w:tc>
          <w:tcPr>
            <w:tcW w:w="1974" w:type="pct"/>
            <w:tcBorders>
              <w:top w:val="single" w:color="auto" w:sz="4" w:space="0"/>
              <w:left w:val="nil"/>
              <w:bottom w:val="single" w:color="auto" w:sz="4" w:space="0"/>
              <w:right w:val="single" w:color="auto" w:sz="4" w:space="0"/>
            </w:tcBorders>
            <w:shd w:val="clear" w:color="auto" w:fill="auto"/>
            <w:vAlign w:val="center"/>
          </w:tcPr>
          <w:p w14:paraId="3EFAD70C">
            <w:pPr>
              <w:widowControl/>
              <w:spacing w:line="400" w:lineRule="exact"/>
              <w:rPr>
                <w:rFonts w:ascii="Times New Roman" w:hAnsi="Times New Roman" w:eastAsia="宋体" w:cs="宋体"/>
                <w:color w:val="000000" w:themeColor="text1"/>
                <w:kern w:val="0"/>
                <w:sz w:val="28"/>
                <w:szCs w:val="28"/>
                <w14:textFill>
                  <w14:solidFill>
                    <w14:schemeClr w14:val="tx1"/>
                  </w14:solidFill>
                </w14:textFill>
              </w:rPr>
            </w:pPr>
            <w:r>
              <w:rPr>
                <w:rFonts w:ascii="Times New Roman" w:hAnsi="Times New Roman" w:eastAsia="宋体" w:cs="Calibri"/>
                <w:color w:val="000000" w:themeColor="text1"/>
                <w:kern w:val="0"/>
                <w:sz w:val="28"/>
                <w:szCs w:val="28"/>
                <w14:textFill>
                  <w14:solidFill>
                    <w14:schemeClr w14:val="tx1"/>
                  </w14:solidFill>
                </w14:textFill>
              </w:rPr>
              <w:t>12U</w:t>
            </w:r>
            <w:r>
              <w:rPr>
                <w:rFonts w:hint="eastAsia" w:ascii="Times New Roman" w:hAnsi="Times New Roman" w:eastAsia="宋体" w:cs="宋体"/>
                <w:color w:val="000000" w:themeColor="text1"/>
                <w:kern w:val="0"/>
                <w:sz w:val="28"/>
                <w:szCs w:val="28"/>
                <w14:textFill>
                  <w14:solidFill>
                    <w14:schemeClr w14:val="tx1"/>
                  </w14:solidFill>
                </w14:textFill>
              </w:rPr>
              <w:t>网络机柜，挂壁，含8位PDU电源1个及层板1块</w:t>
            </w:r>
          </w:p>
        </w:tc>
        <w:tc>
          <w:tcPr>
            <w:tcW w:w="838" w:type="pct"/>
            <w:tcBorders>
              <w:top w:val="single" w:color="auto" w:sz="4" w:space="0"/>
              <w:left w:val="nil"/>
              <w:bottom w:val="single" w:color="auto" w:sz="4" w:space="0"/>
              <w:right w:val="single" w:color="auto" w:sz="4" w:space="0"/>
            </w:tcBorders>
            <w:shd w:val="clear" w:color="auto" w:fill="auto"/>
            <w:vAlign w:val="center"/>
          </w:tcPr>
          <w:p w14:paraId="2D444B42">
            <w:pPr>
              <w:widowControl/>
              <w:spacing w:line="400" w:lineRule="exact"/>
              <w:jc w:val="lef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按需采购</w:t>
            </w:r>
          </w:p>
        </w:tc>
        <w:tc>
          <w:tcPr>
            <w:tcW w:w="370" w:type="pct"/>
            <w:tcBorders>
              <w:top w:val="single" w:color="auto" w:sz="4" w:space="0"/>
              <w:left w:val="nil"/>
              <w:bottom w:val="single" w:color="auto" w:sz="4" w:space="0"/>
              <w:right w:val="single" w:color="auto" w:sz="4" w:space="0"/>
            </w:tcBorders>
            <w:shd w:val="clear" w:color="auto" w:fill="auto"/>
            <w:vAlign w:val="center"/>
          </w:tcPr>
          <w:p w14:paraId="2CAF792F">
            <w:pPr>
              <w:widowControl/>
              <w:spacing w:line="40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个</w:t>
            </w:r>
          </w:p>
        </w:tc>
        <w:tc>
          <w:tcPr>
            <w:tcW w:w="703" w:type="pct"/>
            <w:tcBorders>
              <w:top w:val="single" w:color="auto" w:sz="4" w:space="0"/>
              <w:left w:val="nil"/>
              <w:bottom w:val="single" w:color="auto" w:sz="4" w:space="0"/>
              <w:right w:val="single" w:color="auto" w:sz="4" w:space="0"/>
            </w:tcBorders>
            <w:vAlign w:val="center"/>
          </w:tcPr>
          <w:p w14:paraId="2A9FD0ED">
            <w:pPr>
              <w:widowControl/>
              <w:spacing w:line="400" w:lineRule="exact"/>
              <w:jc w:val="right"/>
              <w:rPr>
                <w:rFonts w:ascii="Times New Roman" w:hAnsi="Times New Roman" w:eastAsia="宋体" w:cs="Calibri"/>
                <w:color w:val="000000" w:themeColor="text1"/>
                <w:kern w:val="0"/>
                <w:sz w:val="28"/>
                <w:szCs w:val="28"/>
                <w14:textFill>
                  <w14:solidFill>
                    <w14:schemeClr w14:val="tx1"/>
                  </w14:solidFill>
                </w14:textFill>
              </w:rPr>
            </w:pPr>
          </w:p>
        </w:tc>
        <w:tc>
          <w:tcPr>
            <w:tcW w:w="703" w:type="pct"/>
            <w:tcBorders>
              <w:top w:val="single" w:color="auto" w:sz="4" w:space="0"/>
              <w:left w:val="nil"/>
              <w:bottom w:val="single" w:color="auto" w:sz="4" w:space="0"/>
              <w:right w:val="single" w:color="auto" w:sz="4" w:space="0"/>
            </w:tcBorders>
            <w:vAlign w:val="center"/>
          </w:tcPr>
          <w:p w14:paraId="1407E4F9">
            <w:pPr>
              <w:widowControl/>
              <w:spacing w:line="400" w:lineRule="exact"/>
              <w:jc w:val="right"/>
              <w:rPr>
                <w:rFonts w:ascii="Times New Roman" w:hAnsi="Times New Roman" w:eastAsia="宋体" w:cs="Calibri"/>
                <w:color w:val="000000" w:themeColor="text1"/>
                <w:kern w:val="0"/>
                <w:sz w:val="28"/>
                <w:szCs w:val="28"/>
                <w14:textFill>
                  <w14:solidFill>
                    <w14:schemeClr w14:val="tx1"/>
                  </w14:solidFill>
                </w14:textFill>
              </w:rPr>
            </w:pPr>
          </w:p>
        </w:tc>
      </w:tr>
      <w:tr w14:paraId="75734CB2">
        <w:tblPrEx>
          <w:tblCellMar>
            <w:top w:w="0" w:type="dxa"/>
            <w:left w:w="108" w:type="dxa"/>
            <w:bottom w:w="0" w:type="dxa"/>
            <w:right w:w="108" w:type="dxa"/>
          </w:tblCellMar>
        </w:tblPrEx>
        <w:trPr>
          <w:trHeight w:val="20" w:hRule="atLeast"/>
        </w:trPr>
        <w:tc>
          <w:tcPr>
            <w:tcW w:w="409" w:type="pct"/>
            <w:tcBorders>
              <w:top w:val="single" w:color="auto" w:sz="4" w:space="0"/>
              <w:left w:val="single" w:color="auto" w:sz="4" w:space="0"/>
              <w:bottom w:val="single" w:color="auto" w:sz="4" w:space="0"/>
              <w:right w:val="single" w:color="auto" w:sz="4" w:space="0"/>
            </w:tcBorders>
            <w:shd w:val="clear" w:color="auto" w:fill="auto"/>
            <w:vAlign w:val="center"/>
          </w:tcPr>
          <w:p w14:paraId="207158C9">
            <w:pPr>
              <w:widowControl/>
              <w:spacing w:line="400" w:lineRule="exact"/>
              <w:jc w:val="center"/>
              <w:rPr>
                <w:rFonts w:ascii="Times New Roman" w:hAnsi="Times New Roman" w:eastAsia="宋体" w:cs="Calibri"/>
                <w:color w:val="000000" w:themeColor="text1"/>
                <w:kern w:val="0"/>
                <w:sz w:val="28"/>
                <w:szCs w:val="28"/>
                <w14:textFill>
                  <w14:solidFill>
                    <w14:schemeClr w14:val="tx1"/>
                  </w14:solidFill>
                </w14:textFill>
              </w:rPr>
            </w:pPr>
            <w:r>
              <w:rPr>
                <w:rFonts w:ascii="Times New Roman" w:hAnsi="Times New Roman" w:eastAsia="宋体" w:cs="Calibri"/>
                <w:color w:val="000000" w:themeColor="text1"/>
                <w:kern w:val="0"/>
                <w:sz w:val="28"/>
                <w:szCs w:val="28"/>
                <w14:textFill>
                  <w14:solidFill>
                    <w14:schemeClr w14:val="tx1"/>
                  </w14:solidFill>
                </w14:textFill>
              </w:rPr>
              <w:t>4</w:t>
            </w:r>
          </w:p>
        </w:tc>
        <w:tc>
          <w:tcPr>
            <w:tcW w:w="1974" w:type="pct"/>
            <w:tcBorders>
              <w:top w:val="single" w:color="auto" w:sz="4" w:space="0"/>
              <w:left w:val="nil"/>
              <w:bottom w:val="single" w:color="auto" w:sz="4" w:space="0"/>
              <w:right w:val="single" w:color="auto" w:sz="4" w:space="0"/>
            </w:tcBorders>
            <w:shd w:val="clear" w:color="auto" w:fill="auto"/>
            <w:vAlign w:val="center"/>
          </w:tcPr>
          <w:p w14:paraId="3A1151D5">
            <w:pPr>
              <w:widowControl/>
              <w:spacing w:line="400" w:lineRule="exac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Calibri"/>
                <w:color w:val="000000" w:themeColor="text1"/>
                <w:kern w:val="0"/>
                <w:sz w:val="28"/>
                <w:szCs w:val="28"/>
                <w14:textFill>
                  <w14:solidFill>
                    <w14:schemeClr w14:val="tx1"/>
                  </w14:solidFill>
                </w14:textFill>
              </w:rPr>
              <w:t>27</w:t>
            </w:r>
            <w:r>
              <w:rPr>
                <w:rFonts w:ascii="Times New Roman" w:hAnsi="Times New Roman" w:eastAsia="宋体" w:cs="Calibri"/>
                <w:color w:val="000000" w:themeColor="text1"/>
                <w:kern w:val="0"/>
                <w:sz w:val="28"/>
                <w:szCs w:val="28"/>
                <w14:textFill>
                  <w14:solidFill>
                    <w14:schemeClr w14:val="tx1"/>
                  </w14:solidFill>
                </w14:textFill>
              </w:rPr>
              <w:t>U</w:t>
            </w:r>
            <w:r>
              <w:rPr>
                <w:rFonts w:hint="eastAsia" w:ascii="Times New Roman" w:hAnsi="Times New Roman" w:eastAsia="宋体" w:cs="宋体"/>
                <w:color w:val="000000" w:themeColor="text1"/>
                <w:kern w:val="0"/>
                <w:sz w:val="28"/>
                <w:szCs w:val="28"/>
                <w14:textFill>
                  <w14:solidFill>
                    <w14:schemeClr w14:val="tx1"/>
                  </w14:solidFill>
                </w14:textFill>
              </w:rPr>
              <w:t>网络机柜（网格门），落地，含8位PDU电源2个及层板2块</w:t>
            </w:r>
          </w:p>
        </w:tc>
        <w:tc>
          <w:tcPr>
            <w:tcW w:w="838" w:type="pct"/>
            <w:tcBorders>
              <w:top w:val="single" w:color="auto" w:sz="4" w:space="0"/>
              <w:left w:val="nil"/>
              <w:bottom w:val="single" w:color="auto" w:sz="4" w:space="0"/>
              <w:right w:val="single" w:color="auto" w:sz="4" w:space="0"/>
            </w:tcBorders>
            <w:shd w:val="clear" w:color="auto" w:fill="auto"/>
            <w:vAlign w:val="center"/>
          </w:tcPr>
          <w:p w14:paraId="2B9F1EB2">
            <w:pPr>
              <w:widowControl/>
              <w:spacing w:line="400" w:lineRule="exact"/>
              <w:jc w:val="lef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按需采购</w:t>
            </w:r>
          </w:p>
        </w:tc>
        <w:tc>
          <w:tcPr>
            <w:tcW w:w="370" w:type="pct"/>
            <w:tcBorders>
              <w:top w:val="single" w:color="auto" w:sz="4" w:space="0"/>
              <w:left w:val="nil"/>
              <w:bottom w:val="single" w:color="auto" w:sz="4" w:space="0"/>
              <w:right w:val="single" w:color="auto" w:sz="4" w:space="0"/>
            </w:tcBorders>
            <w:shd w:val="clear" w:color="auto" w:fill="auto"/>
            <w:vAlign w:val="center"/>
          </w:tcPr>
          <w:p w14:paraId="1041ED09">
            <w:pPr>
              <w:widowControl/>
              <w:spacing w:line="40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个</w:t>
            </w:r>
          </w:p>
        </w:tc>
        <w:tc>
          <w:tcPr>
            <w:tcW w:w="703" w:type="pct"/>
            <w:tcBorders>
              <w:top w:val="single" w:color="auto" w:sz="4" w:space="0"/>
              <w:left w:val="nil"/>
              <w:bottom w:val="single" w:color="auto" w:sz="4" w:space="0"/>
              <w:right w:val="single" w:color="auto" w:sz="4" w:space="0"/>
            </w:tcBorders>
            <w:vAlign w:val="center"/>
          </w:tcPr>
          <w:p w14:paraId="46ADD467">
            <w:pPr>
              <w:widowControl/>
              <w:spacing w:line="400" w:lineRule="exact"/>
              <w:jc w:val="right"/>
              <w:rPr>
                <w:rFonts w:ascii="Times New Roman" w:hAnsi="Times New Roman" w:eastAsia="宋体" w:cs="Calibri"/>
                <w:color w:val="000000" w:themeColor="text1"/>
                <w:kern w:val="0"/>
                <w:sz w:val="28"/>
                <w:szCs w:val="28"/>
                <w14:textFill>
                  <w14:solidFill>
                    <w14:schemeClr w14:val="tx1"/>
                  </w14:solidFill>
                </w14:textFill>
              </w:rPr>
            </w:pPr>
          </w:p>
        </w:tc>
        <w:tc>
          <w:tcPr>
            <w:tcW w:w="703" w:type="pct"/>
            <w:tcBorders>
              <w:top w:val="single" w:color="auto" w:sz="4" w:space="0"/>
              <w:left w:val="nil"/>
              <w:bottom w:val="single" w:color="auto" w:sz="4" w:space="0"/>
              <w:right w:val="single" w:color="auto" w:sz="4" w:space="0"/>
            </w:tcBorders>
            <w:vAlign w:val="center"/>
          </w:tcPr>
          <w:p w14:paraId="7302C70E">
            <w:pPr>
              <w:widowControl/>
              <w:spacing w:line="400" w:lineRule="exact"/>
              <w:jc w:val="right"/>
              <w:rPr>
                <w:rFonts w:ascii="Times New Roman" w:hAnsi="Times New Roman" w:eastAsia="宋体" w:cs="Calibri"/>
                <w:color w:val="000000" w:themeColor="text1"/>
                <w:kern w:val="0"/>
                <w:sz w:val="28"/>
                <w:szCs w:val="28"/>
                <w14:textFill>
                  <w14:solidFill>
                    <w14:schemeClr w14:val="tx1"/>
                  </w14:solidFill>
                </w14:textFill>
              </w:rPr>
            </w:pPr>
          </w:p>
        </w:tc>
      </w:tr>
      <w:tr w14:paraId="0E162C21">
        <w:tblPrEx>
          <w:tblCellMar>
            <w:top w:w="0" w:type="dxa"/>
            <w:left w:w="108" w:type="dxa"/>
            <w:bottom w:w="0" w:type="dxa"/>
            <w:right w:w="108" w:type="dxa"/>
          </w:tblCellMar>
        </w:tblPrEx>
        <w:trPr>
          <w:trHeight w:val="20" w:hRule="atLeast"/>
        </w:trPr>
        <w:tc>
          <w:tcPr>
            <w:tcW w:w="409" w:type="pct"/>
            <w:tcBorders>
              <w:top w:val="single" w:color="auto" w:sz="4" w:space="0"/>
              <w:left w:val="single" w:color="auto" w:sz="4" w:space="0"/>
              <w:bottom w:val="single" w:color="auto" w:sz="4" w:space="0"/>
              <w:right w:val="single" w:color="auto" w:sz="4" w:space="0"/>
            </w:tcBorders>
            <w:shd w:val="clear" w:color="auto" w:fill="auto"/>
            <w:vAlign w:val="center"/>
          </w:tcPr>
          <w:p w14:paraId="22CF822F">
            <w:pPr>
              <w:widowControl/>
              <w:spacing w:line="400" w:lineRule="exact"/>
              <w:jc w:val="center"/>
              <w:rPr>
                <w:rFonts w:ascii="Times New Roman" w:hAnsi="Times New Roman" w:eastAsia="宋体" w:cs="Calibri"/>
                <w:color w:val="000000" w:themeColor="text1"/>
                <w:kern w:val="0"/>
                <w:sz w:val="28"/>
                <w:szCs w:val="28"/>
                <w14:textFill>
                  <w14:solidFill>
                    <w14:schemeClr w14:val="tx1"/>
                  </w14:solidFill>
                </w14:textFill>
              </w:rPr>
            </w:pPr>
            <w:r>
              <w:rPr>
                <w:rFonts w:hint="eastAsia" w:ascii="Times New Roman" w:hAnsi="Times New Roman" w:eastAsia="宋体" w:cs="Calibri"/>
                <w:color w:val="000000" w:themeColor="text1"/>
                <w:kern w:val="0"/>
                <w:sz w:val="28"/>
                <w:szCs w:val="28"/>
                <w14:textFill>
                  <w14:solidFill>
                    <w14:schemeClr w14:val="tx1"/>
                  </w14:solidFill>
                </w14:textFill>
              </w:rPr>
              <w:t>5</w:t>
            </w:r>
          </w:p>
        </w:tc>
        <w:tc>
          <w:tcPr>
            <w:tcW w:w="1974" w:type="pct"/>
            <w:tcBorders>
              <w:top w:val="single" w:color="auto" w:sz="4" w:space="0"/>
              <w:left w:val="nil"/>
              <w:bottom w:val="single" w:color="auto" w:sz="4" w:space="0"/>
              <w:right w:val="single" w:color="auto" w:sz="4" w:space="0"/>
            </w:tcBorders>
            <w:shd w:val="clear" w:color="auto" w:fill="auto"/>
            <w:vAlign w:val="center"/>
          </w:tcPr>
          <w:p w14:paraId="199FDC9D">
            <w:pPr>
              <w:widowControl/>
              <w:spacing w:line="400" w:lineRule="exact"/>
              <w:rPr>
                <w:rFonts w:ascii="Times New Roman" w:hAnsi="Times New Roman" w:eastAsia="宋体" w:cs="Calibri"/>
                <w:color w:val="000000" w:themeColor="text1"/>
                <w:kern w:val="0"/>
                <w:sz w:val="28"/>
                <w:szCs w:val="28"/>
                <w14:textFill>
                  <w14:solidFill>
                    <w14:schemeClr w14:val="tx1"/>
                  </w14:solidFill>
                </w14:textFill>
              </w:rPr>
            </w:pPr>
            <w:r>
              <w:rPr>
                <w:rFonts w:ascii="Times New Roman" w:hAnsi="Times New Roman" w:eastAsia="宋体" w:cs="Calibri"/>
                <w:color w:val="000000" w:themeColor="text1"/>
                <w:kern w:val="0"/>
                <w:sz w:val="28"/>
                <w:szCs w:val="28"/>
                <w14:textFill>
                  <w14:solidFill>
                    <w14:schemeClr w14:val="tx1"/>
                  </w14:solidFill>
                </w14:textFill>
              </w:rPr>
              <w:t>42U</w:t>
            </w:r>
            <w:r>
              <w:rPr>
                <w:rFonts w:hint="eastAsia" w:ascii="Times New Roman" w:hAnsi="Times New Roman" w:eastAsia="宋体" w:cs="宋体"/>
                <w:color w:val="000000" w:themeColor="text1"/>
                <w:kern w:val="0"/>
                <w:sz w:val="28"/>
                <w:szCs w:val="28"/>
                <w14:textFill>
                  <w14:solidFill>
                    <w14:schemeClr w14:val="tx1"/>
                  </w14:solidFill>
                </w14:textFill>
              </w:rPr>
              <w:t>网络机柜（网格门），落地，含16位PDU电源2个及层板3块</w:t>
            </w:r>
          </w:p>
        </w:tc>
        <w:tc>
          <w:tcPr>
            <w:tcW w:w="838" w:type="pct"/>
            <w:tcBorders>
              <w:top w:val="single" w:color="auto" w:sz="4" w:space="0"/>
              <w:left w:val="nil"/>
              <w:bottom w:val="single" w:color="auto" w:sz="4" w:space="0"/>
              <w:right w:val="single" w:color="auto" w:sz="4" w:space="0"/>
            </w:tcBorders>
            <w:shd w:val="clear" w:color="auto" w:fill="auto"/>
            <w:vAlign w:val="center"/>
          </w:tcPr>
          <w:p w14:paraId="14970BA0">
            <w:pPr>
              <w:widowControl/>
              <w:spacing w:line="400" w:lineRule="exact"/>
              <w:jc w:val="left"/>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按需采购</w:t>
            </w:r>
          </w:p>
        </w:tc>
        <w:tc>
          <w:tcPr>
            <w:tcW w:w="370" w:type="pct"/>
            <w:tcBorders>
              <w:top w:val="single" w:color="auto" w:sz="4" w:space="0"/>
              <w:left w:val="nil"/>
              <w:bottom w:val="single" w:color="auto" w:sz="4" w:space="0"/>
              <w:right w:val="single" w:color="auto" w:sz="4" w:space="0"/>
            </w:tcBorders>
            <w:shd w:val="clear" w:color="auto" w:fill="auto"/>
            <w:vAlign w:val="center"/>
          </w:tcPr>
          <w:p w14:paraId="7A7EE62D">
            <w:pPr>
              <w:widowControl/>
              <w:spacing w:line="400" w:lineRule="exact"/>
              <w:jc w:val="center"/>
              <w:rPr>
                <w:rFonts w:ascii="Times New Roman" w:hAnsi="Times New Roman" w:eastAsia="宋体" w:cs="宋体"/>
                <w:color w:val="000000" w:themeColor="text1"/>
                <w:kern w:val="0"/>
                <w:sz w:val="28"/>
                <w:szCs w:val="28"/>
                <w14:textFill>
                  <w14:solidFill>
                    <w14:schemeClr w14:val="tx1"/>
                  </w14:solidFill>
                </w14:textFill>
              </w:rPr>
            </w:pPr>
            <w:r>
              <w:rPr>
                <w:rFonts w:hint="eastAsia" w:ascii="Times New Roman" w:hAnsi="Times New Roman" w:eastAsia="宋体" w:cs="宋体"/>
                <w:color w:val="000000" w:themeColor="text1"/>
                <w:kern w:val="0"/>
                <w:sz w:val="28"/>
                <w:szCs w:val="28"/>
                <w14:textFill>
                  <w14:solidFill>
                    <w14:schemeClr w14:val="tx1"/>
                  </w14:solidFill>
                </w14:textFill>
              </w:rPr>
              <w:t>个</w:t>
            </w:r>
          </w:p>
        </w:tc>
        <w:tc>
          <w:tcPr>
            <w:tcW w:w="703" w:type="pct"/>
            <w:tcBorders>
              <w:top w:val="single" w:color="auto" w:sz="4" w:space="0"/>
              <w:left w:val="nil"/>
              <w:bottom w:val="single" w:color="auto" w:sz="4" w:space="0"/>
              <w:right w:val="single" w:color="auto" w:sz="4" w:space="0"/>
            </w:tcBorders>
            <w:vAlign w:val="center"/>
          </w:tcPr>
          <w:p w14:paraId="0B2A31CD">
            <w:pPr>
              <w:widowControl/>
              <w:spacing w:line="400" w:lineRule="exact"/>
              <w:jc w:val="right"/>
              <w:rPr>
                <w:rFonts w:ascii="Times New Roman" w:hAnsi="Times New Roman" w:eastAsia="宋体" w:cs="Calibri"/>
                <w:color w:val="000000" w:themeColor="text1"/>
                <w:kern w:val="0"/>
                <w:sz w:val="28"/>
                <w:szCs w:val="28"/>
                <w14:textFill>
                  <w14:solidFill>
                    <w14:schemeClr w14:val="tx1"/>
                  </w14:solidFill>
                </w14:textFill>
              </w:rPr>
            </w:pPr>
          </w:p>
        </w:tc>
        <w:tc>
          <w:tcPr>
            <w:tcW w:w="703" w:type="pct"/>
            <w:tcBorders>
              <w:top w:val="single" w:color="auto" w:sz="4" w:space="0"/>
              <w:left w:val="nil"/>
              <w:bottom w:val="single" w:color="auto" w:sz="4" w:space="0"/>
              <w:right w:val="single" w:color="auto" w:sz="4" w:space="0"/>
            </w:tcBorders>
            <w:vAlign w:val="center"/>
          </w:tcPr>
          <w:p w14:paraId="0897845B">
            <w:pPr>
              <w:widowControl/>
              <w:spacing w:line="400" w:lineRule="exact"/>
              <w:jc w:val="right"/>
              <w:rPr>
                <w:rFonts w:ascii="Times New Roman" w:hAnsi="Times New Roman" w:eastAsia="宋体" w:cs="Calibri"/>
                <w:color w:val="000000" w:themeColor="text1"/>
                <w:kern w:val="0"/>
                <w:sz w:val="28"/>
                <w:szCs w:val="28"/>
                <w14:textFill>
                  <w14:solidFill>
                    <w14:schemeClr w14:val="tx1"/>
                  </w14:solidFill>
                </w14:textFill>
              </w:rPr>
            </w:pPr>
          </w:p>
        </w:tc>
      </w:tr>
    </w:tbl>
    <w:p w14:paraId="1FC72089">
      <w:pPr>
        <w:spacing w:line="460" w:lineRule="exact"/>
        <w:jc w:val="left"/>
        <w:rPr>
          <w:rFonts w:ascii="Times New Roman" w:hAnsi="Times New Roman" w:eastAsia="宋体"/>
          <w:color w:val="000000" w:themeColor="text1"/>
          <w:sz w:val="28"/>
          <w:szCs w:val="28"/>
          <w14:textFill>
            <w14:solidFill>
              <w14:schemeClr w14:val="tx1"/>
            </w14:solidFill>
          </w14:textFill>
        </w:rPr>
      </w:pPr>
    </w:p>
    <w:sectPr>
      <w:type w:val="continuous"/>
      <w:pgSz w:w="11906" w:h="16838"/>
      <w:pgMar w:top="1440" w:right="1080" w:bottom="1440" w:left="10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等线">
    <w:altName w:val="Arial Unicode MS"/>
    <w:panose1 w:val="02010600030101010101"/>
    <w:charset w:val="86"/>
    <w:family w:val="auto"/>
    <w:pitch w:val="default"/>
    <w:sig w:usb0="00000000" w:usb1="00000000" w:usb2="00000016" w:usb3="00000000" w:csb0="0004000F" w:csb1="00000000"/>
  </w:font>
  <w:font w:name="等线">
    <w:altName w:val="Arial Unicode MS"/>
    <w:panose1 w:val="00000000000000000000"/>
    <w:charset w:val="86"/>
    <w:family w:val="auto"/>
    <w:pitch w:val="default"/>
    <w:sig w:usb0="00000000" w:usb1="00000000" w:usb2="00000000" w:usb3="00000000" w:csb0="00000000" w:csb1="00000000"/>
  </w:font>
  <w:font w:name="等线">
    <w:altName w:val="Arial Unicode MS"/>
    <w:panose1 w:val="00000000000000000000"/>
    <w:charset w:val="00"/>
    <w:family w:val="auto"/>
    <w:pitch w:val="default"/>
    <w:sig w:usb0="00000000" w:usb1="00000000" w:usb2="00000000" w:usb3="00000000" w:csb0="00000000" w:csb1="00000000"/>
  </w:font>
  <w:font w:name="等线 Light">
    <w:altName w:val="宋体"/>
    <w:panose1 w:val="02010600030101010101"/>
    <w:charset w:val="86"/>
    <w:family w:val="auto"/>
    <w:pitch w:val="default"/>
    <w:sig w:usb0="00000000" w:usb1="00000000" w:usb2="00000016" w:usb3="00000000" w:csb0="0004000F" w:csb1="0000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70CA70">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BD4B53F">
                          <w:pPr>
                            <w:pStyle w:val="5"/>
                            <w:rPr>
                              <w:rFonts w:hint="eastAsia" w:ascii="宋体" w:hAnsi="宋体" w:eastAsia="宋体" w:cs="宋体"/>
                              <w:sz w:val="21"/>
                              <w:szCs w:val="21"/>
                            </w:rPr>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  \* MERGEFORMAT </w:instrText>
                          </w:r>
                          <w:r>
                            <w:rPr>
                              <w:rFonts w:hint="eastAsia" w:ascii="宋体" w:hAnsi="宋体" w:eastAsia="宋体" w:cs="宋体"/>
                              <w:sz w:val="21"/>
                              <w:szCs w:val="21"/>
                            </w:rPr>
                            <w:fldChar w:fldCharType="separate"/>
                          </w:r>
                          <w:r>
                            <w:rPr>
                              <w:rFonts w:hint="eastAsia" w:ascii="宋体" w:hAnsi="宋体" w:eastAsia="宋体" w:cs="宋体"/>
                              <w:sz w:val="21"/>
                              <w:szCs w:val="21"/>
                            </w:rPr>
                            <w:t>1</w:t>
                          </w:r>
                          <w:r>
                            <w:rPr>
                              <w:rFonts w:hint="eastAsia" w:ascii="宋体" w:hAnsi="宋体" w:eastAsia="宋体" w:cs="宋体"/>
                              <w:sz w:val="21"/>
                              <w:szCs w:val="21"/>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0BD4B53F">
                    <w:pPr>
                      <w:pStyle w:val="5"/>
                      <w:rPr>
                        <w:rFonts w:hint="eastAsia" w:ascii="宋体" w:hAnsi="宋体" w:eastAsia="宋体" w:cs="宋体"/>
                        <w:sz w:val="21"/>
                        <w:szCs w:val="21"/>
                      </w:rPr>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  \* MERGEFORMAT </w:instrText>
                    </w:r>
                    <w:r>
                      <w:rPr>
                        <w:rFonts w:hint="eastAsia" w:ascii="宋体" w:hAnsi="宋体" w:eastAsia="宋体" w:cs="宋体"/>
                        <w:sz w:val="21"/>
                        <w:szCs w:val="21"/>
                      </w:rPr>
                      <w:fldChar w:fldCharType="separate"/>
                    </w:r>
                    <w:r>
                      <w:rPr>
                        <w:rFonts w:hint="eastAsia" w:ascii="宋体" w:hAnsi="宋体" w:eastAsia="宋体" w:cs="宋体"/>
                        <w:sz w:val="21"/>
                        <w:szCs w:val="21"/>
                      </w:rPr>
                      <w:t>1</w:t>
                    </w:r>
                    <w:r>
                      <w:rPr>
                        <w:rFonts w:hint="eastAsia" w:ascii="宋体" w:hAnsi="宋体" w:eastAsia="宋体" w:cs="宋体"/>
                        <w:sz w:val="21"/>
                        <w:szCs w:val="21"/>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AA722AA"/>
    <w:multiLevelType w:val="singleLevel"/>
    <w:tmpl w:val="FAA722AA"/>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trackRevisions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ZkOTEwZTJkYzEwMzgxY2UxNzMyMzY2ZTRhYWE0MDUifQ=="/>
  </w:docVars>
  <w:rsids>
    <w:rsidRoot w:val="001F355E"/>
    <w:rsid w:val="000024C3"/>
    <w:rsid w:val="00002E44"/>
    <w:rsid w:val="000126E2"/>
    <w:rsid w:val="00036DB2"/>
    <w:rsid w:val="00046107"/>
    <w:rsid w:val="00047019"/>
    <w:rsid w:val="0005720B"/>
    <w:rsid w:val="000575C2"/>
    <w:rsid w:val="000953D6"/>
    <w:rsid w:val="000B46BA"/>
    <w:rsid w:val="000D746F"/>
    <w:rsid w:val="00124956"/>
    <w:rsid w:val="00126328"/>
    <w:rsid w:val="00141DFA"/>
    <w:rsid w:val="00155347"/>
    <w:rsid w:val="001A7916"/>
    <w:rsid w:val="001B0A6C"/>
    <w:rsid w:val="001B2424"/>
    <w:rsid w:val="001B2695"/>
    <w:rsid w:val="001C0E08"/>
    <w:rsid w:val="001E4FA4"/>
    <w:rsid w:val="001F355E"/>
    <w:rsid w:val="00205442"/>
    <w:rsid w:val="00206453"/>
    <w:rsid w:val="00207B60"/>
    <w:rsid w:val="00210C9B"/>
    <w:rsid w:val="00214733"/>
    <w:rsid w:val="00223FE0"/>
    <w:rsid w:val="002600F9"/>
    <w:rsid w:val="00270D47"/>
    <w:rsid w:val="00280EEE"/>
    <w:rsid w:val="00292817"/>
    <w:rsid w:val="002A329B"/>
    <w:rsid w:val="002B760E"/>
    <w:rsid w:val="002D235D"/>
    <w:rsid w:val="002D58F7"/>
    <w:rsid w:val="002D788C"/>
    <w:rsid w:val="002F7FA4"/>
    <w:rsid w:val="00314604"/>
    <w:rsid w:val="00320D98"/>
    <w:rsid w:val="003221EF"/>
    <w:rsid w:val="00323E03"/>
    <w:rsid w:val="00330377"/>
    <w:rsid w:val="0035082A"/>
    <w:rsid w:val="003628CB"/>
    <w:rsid w:val="0037119A"/>
    <w:rsid w:val="003717E7"/>
    <w:rsid w:val="00390E59"/>
    <w:rsid w:val="003A25E1"/>
    <w:rsid w:val="003A69D9"/>
    <w:rsid w:val="003B71D3"/>
    <w:rsid w:val="003C25D4"/>
    <w:rsid w:val="003C5F08"/>
    <w:rsid w:val="003D2E21"/>
    <w:rsid w:val="003D7565"/>
    <w:rsid w:val="00402A93"/>
    <w:rsid w:val="00405C69"/>
    <w:rsid w:val="00422276"/>
    <w:rsid w:val="004253EA"/>
    <w:rsid w:val="00432BED"/>
    <w:rsid w:val="004521CB"/>
    <w:rsid w:val="0049165A"/>
    <w:rsid w:val="004B7097"/>
    <w:rsid w:val="004E00C6"/>
    <w:rsid w:val="004E60E7"/>
    <w:rsid w:val="00530BDF"/>
    <w:rsid w:val="00540856"/>
    <w:rsid w:val="00542240"/>
    <w:rsid w:val="00556019"/>
    <w:rsid w:val="00581475"/>
    <w:rsid w:val="005916ED"/>
    <w:rsid w:val="00594EEA"/>
    <w:rsid w:val="005B104C"/>
    <w:rsid w:val="005B5CB5"/>
    <w:rsid w:val="00630E51"/>
    <w:rsid w:val="00636E08"/>
    <w:rsid w:val="0065223A"/>
    <w:rsid w:val="00662FCF"/>
    <w:rsid w:val="0066316E"/>
    <w:rsid w:val="00672410"/>
    <w:rsid w:val="00687551"/>
    <w:rsid w:val="00691539"/>
    <w:rsid w:val="00705525"/>
    <w:rsid w:val="00720794"/>
    <w:rsid w:val="007A28F3"/>
    <w:rsid w:val="007A5C35"/>
    <w:rsid w:val="007E09A9"/>
    <w:rsid w:val="007E2AA4"/>
    <w:rsid w:val="007F2CDD"/>
    <w:rsid w:val="00813BF1"/>
    <w:rsid w:val="00823FA1"/>
    <w:rsid w:val="00860074"/>
    <w:rsid w:val="00873250"/>
    <w:rsid w:val="00887866"/>
    <w:rsid w:val="008A4ABD"/>
    <w:rsid w:val="008C7941"/>
    <w:rsid w:val="008D2C9C"/>
    <w:rsid w:val="00902A68"/>
    <w:rsid w:val="0091139D"/>
    <w:rsid w:val="00922F10"/>
    <w:rsid w:val="0093441A"/>
    <w:rsid w:val="009406A7"/>
    <w:rsid w:val="00971255"/>
    <w:rsid w:val="00991E33"/>
    <w:rsid w:val="009C2975"/>
    <w:rsid w:val="009C524B"/>
    <w:rsid w:val="00A656C7"/>
    <w:rsid w:val="00A677FE"/>
    <w:rsid w:val="00A86D4D"/>
    <w:rsid w:val="00A959BE"/>
    <w:rsid w:val="00A96100"/>
    <w:rsid w:val="00AA42A1"/>
    <w:rsid w:val="00AB11B4"/>
    <w:rsid w:val="00AC6B7A"/>
    <w:rsid w:val="00AD675E"/>
    <w:rsid w:val="00AE1B5F"/>
    <w:rsid w:val="00AE55E8"/>
    <w:rsid w:val="00B00FB6"/>
    <w:rsid w:val="00B372F6"/>
    <w:rsid w:val="00B5223C"/>
    <w:rsid w:val="00B5642C"/>
    <w:rsid w:val="00B56A1D"/>
    <w:rsid w:val="00B6756C"/>
    <w:rsid w:val="00B81649"/>
    <w:rsid w:val="00B87386"/>
    <w:rsid w:val="00B87F6D"/>
    <w:rsid w:val="00B90667"/>
    <w:rsid w:val="00BC6579"/>
    <w:rsid w:val="00BC6771"/>
    <w:rsid w:val="00BE4286"/>
    <w:rsid w:val="00BE54F3"/>
    <w:rsid w:val="00BE584E"/>
    <w:rsid w:val="00BE5A10"/>
    <w:rsid w:val="00C16711"/>
    <w:rsid w:val="00C23E1B"/>
    <w:rsid w:val="00C509EA"/>
    <w:rsid w:val="00C6592C"/>
    <w:rsid w:val="00C702F5"/>
    <w:rsid w:val="00C7157E"/>
    <w:rsid w:val="00CD5486"/>
    <w:rsid w:val="00D0096F"/>
    <w:rsid w:val="00D03CED"/>
    <w:rsid w:val="00D11DD0"/>
    <w:rsid w:val="00D2422C"/>
    <w:rsid w:val="00D37404"/>
    <w:rsid w:val="00D4239B"/>
    <w:rsid w:val="00D614D4"/>
    <w:rsid w:val="00D61B30"/>
    <w:rsid w:val="00D82062"/>
    <w:rsid w:val="00DA0BCA"/>
    <w:rsid w:val="00DA437F"/>
    <w:rsid w:val="00DA55D1"/>
    <w:rsid w:val="00DA6CAA"/>
    <w:rsid w:val="00DB6CD7"/>
    <w:rsid w:val="00DC7E4E"/>
    <w:rsid w:val="00DE757C"/>
    <w:rsid w:val="00E33759"/>
    <w:rsid w:val="00E822A6"/>
    <w:rsid w:val="00E82829"/>
    <w:rsid w:val="00EE6781"/>
    <w:rsid w:val="00F173AF"/>
    <w:rsid w:val="00F20E66"/>
    <w:rsid w:val="00F24399"/>
    <w:rsid w:val="00F248E7"/>
    <w:rsid w:val="00F3767D"/>
    <w:rsid w:val="00F553DE"/>
    <w:rsid w:val="00F63C6D"/>
    <w:rsid w:val="00FD0B66"/>
    <w:rsid w:val="00FF49F3"/>
    <w:rsid w:val="027B09F1"/>
    <w:rsid w:val="067D59FE"/>
    <w:rsid w:val="09CA5063"/>
    <w:rsid w:val="0BD264B1"/>
    <w:rsid w:val="1245024B"/>
    <w:rsid w:val="13F42E69"/>
    <w:rsid w:val="158F4E06"/>
    <w:rsid w:val="29831A01"/>
    <w:rsid w:val="34063CA0"/>
    <w:rsid w:val="3656677A"/>
    <w:rsid w:val="37633BC2"/>
    <w:rsid w:val="395B4E7C"/>
    <w:rsid w:val="3DFD6502"/>
    <w:rsid w:val="3E0B08DA"/>
    <w:rsid w:val="40C971EE"/>
    <w:rsid w:val="4A54394D"/>
    <w:rsid w:val="52D70679"/>
    <w:rsid w:val="54A53408"/>
    <w:rsid w:val="5A407A4A"/>
    <w:rsid w:val="61EB6C78"/>
    <w:rsid w:val="65BC707F"/>
    <w:rsid w:val="75E85875"/>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1"/>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10"/>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4">
    <w:name w:val="Balloon Text"/>
    <w:basedOn w:val="1"/>
    <w:link w:val="12"/>
    <w:semiHidden/>
    <w:unhideWhenUsed/>
    <w:qFormat/>
    <w:uiPriority w:val="99"/>
    <w:rPr>
      <w:sz w:val="18"/>
      <w:szCs w:val="18"/>
    </w:rPr>
  </w:style>
  <w:style w:type="paragraph" w:styleId="5">
    <w:name w:val="footer"/>
    <w:basedOn w:val="1"/>
    <w:semiHidden/>
    <w:unhideWhenUsed/>
    <w:qFormat/>
    <w:uiPriority w:val="99"/>
    <w:pPr>
      <w:tabs>
        <w:tab w:val="center" w:pos="4153"/>
        <w:tab w:val="right" w:pos="8306"/>
      </w:tabs>
      <w:snapToGrid w:val="0"/>
      <w:jc w:val="left"/>
    </w:pPr>
    <w:rPr>
      <w:sz w:val="18"/>
    </w:rPr>
  </w:style>
  <w:style w:type="paragraph" w:styleId="6">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9">
    <w:name w:val="List Paragraph"/>
    <w:basedOn w:val="1"/>
    <w:qFormat/>
    <w:uiPriority w:val="34"/>
    <w:pPr>
      <w:ind w:firstLine="420" w:firstLineChars="200"/>
    </w:pPr>
  </w:style>
  <w:style w:type="character" w:customStyle="1" w:styleId="10">
    <w:name w:val="标题 2 Char"/>
    <w:basedOn w:val="8"/>
    <w:link w:val="3"/>
    <w:qFormat/>
    <w:uiPriority w:val="9"/>
    <w:rPr>
      <w:rFonts w:asciiTheme="majorHAnsi" w:hAnsiTheme="majorHAnsi" w:eastAsiaTheme="majorEastAsia" w:cstheme="majorBidi"/>
      <w:b/>
      <w:bCs/>
      <w:sz w:val="32"/>
      <w:szCs w:val="32"/>
    </w:rPr>
  </w:style>
  <w:style w:type="character" w:customStyle="1" w:styleId="11">
    <w:name w:val="标题 1 Char"/>
    <w:basedOn w:val="8"/>
    <w:link w:val="2"/>
    <w:qFormat/>
    <w:uiPriority w:val="9"/>
    <w:rPr>
      <w:b/>
      <w:bCs/>
      <w:kern w:val="44"/>
      <w:sz w:val="44"/>
      <w:szCs w:val="44"/>
    </w:rPr>
  </w:style>
  <w:style w:type="character" w:customStyle="1" w:styleId="12">
    <w:name w:val="批注框文本 Char"/>
    <w:basedOn w:val="8"/>
    <w:link w:val="4"/>
    <w:semiHidden/>
    <w:qFormat/>
    <w:uiPriority w:val="99"/>
    <w:rPr>
      <w:kern w:val="2"/>
      <w:sz w:val="18"/>
      <w:szCs w:val="18"/>
    </w:rPr>
  </w:style>
  <w:style w:type="paragraph" w:customStyle="1" w:styleId="13">
    <w:name w:val="修订1"/>
    <w:hidden/>
    <w:unhideWhenUsed/>
    <w:qFormat/>
    <w:uiPriority w:val="99"/>
    <w:rPr>
      <w:rFonts w:asciiTheme="minorHAnsi" w:hAnsiTheme="minorHAnsi" w:eastAsiaTheme="minorEastAsia" w:cstheme="minorBidi"/>
      <w:kern w:val="2"/>
      <w:sz w:val="21"/>
      <w:szCs w:val="22"/>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9BE4205-B3D3-435C-8F6C-F553A9A982A8}">
  <ds:schemaRefs/>
</ds:datastoreItem>
</file>

<file path=docProps/app.xml><?xml version="1.0" encoding="utf-8"?>
<Properties xmlns="http://schemas.openxmlformats.org/officeDocument/2006/extended-properties" xmlns:vt="http://schemas.openxmlformats.org/officeDocument/2006/docPropsVTypes">
  <Template>Normal.dotm</Template>
  <Pages>13</Pages>
  <Words>1145</Words>
  <Characters>1245</Characters>
  <Lines>44</Lines>
  <Paragraphs>12</Paragraphs>
  <TotalTime>7</TotalTime>
  <ScaleCrop>false</ScaleCrop>
  <LinksUpToDate>false</LinksUpToDate>
  <CharactersWithSpaces>1246</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2024-03-08T15:43:00Z</dcterms:created>
  <dc:creator>Damon</dc:creator>
  <cp:lastModifiedBy>文聪</cp:lastModifiedBy>
  <dcterms:modified xsi:type="dcterms:W3CDTF">2026-06-18T07:26:24Z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D1C2D29196E845F281A97B9BDC5CC39A_13</vt:lpwstr>
  </property>
  <property fmtid="{D5CDD505-2E9C-101B-9397-08002B2CF9AE}" pid="4" name="KSOTemplateDocerSaveRecord">
    <vt:lpwstr>eyJoZGlkIjoiNjAxMDA5MmE2ZTY4N2EwOGJiNDI0OTU0ZGM5Mjg0NGUiLCJ1c2VySWQiOiIzNTc1ODM0NTEifQ==</vt:lpwstr>
  </property>
</Properties>
</file>