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3282E">
      <w:pPr>
        <w:spacing w:before="156" w:beforeLines="50"/>
        <w:jc w:val="center"/>
        <w:rPr>
          <w:rFonts w:ascii="Times New Roman" w:hAnsi="Times New Roman" w:eastAsia="华文中宋"/>
          <w:b/>
          <w:bCs/>
          <w:color w:val="000000" w:themeColor="text1"/>
          <w:sz w:val="36"/>
          <w:szCs w:val="36"/>
          <w14:textFill>
            <w14:solidFill>
              <w14:schemeClr w14:val="tx1"/>
            </w14:solidFill>
          </w14:textFill>
        </w:rPr>
      </w:pPr>
      <w:r>
        <w:rPr>
          <w:rFonts w:hint="eastAsia" w:ascii="Times New Roman" w:hAnsi="Times New Roman" w:eastAsia="华文中宋"/>
          <w:b/>
          <w:bCs/>
          <w:color w:val="000000" w:themeColor="text1"/>
          <w:sz w:val="36"/>
          <w:szCs w:val="36"/>
          <w14:textFill>
            <w14:solidFill>
              <w14:schemeClr w14:val="tx1"/>
            </w14:solidFill>
          </w14:textFill>
        </w:rPr>
        <w:t>广州市红十字会医院</w:t>
      </w:r>
      <w:r>
        <w:rPr>
          <w:rFonts w:ascii="Times New Roman" w:hAnsi="Times New Roman" w:eastAsia="华文中宋"/>
          <w:b/>
          <w:bCs/>
          <w:color w:val="000000" w:themeColor="text1"/>
          <w:sz w:val="36"/>
          <w:szCs w:val="36"/>
          <w14:textFill>
            <w14:solidFill>
              <w14:schemeClr w14:val="tx1"/>
            </w14:solidFill>
          </w14:textFill>
        </w:rPr>
        <w:t>202</w:t>
      </w:r>
      <w:r>
        <w:rPr>
          <w:rFonts w:hint="eastAsia" w:ascii="Times New Roman" w:hAnsi="Times New Roman" w:eastAsia="华文中宋"/>
          <w:b/>
          <w:bCs/>
          <w:color w:val="000000" w:themeColor="text1"/>
          <w:sz w:val="36"/>
          <w:szCs w:val="36"/>
          <w:lang w:val="en-US" w:eastAsia="zh-CN"/>
          <w14:textFill>
            <w14:solidFill>
              <w14:schemeClr w14:val="tx1"/>
            </w14:solidFill>
          </w14:textFill>
        </w:rPr>
        <w:t>6</w:t>
      </w:r>
      <w:r>
        <w:rPr>
          <w:rFonts w:ascii="Times New Roman" w:hAnsi="Times New Roman" w:eastAsia="华文中宋"/>
          <w:b/>
          <w:bCs/>
          <w:color w:val="000000" w:themeColor="text1"/>
          <w:sz w:val="36"/>
          <w:szCs w:val="36"/>
          <w14:textFill>
            <w14:solidFill>
              <w14:schemeClr w14:val="tx1"/>
            </w14:solidFill>
          </w14:textFill>
        </w:rPr>
        <w:t>年度零散布线采购项目</w:t>
      </w:r>
    </w:p>
    <w:p w14:paraId="09D52551">
      <w:pPr>
        <w:jc w:val="center"/>
        <w:rPr>
          <w:rFonts w:hint="eastAsia" w:ascii="Times New Roman" w:hAnsi="Times New Roman" w:eastAsia="华文中宋"/>
          <w:b/>
          <w:bCs/>
          <w:color w:val="000000" w:themeColor="text1"/>
          <w:sz w:val="36"/>
          <w:szCs w:val="36"/>
          <w:lang w:eastAsia="zh-CN"/>
          <w14:textFill>
            <w14:solidFill>
              <w14:schemeClr w14:val="tx1"/>
            </w14:solidFill>
          </w14:textFill>
        </w:rPr>
      </w:pPr>
      <w:r>
        <w:rPr>
          <w:rFonts w:hint="eastAsia" w:ascii="Times New Roman" w:hAnsi="Times New Roman" w:eastAsia="华文中宋"/>
          <w:b/>
          <w:bCs/>
          <w:color w:val="000000" w:themeColor="text1"/>
          <w:sz w:val="36"/>
          <w:szCs w:val="36"/>
          <w14:textFill>
            <w14:solidFill>
              <w14:schemeClr w14:val="tx1"/>
            </w14:solidFill>
          </w14:textFill>
        </w:rPr>
        <w:t>报价邀请函</w:t>
      </w:r>
    </w:p>
    <w:p w14:paraId="10A5D8D7">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一、项目概况</w:t>
      </w:r>
    </w:p>
    <w:tbl>
      <w:tblPr>
        <w:tblStyle w:val="7"/>
        <w:tblW w:w="5000" w:type="pct"/>
        <w:tblInd w:w="0" w:type="dxa"/>
        <w:tblLayout w:type="autofit"/>
        <w:tblCellMar>
          <w:top w:w="15" w:type="dxa"/>
          <w:left w:w="108" w:type="dxa"/>
          <w:bottom w:w="0" w:type="dxa"/>
          <w:right w:w="108" w:type="dxa"/>
        </w:tblCellMar>
      </w:tblPr>
      <w:tblGrid>
        <w:gridCol w:w="1881"/>
        <w:gridCol w:w="8081"/>
      </w:tblGrid>
      <w:tr w14:paraId="0B1811E0">
        <w:tblPrEx>
          <w:tblCellMar>
            <w:top w:w="15" w:type="dxa"/>
            <w:left w:w="108" w:type="dxa"/>
            <w:bottom w:w="0" w:type="dxa"/>
            <w:right w:w="108" w:type="dxa"/>
          </w:tblCellMar>
        </w:tblPrEx>
        <w:trPr>
          <w:trHeight w:val="312" w:hRule="atLeast"/>
        </w:trPr>
        <w:tc>
          <w:tcPr>
            <w:tcW w:w="9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F02A2B">
            <w:pPr>
              <w:widowControl/>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项目名称</w:t>
            </w:r>
          </w:p>
        </w:tc>
        <w:tc>
          <w:tcPr>
            <w:tcW w:w="4056" w:type="pct"/>
            <w:tcBorders>
              <w:top w:val="single" w:color="auto" w:sz="4" w:space="0"/>
              <w:left w:val="nil"/>
              <w:bottom w:val="single" w:color="auto" w:sz="4" w:space="0"/>
              <w:right w:val="single" w:color="auto" w:sz="4" w:space="0"/>
            </w:tcBorders>
            <w:shd w:val="clear" w:color="auto" w:fill="auto"/>
            <w:noWrap/>
            <w:vAlign w:val="center"/>
          </w:tcPr>
          <w:p w14:paraId="417A6F7A">
            <w:pPr>
              <w:widowControl/>
              <w:spacing w:line="44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广州市红十字会医院202</w:t>
            </w: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6</w:t>
            </w:r>
            <w:r>
              <w:rPr>
                <w:rFonts w:hint="eastAsia" w:ascii="Times New Roman" w:hAnsi="Times New Roman" w:eastAsia="宋体" w:cs="宋体"/>
                <w:color w:val="000000" w:themeColor="text1"/>
                <w:kern w:val="0"/>
                <w:sz w:val="28"/>
                <w:szCs w:val="28"/>
                <w14:textFill>
                  <w14:solidFill>
                    <w14:schemeClr w14:val="tx1"/>
                  </w14:solidFill>
                </w14:textFill>
              </w:rPr>
              <w:t>年度零散布线采购项目</w:t>
            </w:r>
          </w:p>
        </w:tc>
      </w:tr>
      <w:tr w14:paraId="58746CA7">
        <w:tblPrEx>
          <w:tblCellMar>
            <w:top w:w="15" w:type="dxa"/>
            <w:left w:w="108" w:type="dxa"/>
            <w:bottom w:w="0" w:type="dxa"/>
            <w:right w:w="108" w:type="dxa"/>
          </w:tblCellMar>
        </w:tblPrEx>
        <w:trPr>
          <w:trHeight w:val="288" w:hRule="atLeast"/>
        </w:trPr>
        <w:tc>
          <w:tcPr>
            <w:tcW w:w="9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0C60DC">
            <w:pPr>
              <w:widowControl/>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项目编号</w:t>
            </w:r>
          </w:p>
        </w:tc>
        <w:tc>
          <w:tcPr>
            <w:tcW w:w="4056" w:type="pct"/>
            <w:tcBorders>
              <w:top w:val="single" w:color="auto" w:sz="4" w:space="0"/>
              <w:left w:val="nil"/>
              <w:bottom w:val="single" w:color="auto" w:sz="4" w:space="0"/>
              <w:right w:val="single" w:color="auto" w:sz="4" w:space="0"/>
            </w:tcBorders>
            <w:shd w:val="clear" w:color="auto" w:fill="auto"/>
            <w:noWrap/>
            <w:vAlign w:val="center"/>
          </w:tcPr>
          <w:p w14:paraId="080DD887">
            <w:pPr>
              <w:widowControl/>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183B7D01">
        <w:tblPrEx>
          <w:tblCellMar>
            <w:top w:w="15" w:type="dxa"/>
            <w:left w:w="108" w:type="dxa"/>
            <w:bottom w:w="0" w:type="dxa"/>
            <w:right w:w="108" w:type="dxa"/>
          </w:tblCellMar>
        </w:tblPrEx>
        <w:trPr>
          <w:trHeight w:val="288" w:hRule="atLeast"/>
        </w:trPr>
        <w:tc>
          <w:tcPr>
            <w:tcW w:w="9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4D6419">
            <w:pPr>
              <w:widowControl/>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采购预算</w:t>
            </w:r>
          </w:p>
        </w:tc>
        <w:tc>
          <w:tcPr>
            <w:tcW w:w="4056" w:type="pct"/>
            <w:tcBorders>
              <w:top w:val="single" w:color="auto" w:sz="4" w:space="0"/>
              <w:left w:val="nil"/>
              <w:bottom w:val="single" w:color="auto" w:sz="4" w:space="0"/>
              <w:right w:val="single" w:color="auto" w:sz="4" w:space="0"/>
            </w:tcBorders>
            <w:shd w:val="clear" w:color="auto" w:fill="auto"/>
            <w:noWrap/>
            <w:vAlign w:val="center"/>
          </w:tcPr>
          <w:p w14:paraId="68CF179D">
            <w:pPr>
              <w:widowControl/>
              <w:spacing w:line="44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w:t>
            </w:r>
            <w:r>
              <w:rPr>
                <w:rFonts w:ascii="Times New Roman" w:hAnsi="Times New Roman" w:eastAsia="宋体" w:cs="宋体"/>
                <w:color w:val="000000" w:themeColor="text1"/>
                <w:kern w:val="0"/>
                <w:sz w:val="28"/>
                <w:szCs w:val="28"/>
                <w14:textFill>
                  <w14:solidFill>
                    <w14:schemeClr w14:val="tx1"/>
                  </w14:solidFill>
                </w14:textFill>
              </w:rPr>
              <w:t>150,000.00</w:t>
            </w:r>
          </w:p>
        </w:tc>
      </w:tr>
      <w:tr w14:paraId="5119C227">
        <w:tblPrEx>
          <w:tblCellMar>
            <w:top w:w="15" w:type="dxa"/>
            <w:left w:w="108" w:type="dxa"/>
            <w:bottom w:w="0" w:type="dxa"/>
            <w:right w:w="108" w:type="dxa"/>
          </w:tblCellMar>
        </w:tblPrEx>
        <w:trPr>
          <w:trHeight w:val="624" w:hRule="atLeast"/>
        </w:trPr>
        <w:tc>
          <w:tcPr>
            <w:tcW w:w="9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B4DE20">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项目简介</w:t>
            </w:r>
          </w:p>
        </w:tc>
        <w:tc>
          <w:tcPr>
            <w:tcW w:w="405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D8661D">
            <w:pPr>
              <w:spacing w:line="440" w:lineRule="exact"/>
              <w:ind w:firstLine="560" w:firstLineChars="200"/>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广州市红十字会医院同福中本部有门诊楼、住院综合楼、住院八号楼、住院九号楼、影像楼、超声楼、办公楼、应急楼、院史楼、病案楼等建筑，各楼栋设有楼层配线间用于安装楼层信息点接入交换机、配线架、理线器等设备，负责接入本楼层终端设备。楼层配线间铺设室内光缆连接至到楼栋汇聚机房。楼栋汇聚机房通过室内或室外光缆连接至医院数据中心。昌岗分院为1幢4层建筑，通过互通宽带裸纤接入医院数据中心。铜缆网络系统根据业务科室需要采用超5类或6类双绞线布设。光纤网络系统采用万兆单模/多模光纤布设。</w:t>
            </w:r>
            <w:r>
              <w:rPr>
                <w:rFonts w:hint="eastAsia" w:ascii="Times New Roman" w:hAnsi="Times New Roman" w:eastAsia="宋体" w:cs="宋体"/>
                <w:color w:val="000000" w:themeColor="text1"/>
                <w:kern w:val="0"/>
                <w:sz w:val="28"/>
                <w:szCs w:val="28"/>
                <w:lang w:eastAsia="zh-CN"/>
                <w14:textFill>
                  <w14:solidFill>
                    <w14:schemeClr w14:val="tx1"/>
                  </w14:solidFill>
                </w14:textFill>
              </w:rPr>
              <w:t>因工作</w:t>
            </w:r>
            <w:bookmarkStart w:id="0" w:name="_GoBack"/>
            <w:bookmarkEnd w:id="0"/>
            <w:r>
              <w:rPr>
                <w:rFonts w:hint="eastAsia" w:ascii="Times New Roman" w:hAnsi="Times New Roman" w:eastAsia="宋体" w:cs="宋体"/>
                <w:color w:val="000000" w:themeColor="text1"/>
                <w:kern w:val="0"/>
                <w:sz w:val="28"/>
                <w:szCs w:val="28"/>
                <w:lang w:eastAsia="zh-CN"/>
                <w14:textFill>
                  <w14:solidFill>
                    <w14:schemeClr w14:val="tx1"/>
                  </w14:solidFill>
                </w14:textFill>
              </w:rPr>
              <w:t>需要</w:t>
            </w:r>
            <w:r>
              <w:rPr>
                <w:rFonts w:hint="eastAsia" w:ascii="Times New Roman" w:hAnsi="Times New Roman" w:eastAsia="宋体" w:cs="宋体"/>
                <w:color w:val="000000" w:themeColor="text1"/>
                <w:kern w:val="0"/>
                <w:sz w:val="28"/>
                <w:szCs w:val="28"/>
                <w14:textFill>
                  <w14:solidFill>
                    <w14:schemeClr w14:val="tx1"/>
                  </w14:solidFill>
                </w14:textFill>
              </w:rPr>
              <w:t>。为规范管理网络布线工程管理，通过报价</w:t>
            </w:r>
            <w:r>
              <w:rPr>
                <w:rFonts w:hint="eastAsia" w:ascii="Times New Roman" w:hAnsi="Times New Roman" w:eastAsia="宋体" w:cs="宋体"/>
                <w:color w:val="000000" w:themeColor="text1"/>
                <w:kern w:val="0"/>
                <w:sz w:val="28"/>
                <w:szCs w:val="28"/>
                <w:lang w:eastAsia="zh-CN"/>
                <w14:textFill>
                  <w14:solidFill>
                    <w14:schemeClr w14:val="tx1"/>
                  </w14:solidFill>
                </w14:textFill>
              </w:rPr>
              <w:t>比</w:t>
            </w:r>
            <w:r>
              <w:rPr>
                <w:rFonts w:hint="eastAsia" w:ascii="Times New Roman" w:hAnsi="Times New Roman" w:eastAsia="宋体" w:cs="宋体"/>
                <w:color w:val="000000" w:themeColor="text1"/>
                <w:kern w:val="0"/>
                <w:sz w:val="28"/>
                <w:szCs w:val="28"/>
                <w14:textFill>
                  <w14:solidFill>
                    <w14:schemeClr w14:val="tx1"/>
                  </w14:solidFill>
                </w14:textFill>
              </w:rPr>
              <w:t>选方式，遴选一家施工公司承担此项202</w:t>
            </w: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6</w:t>
            </w:r>
            <w:r>
              <w:rPr>
                <w:rFonts w:hint="eastAsia" w:ascii="Times New Roman" w:hAnsi="Times New Roman" w:eastAsia="宋体" w:cs="宋体"/>
                <w:color w:val="000000" w:themeColor="text1"/>
                <w:kern w:val="0"/>
                <w:sz w:val="28"/>
                <w:szCs w:val="28"/>
                <w14:textFill>
                  <w14:solidFill>
                    <w14:schemeClr w14:val="tx1"/>
                  </w14:solidFill>
                </w14:textFill>
              </w:rPr>
              <w:t>年度网络零散布线工程。</w:t>
            </w:r>
          </w:p>
        </w:tc>
      </w:tr>
      <w:tr w14:paraId="5AE62CDF">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437E7202">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25D048BE">
            <w:pPr>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1B0079F0">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6E33B4F9">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224FC041">
            <w:pPr>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0C4B0828">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0D4C0240">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421D7762">
            <w:pPr>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4934112F">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6047E173">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055EDBF4">
            <w:pPr>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2F96B53D">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30DAB46B">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5354489B">
            <w:pPr>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328AEF17">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037F0F88">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3C2EAF1F">
            <w:pPr>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15E26CE7">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711455B1">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223A7FF7">
            <w:pPr>
              <w:spacing w:line="440" w:lineRule="exact"/>
              <w:rPr>
                <w:rFonts w:ascii="Times New Roman" w:hAnsi="Times New Roman" w:eastAsia="宋体" w:cs="宋体"/>
                <w:color w:val="000000" w:themeColor="text1"/>
                <w:kern w:val="0"/>
                <w:sz w:val="28"/>
                <w:szCs w:val="28"/>
                <w14:textFill>
                  <w14:solidFill>
                    <w14:schemeClr w14:val="tx1"/>
                  </w14:solidFill>
                </w14:textFill>
              </w:rPr>
            </w:pPr>
          </w:p>
        </w:tc>
      </w:tr>
      <w:tr w14:paraId="54BBDEEA">
        <w:tblPrEx>
          <w:tblCellMar>
            <w:top w:w="15" w:type="dxa"/>
            <w:left w:w="108" w:type="dxa"/>
            <w:bottom w:w="0" w:type="dxa"/>
            <w:right w:w="108" w:type="dxa"/>
          </w:tblCellMar>
        </w:tblPrEx>
        <w:trPr>
          <w:trHeight w:val="624" w:hRule="atLeast"/>
        </w:trPr>
        <w:tc>
          <w:tcPr>
            <w:tcW w:w="9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FD3C42">
            <w:pPr>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总体要求</w:t>
            </w:r>
          </w:p>
        </w:tc>
        <w:tc>
          <w:tcPr>
            <w:tcW w:w="405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0251E6">
            <w:pPr>
              <w:spacing w:line="44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w:t>
            </w:r>
            <w:r>
              <w:rPr>
                <w:rFonts w:ascii="Times New Roman" w:hAnsi="Times New Roman" w:eastAsia="宋体" w:cs="Calibri"/>
                <w:color w:val="000000" w:themeColor="text1"/>
                <w:kern w:val="0"/>
                <w:sz w:val="28"/>
                <w:szCs w:val="28"/>
                <w14:textFill>
                  <w14:solidFill>
                    <w14:schemeClr w14:val="tx1"/>
                  </w14:solidFill>
                </w14:textFill>
              </w:rPr>
              <w:t>1</w:t>
            </w:r>
            <w:r>
              <w:rPr>
                <w:rFonts w:hint="eastAsia" w:ascii="Times New Roman" w:hAnsi="Times New Roman" w:eastAsia="宋体" w:cs="宋体"/>
                <w:color w:val="000000" w:themeColor="text1"/>
                <w:kern w:val="0"/>
                <w:sz w:val="28"/>
                <w:szCs w:val="28"/>
                <w14:textFill>
                  <w14:solidFill>
                    <w14:schemeClr w14:val="tx1"/>
                  </w14:solidFill>
                </w14:textFill>
              </w:rPr>
              <w:t>）本项目无固定采购量，以实际需求实施，服务期最长为1年，以结算金额达到合同总金额或服务期达到1年为终止条件。详见“七、</w:t>
            </w:r>
            <w:r>
              <w:rPr>
                <w:rFonts w:hint="eastAsia" w:ascii="Times New Roman" w:hAnsi="Times New Roman" w:eastAsia="宋体"/>
                <w:color w:val="000000" w:themeColor="text1"/>
                <w:sz w:val="28"/>
                <w:szCs w:val="28"/>
                <w14:textFill>
                  <w14:solidFill>
                    <w14:schemeClr w14:val="tx1"/>
                  </w14:solidFill>
                </w14:textFill>
              </w:rPr>
              <w:t>服务期的</w:t>
            </w:r>
            <w:r>
              <w:rPr>
                <w:rFonts w:hint="eastAsia" w:ascii="Times New Roman" w:hAnsi="Times New Roman" w:eastAsia="宋体" w:cs="宋体"/>
                <w:color w:val="000000" w:themeColor="text1"/>
                <w:kern w:val="0"/>
                <w:sz w:val="28"/>
                <w:szCs w:val="28"/>
                <w14:textFill>
                  <w14:solidFill>
                    <w14:schemeClr w14:val="tx1"/>
                  </w14:solidFill>
                </w14:textFill>
              </w:rPr>
              <w:t>说明”。</w:t>
            </w:r>
          </w:p>
          <w:p w14:paraId="23E2DCEE">
            <w:pPr>
              <w:spacing w:line="44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2）成交公司对医院所有新增或迁移的网络布线进行现场勘察，合理规划好线路走向和布线方式，提交工程方案、费用预算给医院相应科室审批。医院审批过后，根据工程方案，在不影响医院正常业务的前提下，实施布线工程。当次实施完成后，提交工程竣工文档，包括但不限于竣工图、每点位测试报告、点位对应表等。（注：院内布线施工前需向后勤设备管理科报备）</w:t>
            </w:r>
          </w:p>
          <w:p w14:paraId="154BF90C">
            <w:pPr>
              <w:spacing w:line="44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（3）每季度一次进行已验收工程结算。</w:t>
            </w:r>
          </w:p>
        </w:tc>
      </w:tr>
      <w:tr w14:paraId="79E37E50">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3F92BD48">
            <w:pPr>
              <w:widowControl/>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458CC9A0">
            <w:pPr>
              <w:widowControl/>
              <w:spacing w:line="440" w:lineRule="exact"/>
              <w:jc w:val="left"/>
              <w:rPr>
                <w:rFonts w:ascii="Times New Roman" w:hAnsi="Times New Roman" w:eastAsia="宋体" w:cs="宋体"/>
                <w:color w:val="000000" w:themeColor="text1"/>
                <w:kern w:val="0"/>
                <w:sz w:val="28"/>
                <w:szCs w:val="28"/>
                <w14:textFill>
                  <w14:solidFill>
                    <w14:schemeClr w14:val="tx1"/>
                  </w14:solidFill>
                </w14:textFill>
              </w:rPr>
            </w:pPr>
          </w:p>
        </w:tc>
      </w:tr>
      <w:tr w14:paraId="08E8DDE3">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1D77D986">
            <w:pPr>
              <w:widowControl/>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1C379443">
            <w:pPr>
              <w:widowControl/>
              <w:spacing w:line="440" w:lineRule="exact"/>
              <w:jc w:val="left"/>
              <w:rPr>
                <w:rFonts w:ascii="Times New Roman" w:hAnsi="Times New Roman" w:eastAsia="宋体" w:cs="宋体"/>
                <w:color w:val="000000" w:themeColor="text1"/>
                <w:kern w:val="0"/>
                <w:sz w:val="28"/>
                <w:szCs w:val="28"/>
                <w14:textFill>
                  <w14:solidFill>
                    <w14:schemeClr w14:val="tx1"/>
                  </w14:solidFill>
                </w14:textFill>
              </w:rPr>
            </w:pPr>
          </w:p>
        </w:tc>
      </w:tr>
      <w:tr w14:paraId="2BB53B5D">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6A7FB3A6">
            <w:pPr>
              <w:widowControl/>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0CBFEB9D">
            <w:pPr>
              <w:widowControl/>
              <w:spacing w:line="440" w:lineRule="exact"/>
              <w:jc w:val="left"/>
              <w:rPr>
                <w:rFonts w:ascii="Times New Roman" w:hAnsi="Times New Roman" w:eastAsia="宋体" w:cs="宋体"/>
                <w:color w:val="000000" w:themeColor="text1"/>
                <w:kern w:val="0"/>
                <w:sz w:val="28"/>
                <w:szCs w:val="28"/>
                <w14:textFill>
                  <w14:solidFill>
                    <w14:schemeClr w14:val="tx1"/>
                  </w14:solidFill>
                </w14:textFill>
              </w:rPr>
            </w:pPr>
          </w:p>
        </w:tc>
      </w:tr>
      <w:tr w14:paraId="54170DB5">
        <w:tblPrEx>
          <w:tblCellMar>
            <w:top w:w="15" w:type="dxa"/>
            <w:left w:w="108" w:type="dxa"/>
            <w:bottom w:w="0" w:type="dxa"/>
            <w:right w:w="108" w:type="dxa"/>
          </w:tblCellMar>
        </w:tblPrEx>
        <w:trPr>
          <w:trHeight w:val="624" w:hRule="atLeast"/>
        </w:trPr>
        <w:tc>
          <w:tcPr>
            <w:tcW w:w="944" w:type="pct"/>
            <w:vMerge w:val="continue"/>
            <w:tcBorders>
              <w:top w:val="single" w:color="auto" w:sz="4" w:space="0"/>
              <w:left w:val="single" w:color="auto" w:sz="4" w:space="0"/>
              <w:bottom w:val="single" w:color="auto" w:sz="4" w:space="0"/>
              <w:right w:val="single" w:color="auto" w:sz="4" w:space="0"/>
            </w:tcBorders>
            <w:vAlign w:val="center"/>
          </w:tcPr>
          <w:p w14:paraId="6A9EA8D6">
            <w:pPr>
              <w:widowControl/>
              <w:spacing w:line="440" w:lineRule="exact"/>
              <w:jc w:val="center"/>
              <w:rPr>
                <w:rFonts w:ascii="Times New Roman" w:hAnsi="Times New Roman" w:eastAsia="宋体" w:cs="宋体"/>
                <w:color w:val="000000" w:themeColor="text1"/>
                <w:kern w:val="0"/>
                <w:sz w:val="28"/>
                <w:szCs w:val="28"/>
                <w14:textFill>
                  <w14:solidFill>
                    <w14:schemeClr w14:val="tx1"/>
                  </w14:solidFill>
                </w14:textFill>
              </w:rPr>
            </w:pPr>
          </w:p>
        </w:tc>
        <w:tc>
          <w:tcPr>
            <w:tcW w:w="4056" w:type="pct"/>
            <w:vMerge w:val="continue"/>
            <w:tcBorders>
              <w:top w:val="single" w:color="auto" w:sz="4" w:space="0"/>
              <w:left w:val="single" w:color="auto" w:sz="4" w:space="0"/>
              <w:bottom w:val="single" w:color="auto" w:sz="4" w:space="0"/>
              <w:right w:val="single" w:color="auto" w:sz="4" w:space="0"/>
            </w:tcBorders>
            <w:vAlign w:val="center"/>
          </w:tcPr>
          <w:p w14:paraId="3C40943B">
            <w:pPr>
              <w:widowControl/>
              <w:spacing w:line="440" w:lineRule="exact"/>
              <w:jc w:val="left"/>
              <w:rPr>
                <w:rFonts w:ascii="Times New Roman" w:hAnsi="Times New Roman" w:eastAsia="宋体" w:cs="宋体"/>
                <w:color w:val="000000" w:themeColor="text1"/>
                <w:kern w:val="0"/>
                <w:sz w:val="28"/>
                <w:szCs w:val="28"/>
                <w14:textFill>
                  <w14:solidFill>
                    <w14:schemeClr w14:val="tx1"/>
                  </w14:solidFill>
                </w14:textFill>
              </w:rPr>
            </w:pPr>
          </w:p>
        </w:tc>
      </w:tr>
    </w:tbl>
    <w:p w14:paraId="4B013FA7">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二、采购清单</w:t>
      </w:r>
    </w:p>
    <w:p w14:paraId="3D0A9025">
      <w:pPr>
        <w:rPr>
          <w:rFonts w:ascii="Times New Roman" w:hAnsi="Times New Roman" w:eastAsia="仿宋"/>
          <w:color w:val="000000" w:themeColor="text1"/>
          <w:sz w:val="32"/>
          <w:szCs w:val="32"/>
          <w14:textFill>
            <w14:solidFill>
              <w14:schemeClr w14:val="tx1"/>
            </w14:solidFill>
          </w14:textFill>
        </w:rPr>
      </w:pPr>
      <w:r>
        <w:rPr>
          <w:rFonts w:hint="eastAsia" w:ascii="Times New Roman" w:hAnsi="Times New Roman" w:eastAsia="仿宋"/>
          <w:color w:val="000000" w:themeColor="text1"/>
          <w:sz w:val="32"/>
          <w:szCs w:val="32"/>
          <w14:textFill>
            <w14:solidFill>
              <w14:schemeClr w14:val="tx1"/>
            </w14:solidFill>
          </w14:textFill>
        </w:rPr>
        <w:t>（一）网络铜缆布线类：</w:t>
      </w:r>
    </w:p>
    <w:tbl>
      <w:tblPr>
        <w:tblStyle w:val="7"/>
        <w:tblW w:w="5000" w:type="pct"/>
        <w:tblInd w:w="0" w:type="dxa"/>
        <w:tblLayout w:type="fixed"/>
        <w:tblCellMar>
          <w:top w:w="0" w:type="dxa"/>
          <w:left w:w="108" w:type="dxa"/>
          <w:bottom w:w="0" w:type="dxa"/>
          <w:right w:w="108" w:type="dxa"/>
        </w:tblCellMar>
      </w:tblPr>
      <w:tblGrid>
        <w:gridCol w:w="961"/>
        <w:gridCol w:w="1681"/>
        <w:gridCol w:w="4260"/>
        <w:gridCol w:w="807"/>
        <w:gridCol w:w="2253"/>
      </w:tblGrid>
      <w:tr w14:paraId="181BF668">
        <w:tblPrEx>
          <w:tblCellMar>
            <w:top w:w="0" w:type="dxa"/>
            <w:left w:w="108" w:type="dxa"/>
            <w:bottom w:w="0" w:type="dxa"/>
            <w:right w:w="108" w:type="dxa"/>
          </w:tblCellMar>
        </w:tblPrEx>
        <w:trPr>
          <w:trHeight w:val="288" w:hRule="atLeast"/>
          <w:tblHeader/>
        </w:trPr>
        <w:tc>
          <w:tcPr>
            <w:tcW w:w="48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5228F8">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序号</w:t>
            </w:r>
          </w:p>
        </w:tc>
        <w:tc>
          <w:tcPr>
            <w:tcW w:w="843" w:type="pct"/>
            <w:tcBorders>
              <w:top w:val="single" w:color="auto" w:sz="4" w:space="0"/>
              <w:left w:val="nil"/>
              <w:bottom w:val="single" w:color="auto" w:sz="4" w:space="0"/>
              <w:right w:val="single" w:color="auto" w:sz="4" w:space="0"/>
            </w:tcBorders>
            <w:shd w:val="clear" w:color="auto" w:fill="auto"/>
            <w:noWrap/>
            <w:vAlign w:val="center"/>
          </w:tcPr>
          <w:p w14:paraId="3590CE51">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备选项目</w:t>
            </w:r>
          </w:p>
        </w:tc>
        <w:tc>
          <w:tcPr>
            <w:tcW w:w="2138" w:type="pct"/>
            <w:tcBorders>
              <w:top w:val="single" w:color="auto" w:sz="4" w:space="0"/>
              <w:left w:val="nil"/>
              <w:bottom w:val="single" w:color="auto" w:sz="4" w:space="0"/>
              <w:right w:val="single" w:color="auto" w:sz="4" w:space="0"/>
            </w:tcBorders>
            <w:shd w:val="clear" w:color="auto" w:fill="auto"/>
            <w:noWrap/>
            <w:vAlign w:val="center"/>
          </w:tcPr>
          <w:p w14:paraId="6E3AD554">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描述</w:t>
            </w:r>
          </w:p>
        </w:tc>
        <w:tc>
          <w:tcPr>
            <w:tcW w:w="405" w:type="pct"/>
            <w:tcBorders>
              <w:top w:val="single" w:color="auto" w:sz="4" w:space="0"/>
              <w:left w:val="nil"/>
              <w:bottom w:val="single" w:color="auto" w:sz="4" w:space="0"/>
              <w:right w:val="single" w:color="auto" w:sz="4" w:space="0"/>
            </w:tcBorders>
            <w:shd w:val="clear" w:color="auto" w:fill="auto"/>
            <w:noWrap/>
            <w:vAlign w:val="center"/>
          </w:tcPr>
          <w:p w14:paraId="3CC41259">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单位</w:t>
            </w:r>
          </w:p>
        </w:tc>
        <w:tc>
          <w:tcPr>
            <w:tcW w:w="1130" w:type="pct"/>
            <w:tcBorders>
              <w:top w:val="single" w:color="auto" w:sz="4" w:space="0"/>
              <w:left w:val="nil"/>
              <w:bottom w:val="single" w:color="auto" w:sz="4" w:space="0"/>
              <w:right w:val="single" w:color="auto" w:sz="4" w:space="0"/>
            </w:tcBorders>
            <w:shd w:val="clear" w:color="auto" w:fill="auto"/>
            <w:vAlign w:val="center"/>
          </w:tcPr>
          <w:p w14:paraId="31564361">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单价（报价最高限价</w:t>
            </w:r>
            <w:r>
              <w:rPr>
                <w:rFonts w:ascii="Times New Roman" w:hAnsi="Times New Roman" w:eastAsia="宋体" w:cs="Calibri"/>
                <w:b/>
                <w:bCs/>
                <w:color w:val="000000" w:themeColor="text1"/>
                <w:kern w:val="0"/>
                <w:sz w:val="28"/>
                <w:szCs w:val="28"/>
                <w14:textFill>
                  <w14:solidFill>
                    <w14:schemeClr w14:val="tx1"/>
                  </w14:solidFill>
                </w14:textFill>
              </w:rPr>
              <w:t>/</w:t>
            </w:r>
            <w:r>
              <w:rPr>
                <w:rFonts w:hint="eastAsia" w:ascii="Times New Roman" w:hAnsi="Times New Roman" w:eastAsia="宋体" w:cs="宋体"/>
                <w:b/>
                <w:bCs/>
                <w:color w:val="000000" w:themeColor="text1"/>
                <w:kern w:val="0"/>
                <w:sz w:val="28"/>
                <w:szCs w:val="28"/>
                <w14:textFill>
                  <w14:solidFill>
                    <w14:schemeClr w14:val="tx1"/>
                  </w14:solidFill>
                </w14:textFill>
              </w:rPr>
              <w:t>元）</w:t>
            </w:r>
          </w:p>
        </w:tc>
      </w:tr>
      <w:tr w14:paraId="24A6C77B">
        <w:tblPrEx>
          <w:tblCellMar>
            <w:top w:w="0" w:type="dxa"/>
            <w:left w:w="108" w:type="dxa"/>
            <w:bottom w:w="0" w:type="dxa"/>
            <w:right w:w="108" w:type="dxa"/>
          </w:tblCellMar>
        </w:tblPrEx>
        <w:trPr>
          <w:trHeight w:val="576" w:hRule="atLeast"/>
        </w:trPr>
        <w:tc>
          <w:tcPr>
            <w:tcW w:w="482" w:type="pct"/>
            <w:tcBorders>
              <w:top w:val="nil"/>
              <w:left w:val="single" w:color="auto" w:sz="4" w:space="0"/>
              <w:bottom w:val="single" w:color="auto" w:sz="4" w:space="0"/>
              <w:right w:val="single" w:color="auto" w:sz="4" w:space="0"/>
            </w:tcBorders>
            <w:shd w:val="clear" w:color="auto" w:fill="auto"/>
            <w:noWrap/>
            <w:vAlign w:val="center"/>
          </w:tcPr>
          <w:p w14:paraId="37925A90">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w:t>
            </w:r>
          </w:p>
        </w:tc>
        <w:tc>
          <w:tcPr>
            <w:tcW w:w="843" w:type="pct"/>
            <w:tcBorders>
              <w:top w:val="nil"/>
              <w:left w:val="nil"/>
              <w:bottom w:val="single" w:color="auto" w:sz="4" w:space="0"/>
              <w:right w:val="single" w:color="auto" w:sz="4" w:space="0"/>
            </w:tcBorders>
            <w:shd w:val="clear" w:color="auto" w:fill="auto"/>
            <w:noWrap/>
            <w:vAlign w:val="center"/>
          </w:tcPr>
          <w:p w14:paraId="17C389B3">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超五类网络布线</w:t>
            </w:r>
          </w:p>
        </w:tc>
        <w:tc>
          <w:tcPr>
            <w:tcW w:w="2138" w:type="pct"/>
            <w:tcBorders>
              <w:top w:val="nil"/>
              <w:left w:val="nil"/>
              <w:bottom w:val="single" w:color="auto" w:sz="4" w:space="0"/>
              <w:right w:val="single" w:color="auto" w:sz="4" w:space="0"/>
            </w:tcBorders>
            <w:shd w:val="clear" w:color="auto" w:fill="auto"/>
            <w:vAlign w:val="center"/>
          </w:tcPr>
          <w:p w14:paraId="320D81A6">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100米</w:t>
            </w:r>
            <w:r>
              <w:rPr>
                <w:rFonts w:hint="eastAsia" w:ascii="Times New Roman" w:hAnsi="Times New Roman" w:eastAsia="宋体" w:cs="宋体"/>
                <w:color w:val="000000" w:themeColor="text1"/>
                <w:kern w:val="0"/>
                <w:sz w:val="28"/>
                <w:szCs w:val="28"/>
                <w14:textFill>
                  <w14:solidFill>
                    <w14:schemeClr w14:val="tx1"/>
                  </w14:solidFill>
                </w14:textFill>
              </w:rPr>
              <w:t>以内铜缆布线，信息面板及端口模块安装、机柜内端接</w:t>
            </w:r>
          </w:p>
        </w:tc>
        <w:tc>
          <w:tcPr>
            <w:tcW w:w="405" w:type="pct"/>
            <w:tcBorders>
              <w:top w:val="nil"/>
              <w:left w:val="nil"/>
              <w:bottom w:val="single" w:color="auto" w:sz="4" w:space="0"/>
              <w:right w:val="single" w:color="auto" w:sz="4" w:space="0"/>
            </w:tcBorders>
            <w:shd w:val="clear" w:color="auto" w:fill="auto"/>
            <w:noWrap/>
            <w:vAlign w:val="center"/>
          </w:tcPr>
          <w:p w14:paraId="551F7705">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1130" w:type="pct"/>
            <w:tcBorders>
              <w:top w:val="nil"/>
              <w:left w:val="nil"/>
              <w:bottom w:val="single" w:color="auto" w:sz="4" w:space="0"/>
              <w:right w:val="single" w:color="auto" w:sz="4" w:space="0"/>
            </w:tcBorders>
            <w:shd w:val="clear" w:color="auto" w:fill="auto"/>
            <w:noWrap/>
            <w:vAlign w:val="center"/>
          </w:tcPr>
          <w:p w14:paraId="62716352">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390</w:t>
            </w:r>
            <w:r>
              <w:rPr>
                <w:rFonts w:ascii="Times New Roman" w:hAnsi="Times New Roman" w:eastAsia="宋体" w:cs="宋体"/>
                <w:color w:val="000000" w:themeColor="text1"/>
                <w:kern w:val="0"/>
                <w:sz w:val="28"/>
                <w:szCs w:val="28"/>
                <w14:textFill>
                  <w14:solidFill>
                    <w14:schemeClr w14:val="tx1"/>
                  </w14:solidFill>
                </w14:textFill>
              </w:rPr>
              <w:t>.00</w:t>
            </w:r>
          </w:p>
        </w:tc>
      </w:tr>
      <w:tr w14:paraId="20679AAD">
        <w:tblPrEx>
          <w:tblCellMar>
            <w:top w:w="0" w:type="dxa"/>
            <w:left w:w="108" w:type="dxa"/>
            <w:bottom w:w="0" w:type="dxa"/>
            <w:right w:w="108" w:type="dxa"/>
          </w:tblCellMar>
        </w:tblPrEx>
        <w:trPr>
          <w:trHeight w:val="576" w:hRule="atLeast"/>
        </w:trPr>
        <w:tc>
          <w:tcPr>
            <w:tcW w:w="482" w:type="pct"/>
            <w:tcBorders>
              <w:top w:val="nil"/>
              <w:left w:val="single" w:color="auto" w:sz="4" w:space="0"/>
              <w:bottom w:val="single" w:color="auto" w:sz="4" w:space="0"/>
              <w:right w:val="single" w:color="auto" w:sz="4" w:space="0"/>
            </w:tcBorders>
            <w:shd w:val="clear" w:color="auto" w:fill="auto"/>
            <w:noWrap/>
            <w:vAlign w:val="center"/>
          </w:tcPr>
          <w:p w14:paraId="71DEBB2B">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2</w:t>
            </w:r>
          </w:p>
        </w:tc>
        <w:tc>
          <w:tcPr>
            <w:tcW w:w="843" w:type="pct"/>
            <w:tcBorders>
              <w:top w:val="nil"/>
              <w:left w:val="nil"/>
              <w:bottom w:val="single" w:color="auto" w:sz="4" w:space="0"/>
              <w:right w:val="single" w:color="auto" w:sz="4" w:space="0"/>
            </w:tcBorders>
            <w:shd w:val="clear" w:color="auto" w:fill="auto"/>
            <w:noWrap/>
            <w:vAlign w:val="center"/>
          </w:tcPr>
          <w:p w14:paraId="42D683DD">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六类网络布线</w:t>
            </w:r>
          </w:p>
        </w:tc>
        <w:tc>
          <w:tcPr>
            <w:tcW w:w="2138" w:type="pct"/>
            <w:tcBorders>
              <w:top w:val="nil"/>
              <w:left w:val="nil"/>
              <w:bottom w:val="single" w:color="auto" w:sz="4" w:space="0"/>
              <w:right w:val="single" w:color="auto" w:sz="4" w:space="0"/>
            </w:tcBorders>
            <w:shd w:val="clear" w:color="auto" w:fill="auto"/>
            <w:vAlign w:val="center"/>
          </w:tcPr>
          <w:p w14:paraId="22207710">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100米</w:t>
            </w:r>
            <w:r>
              <w:rPr>
                <w:rFonts w:hint="eastAsia" w:ascii="Times New Roman" w:hAnsi="Times New Roman" w:eastAsia="宋体" w:cs="宋体"/>
                <w:color w:val="000000" w:themeColor="text1"/>
                <w:kern w:val="0"/>
                <w:sz w:val="28"/>
                <w:szCs w:val="28"/>
                <w14:textFill>
                  <w14:solidFill>
                    <w14:schemeClr w14:val="tx1"/>
                  </w14:solidFill>
                </w14:textFill>
              </w:rPr>
              <w:t>以内铜缆布线，信息面板及端口模块安装、机柜内端接</w:t>
            </w:r>
          </w:p>
        </w:tc>
        <w:tc>
          <w:tcPr>
            <w:tcW w:w="405" w:type="pct"/>
            <w:tcBorders>
              <w:top w:val="nil"/>
              <w:left w:val="nil"/>
              <w:bottom w:val="single" w:color="auto" w:sz="4" w:space="0"/>
              <w:right w:val="single" w:color="auto" w:sz="4" w:space="0"/>
            </w:tcBorders>
            <w:shd w:val="clear" w:color="auto" w:fill="auto"/>
            <w:noWrap/>
            <w:vAlign w:val="center"/>
          </w:tcPr>
          <w:p w14:paraId="37FA100C">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1130" w:type="pct"/>
            <w:tcBorders>
              <w:top w:val="nil"/>
              <w:left w:val="nil"/>
              <w:bottom w:val="single" w:color="auto" w:sz="4" w:space="0"/>
              <w:right w:val="single" w:color="auto" w:sz="4" w:space="0"/>
            </w:tcBorders>
            <w:shd w:val="clear" w:color="auto" w:fill="auto"/>
            <w:noWrap/>
            <w:vAlign w:val="center"/>
          </w:tcPr>
          <w:p w14:paraId="72F3C0AF">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490</w:t>
            </w:r>
            <w:r>
              <w:rPr>
                <w:rFonts w:ascii="Times New Roman" w:hAnsi="Times New Roman" w:eastAsia="宋体" w:cs="宋体"/>
                <w:color w:val="000000" w:themeColor="text1"/>
                <w:kern w:val="0"/>
                <w:sz w:val="28"/>
                <w:szCs w:val="28"/>
                <w14:textFill>
                  <w14:solidFill>
                    <w14:schemeClr w14:val="tx1"/>
                  </w14:solidFill>
                </w14:textFill>
              </w:rPr>
              <w:t>.00</w:t>
            </w:r>
          </w:p>
        </w:tc>
      </w:tr>
      <w:tr w14:paraId="6B2EFFCD">
        <w:tblPrEx>
          <w:tblCellMar>
            <w:top w:w="0" w:type="dxa"/>
            <w:left w:w="108" w:type="dxa"/>
            <w:bottom w:w="0" w:type="dxa"/>
            <w:right w:w="108" w:type="dxa"/>
          </w:tblCellMar>
        </w:tblPrEx>
        <w:trPr>
          <w:trHeight w:val="288" w:hRule="atLeast"/>
        </w:trPr>
        <w:tc>
          <w:tcPr>
            <w:tcW w:w="482" w:type="pct"/>
            <w:tcBorders>
              <w:top w:val="nil"/>
              <w:left w:val="single" w:color="auto" w:sz="4" w:space="0"/>
              <w:bottom w:val="single" w:color="auto" w:sz="4" w:space="0"/>
              <w:right w:val="single" w:color="auto" w:sz="4" w:space="0"/>
            </w:tcBorders>
            <w:shd w:val="clear" w:color="auto" w:fill="auto"/>
            <w:noWrap/>
            <w:vAlign w:val="center"/>
          </w:tcPr>
          <w:p w14:paraId="2DE72A05">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3</w:t>
            </w:r>
          </w:p>
        </w:tc>
        <w:tc>
          <w:tcPr>
            <w:tcW w:w="843" w:type="pct"/>
            <w:tcBorders>
              <w:top w:val="nil"/>
              <w:left w:val="nil"/>
              <w:bottom w:val="single" w:color="auto" w:sz="4" w:space="0"/>
              <w:right w:val="single" w:color="auto" w:sz="4" w:space="0"/>
            </w:tcBorders>
            <w:shd w:val="clear" w:color="auto" w:fill="auto"/>
            <w:noWrap/>
            <w:vAlign w:val="center"/>
          </w:tcPr>
          <w:p w14:paraId="14CA6B3C">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无线设备安装费</w:t>
            </w:r>
          </w:p>
        </w:tc>
        <w:tc>
          <w:tcPr>
            <w:tcW w:w="2138" w:type="pct"/>
            <w:tcBorders>
              <w:top w:val="nil"/>
              <w:left w:val="nil"/>
              <w:bottom w:val="single" w:color="auto" w:sz="4" w:space="0"/>
              <w:right w:val="single" w:color="auto" w:sz="4" w:space="0"/>
            </w:tcBorders>
            <w:shd w:val="clear" w:color="auto" w:fill="auto"/>
            <w:vAlign w:val="center"/>
          </w:tcPr>
          <w:p w14:paraId="3D72518E">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布线调整、信息点端接、无线设备安装</w:t>
            </w:r>
          </w:p>
        </w:tc>
        <w:tc>
          <w:tcPr>
            <w:tcW w:w="405" w:type="pct"/>
            <w:tcBorders>
              <w:top w:val="nil"/>
              <w:left w:val="nil"/>
              <w:bottom w:val="single" w:color="auto" w:sz="4" w:space="0"/>
              <w:right w:val="single" w:color="auto" w:sz="4" w:space="0"/>
            </w:tcBorders>
            <w:shd w:val="clear" w:color="auto" w:fill="auto"/>
            <w:noWrap/>
            <w:vAlign w:val="center"/>
          </w:tcPr>
          <w:p w14:paraId="44D98702">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1130" w:type="pct"/>
            <w:tcBorders>
              <w:top w:val="nil"/>
              <w:left w:val="nil"/>
              <w:bottom w:val="single" w:color="auto" w:sz="4" w:space="0"/>
              <w:right w:val="single" w:color="auto" w:sz="4" w:space="0"/>
            </w:tcBorders>
            <w:shd w:val="clear" w:color="auto" w:fill="auto"/>
            <w:noWrap/>
            <w:vAlign w:val="center"/>
          </w:tcPr>
          <w:p w14:paraId="3F53CC99">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195</w:t>
            </w:r>
            <w:r>
              <w:rPr>
                <w:rFonts w:ascii="Times New Roman" w:hAnsi="Times New Roman" w:eastAsia="宋体" w:cs="宋体"/>
                <w:color w:val="000000" w:themeColor="text1"/>
                <w:kern w:val="0"/>
                <w:sz w:val="28"/>
                <w:szCs w:val="28"/>
                <w14:textFill>
                  <w14:solidFill>
                    <w14:schemeClr w14:val="tx1"/>
                  </w14:solidFill>
                </w14:textFill>
              </w:rPr>
              <w:t>.00</w:t>
            </w:r>
          </w:p>
        </w:tc>
      </w:tr>
      <w:tr w14:paraId="5624A73E">
        <w:tblPrEx>
          <w:tblCellMar>
            <w:top w:w="0" w:type="dxa"/>
            <w:left w:w="108" w:type="dxa"/>
            <w:bottom w:w="0" w:type="dxa"/>
            <w:right w:w="108" w:type="dxa"/>
          </w:tblCellMar>
        </w:tblPrEx>
        <w:trPr>
          <w:trHeight w:val="288" w:hRule="atLeast"/>
        </w:trPr>
        <w:tc>
          <w:tcPr>
            <w:tcW w:w="482" w:type="pct"/>
            <w:tcBorders>
              <w:top w:val="nil"/>
              <w:left w:val="single" w:color="auto" w:sz="4" w:space="0"/>
              <w:bottom w:val="single" w:color="auto" w:sz="4" w:space="0"/>
              <w:right w:val="single" w:color="auto" w:sz="4" w:space="0"/>
            </w:tcBorders>
            <w:shd w:val="clear" w:color="auto" w:fill="auto"/>
            <w:noWrap/>
            <w:vAlign w:val="center"/>
          </w:tcPr>
          <w:p w14:paraId="4CC65046">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4</w:t>
            </w:r>
          </w:p>
        </w:tc>
        <w:tc>
          <w:tcPr>
            <w:tcW w:w="843" w:type="pct"/>
            <w:tcBorders>
              <w:top w:val="nil"/>
              <w:left w:val="nil"/>
              <w:bottom w:val="single" w:color="auto" w:sz="4" w:space="0"/>
              <w:right w:val="single" w:color="auto" w:sz="4" w:space="0"/>
            </w:tcBorders>
            <w:shd w:val="clear" w:color="auto" w:fill="auto"/>
            <w:noWrap/>
            <w:vAlign w:val="center"/>
          </w:tcPr>
          <w:p w14:paraId="0BB7A9BC">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屏蔽线布线费</w:t>
            </w:r>
          </w:p>
        </w:tc>
        <w:tc>
          <w:tcPr>
            <w:tcW w:w="2138" w:type="pct"/>
            <w:tcBorders>
              <w:top w:val="nil"/>
              <w:left w:val="nil"/>
              <w:bottom w:val="single" w:color="auto" w:sz="4" w:space="0"/>
              <w:right w:val="single" w:color="auto" w:sz="4" w:space="0"/>
            </w:tcBorders>
            <w:shd w:val="clear" w:color="auto" w:fill="auto"/>
            <w:vAlign w:val="center"/>
          </w:tcPr>
          <w:p w14:paraId="55AE361E">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采用屏蔽线布线额外费用，在超五类或六类布线项目附加</w:t>
            </w:r>
          </w:p>
        </w:tc>
        <w:tc>
          <w:tcPr>
            <w:tcW w:w="405" w:type="pct"/>
            <w:tcBorders>
              <w:top w:val="nil"/>
              <w:left w:val="nil"/>
              <w:bottom w:val="single" w:color="auto" w:sz="4" w:space="0"/>
              <w:right w:val="single" w:color="auto" w:sz="4" w:space="0"/>
            </w:tcBorders>
            <w:shd w:val="clear" w:color="auto" w:fill="auto"/>
            <w:noWrap/>
            <w:vAlign w:val="center"/>
          </w:tcPr>
          <w:p w14:paraId="640CD598">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1130" w:type="pct"/>
            <w:tcBorders>
              <w:top w:val="nil"/>
              <w:left w:val="nil"/>
              <w:bottom w:val="single" w:color="auto" w:sz="4" w:space="0"/>
              <w:right w:val="single" w:color="auto" w:sz="4" w:space="0"/>
            </w:tcBorders>
            <w:shd w:val="clear" w:color="auto" w:fill="auto"/>
            <w:noWrap/>
            <w:vAlign w:val="center"/>
          </w:tcPr>
          <w:p w14:paraId="5ADD6E6C">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44</w:t>
            </w:r>
            <w:r>
              <w:rPr>
                <w:rFonts w:ascii="Times New Roman" w:hAnsi="Times New Roman" w:eastAsia="宋体" w:cs="宋体"/>
                <w:color w:val="000000" w:themeColor="text1"/>
                <w:kern w:val="0"/>
                <w:sz w:val="28"/>
                <w:szCs w:val="28"/>
                <w14:textFill>
                  <w14:solidFill>
                    <w14:schemeClr w14:val="tx1"/>
                  </w14:solidFill>
                </w14:textFill>
              </w:rPr>
              <w:t>.00</w:t>
            </w:r>
          </w:p>
        </w:tc>
      </w:tr>
    </w:tbl>
    <w:p w14:paraId="3110002F">
      <w:pPr>
        <w:rPr>
          <w:rFonts w:ascii="Times New Roman" w:hAnsi="Times New Roman" w:eastAsia="仿宋"/>
          <w:color w:val="000000" w:themeColor="text1"/>
          <w:sz w:val="32"/>
          <w:szCs w:val="32"/>
          <w14:textFill>
            <w14:solidFill>
              <w14:schemeClr w14:val="tx1"/>
            </w14:solidFill>
          </w14:textFill>
        </w:rPr>
      </w:pPr>
      <w:r>
        <w:rPr>
          <w:rFonts w:hint="eastAsia" w:ascii="Times New Roman" w:hAnsi="Times New Roman" w:eastAsia="仿宋"/>
          <w:color w:val="000000" w:themeColor="text1"/>
          <w:sz w:val="32"/>
          <w:szCs w:val="32"/>
          <w14:textFill>
            <w14:solidFill>
              <w14:schemeClr w14:val="tx1"/>
            </w14:solidFill>
          </w14:textFill>
        </w:rPr>
        <w:t>（二）网络光纤布线类：</w:t>
      </w:r>
    </w:p>
    <w:tbl>
      <w:tblPr>
        <w:tblStyle w:val="7"/>
        <w:tblW w:w="5000" w:type="pct"/>
        <w:tblInd w:w="0" w:type="dxa"/>
        <w:tblLayout w:type="fixed"/>
        <w:tblCellMar>
          <w:top w:w="0" w:type="dxa"/>
          <w:left w:w="108" w:type="dxa"/>
          <w:bottom w:w="0" w:type="dxa"/>
          <w:right w:w="108" w:type="dxa"/>
        </w:tblCellMar>
      </w:tblPr>
      <w:tblGrid>
        <w:gridCol w:w="973"/>
        <w:gridCol w:w="1657"/>
        <w:gridCol w:w="4284"/>
        <w:gridCol w:w="792"/>
        <w:gridCol w:w="2256"/>
      </w:tblGrid>
      <w:tr w14:paraId="6C14C273">
        <w:tblPrEx>
          <w:tblCellMar>
            <w:top w:w="0" w:type="dxa"/>
            <w:left w:w="108" w:type="dxa"/>
            <w:bottom w:w="0" w:type="dxa"/>
            <w:right w:w="108" w:type="dxa"/>
          </w:tblCellMar>
        </w:tblPrEx>
        <w:trPr>
          <w:trHeight w:val="288" w:hRule="atLeast"/>
          <w:tblHeader/>
        </w:trPr>
        <w:tc>
          <w:tcPr>
            <w:tcW w:w="4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E04187">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序号</w:t>
            </w:r>
          </w:p>
        </w:tc>
        <w:tc>
          <w:tcPr>
            <w:tcW w:w="831" w:type="pct"/>
            <w:tcBorders>
              <w:top w:val="single" w:color="auto" w:sz="4" w:space="0"/>
              <w:left w:val="nil"/>
              <w:bottom w:val="single" w:color="auto" w:sz="4" w:space="0"/>
              <w:right w:val="single" w:color="auto" w:sz="4" w:space="0"/>
            </w:tcBorders>
            <w:shd w:val="clear" w:color="auto" w:fill="auto"/>
            <w:noWrap/>
            <w:vAlign w:val="center"/>
          </w:tcPr>
          <w:p w14:paraId="58D6949F">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备选项目</w:t>
            </w:r>
          </w:p>
        </w:tc>
        <w:tc>
          <w:tcPr>
            <w:tcW w:w="2150" w:type="pct"/>
            <w:tcBorders>
              <w:top w:val="single" w:color="auto" w:sz="4" w:space="0"/>
              <w:left w:val="nil"/>
              <w:bottom w:val="single" w:color="auto" w:sz="4" w:space="0"/>
              <w:right w:val="single" w:color="auto" w:sz="4" w:space="0"/>
            </w:tcBorders>
            <w:shd w:val="clear" w:color="auto" w:fill="auto"/>
            <w:noWrap/>
            <w:vAlign w:val="center"/>
          </w:tcPr>
          <w:p w14:paraId="362A3FF0">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描述</w:t>
            </w:r>
          </w:p>
        </w:tc>
        <w:tc>
          <w:tcPr>
            <w:tcW w:w="397" w:type="pct"/>
            <w:tcBorders>
              <w:top w:val="single" w:color="auto" w:sz="4" w:space="0"/>
              <w:left w:val="nil"/>
              <w:bottom w:val="single" w:color="auto" w:sz="4" w:space="0"/>
              <w:right w:val="single" w:color="auto" w:sz="4" w:space="0"/>
            </w:tcBorders>
            <w:shd w:val="clear" w:color="auto" w:fill="auto"/>
            <w:noWrap/>
            <w:vAlign w:val="center"/>
          </w:tcPr>
          <w:p w14:paraId="0570085F">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单位</w:t>
            </w:r>
          </w:p>
        </w:tc>
        <w:tc>
          <w:tcPr>
            <w:tcW w:w="1132" w:type="pct"/>
            <w:tcBorders>
              <w:top w:val="single" w:color="auto" w:sz="4" w:space="0"/>
              <w:left w:val="nil"/>
              <w:bottom w:val="single" w:color="auto" w:sz="4" w:space="0"/>
              <w:right w:val="single" w:color="auto" w:sz="4" w:space="0"/>
            </w:tcBorders>
            <w:shd w:val="clear" w:color="auto" w:fill="auto"/>
            <w:vAlign w:val="center"/>
          </w:tcPr>
          <w:p w14:paraId="2A731319">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单价（报价最高限价</w:t>
            </w:r>
            <w:r>
              <w:rPr>
                <w:rFonts w:ascii="Times New Roman" w:hAnsi="Times New Roman" w:eastAsia="宋体" w:cs="Calibri"/>
                <w:b/>
                <w:bCs/>
                <w:color w:val="000000" w:themeColor="text1"/>
                <w:kern w:val="0"/>
                <w:sz w:val="28"/>
                <w:szCs w:val="28"/>
                <w14:textFill>
                  <w14:solidFill>
                    <w14:schemeClr w14:val="tx1"/>
                  </w14:solidFill>
                </w14:textFill>
              </w:rPr>
              <w:t>/</w:t>
            </w:r>
            <w:r>
              <w:rPr>
                <w:rFonts w:hint="eastAsia" w:ascii="Times New Roman" w:hAnsi="Times New Roman" w:eastAsia="宋体" w:cs="宋体"/>
                <w:b/>
                <w:bCs/>
                <w:color w:val="000000" w:themeColor="text1"/>
                <w:kern w:val="0"/>
                <w:sz w:val="28"/>
                <w:szCs w:val="28"/>
                <w14:textFill>
                  <w14:solidFill>
                    <w14:schemeClr w14:val="tx1"/>
                  </w14:solidFill>
                </w14:textFill>
              </w:rPr>
              <w:t>元）</w:t>
            </w:r>
          </w:p>
        </w:tc>
      </w:tr>
      <w:tr w14:paraId="0BD8A529">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2F425370">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w:t>
            </w:r>
          </w:p>
        </w:tc>
        <w:tc>
          <w:tcPr>
            <w:tcW w:w="831" w:type="pct"/>
            <w:tcBorders>
              <w:top w:val="nil"/>
              <w:left w:val="nil"/>
              <w:bottom w:val="single" w:color="auto" w:sz="4" w:space="0"/>
              <w:right w:val="single" w:color="auto" w:sz="4" w:space="0"/>
            </w:tcBorders>
            <w:shd w:val="clear" w:color="auto" w:fill="auto"/>
            <w:noWrap/>
            <w:vAlign w:val="center"/>
          </w:tcPr>
          <w:p w14:paraId="5B873E26">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2150" w:type="pct"/>
            <w:tcBorders>
              <w:top w:val="nil"/>
              <w:left w:val="nil"/>
              <w:bottom w:val="single" w:color="auto" w:sz="4" w:space="0"/>
              <w:right w:val="single" w:color="auto" w:sz="4" w:space="0"/>
            </w:tcBorders>
            <w:shd w:val="clear" w:color="auto" w:fill="auto"/>
            <w:vAlign w:val="center"/>
          </w:tcPr>
          <w:p w14:paraId="04FEC53F">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6芯室内光缆，多模或单模</w:t>
            </w:r>
          </w:p>
        </w:tc>
        <w:tc>
          <w:tcPr>
            <w:tcW w:w="397" w:type="pct"/>
            <w:tcBorders>
              <w:top w:val="nil"/>
              <w:left w:val="nil"/>
              <w:bottom w:val="single" w:color="auto" w:sz="4" w:space="0"/>
              <w:right w:val="single" w:color="auto" w:sz="4" w:space="0"/>
            </w:tcBorders>
            <w:shd w:val="clear" w:color="auto" w:fill="auto"/>
            <w:noWrap/>
            <w:vAlign w:val="center"/>
          </w:tcPr>
          <w:p w14:paraId="1F304DE4">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132" w:type="pct"/>
            <w:tcBorders>
              <w:top w:val="nil"/>
              <w:left w:val="nil"/>
              <w:bottom w:val="single" w:color="auto" w:sz="4" w:space="0"/>
              <w:right w:val="single" w:color="auto" w:sz="4" w:space="0"/>
            </w:tcBorders>
            <w:shd w:val="clear" w:color="auto" w:fill="auto"/>
            <w:noWrap/>
            <w:vAlign w:val="center"/>
          </w:tcPr>
          <w:p w14:paraId="48DEA634">
            <w:pPr>
              <w:widowControl/>
              <w:spacing w:line="520" w:lineRule="exact"/>
              <w:jc w:val="right"/>
              <w:rPr>
                <w:rFonts w:hint="default" w:ascii="Times New Roman" w:hAnsi="Times New Roman" w:eastAsia="宋体" w:cs="宋体"/>
                <w:color w:val="000000" w:themeColor="text1"/>
                <w:kern w:val="0"/>
                <w:sz w:val="28"/>
                <w:szCs w:val="28"/>
                <w:lang w:val="en-US" w:eastAsia="zh-CN"/>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2.93</w:t>
            </w:r>
          </w:p>
        </w:tc>
      </w:tr>
      <w:tr w14:paraId="40ADC12E">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4378FF7B">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2</w:t>
            </w:r>
          </w:p>
        </w:tc>
        <w:tc>
          <w:tcPr>
            <w:tcW w:w="831" w:type="pct"/>
            <w:tcBorders>
              <w:top w:val="nil"/>
              <w:left w:val="nil"/>
              <w:bottom w:val="single" w:color="auto" w:sz="4" w:space="0"/>
              <w:right w:val="single" w:color="auto" w:sz="4" w:space="0"/>
            </w:tcBorders>
            <w:shd w:val="clear" w:color="auto" w:fill="auto"/>
            <w:noWrap/>
            <w:vAlign w:val="center"/>
          </w:tcPr>
          <w:p w14:paraId="61CB2D85">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2150" w:type="pct"/>
            <w:tcBorders>
              <w:top w:val="nil"/>
              <w:left w:val="nil"/>
              <w:bottom w:val="single" w:color="auto" w:sz="4" w:space="0"/>
              <w:right w:val="single" w:color="auto" w:sz="4" w:space="0"/>
            </w:tcBorders>
            <w:shd w:val="clear" w:color="auto" w:fill="auto"/>
            <w:vAlign w:val="center"/>
          </w:tcPr>
          <w:p w14:paraId="1124A6FE">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12芯室内光缆，多模或单模</w:t>
            </w:r>
          </w:p>
        </w:tc>
        <w:tc>
          <w:tcPr>
            <w:tcW w:w="397" w:type="pct"/>
            <w:tcBorders>
              <w:top w:val="nil"/>
              <w:left w:val="nil"/>
              <w:bottom w:val="single" w:color="auto" w:sz="4" w:space="0"/>
              <w:right w:val="single" w:color="auto" w:sz="4" w:space="0"/>
            </w:tcBorders>
            <w:shd w:val="clear" w:color="auto" w:fill="auto"/>
            <w:noWrap/>
            <w:vAlign w:val="center"/>
          </w:tcPr>
          <w:p w14:paraId="78ED6F21">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132" w:type="pct"/>
            <w:tcBorders>
              <w:top w:val="nil"/>
              <w:left w:val="nil"/>
              <w:bottom w:val="single" w:color="auto" w:sz="4" w:space="0"/>
              <w:right w:val="single" w:color="auto" w:sz="4" w:space="0"/>
            </w:tcBorders>
            <w:shd w:val="clear" w:color="auto" w:fill="auto"/>
            <w:noWrap/>
            <w:vAlign w:val="center"/>
          </w:tcPr>
          <w:p w14:paraId="25E9BFCF">
            <w:pPr>
              <w:widowControl/>
              <w:spacing w:line="520" w:lineRule="exact"/>
              <w:jc w:val="right"/>
              <w:rPr>
                <w:rFonts w:hint="default" w:ascii="Times New Roman" w:hAnsi="Times New Roman" w:eastAsia="宋体" w:cs="宋体"/>
                <w:color w:val="000000" w:themeColor="text1"/>
                <w:kern w:val="0"/>
                <w:sz w:val="28"/>
                <w:szCs w:val="28"/>
                <w:lang w:val="en-US" w:eastAsia="zh-CN"/>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4.90</w:t>
            </w:r>
          </w:p>
        </w:tc>
      </w:tr>
      <w:tr w14:paraId="52CCE101">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7F2033FE">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3</w:t>
            </w:r>
          </w:p>
        </w:tc>
        <w:tc>
          <w:tcPr>
            <w:tcW w:w="831" w:type="pct"/>
            <w:tcBorders>
              <w:top w:val="nil"/>
              <w:left w:val="nil"/>
              <w:bottom w:val="single" w:color="auto" w:sz="4" w:space="0"/>
              <w:right w:val="single" w:color="auto" w:sz="4" w:space="0"/>
            </w:tcBorders>
            <w:shd w:val="clear" w:color="auto" w:fill="auto"/>
            <w:noWrap/>
            <w:vAlign w:val="center"/>
          </w:tcPr>
          <w:p w14:paraId="6C4F50CA">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2150" w:type="pct"/>
            <w:tcBorders>
              <w:top w:val="nil"/>
              <w:left w:val="nil"/>
              <w:bottom w:val="single" w:color="auto" w:sz="4" w:space="0"/>
              <w:right w:val="single" w:color="auto" w:sz="4" w:space="0"/>
            </w:tcBorders>
            <w:shd w:val="clear" w:color="auto" w:fill="auto"/>
            <w:vAlign w:val="center"/>
          </w:tcPr>
          <w:p w14:paraId="1D56221F">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24芯室内缆，多模或单模</w:t>
            </w:r>
          </w:p>
        </w:tc>
        <w:tc>
          <w:tcPr>
            <w:tcW w:w="397" w:type="pct"/>
            <w:tcBorders>
              <w:top w:val="nil"/>
              <w:left w:val="nil"/>
              <w:bottom w:val="single" w:color="auto" w:sz="4" w:space="0"/>
              <w:right w:val="single" w:color="auto" w:sz="4" w:space="0"/>
            </w:tcBorders>
            <w:shd w:val="clear" w:color="auto" w:fill="auto"/>
            <w:noWrap/>
            <w:vAlign w:val="center"/>
          </w:tcPr>
          <w:p w14:paraId="7E61E08A">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132" w:type="pct"/>
            <w:tcBorders>
              <w:top w:val="nil"/>
              <w:left w:val="nil"/>
              <w:bottom w:val="single" w:color="auto" w:sz="4" w:space="0"/>
              <w:right w:val="single" w:color="auto" w:sz="4" w:space="0"/>
            </w:tcBorders>
            <w:shd w:val="clear" w:color="auto" w:fill="auto"/>
            <w:noWrap/>
            <w:vAlign w:val="center"/>
          </w:tcPr>
          <w:p w14:paraId="2BEDAD62">
            <w:pPr>
              <w:widowControl/>
              <w:spacing w:line="520" w:lineRule="exact"/>
              <w:jc w:val="right"/>
              <w:rPr>
                <w:rFonts w:hint="default" w:ascii="Times New Roman" w:hAnsi="Times New Roman" w:eastAsia="宋体" w:cs="宋体"/>
                <w:color w:val="000000" w:themeColor="text1"/>
                <w:kern w:val="0"/>
                <w:sz w:val="28"/>
                <w:szCs w:val="28"/>
                <w:lang w:val="en-US" w:eastAsia="zh-CN"/>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6.85</w:t>
            </w:r>
          </w:p>
        </w:tc>
      </w:tr>
      <w:tr w14:paraId="7F17B95B">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6797BA4A">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4</w:t>
            </w:r>
          </w:p>
        </w:tc>
        <w:tc>
          <w:tcPr>
            <w:tcW w:w="831" w:type="pct"/>
            <w:tcBorders>
              <w:top w:val="nil"/>
              <w:left w:val="nil"/>
              <w:bottom w:val="single" w:color="auto" w:sz="4" w:space="0"/>
              <w:right w:val="single" w:color="auto" w:sz="4" w:space="0"/>
            </w:tcBorders>
            <w:shd w:val="clear" w:color="auto" w:fill="auto"/>
            <w:noWrap/>
            <w:vAlign w:val="center"/>
          </w:tcPr>
          <w:p w14:paraId="09CAB52A">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2150" w:type="pct"/>
            <w:tcBorders>
              <w:top w:val="nil"/>
              <w:left w:val="nil"/>
              <w:bottom w:val="single" w:color="auto" w:sz="4" w:space="0"/>
              <w:right w:val="single" w:color="auto" w:sz="4" w:space="0"/>
            </w:tcBorders>
            <w:shd w:val="clear" w:color="auto" w:fill="auto"/>
            <w:vAlign w:val="center"/>
          </w:tcPr>
          <w:p w14:paraId="4F651664">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12芯室外铠装光缆，多模或单模</w:t>
            </w:r>
          </w:p>
        </w:tc>
        <w:tc>
          <w:tcPr>
            <w:tcW w:w="397" w:type="pct"/>
            <w:tcBorders>
              <w:top w:val="nil"/>
              <w:left w:val="nil"/>
              <w:bottom w:val="single" w:color="auto" w:sz="4" w:space="0"/>
              <w:right w:val="single" w:color="auto" w:sz="4" w:space="0"/>
            </w:tcBorders>
            <w:shd w:val="clear" w:color="auto" w:fill="auto"/>
            <w:noWrap/>
            <w:vAlign w:val="center"/>
          </w:tcPr>
          <w:p w14:paraId="62070E11">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132" w:type="pct"/>
            <w:tcBorders>
              <w:top w:val="nil"/>
              <w:left w:val="nil"/>
              <w:bottom w:val="single" w:color="auto" w:sz="4" w:space="0"/>
              <w:right w:val="single" w:color="auto" w:sz="4" w:space="0"/>
            </w:tcBorders>
            <w:shd w:val="clear" w:color="auto" w:fill="auto"/>
            <w:noWrap/>
            <w:vAlign w:val="center"/>
          </w:tcPr>
          <w:p w14:paraId="334F610F">
            <w:pPr>
              <w:widowControl/>
              <w:spacing w:line="520" w:lineRule="exact"/>
              <w:jc w:val="right"/>
              <w:rPr>
                <w:rFonts w:hint="default" w:ascii="Times New Roman" w:hAnsi="Times New Roman" w:eastAsia="宋体" w:cs="宋体"/>
                <w:color w:val="000000" w:themeColor="text1"/>
                <w:kern w:val="0"/>
                <w:sz w:val="28"/>
                <w:szCs w:val="28"/>
                <w:lang w:val="en-US" w:eastAsia="zh-CN"/>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3.90</w:t>
            </w:r>
          </w:p>
        </w:tc>
      </w:tr>
      <w:tr w14:paraId="5C9E1446">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1620C321">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5</w:t>
            </w:r>
          </w:p>
        </w:tc>
        <w:tc>
          <w:tcPr>
            <w:tcW w:w="831" w:type="pct"/>
            <w:tcBorders>
              <w:top w:val="nil"/>
              <w:left w:val="nil"/>
              <w:bottom w:val="single" w:color="auto" w:sz="4" w:space="0"/>
              <w:right w:val="single" w:color="auto" w:sz="4" w:space="0"/>
            </w:tcBorders>
            <w:shd w:val="clear" w:color="auto" w:fill="auto"/>
            <w:noWrap/>
            <w:vAlign w:val="center"/>
          </w:tcPr>
          <w:p w14:paraId="73E691AF">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2150" w:type="pct"/>
            <w:tcBorders>
              <w:top w:val="nil"/>
              <w:left w:val="nil"/>
              <w:bottom w:val="single" w:color="auto" w:sz="4" w:space="0"/>
              <w:right w:val="single" w:color="auto" w:sz="4" w:space="0"/>
            </w:tcBorders>
            <w:shd w:val="clear" w:color="auto" w:fill="auto"/>
            <w:vAlign w:val="center"/>
          </w:tcPr>
          <w:p w14:paraId="6D746C50">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24芯室外铠装光缆，多模或单模</w:t>
            </w:r>
          </w:p>
        </w:tc>
        <w:tc>
          <w:tcPr>
            <w:tcW w:w="397" w:type="pct"/>
            <w:tcBorders>
              <w:top w:val="nil"/>
              <w:left w:val="nil"/>
              <w:bottom w:val="single" w:color="auto" w:sz="4" w:space="0"/>
              <w:right w:val="single" w:color="auto" w:sz="4" w:space="0"/>
            </w:tcBorders>
            <w:shd w:val="clear" w:color="auto" w:fill="auto"/>
            <w:noWrap/>
            <w:vAlign w:val="center"/>
          </w:tcPr>
          <w:p w14:paraId="50FA95D4">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132" w:type="pct"/>
            <w:tcBorders>
              <w:top w:val="nil"/>
              <w:left w:val="nil"/>
              <w:bottom w:val="single" w:color="auto" w:sz="4" w:space="0"/>
              <w:right w:val="single" w:color="auto" w:sz="4" w:space="0"/>
            </w:tcBorders>
            <w:shd w:val="clear" w:color="auto" w:fill="auto"/>
            <w:noWrap/>
            <w:vAlign w:val="center"/>
          </w:tcPr>
          <w:p w14:paraId="301FB9E4">
            <w:pPr>
              <w:widowControl/>
              <w:spacing w:line="520" w:lineRule="exact"/>
              <w:jc w:val="right"/>
              <w:rPr>
                <w:rFonts w:hint="default" w:ascii="Times New Roman" w:hAnsi="Times New Roman" w:eastAsia="宋体" w:cs="宋体"/>
                <w:color w:val="000000" w:themeColor="text1"/>
                <w:kern w:val="0"/>
                <w:sz w:val="28"/>
                <w:szCs w:val="28"/>
                <w:lang w:val="en-US" w:eastAsia="zh-CN"/>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5.85</w:t>
            </w:r>
          </w:p>
        </w:tc>
      </w:tr>
      <w:tr w14:paraId="490E7CFA">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1DDA12B1">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6</w:t>
            </w:r>
          </w:p>
        </w:tc>
        <w:tc>
          <w:tcPr>
            <w:tcW w:w="831" w:type="pct"/>
            <w:tcBorders>
              <w:top w:val="nil"/>
              <w:left w:val="nil"/>
              <w:bottom w:val="single" w:color="auto" w:sz="4" w:space="0"/>
              <w:right w:val="single" w:color="auto" w:sz="4" w:space="0"/>
            </w:tcBorders>
            <w:shd w:val="clear" w:color="auto" w:fill="auto"/>
            <w:noWrap/>
            <w:vAlign w:val="center"/>
          </w:tcPr>
          <w:p w14:paraId="3404E1FB">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2150" w:type="pct"/>
            <w:tcBorders>
              <w:top w:val="nil"/>
              <w:left w:val="nil"/>
              <w:bottom w:val="single" w:color="auto" w:sz="4" w:space="0"/>
              <w:right w:val="single" w:color="auto" w:sz="4" w:space="0"/>
            </w:tcBorders>
            <w:shd w:val="clear" w:color="auto" w:fill="auto"/>
            <w:vAlign w:val="center"/>
          </w:tcPr>
          <w:p w14:paraId="65090381">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48芯室外铠装光缆，多模或单模</w:t>
            </w:r>
          </w:p>
        </w:tc>
        <w:tc>
          <w:tcPr>
            <w:tcW w:w="397" w:type="pct"/>
            <w:tcBorders>
              <w:top w:val="nil"/>
              <w:left w:val="nil"/>
              <w:bottom w:val="single" w:color="auto" w:sz="4" w:space="0"/>
              <w:right w:val="single" w:color="auto" w:sz="4" w:space="0"/>
            </w:tcBorders>
            <w:shd w:val="clear" w:color="auto" w:fill="auto"/>
            <w:noWrap/>
            <w:vAlign w:val="center"/>
          </w:tcPr>
          <w:p w14:paraId="6DA7BD61">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132" w:type="pct"/>
            <w:tcBorders>
              <w:top w:val="nil"/>
              <w:left w:val="nil"/>
              <w:bottom w:val="single" w:color="auto" w:sz="4" w:space="0"/>
              <w:right w:val="single" w:color="auto" w:sz="4" w:space="0"/>
            </w:tcBorders>
            <w:shd w:val="clear" w:color="auto" w:fill="auto"/>
            <w:noWrap/>
            <w:vAlign w:val="center"/>
          </w:tcPr>
          <w:p w14:paraId="244BF046">
            <w:pPr>
              <w:widowControl/>
              <w:spacing w:line="520" w:lineRule="exact"/>
              <w:jc w:val="right"/>
              <w:rPr>
                <w:rFonts w:hint="default" w:ascii="Times New Roman" w:hAnsi="Times New Roman" w:eastAsia="宋体" w:cs="宋体"/>
                <w:color w:val="000000" w:themeColor="text1"/>
                <w:kern w:val="0"/>
                <w:sz w:val="28"/>
                <w:szCs w:val="28"/>
                <w:lang w:val="en-US" w:eastAsia="zh-CN"/>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6.85</w:t>
            </w:r>
          </w:p>
        </w:tc>
      </w:tr>
      <w:tr w14:paraId="30E86004">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421C08FB">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7</w:t>
            </w:r>
          </w:p>
        </w:tc>
        <w:tc>
          <w:tcPr>
            <w:tcW w:w="831" w:type="pct"/>
            <w:tcBorders>
              <w:top w:val="nil"/>
              <w:left w:val="nil"/>
              <w:bottom w:val="single" w:color="auto" w:sz="4" w:space="0"/>
              <w:right w:val="single" w:color="auto" w:sz="4" w:space="0"/>
            </w:tcBorders>
            <w:shd w:val="clear" w:color="auto" w:fill="auto"/>
            <w:noWrap/>
          </w:tcPr>
          <w:p w14:paraId="256B1535">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熔接用料</w:t>
            </w:r>
          </w:p>
        </w:tc>
        <w:tc>
          <w:tcPr>
            <w:tcW w:w="2150" w:type="pct"/>
            <w:tcBorders>
              <w:top w:val="nil"/>
              <w:left w:val="nil"/>
              <w:bottom w:val="single" w:color="auto" w:sz="4" w:space="0"/>
              <w:right w:val="single" w:color="auto" w:sz="4" w:space="0"/>
            </w:tcBorders>
            <w:shd w:val="clear" w:color="auto" w:fill="auto"/>
            <w:vAlign w:val="center"/>
          </w:tcPr>
          <w:p w14:paraId="4E1576AE">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单模</w:t>
            </w:r>
            <w:r>
              <w:rPr>
                <w:rFonts w:ascii="Times New Roman" w:hAnsi="Times New Roman" w:eastAsia="宋体" w:cs="宋体"/>
                <w:color w:val="000000" w:themeColor="text1"/>
                <w:kern w:val="0"/>
                <w:sz w:val="28"/>
                <w:szCs w:val="28"/>
                <w14:textFill>
                  <w14:solidFill>
                    <w14:schemeClr w14:val="tx1"/>
                  </w14:solidFill>
                </w14:textFill>
              </w:rPr>
              <w:t>/多模光纤耦合器</w:t>
            </w:r>
          </w:p>
        </w:tc>
        <w:tc>
          <w:tcPr>
            <w:tcW w:w="397" w:type="pct"/>
            <w:tcBorders>
              <w:top w:val="nil"/>
              <w:left w:val="nil"/>
              <w:bottom w:val="single" w:color="auto" w:sz="4" w:space="0"/>
              <w:right w:val="single" w:color="auto" w:sz="4" w:space="0"/>
            </w:tcBorders>
            <w:shd w:val="clear" w:color="auto" w:fill="auto"/>
            <w:noWrap/>
            <w:vAlign w:val="center"/>
          </w:tcPr>
          <w:p w14:paraId="7D51B30F">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1132" w:type="pct"/>
            <w:tcBorders>
              <w:top w:val="nil"/>
              <w:left w:val="nil"/>
              <w:bottom w:val="single" w:color="auto" w:sz="4" w:space="0"/>
              <w:right w:val="single" w:color="auto" w:sz="4" w:space="0"/>
            </w:tcBorders>
            <w:shd w:val="clear" w:color="auto" w:fill="auto"/>
            <w:noWrap/>
            <w:vAlign w:val="center"/>
          </w:tcPr>
          <w:p w14:paraId="00CC2121">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2</w:t>
            </w: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7</w:t>
            </w:r>
            <w:r>
              <w:rPr>
                <w:rFonts w:ascii="Times New Roman" w:hAnsi="Times New Roman" w:eastAsia="宋体" w:cs="宋体"/>
                <w:color w:val="000000" w:themeColor="text1"/>
                <w:kern w:val="0"/>
                <w:sz w:val="28"/>
                <w:szCs w:val="28"/>
                <w14:textFill>
                  <w14:solidFill>
                    <w14:schemeClr w14:val="tx1"/>
                  </w14:solidFill>
                </w14:textFill>
              </w:rPr>
              <w:t>.00</w:t>
            </w:r>
          </w:p>
        </w:tc>
      </w:tr>
      <w:tr w14:paraId="14997BF9">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7020FA06">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8</w:t>
            </w:r>
          </w:p>
        </w:tc>
        <w:tc>
          <w:tcPr>
            <w:tcW w:w="831" w:type="pct"/>
            <w:tcBorders>
              <w:top w:val="nil"/>
              <w:left w:val="nil"/>
              <w:bottom w:val="single" w:color="auto" w:sz="4" w:space="0"/>
              <w:right w:val="single" w:color="auto" w:sz="4" w:space="0"/>
            </w:tcBorders>
            <w:shd w:val="clear" w:color="auto" w:fill="auto"/>
            <w:noWrap/>
          </w:tcPr>
          <w:p w14:paraId="46DF807F">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熔接用料</w:t>
            </w:r>
          </w:p>
        </w:tc>
        <w:tc>
          <w:tcPr>
            <w:tcW w:w="2150" w:type="pct"/>
            <w:tcBorders>
              <w:top w:val="nil"/>
              <w:left w:val="nil"/>
              <w:bottom w:val="single" w:color="auto" w:sz="4" w:space="0"/>
              <w:right w:val="single" w:color="auto" w:sz="4" w:space="0"/>
            </w:tcBorders>
            <w:shd w:val="clear" w:color="auto" w:fill="auto"/>
            <w:vAlign w:val="center"/>
          </w:tcPr>
          <w:p w14:paraId="46FAD306">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单模</w:t>
            </w:r>
            <w:r>
              <w:rPr>
                <w:rFonts w:ascii="Times New Roman" w:hAnsi="Times New Roman" w:eastAsia="宋体" w:cs="宋体"/>
                <w:color w:val="000000" w:themeColor="text1"/>
                <w:kern w:val="0"/>
                <w:sz w:val="28"/>
                <w:szCs w:val="28"/>
                <w14:textFill>
                  <w14:solidFill>
                    <w14:schemeClr w14:val="tx1"/>
                  </w14:solidFill>
                </w14:textFill>
              </w:rPr>
              <w:t>/多模尾纤</w:t>
            </w:r>
          </w:p>
        </w:tc>
        <w:tc>
          <w:tcPr>
            <w:tcW w:w="397" w:type="pct"/>
            <w:tcBorders>
              <w:top w:val="nil"/>
              <w:left w:val="nil"/>
              <w:bottom w:val="single" w:color="auto" w:sz="4" w:space="0"/>
              <w:right w:val="single" w:color="auto" w:sz="4" w:space="0"/>
            </w:tcBorders>
            <w:shd w:val="clear" w:color="auto" w:fill="auto"/>
            <w:noWrap/>
            <w:vAlign w:val="center"/>
          </w:tcPr>
          <w:p w14:paraId="7E05F1F5">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1132" w:type="pct"/>
            <w:tcBorders>
              <w:top w:val="nil"/>
              <w:left w:val="nil"/>
              <w:bottom w:val="single" w:color="auto" w:sz="4" w:space="0"/>
              <w:right w:val="single" w:color="auto" w:sz="4" w:space="0"/>
            </w:tcBorders>
            <w:shd w:val="clear" w:color="auto" w:fill="auto"/>
            <w:noWrap/>
            <w:vAlign w:val="center"/>
          </w:tcPr>
          <w:p w14:paraId="6EA59839">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19.5</w:t>
            </w:r>
            <w:r>
              <w:rPr>
                <w:rFonts w:ascii="Times New Roman" w:hAnsi="Times New Roman" w:eastAsia="宋体" w:cs="宋体"/>
                <w:color w:val="000000" w:themeColor="text1"/>
                <w:kern w:val="0"/>
                <w:sz w:val="28"/>
                <w:szCs w:val="28"/>
                <w14:textFill>
                  <w14:solidFill>
                    <w14:schemeClr w14:val="tx1"/>
                  </w14:solidFill>
                </w14:textFill>
              </w:rPr>
              <w:t>0</w:t>
            </w:r>
          </w:p>
        </w:tc>
      </w:tr>
      <w:tr w14:paraId="1C271974">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31446D33">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9</w:t>
            </w:r>
          </w:p>
        </w:tc>
        <w:tc>
          <w:tcPr>
            <w:tcW w:w="831" w:type="pct"/>
            <w:tcBorders>
              <w:top w:val="nil"/>
              <w:left w:val="nil"/>
              <w:bottom w:val="single" w:color="auto" w:sz="4" w:space="0"/>
              <w:right w:val="single" w:color="auto" w:sz="4" w:space="0"/>
            </w:tcBorders>
            <w:shd w:val="clear" w:color="auto" w:fill="auto"/>
            <w:noWrap/>
          </w:tcPr>
          <w:p w14:paraId="4D7E63A1">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端接用料</w:t>
            </w:r>
          </w:p>
        </w:tc>
        <w:tc>
          <w:tcPr>
            <w:tcW w:w="2150" w:type="pct"/>
            <w:tcBorders>
              <w:top w:val="nil"/>
              <w:left w:val="nil"/>
              <w:bottom w:val="single" w:color="auto" w:sz="4" w:space="0"/>
              <w:right w:val="single" w:color="auto" w:sz="4" w:space="0"/>
            </w:tcBorders>
            <w:shd w:val="clear" w:color="auto" w:fill="auto"/>
            <w:vAlign w:val="center"/>
          </w:tcPr>
          <w:p w14:paraId="4EDB1103">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万兆光纤跳线</w:t>
            </w:r>
          </w:p>
        </w:tc>
        <w:tc>
          <w:tcPr>
            <w:tcW w:w="397" w:type="pct"/>
            <w:tcBorders>
              <w:top w:val="nil"/>
              <w:left w:val="nil"/>
              <w:bottom w:val="single" w:color="auto" w:sz="4" w:space="0"/>
              <w:right w:val="single" w:color="auto" w:sz="4" w:space="0"/>
            </w:tcBorders>
            <w:shd w:val="clear" w:color="auto" w:fill="auto"/>
            <w:noWrap/>
            <w:vAlign w:val="center"/>
          </w:tcPr>
          <w:p w14:paraId="1A253C64">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1132" w:type="pct"/>
            <w:tcBorders>
              <w:top w:val="nil"/>
              <w:left w:val="nil"/>
              <w:bottom w:val="single" w:color="auto" w:sz="4" w:space="0"/>
              <w:right w:val="single" w:color="auto" w:sz="4" w:space="0"/>
            </w:tcBorders>
            <w:shd w:val="clear" w:color="auto" w:fill="auto"/>
            <w:noWrap/>
            <w:vAlign w:val="center"/>
          </w:tcPr>
          <w:p w14:paraId="37B6DEB2">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29</w:t>
            </w:r>
            <w:r>
              <w:rPr>
                <w:rFonts w:ascii="Times New Roman" w:hAnsi="Times New Roman" w:eastAsia="宋体" w:cs="宋体"/>
                <w:color w:val="000000" w:themeColor="text1"/>
                <w:kern w:val="0"/>
                <w:sz w:val="28"/>
                <w:szCs w:val="28"/>
                <w14:textFill>
                  <w14:solidFill>
                    <w14:schemeClr w14:val="tx1"/>
                  </w14:solidFill>
                </w14:textFill>
              </w:rPr>
              <w:t>.00</w:t>
            </w:r>
          </w:p>
        </w:tc>
      </w:tr>
      <w:tr w14:paraId="03441982">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6FC44AAA">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10</w:t>
            </w:r>
          </w:p>
        </w:tc>
        <w:tc>
          <w:tcPr>
            <w:tcW w:w="831" w:type="pct"/>
            <w:tcBorders>
              <w:top w:val="nil"/>
              <w:left w:val="nil"/>
              <w:bottom w:val="single" w:color="auto" w:sz="4" w:space="0"/>
              <w:right w:val="single" w:color="auto" w:sz="4" w:space="0"/>
            </w:tcBorders>
            <w:shd w:val="clear" w:color="auto" w:fill="auto"/>
            <w:noWrap/>
            <w:vAlign w:val="center"/>
          </w:tcPr>
          <w:p w14:paraId="0552EB69">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光纤熔接</w:t>
            </w:r>
          </w:p>
        </w:tc>
        <w:tc>
          <w:tcPr>
            <w:tcW w:w="2150" w:type="pct"/>
            <w:tcBorders>
              <w:top w:val="nil"/>
              <w:left w:val="nil"/>
              <w:bottom w:val="single" w:color="auto" w:sz="4" w:space="0"/>
              <w:right w:val="single" w:color="auto" w:sz="4" w:space="0"/>
            </w:tcBorders>
            <w:shd w:val="clear" w:color="auto" w:fill="auto"/>
            <w:vAlign w:val="center"/>
          </w:tcPr>
          <w:p w14:paraId="20093199">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光纤熔接、标识、测试</w:t>
            </w:r>
          </w:p>
        </w:tc>
        <w:tc>
          <w:tcPr>
            <w:tcW w:w="397" w:type="pct"/>
            <w:tcBorders>
              <w:top w:val="nil"/>
              <w:left w:val="nil"/>
              <w:bottom w:val="single" w:color="auto" w:sz="4" w:space="0"/>
              <w:right w:val="single" w:color="auto" w:sz="4" w:space="0"/>
            </w:tcBorders>
            <w:shd w:val="clear" w:color="auto" w:fill="auto"/>
            <w:noWrap/>
            <w:vAlign w:val="center"/>
          </w:tcPr>
          <w:p w14:paraId="14AD5481">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1132" w:type="pct"/>
            <w:tcBorders>
              <w:top w:val="nil"/>
              <w:left w:val="nil"/>
              <w:bottom w:val="single" w:color="auto" w:sz="4" w:space="0"/>
              <w:right w:val="single" w:color="auto" w:sz="4" w:space="0"/>
            </w:tcBorders>
            <w:shd w:val="clear" w:color="auto" w:fill="auto"/>
            <w:noWrap/>
            <w:vAlign w:val="center"/>
          </w:tcPr>
          <w:p w14:paraId="0C1AE5D3">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4</w:t>
            </w: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1</w:t>
            </w:r>
            <w:r>
              <w:rPr>
                <w:rFonts w:ascii="Times New Roman" w:hAnsi="Times New Roman" w:eastAsia="宋体" w:cs="宋体"/>
                <w:color w:val="000000" w:themeColor="text1"/>
                <w:kern w:val="0"/>
                <w:sz w:val="28"/>
                <w:szCs w:val="28"/>
                <w14:textFill>
                  <w14:solidFill>
                    <w14:schemeClr w14:val="tx1"/>
                  </w14:solidFill>
                </w14:textFill>
              </w:rPr>
              <w:t>0.00</w:t>
            </w:r>
          </w:p>
        </w:tc>
      </w:tr>
      <w:tr w14:paraId="7DB51757">
        <w:tblPrEx>
          <w:tblCellMar>
            <w:top w:w="0" w:type="dxa"/>
            <w:left w:w="108" w:type="dxa"/>
            <w:bottom w:w="0" w:type="dxa"/>
            <w:right w:w="108" w:type="dxa"/>
          </w:tblCellMar>
        </w:tblPrEx>
        <w:trPr>
          <w:trHeight w:val="20" w:hRule="atLeast"/>
        </w:trPr>
        <w:tc>
          <w:tcPr>
            <w:tcW w:w="488" w:type="pct"/>
            <w:tcBorders>
              <w:top w:val="nil"/>
              <w:left w:val="single" w:color="auto" w:sz="4" w:space="0"/>
              <w:bottom w:val="single" w:color="auto" w:sz="4" w:space="0"/>
              <w:right w:val="single" w:color="auto" w:sz="4" w:space="0"/>
            </w:tcBorders>
            <w:shd w:val="clear" w:color="auto" w:fill="auto"/>
            <w:noWrap/>
            <w:vAlign w:val="center"/>
          </w:tcPr>
          <w:p w14:paraId="3ABC2893">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11</w:t>
            </w:r>
          </w:p>
        </w:tc>
        <w:tc>
          <w:tcPr>
            <w:tcW w:w="831" w:type="pct"/>
            <w:tcBorders>
              <w:top w:val="nil"/>
              <w:left w:val="nil"/>
              <w:bottom w:val="single" w:color="auto" w:sz="4" w:space="0"/>
              <w:right w:val="single" w:color="auto" w:sz="4" w:space="0"/>
            </w:tcBorders>
            <w:shd w:val="clear" w:color="auto" w:fill="auto"/>
            <w:noWrap/>
            <w:vAlign w:val="center"/>
          </w:tcPr>
          <w:p w14:paraId="5581911E">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光纤配线架</w:t>
            </w:r>
          </w:p>
        </w:tc>
        <w:tc>
          <w:tcPr>
            <w:tcW w:w="2150" w:type="pct"/>
            <w:tcBorders>
              <w:top w:val="nil"/>
              <w:left w:val="nil"/>
              <w:bottom w:val="single" w:color="auto" w:sz="4" w:space="0"/>
              <w:right w:val="single" w:color="auto" w:sz="4" w:space="0"/>
            </w:tcBorders>
            <w:shd w:val="clear" w:color="auto" w:fill="auto"/>
            <w:vAlign w:val="center"/>
          </w:tcPr>
          <w:p w14:paraId="5235D252">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19"</w:t>
            </w:r>
            <w:r>
              <w:rPr>
                <w:rFonts w:hint="eastAsia" w:ascii="Times New Roman" w:hAnsi="Times New Roman" w:eastAsia="宋体" w:cs="宋体"/>
                <w:color w:val="000000" w:themeColor="text1"/>
                <w:kern w:val="0"/>
                <w:sz w:val="28"/>
                <w:szCs w:val="28"/>
                <w14:textFill>
                  <w14:solidFill>
                    <w14:schemeClr w14:val="tx1"/>
                  </w14:solidFill>
                </w14:textFill>
              </w:rPr>
              <w:t>机柜式光纤配线架（固定式，包括</w:t>
            </w:r>
            <w:r>
              <w:rPr>
                <w:rFonts w:ascii="Times New Roman" w:hAnsi="Times New Roman" w:eastAsia="宋体" w:cs="宋体"/>
                <w:color w:val="000000" w:themeColor="text1"/>
                <w:kern w:val="0"/>
                <w:sz w:val="28"/>
                <w:szCs w:val="28"/>
                <w14:textFill>
                  <w14:solidFill>
                    <w14:schemeClr w14:val="tx1"/>
                  </w14:solidFill>
                </w14:textFill>
              </w:rPr>
              <w:t>1个24芯熔接盘，铝制盖板，黑色，最大可</w:t>
            </w:r>
            <w:r>
              <w:rPr>
                <w:rFonts w:hint="eastAsia" w:ascii="Times New Roman" w:hAnsi="Times New Roman" w:eastAsia="宋体" w:cs="宋体"/>
                <w:color w:val="000000" w:themeColor="text1"/>
                <w:kern w:val="0"/>
                <w:sz w:val="28"/>
                <w:szCs w:val="28"/>
                <w14:textFill>
                  <w14:solidFill>
                    <w14:schemeClr w14:val="tx1"/>
                  </w14:solidFill>
                </w14:textFill>
              </w:rPr>
              <w:t>至</w:t>
            </w:r>
            <w:r>
              <w:rPr>
                <w:rFonts w:ascii="Times New Roman" w:hAnsi="Times New Roman" w:eastAsia="宋体" w:cs="宋体"/>
                <w:color w:val="000000" w:themeColor="text1"/>
                <w:kern w:val="0"/>
                <w:sz w:val="28"/>
                <w:szCs w:val="28"/>
                <w14:textFill>
                  <w14:solidFill>
                    <w14:schemeClr w14:val="tx1"/>
                  </w14:solidFill>
                </w14:textFill>
              </w:rPr>
              <w:t>48芯</w:t>
            </w:r>
            <w:r>
              <w:rPr>
                <w:rFonts w:hint="eastAsia" w:ascii="Times New Roman" w:hAnsi="Times New Roman" w:eastAsia="宋体" w:cs="宋体"/>
                <w:color w:val="000000" w:themeColor="text1"/>
                <w:kern w:val="0"/>
                <w:sz w:val="28"/>
                <w:szCs w:val="28"/>
                <w14:textFill>
                  <w14:solidFill>
                    <w14:schemeClr w14:val="tx1"/>
                  </w14:solidFill>
                </w14:textFill>
              </w:rPr>
              <w:t>，含面板及挡板）</w:t>
            </w:r>
          </w:p>
        </w:tc>
        <w:tc>
          <w:tcPr>
            <w:tcW w:w="397" w:type="pct"/>
            <w:tcBorders>
              <w:top w:val="nil"/>
              <w:left w:val="nil"/>
              <w:bottom w:val="single" w:color="auto" w:sz="4" w:space="0"/>
              <w:right w:val="single" w:color="auto" w:sz="4" w:space="0"/>
            </w:tcBorders>
            <w:shd w:val="clear" w:color="auto" w:fill="auto"/>
            <w:noWrap/>
            <w:vAlign w:val="center"/>
          </w:tcPr>
          <w:p w14:paraId="5D8F2399">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套</w:t>
            </w:r>
          </w:p>
        </w:tc>
        <w:tc>
          <w:tcPr>
            <w:tcW w:w="1132" w:type="pct"/>
            <w:tcBorders>
              <w:top w:val="nil"/>
              <w:left w:val="nil"/>
              <w:bottom w:val="single" w:color="auto" w:sz="4" w:space="0"/>
              <w:right w:val="single" w:color="auto" w:sz="4" w:space="0"/>
            </w:tcBorders>
            <w:shd w:val="clear" w:color="auto" w:fill="auto"/>
            <w:noWrap/>
            <w:vAlign w:val="center"/>
          </w:tcPr>
          <w:p w14:paraId="31729F97">
            <w:pPr>
              <w:widowControl/>
              <w:spacing w:line="520" w:lineRule="exact"/>
              <w:jc w:val="righ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lang w:val="en-US" w:eastAsia="zh-CN"/>
                <w14:textFill>
                  <w14:solidFill>
                    <w14:schemeClr w14:val="tx1"/>
                  </w14:solidFill>
                </w14:textFill>
              </w:rPr>
              <w:t>29</w:t>
            </w:r>
            <w:r>
              <w:rPr>
                <w:rFonts w:ascii="Times New Roman" w:hAnsi="Times New Roman" w:eastAsia="宋体" w:cs="宋体"/>
                <w:color w:val="000000" w:themeColor="text1"/>
                <w:kern w:val="0"/>
                <w:sz w:val="28"/>
                <w:szCs w:val="28"/>
                <w14:textFill>
                  <w14:solidFill>
                    <w14:schemeClr w14:val="tx1"/>
                  </w14:solidFill>
                </w14:textFill>
              </w:rPr>
              <w:t>0.00</w:t>
            </w:r>
          </w:p>
        </w:tc>
      </w:tr>
    </w:tbl>
    <w:p w14:paraId="47BAC65A">
      <w:pPr>
        <w:widowControl/>
        <w:rPr>
          <w:rFonts w:ascii="Times New Roman" w:hAnsi="Times New Roman" w:eastAsia="仿宋" w:cs="宋体"/>
          <w:color w:val="000000" w:themeColor="text1"/>
          <w:kern w:val="0"/>
          <w:sz w:val="32"/>
          <w:szCs w:val="32"/>
          <w14:textFill>
            <w14:solidFill>
              <w14:schemeClr w14:val="tx1"/>
            </w14:solidFill>
          </w14:textFill>
        </w:rPr>
      </w:pPr>
      <w:r>
        <w:rPr>
          <w:rFonts w:hint="eastAsia" w:ascii="Times New Roman" w:hAnsi="Times New Roman" w:eastAsia="仿宋" w:cs="宋体"/>
          <w:color w:val="000000" w:themeColor="text1"/>
          <w:kern w:val="0"/>
          <w:sz w:val="32"/>
          <w:szCs w:val="32"/>
          <w14:textFill>
            <w14:solidFill>
              <w14:schemeClr w14:val="tx1"/>
            </w14:solidFill>
          </w14:textFill>
        </w:rPr>
        <w:t>（三）按需采购类</w:t>
      </w:r>
    </w:p>
    <w:tbl>
      <w:tblPr>
        <w:tblStyle w:val="7"/>
        <w:tblW w:w="5000" w:type="pct"/>
        <w:tblInd w:w="0" w:type="dxa"/>
        <w:tblLayout w:type="autofit"/>
        <w:tblCellMar>
          <w:top w:w="0" w:type="dxa"/>
          <w:left w:w="108" w:type="dxa"/>
          <w:bottom w:w="0" w:type="dxa"/>
          <w:right w:w="108" w:type="dxa"/>
        </w:tblCellMar>
      </w:tblPr>
      <w:tblGrid>
        <w:gridCol w:w="971"/>
        <w:gridCol w:w="3782"/>
        <w:gridCol w:w="2161"/>
        <w:gridCol w:w="791"/>
        <w:gridCol w:w="2257"/>
      </w:tblGrid>
      <w:tr w14:paraId="7392DD0D">
        <w:tblPrEx>
          <w:tblCellMar>
            <w:top w:w="0" w:type="dxa"/>
            <w:left w:w="108" w:type="dxa"/>
            <w:bottom w:w="0" w:type="dxa"/>
            <w:right w:w="108" w:type="dxa"/>
          </w:tblCellMar>
        </w:tblPrEx>
        <w:trPr>
          <w:trHeight w:val="20" w:hRule="atLeast"/>
          <w:tblHeader/>
        </w:trPr>
        <w:tc>
          <w:tcPr>
            <w:tcW w:w="4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DA9B6B">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序号</w:t>
            </w:r>
          </w:p>
        </w:tc>
        <w:tc>
          <w:tcPr>
            <w:tcW w:w="1897" w:type="pct"/>
            <w:tcBorders>
              <w:top w:val="single" w:color="auto" w:sz="4" w:space="0"/>
              <w:left w:val="nil"/>
              <w:bottom w:val="single" w:color="auto" w:sz="4" w:space="0"/>
              <w:right w:val="single" w:color="auto" w:sz="4" w:space="0"/>
            </w:tcBorders>
            <w:shd w:val="clear" w:color="auto" w:fill="auto"/>
            <w:noWrap/>
            <w:vAlign w:val="center"/>
          </w:tcPr>
          <w:p w14:paraId="1433CFFA">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备选项目</w:t>
            </w:r>
          </w:p>
        </w:tc>
        <w:tc>
          <w:tcPr>
            <w:tcW w:w="1084" w:type="pct"/>
            <w:tcBorders>
              <w:top w:val="single" w:color="auto" w:sz="4" w:space="0"/>
              <w:left w:val="nil"/>
              <w:bottom w:val="single" w:color="auto" w:sz="4" w:space="0"/>
              <w:right w:val="single" w:color="auto" w:sz="4" w:space="0"/>
            </w:tcBorders>
            <w:shd w:val="clear" w:color="auto" w:fill="auto"/>
            <w:noWrap/>
            <w:vAlign w:val="center"/>
          </w:tcPr>
          <w:p w14:paraId="0861542C">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描述</w:t>
            </w:r>
          </w:p>
        </w:tc>
        <w:tc>
          <w:tcPr>
            <w:tcW w:w="397" w:type="pct"/>
            <w:tcBorders>
              <w:top w:val="single" w:color="auto" w:sz="4" w:space="0"/>
              <w:left w:val="nil"/>
              <w:bottom w:val="single" w:color="auto" w:sz="4" w:space="0"/>
              <w:right w:val="single" w:color="auto" w:sz="4" w:space="0"/>
            </w:tcBorders>
            <w:shd w:val="clear" w:color="auto" w:fill="auto"/>
            <w:noWrap/>
            <w:vAlign w:val="center"/>
          </w:tcPr>
          <w:p w14:paraId="68BD79CA">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单位</w:t>
            </w:r>
          </w:p>
        </w:tc>
        <w:tc>
          <w:tcPr>
            <w:tcW w:w="1132" w:type="pct"/>
            <w:tcBorders>
              <w:top w:val="single" w:color="auto" w:sz="4" w:space="0"/>
              <w:left w:val="nil"/>
              <w:bottom w:val="single" w:color="auto" w:sz="4" w:space="0"/>
              <w:right w:val="single" w:color="auto" w:sz="4" w:space="0"/>
            </w:tcBorders>
            <w:shd w:val="clear" w:color="auto" w:fill="auto"/>
            <w:vAlign w:val="center"/>
          </w:tcPr>
          <w:p w14:paraId="51318CE4">
            <w:pPr>
              <w:widowControl/>
              <w:spacing w:line="52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单价（报价最高限价</w:t>
            </w:r>
            <w:r>
              <w:rPr>
                <w:rFonts w:ascii="Times New Roman" w:hAnsi="Times New Roman" w:eastAsia="宋体" w:cs="Calibri"/>
                <w:b/>
                <w:bCs/>
                <w:color w:val="000000" w:themeColor="text1"/>
                <w:kern w:val="0"/>
                <w:sz w:val="28"/>
                <w:szCs w:val="28"/>
                <w14:textFill>
                  <w14:solidFill>
                    <w14:schemeClr w14:val="tx1"/>
                  </w14:solidFill>
                </w14:textFill>
              </w:rPr>
              <w:t>/</w:t>
            </w:r>
            <w:r>
              <w:rPr>
                <w:rFonts w:hint="eastAsia" w:ascii="Times New Roman" w:hAnsi="Times New Roman" w:eastAsia="宋体" w:cs="宋体"/>
                <w:b/>
                <w:bCs/>
                <w:color w:val="000000" w:themeColor="text1"/>
                <w:kern w:val="0"/>
                <w:sz w:val="28"/>
                <w:szCs w:val="28"/>
                <w14:textFill>
                  <w14:solidFill>
                    <w14:schemeClr w14:val="tx1"/>
                  </w14:solidFill>
                </w14:textFill>
              </w:rPr>
              <w:t>元）</w:t>
            </w:r>
          </w:p>
        </w:tc>
      </w:tr>
      <w:tr w14:paraId="643F9F2C">
        <w:tblPrEx>
          <w:tblCellMar>
            <w:top w:w="0" w:type="dxa"/>
            <w:left w:w="108" w:type="dxa"/>
            <w:bottom w:w="0" w:type="dxa"/>
            <w:right w:w="108" w:type="dxa"/>
          </w:tblCellMar>
        </w:tblPrEx>
        <w:trPr>
          <w:trHeight w:val="20" w:hRule="atLeast"/>
        </w:trPr>
        <w:tc>
          <w:tcPr>
            <w:tcW w:w="487" w:type="pct"/>
            <w:tcBorders>
              <w:top w:val="nil"/>
              <w:left w:val="single" w:color="auto" w:sz="4" w:space="0"/>
              <w:bottom w:val="single" w:color="auto" w:sz="4" w:space="0"/>
              <w:right w:val="single" w:color="auto" w:sz="4" w:space="0"/>
            </w:tcBorders>
            <w:shd w:val="clear" w:color="auto" w:fill="auto"/>
            <w:vAlign w:val="center"/>
          </w:tcPr>
          <w:p w14:paraId="312D6B3E">
            <w:pPr>
              <w:widowControl/>
              <w:spacing w:line="52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1</w:t>
            </w:r>
          </w:p>
        </w:tc>
        <w:tc>
          <w:tcPr>
            <w:tcW w:w="1897" w:type="pct"/>
            <w:tcBorders>
              <w:top w:val="nil"/>
              <w:left w:val="nil"/>
              <w:bottom w:val="single" w:color="auto" w:sz="4" w:space="0"/>
              <w:right w:val="single" w:color="auto" w:sz="4" w:space="0"/>
            </w:tcBorders>
            <w:shd w:val="clear" w:color="auto" w:fill="auto"/>
            <w:vAlign w:val="center"/>
          </w:tcPr>
          <w:p w14:paraId="33EAB635">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宋体"/>
                <w:color w:val="000000" w:themeColor="text1"/>
                <w:kern w:val="0"/>
                <w:sz w:val="28"/>
                <w:szCs w:val="28"/>
                <w14:textFill>
                  <w14:solidFill>
                    <w14:schemeClr w14:val="tx1"/>
                  </w14:solidFill>
                </w14:textFill>
              </w:rPr>
              <w:t>24口或48口配线架、理线器,含模块</w:t>
            </w:r>
          </w:p>
        </w:tc>
        <w:tc>
          <w:tcPr>
            <w:tcW w:w="1084" w:type="pct"/>
            <w:tcBorders>
              <w:top w:val="nil"/>
              <w:left w:val="nil"/>
              <w:bottom w:val="single" w:color="auto" w:sz="4" w:space="0"/>
              <w:right w:val="single" w:color="auto" w:sz="4" w:space="0"/>
            </w:tcBorders>
            <w:shd w:val="clear" w:color="auto" w:fill="auto"/>
            <w:vAlign w:val="center"/>
          </w:tcPr>
          <w:p w14:paraId="4E53F3F9">
            <w:pPr>
              <w:widowControl/>
              <w:spacing w:line="52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97" w:type="pct"/>
            <w:tcBorders>
              <w:top w:val="nil"/>
              <w:left w:val="nil"/>
              <w:bottom w:val="single" w:color="auto" w:sz="4" w:space="0"/>
              <w:right w:val="single" w:color="auto" w:sz="4" w:space="0"/>
            </w:tcBorders>
            <w:shd w:val="clear" w:color="auto" w:fill="auto"/>
            <w:vAlign w:val="center"/>
          </w:tcPr>
          <w:p w14:paraId="13A33EBD">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1132" w:type="pct"/>
            <w:tcBorders>
              <w:top w:val="nil"/>
              <w:left w:val="nil"/>
              <w:bottom w:val="single" w:color="auto" w:sz="4" w:space="0"/>
              <w:right w:val="single" w:color="auto" w:sz="4" w:space="0"/>
            </w:tcBorders>
            <w:shd w:val="clear" w:color="auto" w:fill="auto"/>
            <w:vAlign w:val="center"/>
          </w:tcPr>
          <w:p w14:paraId="6D5DF21A">
            <w:pPr>
              <w:widowControl/>
              <w:spacing w:line="520" w:lineRule="exact"/>
              <w:jc w:val="right"/>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3</w:t>
            </w:r>
            <w:r>
              <w:rPr>
                <w:rFonts w:hint="eastAsia" w:ascii="Times New Roman" w:hAnsi="Times New Roman" w:eastAsia="宋体" w:cs="Calibri"/>
                <w:color w:val="000000" w:themeColor="text1"/>
                <w:kern w:val="0"/>
                <w:sz w:val="28"/>
                <w:szCs w:val="28"/>
                <w:lang w:val="en-US" w:eastAsia="zh-CN"/>
                <w14:textFill>
                  <w14:solidFill>
                    <w14:schemeClr w14:val="tx1"/>
                  </w14:solidFill>
                </w14:textFill>
              </w:rPr>
              <w:t>08</w:t>
            </w:r>
            <w:r>
              <w:rPr>
                <w:rFonts w:ascii="Times New Roman" w:hAnsi="Times New Roman" w:eastAsia="宋体" w:cs="Calibri"/>
                <w:color w:val="000000" w:themeColor="text1"/>
                <w:kern w:val="0"/>
                <w:sz w:val="28"/>
                <w:szCs w:val="28"/>
                <w14:textFill>
                  <w14:solidFill>
                    <w14:schemeClr w14:val="tx1"/>
                  </w14:solidFill>
                </w14:textFill>
              </w:rPr>
              <w:t xml:space="preserve">.00 </w:t>
            </w:r>
          </w:p>
        </w:tc>
      </w:tr>
      <w:tr w14:paraId="60B19432">
        <w:tblPrEx>
          <w:tblCellMar>
            <w:top w:w="0" w:type="dxa"/>
            <w:left w:w="108" w:type="dxa"/>
            <w:bottom w:w="0" w:type="dxa"/>
            <w:right w:w="108" w:type="dxa"/>
          </w:tblCellMar>
        </w:tblPrEx>
        <w:trPr>
          <w:trHeight w:val="20" w:hRule="atLeast"/>
        </w:trPr>
        <w:tc>
          <w:tcPr>
            <w:tcW w:w="487" w:type="pct"/>
            <w:tcBorders>
              <w:top w:val="nil"/>
              <w:left w:val="single" w:color="auto" w:sz="4" w:space="0"/>
              <w:bottom w:val="single" w:color="auto" w:sz="4" w:space="0"/>
              <w:right w:val="single" w:color="auto" w:sz="4" w:space="0"/>
            </w:tcBorders>
            <w:shd w:val="clear" w:color="auto" w:fill="auto"/>
            <w:vAlign w:val="center"/>
          </w:tcPr>
          <w:p w14:paraId="0B3F03FA">
            <w:pPr>
              <w:widowControl/>
              <w:spacing w:line="52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2</w:t>
            </w:r>
          </w:p>
        </w:tc>
        <w:tc>
          <w:tcPr>
            <w:tcW w:w="1897" w:type="pct"/>
            <w:tcBorders>
              <w:top w:val="nil"/>
              <w:left w:val="nil"/>
              <w:bottom w:val="single" w:color="auto" w:sz="4" w:space="0"/>
              <w:right w:val="single" w:color="auto" w:sz="4" w:space="0"/>
            </w:tcBorders>
            <w:shd w:val="clear" w:color="auto" w:fill="auto"/>
            <w:vAlign w:val="center"/>
          </w:tcPr>
          <w:p w14:paraId="1376A13B">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配线架理线器安装</w:t>
            </w:r>
            <w:r>
              <w:rPr>
                <w:rFonts w:ascii="Times New Roman" w:hAnsi="Times New Roman" w:eastAsia="宋体" w:cs="宋体"/>
                <w:color w:val="000000" w:themeColor="text1"/>
                <w:kern w:val="0"/>
                <w:sz w:val="28"/>
                <w:szCs w:val="28"/>
                <w14:textFill>
                  <w14:solidFill>
                    <w14:schemeClr w14:val="tx1"/>
                  </w14:solidFill>
                </w14:textFill>
              </w:rPr>
              <w:t>,</w:t>
            </w:r>
            <w:r>
              <w:rPr>
                <w:rFonts w:hint="eastAsia" w:ascii="Times New Roman" w:hAnsi="Times New Roman" w:eastAsia="宋体" w:cs="宋体"/>
                <w:color w:val="000000" w:themeColor="text1"/>
                <w:kern w:val="0"/>
                <w:sz w:val="28"/>
                <w:szCs w:val="28"/>
                <w14:textFill>
                  <w14:solidFill>
                    <w14:schemeClr w14:val="tx1"/>
                  </w14:solidFill>
                </w14:textFill>
              </w:rPr>
              <w:t>含线缆上架、标识、测试</w:t>
            </w:r>
          </w:p>
        </w:tc>
        <w:tc>
          <w:tcPr>
            <w:tcW w:w="1084" w:type="pct"/>
            <w:tcBorders>
              <w:top w:val="nil"/>
              <w:left w:val="nil"/>
              <w:bottom w:val="single" w:color="auto" w:sz="4" w:space="0"/>
              <w:right w:val="single" w:color="auto" w:sz="4" w:space="0"/>
            </w:tcBorders>
            <w:shd w:val="clear" w:color="auto" w:fill="auto"/>
            <w:vAlign w:val="center"/>
          </w:tcPr>
          <w:p w14:paraId="7EA1D0BF">
            <w:pPr>
              <w:widowControl/>
              <w:spacing w:line="52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97" w:type="pct"/>
            <w:tcBorders>
              <w:top w:val="nil"/>
              <w:left w:val="nil"/>
              <w:bottom w:val="single" w:color="auto" w:sz="4" w:space="0"/>
              <w:right w:val="single" w:color="auto" w:sz="4" w:space="0"/>
            </w:tcBorders>
            <w:shd w:val="clear" w:color="auto" w:fill="auto"/>
            <w:vAlign w:val="center"/>
          </w:tcPr>
          <w:p w14:paraId="31BF49DF">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1132" w:type="pct"/>
            <w:tcBorders>
              <w:top w:val="nil"/>
              <w:left w:val="nil"/>
              <w:bottom w:val="single" w:color="auto" w:sz="4" w:space="0"/>
              <w:right w:val="single" w:color="auto" w:sz="4" w:space="0"/>
            </w:tcBorders>
            <w:shd w:val="clear" w:color="auto" w:fill="auto"/>
            <w:vAlign w:val="center"/>
          </w:tcPr>
          <w:p w14:paraId="75BC08DE">
            <w:pPr>
              <w:widowControl/>
              <w:spacing w:line="520" w:lineRule="exact"/>
              <w:jc w:val="right"/>
              <w:rPr>
                <w:rFonts w:ascii="Times New Roman" w:hAnsi="Times New Roman" w:eastAsia="宋体" w:cs="Calibri"/>
                <w:color w:val="000000" w:themeColor="text1"/>
                <w:kern w:val="0"/>
                <w:sz w:val="28"/>
                <w:szCs w:val="28"/>
                <w14:textFill>
                  <w14:solidFill>
                    <w14:schemeClr w14:val="tx1"/>
                  </w14:solidFill>
                </w14:textFill>
              </w:rPr>
            </w:pPr>
            <w:r>
              <w:rPr>
                <w:rFonts w:hint="eastAsia" w:ascii="Times New Roman" w:hAnsi="Times New Roman" w:eastAsia="宋体" w:cs="Calibri"/>
                <w:color w:val="000000" w:themeColor="text1"/>
                <w:kern w:val="0"/>
                <w:sz w:val="28"/>
                <w:szCs w:val="28"/>
                <w:lang w:val="en-US" w:eastAsia="zh-CN"/>
                <w14:textFill>
                  <w14:solidFill>
                    <w14:schemeClr w14:val="tx1"/>
                  </w14:solidFill>
                </w14:textFill>
              </w:rPr>
              <w:t>29</w:t>
            </w:r>
            <w:r>
              <w:rPr>
                <w:rFonts w:ascii="Times New Roman" w:hAnsi="Times New Roman" w:eastAsia="宋体" w:cs="Calibri"/>
                <w:color w:val="000000" w:themeColor="text1"/>
                <w:kern w:val="0"/>
                <w:sz w:val="28"/>
                <w:szCs w:val="28"/>
                <w14:textFill>
                  <w14:solidFill>
                    <w14:schemeClr w14:val="tx1"/>
                  </w14:solidFill>
                </w14:textFill>
              </w:rPr>
              <w:t xml:space="preserve">.00 </w:t>
            </w:r>
          </w:p>
        </w:tc>
      </w:tr>
      <w:tr w14:paraId="62B46FF6">
        <w:tblPrEx>
          <w:tblCellMar>
            <w:top w:w="0" w:type="dxa"/>
            <w:left w:w="108" w:type="dxa"/>
            <w:bottom w:w="0" w:type="dxa"/>
            <w:right w:w="108" w:type="dxa"/>
          </w:tblCellMar>
        </w:tblPrEx>
        <w:trPr>
          <w:trHeight w:val="20" w:hRule="atLeast"/>
        </w:trPr>
        <w:tc>
          <w:tcPr>
            <w:tcW w:w="487" w:type="pct"/>
            <w:tcBorders>
              <w:top w:val="nil"/>
              <w:left w:val="single" w:color="auto" w:sz="4" w:space="0"/>
              <w:bottom w:val="single" w:color="auto" w:sz="4" w:space="0"/>
              <w:right w:val="single" w:color="auto" w:sz="4" w:space="0"/>
            </w:tcBorders>
            <w:shd w:val="clear" w:color="auto" w:fill="auto"/>
            <w:vAlign w:val="center"/>
          </w:tcPr>
          <w:p w14:paraId="0DFF979C">
            <w:pPr>
              <w:widowControl/>
              <w:spacing w:line="52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3</w:t>
            </w:r>
          </w:p>
        </w:tc>
        <w:tc>
          <w:tcPr>
            <w:tcW w:w="1897" w:type="pct"/>
            <w:tcBorders>
              <w:top w:val="nil"/>
              <w:left w:val="nil"/>
              <w:bottom w:val="single" w:color="auto" w:sz="4" w:space="0"/>
              <w:right w:val="single" w:color="auto" w:sz="4" w:space="0"/>
            </w:tcBorders>
            <w:shd w:val="clear" w:color="auto" w:fill="auto"/>
            <w:vAlign w:val="center"/>
          </w:tcPr>
          <w:p w14:paraId="2CC08F02">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12U</w:t>
            </w:r>
            <w:r>
              <w:rPr>
                <w:rFonts w:hint="eastAsia" w:ascii="Times New Roman" w:hAnsi="Times New Roman" w:eastAsia="宋体" w:cs="宋体"/>
                <w:color w:val="000000" w:themeColor="text1"/>
                <w:kern w:val="0"/>
                <w:sz w:val="28"/>
                <w:szCs w:val="28"/>
                <w14:textFill>
                  <w14:solidFill>
                    <w14:schemeClr w14:val="tx1"/>
                  </w14:solidFill>
                </w14:textFill>
              </w:rPr>
              <w:t>网络机柜，挂壁，含</w:t>
            </w:r>
            <w:r>
              <w:rPr>
                <w:rFonts w:ascii="Times New Roman" w:hAnsi="Times New Roman" w:eastAsia="宋体" w:cs="宋体"/>
                <w:color w:val="000000" w:themeColor="text1"/>
                <w:kern w:val="0"/>
                <w:sz w:val="28"/>
                <w:szCs w:val="28"/>
                <w14:textFill>
                  <w14:solidFill>
                    <w14:schemeClr w14:val="tx1"/>
                  </w14:solidFill>
                </w14:textFill>
              </w:rPr>
              <w:t>8位电源PDU1个及层板1块</w:t>
            </w:r>
          </w:p>
        </w:tc>
        <w:tc>
          <w:tcPr>
            <w:tcW w:w="1084" w:type="pct"/>
            <w:tcBorders>
              <w:top w:val="nil"/>
              <w:left w:val="nil"/>
              <w:bottom w:val="single" w:color="auto" w:sz="4" w:space="0"/>
              <w:right w:val="single" w:color="auto" w:sz="4" w:space="0"/>
            </w:tcBorders>
            <w:shd w:val="clear" w:color="auto" w:fill="auto"/>
            <w:vAlign w:val="center"/>
          </w:tcPr>
          <w:p w14:paraId="6BB56625">
            <w:pPr>
              <w:widowControl/>
              <w:spacing w:line="52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97" w:type="pct"/>
            <w:tcBorders>
              <w:top w:val="nil"/>
              <w:left w:val="nil"/>
              <w:bottom w:val="single" w:color="auto" w:sz="4" w:space="0"/>
              <w:right w:val="single" w:color="auto" w:sz="4" w:space="0"/>
            </w:tcBorders>
            <w:shd w:val="clear" w:color="auto" w:fill="auto"/>
            <w:vAlign w:val="center"/>
          </w:tcPr>
          <w:p w14:paraId="353ADF95">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1132" w:type="pct"/>
            <w:tcBorders>
              <w:top w:val="nil"/>
              <w:left w:val="nil"/>
              <w:bottom w:val="single" w:color="auto" w:sz="4" w:space="0"/>
              <w:right w:val="single" w:color="auto" w:sz="4" w:space="0"/>
            </w:tcBorders>
            <w:shd w:val="clear" w:color="auto" w:fill="auto"/>
            <w:vAlign w:val="center"/>
          </w:tcPr>
          <w:p w14:paraId="2E07C744">
            <w:pPr>
              <w:widowControl/>
              <w:spacing w:line="520" w:lineRule="exact"/>
              <w:jc w:val="right"/>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8</w:t>
            </w:r>
            <w:r>
              <w:rPr>
                <w:rFonts w:hint="eastAsia" w:ascii="Times New Roman" w:hAnsi="Times New Roman" w:eastAsia="宋体" w:cs="Calibri"/>
                <w:color w:val="000000" w:themeColor="text1"/>
                <w:kern w:val="0"/>
                <w:sz w:val="28"/>
                <w:szCs w:val="28"/>
                <w:lang w:val="en-US" w:eastAsia="zh-CN"/>
                <w14:textFill>
                  <w14:solidFill>
                    <w14:schemeClr w14:val="tx1"/>
                  </w14:solidFill>
                </w14:textFill>
              </w:rPr>
              <w:t>3</w:t>
            </w:r>
            <w:r>
              <w:rPr>
                <w:rFonts w:ascii="Times New Roman" w:hAnsi="Times New Roman" w:eastAsia="宋体" w:cs="Calibri"/>
                <w:color w:val="000000" w:themeColor="text1"/>
                <w:kern w:val="0"/>
                <w:sz w:val="28"/>
                <w:szCs w:val="28"/>
                <w14:textFill>
                  <w14:solidFill>
                    <w14:schemeClr w14:val="tx1"/>
                  </w14:solidFill>
                </w14:textFill>
              </w:rPr>
              <w:t xml:space="preserve">0.00 </w:t>
            </w:r>
          </w:p>
        </w:tc>
      </w:tr>
      <w:tr w14:paraId="1CCCA1B2">
        <w:tblPrEx>
          <w:tblCellMar>
            <w:top w:w="0" w:type="dxa"/>
            <w:left w:w="108" w:type="dxa"/>
            <w:bottom w:w="0" w:type="dxa"/>
            <w:right w:w="108" w:type="dxa"/>
          </w:tblCellMar>
        </w:tblPrEx>
        <w:trPr>
          <w:trHeight w:val="20" w:hRule="atLeast"/>
        </w:trPr>
        <w:tc>
          <w:tcPr>
            <w:tcW w:w="487" w:type="pct"/>
            <w:tcBorders>
              <w:top w:val="nil"/>
              <w:left w:val="single" w:color="auto" w:sz="4" w:space="0"/>
              <w:bottom w:val="single" w:color="auto" w:sz="4" w:space="0"/>
              <w:right w:val="single" w:color="auto" w:sz="4" w:space="0"/>
            </w:tcBorders>
            <w:shd w:val="clear" w:color="auto" w:fill="auto"/>
            <w:vAlign w:val="center"/>
          </w:tcPr>
          <w:p w14:paraId="74D7E183">
            <w:pPr>
              <w:widowControl/>
              <w:spacing w:line="52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4</w:t>
            </w:r>
          </w:p>
        </w:tc>
        <w:tc>
          <w:tcPr>
            <w:tcW w:w="1897" w:type="pct"/>
            <w:tcBorders>
              <w:top w:val="nil"/>
              <w:left w:val="nil"/>
              <w:bottom w:val="single" w:color="auto" w:sz="4" w:space="0"/>
              <w:right w:val="single" w:color="auto" w:sz="4" w:space="0"/>
            </w:tcBorders>
            <w:shd w:val="clear" w:color="auto" w:fill="auto"/>
            <w:vAlign w:val="center"/>
          </w:tcPr>
          <w:p w14:paraId="3F9AF08A">
            <w:pPr>
              <w:widowControl/>
              <w:spacing w:line="520" w:lineRule="exact"/>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27U</w:t>
            </w:r>
            <w:r>
              <w:rPr>
                <w:rFonts w:hint="eastAsia" w:ascii="Times New Roman" w:hAnsi="Times New Roman" w:eastAsia="宋体" w:cs="宋体"/>
                <w:color w:val="000000" w:themeColor="text1"/>
                <w:kern w:val="0"/>
                <w:sz w:val="28"/>
                <w:szCs w:val="28"/>
                <w14:textFill>
                  <w14:solidFill>
                    <w14:schemeClr w14:val="tx1"/>
                  </w14:solidFill>
                </w14:textFill>
              </w:rPr>
              <w:t>网络机柜（网格门），落地，含</w:t>
            </w:r>
            <w:r>
              <w:rPr>
                <w:rFonts w:ascii="Times New Roman" w:hAnsi="Times New Roman" w:eastAsia="宋体" w:cs="宋体"/>
                <w:color w:val="000000" w:themeColor="text1"/>
                <w:kern w:val="0"/>
                <w:sz w:val="28"/>
                <w:szCs w:val="28"/>
                <w14:textFill>
                  <w14:solidFill>
                    <w14:schemeClr w14:val="tx1"/>
                  </w14:solidFill>
                </w14:textFill>
              </w:rPr>
              <w:t>8位电源PDU2个及层板2块</w:t>
            </w:r>
          </w:p>
        </w:tc>
        <w:tc>
          <w:tcPr>
            <w:tcW w:w="1084" w:type="pct"/>
            <w:tcBorders>
              <w:top w:val="nil"/>
              <w:left w:val="nil"/>
              <w:bottom w:val="single" w:color="auto" w:sz="4" w:space="0"/>
              <w:right w:val="single" w:color="auto" w:sz="4" w:space="0"/>
            </w:tcBorders>
            <w:shd w:val="clear" w:color="auto" w:fill="auto"/>
            <w:vAlign w:val="center"/>
          </w:tcPr>
          <w:p w14:paraId="2AA7CEBF">
            <w:pPr>
              <w:widowControl/>
              <w:spacing w:line="52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97" w:type="pct"/>
            <w:tcBorders>
              <w:top w:val="nil"/>
              <w:left w:val="nil"/>
              <w:bottom w:val="single" w:color="auto" w:sz="4" w:space="0"/>
              <w:right w:val="single" w:color="auto" w:sz="4" w:space="0"/>
            </w:tcBorders>
            <w:shd w:val="clear" w:color="auto" w:fill="auto"/>
            <w:vAlign w:val="center"/>
          </w:tcPr>
          <w:p w14:paraId="06224A03">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1132" w:type="pct"/>
            <w:tcBorders>
              <w:top w:val="nil"/>
              <w:left w:val="nil"/>
              <w:bottom w:val="single" w:color="auto" w:sz="4" w:space="0"/>
              <w:right w:val="single" w:color="auto" w:sz="4" w:space="0"/>
            </w:tcBorders>
            <w:shd w:val="clear" w:color="auto" w:fill="auto"/>
            <w:vAlign w:val="center"/>
          </w:tcPr>
          <w:p w14:paraId="29998D39">
            <w:pPr>
              <w:widowControl/>
              <w:spacing w:line="520" w:lineRule="exact"/>
              <w:jc w:val="right"/>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18</w:t>
            </w:r>
            <w:r>
              <w:rPr>
                <w:rFonts w:hint="eastAsia" w:ascii="Times New Roman" w:hAnsi="Times New Roman" w:eastAsia="宋体" w:cs="Calibri"/>
                <w:color w:val="000000" w:themeColor="text1"/>
                <w:kern w:val="0"/>
                <w:sz w:val="28"/>
                <w:szCs w:val="28"/>
                <w:lang w:val="en-US" w:eastAsia="zh-CN"/>
                <w14:textFill>
                  <w14:solidFill>
                    <w14:schemeClr w14:val="tx1"/>
                  </w14:solidFill>
                </w14:textFill>
              </w:rPr>
              <w:t>1</w:t>
            </w:r>
            <w:r>
              <w:rPr>
                <w:rFonts w:ascii="Times New Roman" w:hAnsi="Times New Roman" w:eastAsia="宋体" w:cs="Calibri"/>
                <w:color w:val="000000" w:themeColor="text1"/>
                <w:kern w:val="0"/>
                <w:sz w:val="28"/>
                <w:szCs w:val="28"/>
                <w14:textFill>
                  <w14:solidFill>
                    <w14:schemeClr w14:val="tx1"/>
                  </w14:solidFill>
                </w14:textFill>
              </w:rPr>
              <w:t xml:space="preserve">0.00 </w:t>
            </w:r>
          </w:p>
        </w:tc>
      </w:tr>
      <w:tr w14:paraId="7E020C47">
        <w:tblPrEx>
          <w:tblCellMar>
            <w:top w:w="0" w:type="dxa"/>
            <w:left w:w="108" w:type="dxa"/>
            <w:bottom w:w="0" w:type="dxa"/>
            <w:right w:w="108" w:type="dxa"/>
          </w:tblCellMar>
        </w:tblPrEx>
        <w:trPr>
          <w:trHeight w:val="20" w:hRule="atLeast"/>
        </w:trPr>
        <w:tc>
          <w:tcPr>
            <w:tcW w:w="487" w:type="pct"/>
            <w:tcBorders>
              <w:top w:val="nil"/>
              <w:left w:val="single" w:color="auto" w:sz="4" w:space="0"/>
              <w:bottom w:val="single" w:color="auto" w:sz="4" w:space="0"/>
              <w:right w:val="single" w:color="auto" w:sz="4" w:space="0"/>
            </w:tcBorders>
            <w:shd w:val="clear" w:color="auto" w:fill="auto"/>
            <w:vAlign w:val="center"/>
          </w:tcPr>
          <w:p w14:paraId="6D3CD93B">
            <w:pPr>
              <w:widowControl/>
              <w:spacing w:line="52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5</w:t>
            </w:r>
          </w:p>
        </w:tc>
        <w:tc>
          <w:tcPr>
            <w:tcW w:w="1897" w:type="pct"/>
            <w:tcBorders>
              <w:top w:val="nil"/>
              <w:left w:val="nil"/>
              <w:bottom w:val="single" w:color="auto" w:sz="4" w:space="0"/>
              <w:right w:val="single" w:color="auto" w:sz="4" w:space="0"/>
            </w:tcBorders>
            <w:shd w:val="clear" w:color="auto" w:fill="auto"/>
            <w:vAlign w:val="center"/>
          </w:tcPr>
          <w:p w14:paraId="1D5D9D1F">
            <w:pPr>
              <w:widowControl/>
              <w:spacing w:line="52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42U</w:t>
            </w:r>
            <w:r>
              <w:rPr>
                <w:rFonts w:hint="eastAsia" w:ascii="Times New Roman" w:hAnsi="Times New Roman" w:eastAsia="宋体" w:cs="宋体"/>
                <w:color w:val="000000" w:themeColor="text1"/>
                <w:kern w:val="0"/>
                <w:sz w:val="28"/>
                <w:szCs w:val="28"/>
                <w14:textFill>
                  <w14:solidFill>
                    <w14:schemeClr w14:val="tx1"/>
                  </w14:solidFill>
                </w14:textFill>
              </w:rPr>
              <w:t>网络机柜（网格门），落地，含</w:t>
            </w:r>
            <w:r>
              <w:rPr>
                <w:rFonts w:ascii="Times New Roman" w:hAnsi="Times New Roman" w:eastAsia="宋体" w:cs="宋体"/>
                <w:color w:val="000000" w:themeColor="text1"/>
                <w:kern w:val="0"/>
                <w:sz w:val="28"/>
                <w:szCs w:val="28"/>
                <w14:textFill>
                  <w14:solidFill>
                    <w14:schemeClr w14:val="tx1"/>
                  </w14:solidFill>
                </w14:textFill>
              </w:rPr>
              <w:t>16位电源PDU2个及层板3块</w:t>
            </w:r>
          </w:p>
        </w:tc>
        <w:tc>
          <w:tcPr>
            <w:tcW w:w="1084" w:type="pct"/>
            <w:tcBorders>
              <w:top w:val="nil"/>
              <w:left w:val="nil"/>
              <w:bottom w:val="single" w:color="auto" w:sz="4" w:space="0"/>
              <w:right w:val="single" w:color="auto" w:sz="4" w:space="0"/>
            </w:tcBorders>
            <w:shd w:val="clear" w:color="auto" w:fill="auto"/>
            <w:vAlign w:val="center"/>
          </w:tcPr>
          <w:p w14:paraId="586BDDF0">
            <w:pPr>
              <w:widowControl/>
              <w:spacing w:line="52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97" w:type="pct"/>
            <w:tcBorders>
              <w:top w:val="nil"/>
              <w:left w:val="nil"/>
              <w:bottom w:val="single" w:color="auto" w:sz="4" w:space="0"/>
              <w:right w:val="single" w:color="auto" w:sz="4" w:space="0"/>
            </w:tcBorders>
            <w:shd w:val="clear" w:color="auto" w:fill="auto"/>
            <w:vAlign w:val="center"/>
          </w:tcPr>
          <w:p w14:paraId="59B04C92">
            <w:pPr>
              <w:widowControl/>
              <w:spacing w:line="52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1132" w:type="pct"/>
            <w:tcBorders>
              <w:top w:val="nil"/>
              <w:left w:val="nil"/>
              <w:bottom w:val="single" w:color="auto" w:sz="4" w:space="0"/>
              <w:right w:val="single" w:color="auto" w:sz="4" w:space="0"/>
            </w:tcBorders>
            <w:shd w:val="clear" w:color="auto" w:fill="auto"/>
            <w:vAlign w:val="center"/>
          </w:tcPr>
          <w:p w14:paraId="26CCFA7F">
            <w:pPr>
              <w:widowControl/>
              <w:spacing w:line="520" w:lineRule="exact"/>
              <w:jc w:val="right"/>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2</w:t>
            </w:r>
            <w:r>
              <w:rPr>
                <w:rFonts w:hint="eastAsia" w:ascii="Times New Roman" w:hAnsi="Times New Roman" w:eastAsia="宋体" w:cs="Calibri"/>
                <w:color w:val="000000" w:themeColor="text1"/>
                <w:kern w:val="0"/>
                <w:sz w:val="28"/>
                <w:szCs w:val="28"/>
                <w:lang w:val="en-US" w:eastAsia="zh-CN"/>
                <w14:textFill>
                  <w14:solidFill>
                    <w14:schemeClr w14:val="tx1"/>
                  </w14:solidFill>
                </w14:textFill>
              </w:rPr>
              <w:t>89</w:t>
            </w:r>
            <w:r>
              <w:rPr>
                <w:rFonts w:ascii="Times New Roman" w:hAnsi="Times New Roman" w:eastAsia="宋体" w:cs="Calibri"/>
                <w:color w:val="000000" w:themeColor="text1"/>
                <w:kern w:val="0"/>
                <w:sz w:val="28"/>
                <w:szCs w:val="28"/>
                <w14:textFill>
                  <w14:solidFill>
                    <w14:schemeClr w14:val="tx1"/>
                  </w14:solidFill>
                </w14:textFill>
              </w:rPr>
              <w:t xml:space="preserve">0.00 </w:t>
            </w:r>
          </w:p>
        </w:tc>
      </w:tr>
    </w:tbl>
    <w:p w14:paraId="7474BDF5">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三、项目要求</w:t>
      </w:r>
    </w:p>
    <w:p w14:paraId="5AFEDC70">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1、布线要求及材料清单</w:t>
      </w:r>
    </w:p>
    <w:p w14:paraId="03962B77">
      <w:pPr>
        <w:ind w:firstLine="640" w:firstLineChars="20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综合布线工作原则上遵循GB 50311-2016《综合布线系统工程设计规范》实施。采用非屏蔽或屏蔽标准的结构化布线，完全支持千兆以太网应用，具体功能如下：</w:t>
      </w:r>
    </w:p>
    <w:p w14:paraId="4B8F1A51">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1）具有实用性和经济性：在网络终端相对集中和固定的区域采用点对点布线设计，在满足系统应用的同时节约布线成本；</w:t>
      </w:r>
    </w:p>
    <w:p w14:paraId="43DB860B">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2）具有灵活性：</w:t>
      </w:r>
      <w:r>
        <w:rPr>
          <w:rFonts w:hint="eastAsia" w:ascii="Times New Roman" w:hAnsi="Times New Roman" w:eastAsia="仿宋"/>
          <w:color w:val="000000" w:themeColor="text1"/>
          <w:sz w:val="32"/>
          <w:szCs w:val="32"/>
          <w14:textFill>
            <w14:solidFill>
              <w14:schemeClr w14:val="tx1"/>
            </w14:solidFill>
          </w14:textFill>
        </w:rPr>
        <w:t>支持</w:t>
      </w:r>
      <w:r>
        <w:rPr>
          <w:rFonts w:ascii="Times New Roman" w:hAnsi="Times New Roman" w:eastAsia="仿宋"/>
          <w:color w:val="000000" w:themeColor="text1"/>
          <w:sz w:val="32"/>
          <w:szCs w:val="32"/>
          <w14:textFill>
            <w14:solidFill>
              <w14:schemeClr w14:val="tx1"/>
            </w14:solidFill>
          </w14:textFill>
        </w:rPr>
        <w:t>数据、语音同类布线，</w:t>
      </w:r>
      <w:r>
        <w:rPr>
          <w:rFonts w:hint="eastAsia" w:ascii="Times New Roman" w:hAnsi="Times New Roman" w:eastAsia="仿宋"/>
          <w:color w:val="000000" w:themeColor="text1"/>
          <w:sz w:val="32"/>
          <w:szCs w:val="32"/>
          <w:lang w:val="en-US" w:eastAsia="zh-CN"/>
          <w14:textFill>
            <w14:solidFill>
              <w14:schemeClr w14:val="tx1"/>
            </w14:solidFill>
          </w14:textFill>
        </w:rPr>
        <w:t>采用相同</w:t>
      </w:r>
      <w:r>
        <w:rPr>
          <w:rFonts w:ascii="Times New Roman" w:hAnsi="Times New Roman" w:eastAsia="仿宋"/>
          <w:color w:val="000000" w:themeColor="text1"/>
          <w:sz w:val="32"/>
          <w:szCs w:val="32"/>
          <w14:textFill>
            <w14:solidFill>
              <w14:schemeClr w14:val="tx1"/>
            </w14:solidFill>
          </w14:textFill>
        </w:rPr>
        <w:t>信息端口，可通过配线管理单元数据和语音设备的跳线进行设置，数据、语音应用可自行设定；</w:t>
      </w:r>
    </w:p>
    <w:p w14:paraId="0AE3F47B">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3）具有易维护性：通过主配线管理单元和分配线管理单元的分布式设置，各配线管理单元针对各功能区域的集中式管理，使线路分布清晰，并且线</w:t>
      </w:r>
      <w:r>
        <w:rPr>
          <w:rFonts w:hint="eastAsia" w:ascii="Times New Roman" w:hAnsi="Times New Roman" w:eastAsia="仿宋"/>
          <w:color w:val="000000" w:themeColor="text1"/>
          <w:sz w:val="32"/>
          <w:szCs w:val="32"/>
          <w:lang w:val="en-US" w:eastAsia="zh-CN"/>
          <w14:textFill>
            <w14:solidFill>
              <w14:schemeClr w14:val="tx1"/>
            </w14:solidFill>
          </w14:textFill>
        </w:rPr>
        <w:t>缆路由走向做好</w:t>
      </w:r>
      <w:r>
        <w:rPr>
          <w:rFonts w:ascii="Times New Roman" w:hAnsi="Times New Roman" w:eastAsia="仿宋"/>
          <w:color w:val="000000" w:themeColor="text1"/>
          <w:sz w:val="32"/>
          <w:szCs w:val="32"/>
          <w14:textFill>
            <w14:solidFill>
              <w14:schemeClr w14:val="tx1"/>
            </w14:solidFill>
          </w14:textFill>
        </w:rPr>
        <w:t>完整标示，</w:t>
      </w:r>
      <w:r>
        <w:rPr>
          <w:rFonts w:hint="eastAsia" w:ascii="Times New Roman" w:hAnsi="Times New Roman" w:eastAsia="仿宋"/>
          <w:color w:val="000000" w:themeColor="text1"/>
          <w:sz w:val="32"/>
          <w:szCs w:val="32"/>
          <w:lang w:val="en-US" w:eastAsia="zh-CN"/>
          <w14:textFill>
            <w14:solidFill>
              <w14:schemeClr w14:val="tx1"/>
            </w14:solidFill>
          </w14:textFill>
        </w:rPr>
        <w:t>令</w:t>
      </w:r>
      <w:r>
        <w:rPr>
          <w:rFonts w:ascii="Times New Roman" w:hAnsi="Times New Roman" w:eastAsia="仿宋"/>
          <w:color w:val="000000" w:themeColor="text1"/>
          <w:sz w:val="32"/>
          <w:szCs w:val="32"/>
          <w14:textFill>
            <w14:solidFill>
              <w14:schemeClr w14:val="tx1"/>
            </w14:solidFill>
          </w14:textFill>
        </w:rPr>
        <w:t>线缆更易于管理与维护</w:t>
      </w:r>
      <w:r>
        <w:rPr>
          <w:rFonts w:hint="eastAsia" w:ascii="Times New Roman" w:hAnsi="Times New Roman" w:eastAsia="仿宋"/>
          <w:color w:val="000000" w:themeColor="text1"/>
          <w:sz w:val="32"/>
          <w:szCs w:val="32"/>
          <w14:textFill>
            <w14:solidFill>
              <w14:schemeClr w14:val="tx1"/>
            </w14:solidFill>
          </w14:textFill>
        </w:rPr>
        <w:t>。</w:t>
      </w:r>
    </w:p>
    <w:p w14:paraId="4813181D">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4）具有先进性和可靠性：</w:t>
      </w:r>
      <w:r>
        <w:rPr>
          <w:rFonts w:hint="eastAsia" w:ascii="Times New Roman" w:hAnsi="Times New Roman" w:eastAsia="仿宋"/>
          <w:color w:val="000000" w:themeColor="text1"/>
          <w:sz w:val="32"/>
          <w:szCs w:val="32"/>
          <w14:textFill>
            <w14:solidFill>
              <w14:schemeClr w14:val="tx1"/>
            </w14:solidFill>
          </w14:textFill>
        </w:rPr>
        <w:t>根据业务实际需求采用</w:t>
      </w:r>
      <w:r>
        <w:rPr>
          <w:rFonts w:ascii="Times New Roman" w:hAnsi="Times New Roman" w:eastAsia="仿宋"/>
          <w:color w:val="000000" w:themeColor="text1"/>
          <w:sz w:val="32"/>
          <w:szCs w:val="32"/>
          <w14:textFill>
            <w14:solidFill>
              <w14:schemeClr w14:val="tx1"/>
            </w14:solidFill>
          </w14:textFill>
        </w:rPr>
        <w:t>CAT5E或CAT6非屏蔽标准的结构化布线系统，物理带宽</w:t>
      </w:r>
      <w:r>
        <w:rPr>
          <w:rFonts w:hint="eastAsia" w:ascii="Times New Roman" w:hAnsi="Times New Roman" w:eastAsia="仿宋"/>
          <w:color w:val="000000" w:themeColor="text1"/>
          <w:sz w:val="32"/>
          <w:szCs w:val="32"/>
          <w14:textFill>
            <w14:solidFill>
              <w14:schemeClr w14:val="tx1"/>
            </w14:solidFill>
          </w14:textFill>
        </w:rPr>
        <w:t>不低于</w:t>
      </w:r>
      <w:r>
        <w:rPr>
          <w:rFonts w:ascii="Times New Roman" w:hAnsi="Times New Roman" w:eastAsia="仿宋"/>
          <w:color w:val="000000" w:themeColor="text1"/>
          <w:sz w:val="32"/>
          <w:szCs w:val="32"/>
          <w14:textFill>
            <w14:solidFill>
              <w14:schemeClr w14:val="tx1"/>
            </w14:solidFill>
          </w14:textFill>
        </w:rPr>
        <w:t>380MHz,完全支持千兆以太网应用。</w:t>
      </w:r>
    </w:p>
    <w:p w14:paraId="34AC30FE">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5）</w:t>
      </w:r>
      <w:r>
        <w:rPr>
          <w:rFonts w:hint="eastAsia" w:ascii="Times New Roman" w:hAnsi="Times New Roman" w:eastAsia="仿宋"/>
          <w:color w:val="000000" w:themeColor="text1"/>
          <w:sz w:val="32"/>
          <w:szCs w:val="32"/>
          <w14:textFill>
            <w14:solidFill>
              <w14:schemeClr w14:val="tx1"/>
            </w14:solidFill>
          </w14:textFill>
        </w:rPr>
        <w:t>要求</w:t>
      </w:r>
      <w:r>
        <w:rPr>
          <w:rFonts w:ascii="Times New Roman" w:hAnsi="Times New Roman" w:eastAsia="仿宋"/>
          <w:color w:val="000000" w:themeColor="text1"/>
          <w:sz w:val="32"/>
          <w:szCs w:val="32"/>
          <w14:textFill>
            <w14:solidFill>
              <w14:schemeClr w14:val="tx1"/>
            </w14:solidFill>
          </w14:textFill>
        </w:rPr>
        <w:t>采用国内知名的布线产品，全程端到端采用同一厂家产品，按模块化布线标准进行设计，布线中所有线缆需采用金属线槽线管进行敷设保护。</w:t>
      </w:r>
      <w:r>
        <w:rPr>
          <w:rFonts w:hint="eastAsia" w:ascii="Times New Roman" w:hAnsi="Times New Roman" w:eastAsia="仿宋"/>
          <w:color w:val="000000" w:themeColor="text1"/>
          <w:sz w:val="32"/>
          <w:szCs w:val="32"/>
          <w14:textFill>
            <w14:solidFill>
              <w14:schemeClr w14:val="tx1"/>
            </w14:solidFill>
          </w14:textFill>
        </w:rPr>
        <w:t>产品</w:t>
      </w:r>
      <w:r>
        <w:rPr>
          <w:rFonts w:ascii="Times New Roman" w:hAnsi="Times New Roman" w:eastAsia="仿宋"/>
          <w:color w:val="000000" w:themeColor="text1"/>
          <w:sz w:val="32"/>
          <w:szCs w:val="32"/>
          <w14:textFill>
            <w14:solidFill>
              <w14:schemeClr w14:val="tx1"/>
            </w14:solidFill>
          </w14:textFill>
        </w:rPr>
        <w:t>厂家须具</w:t>
      </w:r>
      <w:r>
        <w:rPr>
          <w:rFonts w:hint="eastAsia" w:ascii="Times New Roman" w:hAnsi="Times New Roman" w:eastAsia="仿宋"/>
          <w:color w:val="000000" w:themeColor="text1"/>
          <w:sz w:val="32"/>
          <w:szCs w:val="32"/>
          <w14:textFill>
            <w14:solidFill>
              <w14:schemeClr w14:val="tx1"/>
            </w14:solidFill>
          </w14:textFill>
        </w:rPr>
        <w:t>有</w:t>
      </w:r>
      <w:r>
        <w:rPr>
          <w:rFonts w:ascii="Times New Roman" w:hAnsi="Times New Roman" w:eastAsia="仿宋"/>
          <w:color w:val="000000" w:themeColor="text1"/>
          <w:sz w:val="32"/>
          <w:szCs w:val="32"/>
          <w14:textFill>
            <w14:solidFill>
              <w14:schemeClr w14:val="tx1"/>
            </w14:solidFill>
          </w14:textFill>
        </w:rPr>
        <w:t>15年产品质量及系统应用保证。</w:t>
      </w:r>
    </w:p>
    <w:p w14:paraId="1A75AC71">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2、设备材料功能要求</w:t>
      </w:r>
    </w:p>
    <w:p w14:paraId="11A07321">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1）信息模块：用于水平线缆与信息端口的连接设备，</w:t>
      </w:r>
      <w:r>
        <w:rPr>
          <w:rFonts w:hint="eastAsia" w:ascii="Times New Roman" w:hAnsi="Times New Roman" w:eastAsia="仿宋"/>
          <w:color w:val="000000" w:themeColor="text1"/>
          <w:sz w:val="32"/>
          <w:szCs w:val="32"/>
          <w14:textFill>
            <w14:solidFill>
              <w14:schemeClr w14:val="tx1"/>
            </w14:solidFill>
          </w14:textFill>
        </w:rPr>
        <w:t>要求</w:t>
      </w:r>
      <w:r>
        <w:rPr>
          <w:rFonts w:ascii="Times New Roman" w:hAnsi="Times New Roman" w:eastAsia="仿宋"/>
          <w:color w:val="000000" w:themeColor="text1"/>
          <w:sz w:val="32"/>
          <w:szCs w:val="32"/>
          <w14:textFill>
            <w14:solidFill>
              <w14:schemeClr w14:val="tx1"/>
            </w14:solidFill>
          </w14:textFill>
        </w:rPr>
        <w:t>有明显的数据的标识系列，具有防火及坚固功能，满足UL 94V0国际阻燃标准；</w:t>
      </w:r>
    </w:p>
    <w:p w14:paraId="34DA044A">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w:t>
      </w:r>
      <w:r>
        <w:rPr>
          <w:rFonts w:hint="eastAsia" w:ascii="Times New Roman" w:hAnsi="Times New Roman" w:eastAsia="仿宋"/>
          <w:color w:val="000000" w:themeColor="text1"/>
          <w:sz w:val="32"/>
          <w:szCs w:val="32"/>
          <w14:textFill>
            <w14:solidFill>
              <w14:schemeClr w14:val="tx1"/>
            </w14:solidFill>
          </w14:textFill>
        </w:rPr>
        <w:t>信息</w:t>
      </w:r>
      <w:r>
        <w:rPr>
          <w:rFonts w:ascii="Times New Roman" w:hAnsi="Times New Roman" w:eastAsia="仿宋"/>
          <w:color w:val="000000" w:themeColor="text1"/>
          <w:sz w:val="32"/>
          <w:szCs w:val="32"/>
          <w14:textFill>
            <w14:solidFill>
              <w14:schemeClr w14:val="tx1"/>
            </w14:solidFill>
          </w14:textFill>
        </w:rPr>
        <w:t>面板：用于模块的保护和信息应用的识别，采用白色86型单/双孔面板；</w:t>
      </w:r>
    </w:p>
    <w:p w14:paraId="35D57453">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3）CAT5E/CAT6线缆：用于配线管理单元到用户信息口的连线，平衡性和串音衰减特性指标更加优异，采用23AWG/24AWG保证NEXT和RL的优异性能，外护套采用PVC阻燃材料，达到CMR防火等级要求；</w:t>
      </w:r>
    </w:p>
    <w:p w14:paraId="4055252B">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4）跳线：</w:t>
      </w:r>
      <w:r>
        <w:rPr>
          <w:rFonts w:hint="eastAsia" w:ascii="Times New Roman" w:hAnsi="Times New Roman" w:eastAsia="仿宋"/>
          <w:color w:val="000000" w:themeColor="text1"/>
          <w:sz w:val="32"/>
          <w:szCs w:val="32"/>
          <w14:textFill>
            <w14:solidFill>
              <w14:schemeClr w14:val="tx1"/>
            </w14:solidFill>
          </w14:textFill>
        </w:rPr>
        <w:t>采用</w:t>
      </w:r>
      <w:r>
        <w:rPr>
          <w:rFonts w:ascii="Times New Roman" w:hAnsi="Times New Roman" w:eastAsia="仿宋"/>
          <w:color w:val="000000" w:themeColor="text1"/>
          <w:sz w:val="32"/>
          <w:szCs w:val="32"/>
          <w14:textFill>
            <w14:solidFill>
              <w14:schemeClr w14:val="tx1"/>
            </w14:solidFill>
          </w14:textFill>
        </w:rPr>
        <w:t>CAT5E/CAT6原厂跳线，用于数据、语音交换设备和配线管理单元的跳接线，也应用于信息面板到信息终端的连接，端子表面采用50u的镀金表面</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水晶头采用高强度高透明</w:t>
      </w:r>
      <w:r>
        <w:rPr>
          <w:rFonts w:hint="eastAsia" w:ascii="Times New Roman" w:hAnsi="Times New Roman" w:eastAsia="仿宋"/>
          <w:color w:val="000000" w:themeColor="text1"/>
          <w:sz w:val="32"/>
          <w:szCs w:val="32"/>
          <w14:textFill>
            <w14:solidFill>
              <w14:schemeClr w14:val="tx1"/>
            </w14:solidFill>
          </w14:textFill>
        </w:rPr>
        <w:t>。跳线</w:t>
      </w:r>
      <w:r>
        <w:rPr>
          <w:rFonts w:ascii="Times New Roman" w:hAnsi="Times New Roman" w:eastAsia="仿宋"/>
          <w:color w:val="000000" w:themeColor="text1"/>
          <w:sz w:val="32"/>
          <w:szCs w:val="32"/>
          <w14:textFill>
            <w14:solidFill>
              <w14:schemeClr w14:val="tx1"/>
            </w14:solidFill>
          </w14:textFill>
        </w:rPr>
        <w:t>选用不同的颜色护套，每根跳线全部通过当体的性能测试，保证信道有较多的性能余量，具有一定的防火能力。水晶头的插拔次数大于标准750次，可以达到1000次以上</w:t>
      </w:r>
      <w:r>
        <w:rPr>
          <w:rFonts w:hint="eastAsia" w:ascii="Times New Roman" w:hAnsi="Times New Roman" w:eastAsia="仿宋"/>
          <w:color w:val="000000" w:themeColor="text1"/>
          <w:sz w:val="32"/>
          <w:szCs w:val="32"/>
          <w14:textFill>
            <w14:solidFill>
              <w14:schemeClr w14:val="tx1"/>
            </w14:solidFill>
          </w14:textFill>
        </w:rPr>
        <w:t>。</w:t>
      </w:r>
    </w:p>
    <w:p w14:paraId="53A6A695">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5）室内</w:t>
      </w:r>
      <w:r>
        <w:rPr>
          <w:rFonts w:hint="eastAsia" w:ascii="Times New Roman" w:hAnsi="Times New Roman" w:eastAsia="仿宋"/>
          <w:color w:val="000000" w:themeColor="text1"/>
          <w:sz w:val="32"/>
          <w:szCs w:val="32"/>
          <w14:textFill>
            <w14:solidFill>
              <w14:schemeClr w14:val="tx1"/>
            </w14:solidFill>
          </w14:textFill>
        </w:rPr>
        <w:t>（外）</w:t>
      </w:r>
      <w:r>
        <w:rPr>
          <w:rFonts w:ascii="Times New Roman" w:hAnsi="Times New Roman" w:eastAsia="仿宋"/>
          <w:color w:val="000000" w:themeColor="text1"/>
          <w:sz w:val="32"/>
          <w:szCs w:val="32"/>
          <w14:textFill>
            <w14:solidFill>
              <w14:schemeClr w14:val="tx1"/>
            </w14:solidFill>
          </w14:textFill>
        </w:rPr>
        <w:t>多模/单模光纤：作为主干线缆用于数据交换设备的连线，</w:t>
      </w:r>
      <w:r>
        <w:rPr>
          <w:rFonts w:hint="eastAsia" w:ascii="Times New Roman" w:hAnsi="Times New Roman" w:eastAsia="仿宋"/>
          <w:color w:val="000000" w:themeColor="text1"/>
          <w:sz w:val="32"/>
          <w:szCs w:val="32"/>
          <w14:textFill>
            <w14:solidFill>
              <w14:schemeClr w14:val="tx1"/>
            </w14:solidFill>
          </w14:textFill>
        </w:rPr>
        <w:t>采用的单模</w:t>
      </w:r>
      <w:r>
        <w:rPr>
          <w:rFonts w:ascii="Times New Roman" w:hAnsi="Times New Roman" w:eastAsia="仿宋"/>
          <w:color w:val="000000" w:themeColor="text1"/>
          <w:sz w:val="32"/>
          <w:szCs w:val="32"/>
          <w14:textFill>
            <w14:solidFill>
              <w14:schemeClr w14:val="tx1"/>
            </w14:solidFill>
          </w14:textFill>
        </w:rPr>
        <w:t xml:space="preserve">/多模光缆，支持10Gbps网络应用，提供满足UL1666 OFNR等级的高性能护套，提供高性能的全方未保护，支持-20 ℃ </w:t>
      </w:r>
      <w:r>
        <w:rPr>
          <w:rFonts w:hint="eastAsia" w:ascii="Times New Roman" w:hAnsi="Times New Roman" w:eastAsia="仿宋"/>
          <w:color w:val="000000" w:themeColor="text1"/>
          <w:sz w:val="32"/>
          <w:szCs w:val="32"/>
          <w:lang w:val="en-US" w:eastAsia="zh-CN"/>
          <w14:textFill>
            <w14:solidFill>
              <w14:schemeClr w14:val="tx1"/>
            </w14:solidFill>
          </w14:textFill>
        </w:rPr>
        <w:t>至</w:t>
      </w:r>
      <w:r>
        <w:rPr>
          <w:rFonts w:ascii="Times New Roman" w:hAnsi="Times New Roman" w:eastAsia="仿宋"/>
          <w:color w:val="000000" w:themeColor="text1"/>
          <w:sz w:val="32"/>
          <w:szCs w:val="32"/>
          <w14:textFill>
            <w14:solidFill>
              <w14:schemeClr w14:val="tx1"/>
            </w14:solidFill>
          </w14:textFill>
        </w:rPr>
        <w:t xml:space="preserve"> +60℃的应用温度环境，-25 ℃ </w:t>
      </w:r>
      <w:r>
        <w:rPr>
          <w:rFonts w:hint="eastAsia" w:ascii="Times New Roman" w:hAnsi="Times New Roman" w:eastAsia="仿宋"/>
          <w:color w:val="000000" w:themeColor="text1"/>
          <w:sz w:val="32"/>
          <w:szCs w:val="32"/>
          <w:lang w:val="en-US" w:eastAsia="zh-CN"/>
          <w14:textFill>
            <w14:solidFill>
              <w14:schemeClr w14:val="tx1"/>
            </w14:solidFill>
          </w14:textFill>
        </w:rPr>
        <w:t>至</w:t>
      </w:r>
      <w:r>
        <w:rPr>
          <w:rFonts w:ascii="Times New Roman" w:hAnsi="Times New Roman" w:eastAsia="仿宋"/>
          <w:color w:val="000000" w:themeColor="text1"/>
          <w:sz w:val="32"/>
          <w:szCs w:val="32"/>
          <w14:textFill>
            <w14:solidFill>
              <w14:schemeClr w14:val="tx1"/>
            </w14:solidFill>
          </w14:textFill>
        </w:rPr>
        <w:t xml:space="preserve"> +70 ℃的温度环境。</w:t>
      </w:r>
    </w:p>
    <w:p w14:paraId="6E28E6AF">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6）CAT5E/CAT6模块式配线架：应用于数据的配线管理；颜色编码：T568A和T568B，允许线径0.3-0.8mm之间垂直进线方式，最大限度保护了端接前后的对线缆距配线架采用模块卡接方式，安装方便灵活紧凑的机构减少空旬的要求。</w:t>
      </w:r>
    </w:p>
    <w:p w14:paraId="5CA88C4A">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7）配线架：数据</w:t>
      </w:r>
      <w:r>
        <w:rPr>
          <w:rFonts w:hint="eastAsia" w:ascii="Times New Roman" w:hAnsi="Times New Roman" w:eastAsia="仿宋"/>
          <w:color w:val="000000" w:themeColor="text1"/>
          <w:sz w:val="32"/>
          <w:szCs w:val="32"/>
          <w14:textFill>
            <w14:solidFill>
              <w14:schemeClr w14:val="tx1"/>
            </w14:solidFill>
          </w14:textFill>
        </w:rPr>
        <w:t>点按业务需要</w:t>
      </w:r>
      <w:r>
        <w:rPr>
          <w:rFonts w:ascii="Times New Roman" w:hAnsi="Times New Roman" w:eastAsia="仿宋"/>
          <w:color w:val="000000" w:themeColor="text1"/>
          <w:sz w:val="32"/>
          <w:szCs w:val="32"/>
          <w14:textFill>
            <w14:solidFill>
              <w14:schemeClr w14:val="tx1"/>
            </w14:solidFill>
          </w14:textFill>
        </w:rPr>
        <w:t>采用CAT5E/CAT6配线架。</w:t>
      </w:r>
    </w:p>
    <w:p w14:paraId="61A9C08E">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8）光纤配线架：用于光纤的配线管理设备</w:t>
      </w:r>
      <w:r>
        <w:rPr>
          <w:rFonts w:hint="eastAsia" w:ascii="Times New Roman" w:hAnsi="Times New Roman" w:eastAsia="仿宋"/>
          <w:color w:val="000000" w:themeColor="text1"/>
          <w:sz w:val="32"/>
          <w:szCs w:val="32"/>
          <w:lang w:eastAsia="zh-CN"/>
          <w14:textFill>
            <w14:solidFill>
              <w14:schemeClr w14:val="tx1"/>
            </w14:solidFill>
          </w14:textFill>
        </w:rPr>
        <w:t>，</w:t>
      </w:r>
      <w:r>
        <w:rPr>
          <w:rFonts w:hint="eastAsia" w:ascii="Times New Roman" w:hAnsi="Times New Roman" w:eastAsia="仿宋"/>
          <w:color w:val="000000" w:themeColor="text1"/>
          <w:sz w:val="32"/>
          <w:szCs w:val="32"/>
          <w:lang w:val="en-US" w:eastAsia="zh-CN"/>
          <w14:textFill>
            <w14:solidFill>
              <w14:schemeClr w14:val="tx1"/>
            </w14:solidFill>
          </w14:textFill>
        </w:rPr>
        <w:t>新购配线架采用LC端接器和LC-LC跳线连接</w:t>
      </w:r>
      <w:r>
        <w:rPr>
          <w:rFonts w:ascii="Times New Roman" w:hAnsi="Times New Roman" w:eastAsia="仿宋"/>
          <w:color w:val="000000" w:themeColor="text1"/>
          <w:sz w:val="32"/>
          <w:szCs w:val="32"/>
          <w14:textFill>
            <w14:solidFill>
              <w14:schemeClr w14:val="tx1"/>
            </w14:solidFill>
          </w14:textFill>
        </w:rPr>
        <w:t>。</w:t>
      </w:r>
    </w:p>
    <w:p w14:paraId="6DBC052B">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3、线缆敷设及线槽安装要求</w:t>
      </w:r>
    </w:p>
    <w:p w14:paraId="67BE5DC6">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1）所有线缆的接续点和终端应作永久性防油、防水标贴。</w:t>
      </w:r>
    </w:p>
    <w:p w14:paraId="0D2D1138">
      <w:pPr>
        <w:widowControl/>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2）所有机柜应做好防水、防尘、防鼠措施，并附加机柜底座。</w:t>
      </w:r>
    </w:p>
    <w:p w14:paraId="650EC1BD">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四、网络布线安装、测试和验收要求</w:t>
      </w:r>
    </w:p>
    <w:p w14:paraId="2B868444">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w:t>
      </w:r>
      <w:r>
        <w:rPr>
          <w:rFonts w:hint="eastAsia" w:ascii="Times New Roman" w:hAnsi="Times New Roman" w:eastAsia="仿宋"/>
          <w:color w:val="000000" w:themeColor="text1"/>
          <w:sz w:val="32"/>
          <w:szCs w:val="32"/>
          <w14:textFill>
            <w14:solidFill>
              <w14:schemeClr w14:val="tx1"/>
            </w14:solidFill>
          </w14:textFill>
        </w:rPr>
        <w:t>零散布线工程实施及测试要求</w:t>
      </w:r>
      <w:r>
        <w:rPr>
          <w:rFonts w:ascii="Times New Roman" w:hAnsi="Times New Roman" w:eastAsia="仿宋"/>
          <w:color w:val="000000" w:themeColor="text1"/>
          <w:sz w:val="32"/>
          <w:szCs w:val="32"/>
          <w14:textFill>
            <w14:solidFill>
              <w14:schemeClr w14:val="tx1"/>
            </w14:solidFill>
          </w14:textFill>
        </w:rPr>
        <w:t>：</w:t>
      </w:r>
    </w:p>
    <w:p w14:paraId="5B1A8C4F">
      <w:pPr>
        <w:widowControl/>
        <w:ind w:firstLine="640" w:firstLineChars="200"/>
        <w:rPr>
          <w:rFonts w:ascii="Times New Roman" w:hAnsi="Times New Roman" w:eastAsia="仿宋" w:cs="宋体"/>
          <w:color w:val="000000" w:themeColor="text1"/>
          <w:kern w:val="0"/>
          <w:sz w:val="32"/>
          <w:szCs w:val="32"/>
          <w14:textFill>
            <w14:solidFill>
              <w14:schemeClr w14:val="tx1"/>
            </w14:solidFill>
          </w14:textFill>
        </w:rPr>
      </w:pPr>
      <w:r>
        <w:rPr>
          <w:rFonts w:hint="eastAsia" w:ascii="Times New Roman" w:hAnsi="Times New Roman" w:eastAsia="仿宋" w:cs="宋体"/>
          <w:color w:val="000000" w:themeColor="text1"/>
          <w:kern w:val="0"/>
          <w:sz w:val="32"/>
          <w:szCs w:val="32"/>
          <w14:textFill>
            <w14:solidFill>
              <w14:schemeClr w14:val="tx1"/>
            </w14:solidFill>
          </w14:textFill>
        </w:rPr>
        <w:t>成交单位在服务期内承担广州市红十字会医院所有网络零散布线工程，包括：</w:t>
      </w:r>
    </w:p>
    <w:p w14:paraId="0784CC4C">
      <w:pPr>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1）本项目无固定采购量，以实际需求实施</w:t>
      </w:r>
      <w:r>
        <w:rPr>
          <w:rFonts w:hint="eastAsia" w:ascii="Times New Roman" w:hAnsi="Times New Roman" w:eastAsia="仿宋"/>
          <w:color w:val="000000" w:themeColor="text1"/>
          <w:sz w:val="32"/>
          <w:szCs w:val="32"/>
          <w14:textFill>
            <w14:solidFill>
              <w14:schemeClr w14:val="tx1"/>
            </w14:solidFill>
          </w14:textFill>
        </w:rPr>
        <w:t>，详见“七、服务期的说明”</w:t>
      </w:r>
    </w:p>
    <w:p w14:paraId="45311213">
      <w:pPr>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2）实施地点：</w:t>
      </w:r>
      <w:r>
        <w:rPr>
          <w:rFonts w:hint="eastAsia" w:ascii="Times New Roman" w:hAnsi="Times New Roman" w:eastAsia="仿宋" w:cs="宋体"/>
          <w:color w:val="000000" w:themeColor="text1"/>
          <w:kern w:val="0"/>
          <w:sz w:val="32"/>
          <w:szCs w:val="32"/>
          <w14:textFill>
            <w14:solidFill>
              <w14:schemeClr w14:val="tx1"/>
            </w14:solidFill>
          </w14:textFill>
        </w:rPr>
        <w:t>广州市红十字会医院</w:t>
      </w:r>
      <w:r>
        <w:rPr>
          <w:rFonts w:hint="eastAsia" w:ascii="Times New Roman" w:hAnsi="Times New Roman" w:eastAsia="仿宋" w:cs="宋体"/>
          <w:color w:val="000000" w:themeColor="text1"/>
          <w:kern w:val="0"/>
          <w:sz w:val="32"/>
          <w:szCs w:val="32"/>
          <w:lang w:val="en-US" w:eastAsia="zh-CN"/>
          <w14:textFill>
            <w14:solidFill>
              <w14:schemeClr w14:val="tx1"/>
            </w14:solidFill>
          </w14:textFill>
        </w:rPr>
        <w:t>同福中院</w:t>
      </w:r>
      <w:r>
        <w:rPr>
          <w:rFonts w:hint="eastAsia" w:ascii="Times New Roman" w:hAnsi="Times New Roman" w:eastAsia="仿宋" w:cs="宋体"/>
          <w:color w:val="000000" w:themeColor="text1"/>
          <w:kern w:val="0"/>
          <w:sz w:val="32"/>
          <w:szCs w:val="32"/>
          <w14:textFill>
            <w14:solidFill>
              <w14:schemeClr w14:val="tx1"/>
            </w14:solidFill>
          </w14:textFill>
        </w:rPr>
        <w:t>本部及昌岗分院</w:t>
      </w:r>
      <w:r>
        <w:rPr>
          <w:rFonts w:ascii="Times New Roman" w:hAnsi="Times New Roman" w:eastAsia="仿宋"/>
          <w:color w:val="000000" w:themeColor="text1"/>
          <w:sz w:val="32"/>
          <w:szCs w:val="32"/>
          <w14:textFill>
            <w14:solidFill>
              <w14:schemeClr w14:val="tx1"/>
            </w14:solidFill>
          </w14:textFill>
        </w:rPr>
        <w:t>。</w:t>
      </w:r>
    </w:p>
    <w:p w14:paraId="2C063A0D">
      <w:pPr>
        <w:widowControl/>
        <w:ind w:left="480" w:hanging="480" w:hangingChars="150"/>
        <w:rPr>
          <w:rFonts w:ascii="Times New Roman" w:hAnsi="Times New Roman" w:eastAsia="仿宋" w:cs="宋体"/>
          <w:color w:val="000000" w:themeColor="text1"/>
          <w:kern w:val="0"/>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3）</w:t>
      </w:r>
      <w:r>
        <w:rPr>
          <w:rFonts w:hint="eastAsia" w:ascii="Times New Roman" w:hAnsi="Times New Roman" w:eastAsia="仿宋"/>
          <w:color w:val="000000" w:themeColor="text1"/>
          <w:sz w:val="32"/>
          <w:szCs w:val="32"/>
          <w14:textFill>
            <w14:solidFill>
              <w14:schemeClr w14:val="tx1"/>
            </w14:solidFill>
          </w14:textFill>
        </w:rPr>
        <w:t>成交单位应</w:t>
      </w:r>
      <w:r>
        <w:rPr>
          <w:rFonts w:hint="eastAsia" w:ascii="Times New Roman" w:hAnsi="Times New Roman" w:eastAsia="仿宋" w:cs="宋体"/>
          <w:color w:val="000000" w:themeColor="text1"/>
          <w:kern w:val="0"/>
          <w:sz w:val="32"/>
          <w:szCs w:val="32"/>
          <w14:textFill>
            <w14:solidFill>
              <w14:schemeClr w14:val="tx1"/>
            </w14:solidFill>
          </w14:textFill>
        </w:rPr>
        <w:t>根据医院需求对新增或迁移的网络布线进行现场勘察，合理规划好线路走向和布线方式，提交工程方案、费用预算给医院相应科室审批。</w:t>
      </w:r>
    </w:p>
    <w:p w14:paraId="65C8FABE">
      <w:pPr>
        <w:widowControl/>
        <w:ind w:left="480" w:hanging="480" w:hangingChars="150"/>
        <w:rPr>
          <w:rFonts w:ascii="Times New Roman" w:hAnsi="Times New Roman" w:eastAsia="仿宋" w:cs="宋体"/>
          <w:color w:val="000000" w:themeColor="text1"/>
          <w:kern w:val="0"/>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4）</w:t>
      </w:r>
      <w:r>
        <w:rPr>
          <w:rFonts w:hint="eastAsia" w:ascii="Times New Roman" w:hAnsi="Times New Roman" w:eastAsia="仿宋" w:cs="宋体"/>
          <w:color w:val="000000" w:themeColor="text1"/>
          <w:kern w:val="0"/>
          <w:sz w:val="32"/>
          <w:szCs w:val="32"/>
          <w14:textFill>
            <w14:solidFill>
              <w14:schemeClr w14:val="tx1"/>
            </w14:solidFill>
          </w14:textFill>
        </w:rPr>
        <w:t>医院相应科室审批过后（注：院内布线施工前需向后勤设备管理科报备），</w:t>
      </w:r>
      <w:r>
        <w:rPr>
          <w:rFonts w:hint="eastAsia" w:ascii="Times New Roman" w:hAnsi="Times New Roman" w:eastAsia="仿宋"/>
          <w:color w:val="000000" w:themeColor="text1"/>
          <w:sz w:val="32"/>
          <w:szCs w:val="32"/>
          <w14:textFill>
            <w14:solidFill>
              <w14:schemeClr w14:val="tx1"/>
            </w14:solidFill>
          </w14:textFill>
        </w:rPr>
        <w:t>成交单位</w:t>
      </w:r>
      <w:r>
        <w:rPr>
          <w:rFonts w:hint="eastAsia" w:ascii="Times New Roman" w:hAnsi="Times New Roman" w:eastAsia="仿宋" w:cs="宋体"/>
          <w:color w:val="000000" w:themeColor="text1"/>
          <w:kern w:val="0"/>
          <w:sz w:val="32"/>
          <w:szCs w:val="32"/>
          <w14:textFill>
            <w14:solidFill>
              <w14:schemeClr w14:val="tx1"/>
            </w14:solidFill>
          </w14:textFill>
        </w:rPr>
        <w:t>根据工程方案，在不影响医院正常业务的前提下，依照采购需求、报价文件承诺和合同约定条款实施网络布线工程，</w:t>
      </w:r>
      <w:r>
        <w:rPr>
          <w:rFonts w:ascii="Times New Roman" w:hAnsi="Times New Roman" w:eastAsia="仿宋"/>
          <w:color w:val="000000" w:themeColor="text1"/>
          <w:sz w:val="32"/>
          <w:szCs w:val="32"/>
          <w14:textFill>
            <w14:solidFill>
              <w14:schemeClr w14:val="tx1"/>
            </w14:solidFill>
          </w14:textFill>
        </w:rPr>
        <w:t>将设备、线路铺设和安装并调试至正常运行的最佳状态</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并在需要时候配合设备使用单位完成其他设备的网络联调工作。</w:t>
      </w:r>
    </w:p>
    <w:p w14:paraId="43BF27EC">
      <w:pPr>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6）</w:t>
      </w:r>
      <w:r>
        <w:rPr>
          <w:rFonts w:hint="eastAsia" w:ascii="Times New Roman" w:hAnsi="Times New Roman" w:eastAsia="仿宋"/>
          <w:color w:val="000000" w:themeColor="text1"/>
          <w:sz w:val="32"/>
          <w:szCs w:val="32"/>
          <w14:textFill>
            <w14:solidFill>
              <w14:schemeClr w14:val="tx1"/>
            </w14:solidFill>
          </w14:textFill>
        </w:rPr>
        <w:t>一般情况下成交单位应在</w:t>
      </w:r>
      <w:r>
        <w:rPr>
          <w:rFonts w:ascii="Times New Roman" w:hAnsi="Times New Roman" w:eastAsia="仿宋"/>
          <w:color w:val="000000" w:themeColor="text1"/>
          <w:sz w:val="32"/>
          <w:szCs w:val="32"/>
          <w14:textFill>
            <w14:solidFill>
              <w14:schemeClr w14:val="tx1"/>
            </w14:solidFill>
          </w14:textFill>
        </w:rPr>
        <w:t>收到</w:t>
      </w:r>
      <w:r>
        <w:rPr>
          <w:rFonts w:hint="eastAsia" w:ascii="Times New Roman" w:hAnsi="Times New Roman" w:eastAsia="仿宋"/>
          <w:color w:val="000000" w:themeColor="text1"/>
          <w:sz w:val="32"/>
          <w:szCs w:val="32"/>
          <w14:textFill>
            <w14:solidFill>
              <w14:schemeClr w14:val="tx1"/>
            </w14:solidFill>
          </w14:textFill>
        </w:rPr>
        <w:t>医院方</w:t>
      </w:r>
      <w:r>
        <w:rPr>
          <w:rFonts w:ascii="Times New Roman" w:hAnsi="Times New Roman" w:eastAsia="仿宋"/>
          <w:color w:val="000000" w:themeColor="text1"/>
          <w:sz w:val="32"/>
          <w:szCs w:val="32"/>
          <w14:textFill>
            <w14:solidFill>
              <w14:schemeClr w14:val="tx1"/>
            </w14:solidFill>
          </w14:textFill>
        </w:rPr>
        <w:t>需求通知后5个工作日完成当次</w:t>
      </w:r>
      <w:r>
        <w:rPr>
          <w:rFonts w:hint="eastAsia" w:ascii="Times New Roman" w:hAnsi="Times New Roman" w:eastAsia="仿宋"/>
          <w:color w:val="000000" w:themeColor="text1"/>
          <w:sz w:val="32"/>
          <w:szCs w:val="32"/>
          <w14:textFill>
            <w14:solidFill>
              <w14:schemeClr w14:val="tx1"/>
            </w14:solidFill>
          </w14:textFill>
        </w:rPr>
        <w:t>网络布线工程的实施，紧急情况应按医院要求时限完成当次实施</w:t>
      </w:r>
      <w:r>
        <w:rPr>
          <w:rFonts w:ascii="Times New Roman" w:hAnsi="Times New Roman" w:eastAsia="仿宋"/>
          <w:color w:val="000000" w:themeColor="text1"/>
          <w:sz w:val="32"/>
          <w:szCs w:val="32"/>
          <w14:textFill>
            <w14:solidFill>
              <w14:schemeClr w14:val="tx1"/>
            </w14:solidFill>
          </w14:textFill>
        </w:rPr>
        <w:t>。</w:t>
      </w:r>
    </w:p>
    <w:p w14:paraId="4D42552D">
      <w:pPr>
        <w:ind w:left="48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7）对于</w:t>
      </w:r>
      <w:r>
        <w:rPr>
          <w:rFonts w:hint="eastAsia" w:ascii="Times New Roman" w:hAnsi="Times New Roman" w:eastAsia="仿宋"/>
          <w:color w:val="000000" w:themeColor="text1"/>
          <w:sz w:val="32"/>
          <w:szCs w:val="32"/>
          <w14:textFill>
            <w14:solidFill>
              <w14:schemeClr w14:val="tx1"/>
            </w14:solidFill>
          </w14:textFill>
        </w:rPr>
        <w:t>承担的</w:t>
      </w:r>
      <w:r>
        <w:rPr>
          <w:rFonts w:ascii="Times New Roman" w:hAnsi="Times New Roman" w:eastAsia="仿宋"/>
          <w:color w:val="000000" w:themeColor="text1"/>
          <w:sz w:val="32"/>
          <w:szCs w:val="32"/>
          <w14:textFill>
            <w14:solidFill>
              <w14:schemeClr w14:val="tx1"/>
            </w14:solidFill>
          </w14:textFill>
        </w:rPr>
        <w:t>网络布线工程，</w:t>
      </w:r>
      <w:r>
        <w:rPr>
          <w:rFonts w:hint="eastAsia" w:ascii="Times New Roman" w:hAnsi="Times New Roman" w:eastAsia="仿宋"/>
          <w:color w:val="000000" w:themeColor="text1"/>
          <w:sz w:val="32"/>
          <w:szCs w:val="32"/>
          <w14:textFill>
            <w14:solidFill>
              <w14:schemeClr w14:val="tx1"/>
            </w14:solidFill>
          </w14:textFill>
        </w:rPr>
        <w:t>成交单位应</w:t>
      </w:r>
      <w:r>
        <w:rPr>
          <w:rFonts w:ascii="Times New Roman" w:hAnsi="Times New Roman" w:eastAsia="仿宋"/>
          <w:color w:val="000000" w:themeColor="text1"/>
          <w:sz w:val="32"/>
          <w:szCs w:val="32"/>
          <w14:textFill>
            <w14:solidFill>
              <w14:schemeClr w14:val="tx1"/>
            </w14:solidFill>
          </w14:textFill>
        </w:rPr>
        <w:t>严格按照弱电综合布线标准化实施</w:t>
      </w:r>
      <w:r>
        <w:rPr>
          <w:rFonts w:hint="eastAsia" w:ascii="Times New Roman" w:hAnsi="Times New Roman" w:eastAsia="仿宋"/>
          <w:color w:val="000000" w:themeColor="text1"/>
          <w:sz w:val="32"/>
          <w:szCs w:val="32"/>
          <w14:textFill>
            <w14:solidFill>
              <w14:schemeClr w14:val="tx1"/>
            </w14:solidFill>
          </w14:textFill>
        </w:rPr>
        <w:t>并进行测试。</w:t>
      </w:r>
      <w:r>
        <w:rPr>
          <w:rFonts w:ascii="Times New Roman" w:hAnsi="Times New Roman" w:eastAsia="仿宋"/>
          <w:color w:val="000000" w:themeColor="text1"/>
          <w:sz w:val="32"/>
          <w:szCs w:val="32"/>
          <w14:textFill>
            <w14:solidFill>
              <w14:schemeClr w14:val="tx1"/>
            </w14:solidFill>
          </w14:textFill>
        </w:rPr>
        <w:t>综合布线系统测试要求如下：</w:t>
      </w:r>
    </w:p>
    <w:p w14:paraId="1B0C57AD">
      <w:pPr>
        <w:ind w:left="900" w:leftChars="20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a)</w:t>
      </w:r>
      <w:r>
        <w:rPr>
          <w:rFonts w:hint="eastAsia" w:ascii="Times New Roman" w:hAnsi="Times New Roman" w:eastAsia="仿宋"/>
          <w:color w:val="000000" w:themeColor="text1"/>
          <w:sz w:val="32"/>
          <w:szCs w:val="32"/>
          <w14:textFill>
            <w14:solidFill>
              <w14:schemeClr w14:val="tx1"/>
            </w14:solidFill>
          </w14:textFill>
        </w:rPr>
        <w:t>必须</w:t>
      </w:r>
      <w:r>
        <w:rPr>
          <w:rFonts w:ascii="Times New Roman" w:hAnsi="Times New Roman" w:eastAsia="仿宋"/>
          <w:color w:val="000000" w:themeColor="text1"/>
          <w:sz w:val="32"/>
          <w:szCs w:val="32"/>
          <w14:textFill>
            <w14:solidFill>
              <w14:schemeClr w14:val="tx1"/>
            </w14:solidFill>
          </w14:textFill>
        </w:rPr>
        <w:t>进行永久链路测试。</w:t>
      </w:r>
    </w:p>
    <w:p w14:paraId="252BAD13">
      <w:pPr>
        <w:ind w:left="900" w:leftChars="20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b)要求采用Fluke或支持CAT6测试标准的测试仪器</w:t>
      </w:r>
      <w:r>
        <w:rPr>
          <w:rFonts w:hint="eastAsia" w:ascii="Times New Roman" w:hAnsi="Times New Roman" w:eastAsia="仿宋"/>
          <w:color w:val="000000" w:themeColor="text1"/>
          <w:sz w:val="32"/>
          <w:szCs w:val="32"/>
          <w14:textFill>
            <w14:solidFill>
              <w14:schemeClr w14:val="tx1"/>
            </w14:solidFill>
          </w14:textFill>
        </w:rPr>
        <w:t>进行测试</w:t>
      </w:r>
      <w:r>
        <w:rPr>
          <w:rFonts w:ascii="Times New Roman" w:hAnsi="Times New Roman" w:eastAsia="仿宋"/>
          <w:color w:val="000000" w:themeColor="text1"/>
          <w:sz w:val="32"/>
          <w:szCs w:val="32"/>
          <w14:textFill>
            <w14:solidFill>
              <w14:schemeClr w14:val="tx1"/>
            </w14:solidFill>
          </w14:textFill>
        </w:rPr>
        <w:t>，并针对每</w:t>
      </w:r>
      <w:r>
        <w:rPr>
          <w:rFonts w:hint="eastAsia" w:ascii="Times New Roman" w:hAnsi="Times New Roman" w:eastAsia="仿宋"/>
          <w:color w:val="000000" w:themeColor="text1"/>
          <w:sz w:val="32"/>
          <w:szCs w:val="32"/>
          <w14:textFill>
            <w14:solidFill>
              <w14:schemeClr w14:val="tx1"/>
            </w14:solidFill>
          </w14:textFill>
        </w:rPr>
        <w:t>一个</w:t>
      </w:r>
      <w:r>
        <w:rPr>
          <w:rFonts w:ascii="Times New Roman" w:hAnsi="Times New Roman" w:eastAsia="仿宋"/>
          <w:color w:val="000000" w:themeColor="text1"/>
          <w:sz w:val="32"/>
          <w:szCs w:val="32"/>
          <w14:textFill>
            <w14:solidFill>
              <w14:schemeClr w14:val="tx1"/>
            </w14:solidFill>
          </w14:textFill>
        </w:rPr>
        <w:t>信息点出具测试报告。</w:t>
      </w:r>
    </w:p>
    <w:p w14:paraId="397E423A">
      <w:pPr>
        <w:ind w:left="900" w:leftChars="200" w:hanging="480" w:hangingChars="150"/>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c）若测试结果表明所有连接（包括双绞线连接）满足测试标准的要求，可以确认当次工程合格。</w:t>
      </w:r>
    </w:p>
    <w:p w14:paraId="02206D78">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2、综合布线验收要求</w:t>
      </w:r>
    </w:p>
    <w:p w14:paraId="00FA4950">
      <w:pPr>
        <w:widowControl/>
        <w:ind w:firstLine="640" w:firstLineChars="200"/>
        <w:rPr>
          <w:rFonts w:ascii="Times New Roman" w:hAnsi="Times New Roman" w:eastAsia="仿宋" w:cs="宋体"/>
          <w:color w:val="000000" w:themeColor="text1"/>
          <w:kern w:val="0"/>
          <w:sz w:val="32"/>
          <w:szCs w:val="32"/>
          <w14:textFill>
            <w14:solidFill>
              <w14:schemeClr w14:val="tx1"/>
            </w14:solidFill>
          </w14:textFill>
        </w:rPr>
      </w:pPr>
      <w:r>
        <w:rPr>
          <w:rFonts w:hint="eastAsia" w:ascii="Times New Roman" w:hAnsi="Times New Roman" w:eastAsia="仿宋" w:cs="宋体"/>
          <w:color w:val="000000" w:themeColor="text1"/>
          <w:kern w:val="0"/>
          <w:sz w:val="32"/>
          <w:szCs w:val="32"/>
          <w14:textFill>
            <w14:solidFill>
              <w14:schemeClr w14:val="tx1"/>
            </w14:solidFill>
          </w14:textFill>
        </w:rPr>
        <w:t>成交单位</w:t>
      </w:r>
      <w:r>
        <w:rPr>
          <w:rFonts w:ascii="Times New Roman" w:hAnsi="Times New Roman" w:eastAsia="仿宋" w:cs="宋体"/>
          <w:color w:val="000000" w:themeColor="text1"/>
          <w:kern w:val="0"/>
          <w:sz w:val="32"/>
          <w:szCs w:val="32"/>
          <w14:textFill>
            <w14:solidFill>
              <w14:schemeClr w14:val="tx1"/>
            </w14:solidFill>
          </w14:textFill>
        </w:rPr>
        <w:t>应根据所提交的</w:t>
      </w:r>
      <w:r>
        <w:rPr>
          <w:rFonts w:hint="eastAsia" w:ascii="Times New Roman" w:hAnsi="Times New Roman" w:eastAsia="仿宋" w:cs="宋体"/>
          <w:color w:val="000000" w:themeColor="text1"/>
          <w:kern w:val="0"/>
          <w:sz w:val="32"/>
          <w:szCs w:val="32"/>
          <w14:textFill>
            <w14:solidFill>
              <w14:schemeClr w14:val="tx1"/>
            </w14:solidFill>
          </w14:textFill>
        </w:rPr>
        <w:t>当次布线工程</w:t>
      </w:r>
      <w:r>
        <w:rPr>
          <w:rFonts w:ascii="Times New Roman" w:hAnsi="Times New Roman" w:eastAsia="仿宋" w:cs="宋体"/>
          <w:color w:val="000000" w:themeColor="text1"/>
          <w:kern w:val="0"/>
          <w:sz w:val="32"/>
          <w:szCs w:val="32"/>
          <w14:textFill>
            <w14:solidFill>
              <w14:schemeClr w14:val="tx1"/>
            </w14:solidFill>
          </w14:textFill>
        </w:rPr>
        <w:t>方案，组织人员</w:t>
      </w:r>
      <w:r>
        <w:rPr>
          <w:rFonts w:hint="eastAsia" w:ascii="Times New Roman" w:hAnsi="Times New Roman" w:eastAsia="仿宋" w:cs="宋体"/>
          <w:color w:val="000000" w:themeColor="text1"/>
          <w:kern w:val="0"/>
          <w:sz w:val="32"/>
          <w:szCs w:val="32"/>
          <w14:textFill>
            <w14:solidFill>
              <w14:schemeClr w14:val="tx1"/>
            </w14:solidFill>
          </w14:textFill>
        </w:rPr>
        <w:t>进行验收自测，自测通过后再会同医院相应科室进行抽检</w:t>
      </w:r>
      <w:r>
        <w:rPr>
          <w:rFonts w:ascii="Times New Roman" w:hAnsi="Times New Roman" w:eastAsia="仿宋" w:cs="宋体"/>
          <w:color w:val="000000" w:themeColor="text1"/>
          <w:kern w:val="0"/>
          <w:sz w:val="32"/>
          <w:szCs w:val="32"/>
          <w14:textFill>
            <w14:solidFill>
              <w14:schemeClr w14:val="tx1"/>
            </w14:solidFill>
          </w14:textFill>
        </w:rPr>
        <w:t>。</w:t>
      </w:r>
      <w:r>
        <w:rPr>
          <w:rFonts w:hint="eastAsia" w:ascii="Times New Roman" w:hAnsi="Times New Roman" w:eastAsia="仿宋" w:cs="宋体"/>
          <w:color w:val="000000" w:themeColor="text1"/>
          <w:kern w:val="0"/>
          <w:sz w:val="32"/>
          <w:szCs w:val="32"/>
          <w14:textFill>
            <w14:solidFill>
              <w14:schemeClr w14:val="tx1"/>
            </w14:solidFill>
          </w14:textFill>
        </w:rPr>
        <w:t>要求如下：</w:t>
      </w:r>
    </w:p>
    <w:p w14:paraId="1FAF95FF">
      <w:pPr>
        <w:widowControl/>
        <w:rPr>
          <w:rFonts w:ascii="Times New Roman" w:hAnsi="Times New Roman" w:eastAsia="仿宋" w:cs="宋体"/>
          <w:color w:val="000000" w:themeColor="text1"/>
          <w:kern w:val="0"/>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1）根据以下标准进行验收：符合GB/T50312-2016《综合布线系统工程验收规范》、GB50174-2017《数据中心设计规范》和GB50217-2018《电力工程电缆设计标准》的要求。</w:t>
      </w:r>
    </w:p>
    <w:p w14:paraId="4356D5D5">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w:t>
      </w:r>
      <w:r>
        <w:rPr>
          <w:rFonts w:hint="eastAsia" w:ascii="Times New Roman" w:hAnsi="Times New Roman" w:eastAsia="仿宋" w:cs="宋体"/>
          <w:color w:val="000000" w:themeColor="text1"/>
          <w:kern w:val="0"/>
          <w:sz w:val="32"/>
          <w:szCs w:val="32"/>
          <w14:textFill>
            <w14:solidFill>
              <w14:schemeClr w14:val="tx1"/>
            </w14:solidFill>
          </w14:textFill>
        </w:rPr>
        <w:t>当次实施完成后，成交单位应提交工程竣工文档，包括但不限于竣工图、每点位测试报告、点位对应表等。工程文档应以电子文档和纸质文档形式分别提交。</w:t>
      </w:r>
    </w:p>
    <w:p w14:paraId="7945BE4D">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3）</w:t>
      </w:r>
      <w:r>
        <w:rPr>
          <w:rFonts w:hint="eastAsia" w:ascii="Times New Roman" w:hAnsi="Times New Roman" w:eastAsia="仿宋"/>
          <w:color w:val="000000" w:themeColor="text1"/>
          <w:sz w:val="32"/>
          <w:szCs w:val="32"/>
          <w14:textFill>
            <w14:solidFill>
              <w14:schemeClr w14:val="tx1"/>
            </w14:solidFill>
          </w14:textFill>
        </w:rPr>
        <w:t>竣工文档应体现下表内容。</w:t>
      </w:r>
    </w:p>
    <w:tbl>
      <w:tblPr>
        <w:tblStyle w:val="7"/>
        <w:tblW w:w="5000" w:type="pct"/>
        <w:tblInd w:w="0" w:type="dxa"/>
        <w:tblLayout w:type="fixed"/>
        <w:tblCellMar>
          <w:top w:w="0" w:type="dxa"/>
          <w:left w:w="108" w:type="dxa"/>
          <w:bottom w:w="0" w:type="dxa"/>
          <w:right w:w="108" w:type="dxa"/>
        </w:tblCellMar>
      </w:tblPr>
      <w:tblGrid>
        <w:gridCol w:w="1298"/>
        <w:gridCol w:w="2028"/>
        <w:gridCol w:w="5097"/>
        <w:gridCol w:w="1539"/>
      </w:tblGrid>
      <w:tr w14:paraId="37E86FF5">
        <w:tblPrEx>
          <w:tblCellMar>
            <w:top w:w="0" w:type="dxa"/>
            <w:left w:w="108" w:type="dxa"/>
            <w:bottom w:w="0" w:type="dxa"/>
            <w:right w:w="108" w:type="dxa"/>
          </w:tblCellMar>
        </w:tblPrEx>
        <w:trPr>
          <w:trHeight w:val="20" w:hRule="atLeast"/>
          <w:tblHeader/>
        </w:trPr>
        <w:tc>
          <w:tcPr>
            <w:tcW w:w="65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EB7D8D">
            <w:pPr>
              <w:widowControl/>
              <w:spacing w:line="46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阶段</w:t>
            </w:r>
          </w:p>
        </w:tc>
        <w:tc>
          <w:tcPr>
            <w:tcW w:w="1017" w:type="pct"/>
            <w:tcBorders>
              <w:top w:val="single" w:color="auto" w:sz="4" w:space="0"/>
              <w:left w:val="nil"/>
              <w:bottom w:val="single" w:color="auto" w:sz="4" w:space="0"/>
              <w:right w:val="single" w:color="auto" w:sz="4" w:space="0"/>
            </w:tcBorders>
            <w:shd w:val="clear" w:color="auto" w:fill="auto"/>
            <w:noWrap/>
            <w:vAlign w:val="center"/>
          </w:tcPr>
          <w:p w14:paraId="155CD8A1">
            <w:pPr>
              <w:widowControl/>
              <w:spacing w:line="46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验收项目</w:t>
            </w:r>
          </w:p>
        </w:tc>
        <w:tc>
          <w:tcPr>
            <w:tcW w:w="2558" w:type="pct"/>
            <w:tcBorders>
              <w:top w:val="single" w:color="auto" w:sz="4" w:space="0"/>
              <w:left w:val="nil"/>
              <w:bottom w:val="single" w:color="auto" w:sz="4" w:space="0"/>
              <w:right w:val="single" w:color="auto" w:sz="4" w:space="0"/>
            </w:tcBorders>
            <w:shd w:val="clear" w:color="auto" w:fill="auto"/>
            <w:noWrap/>
            <w:vAlign w:val="center"/>
          </w:tcPr>
          <w:p w14:paraId="5BB7615E">
            <w:pPr>
              <w:widowControl/>
              <w:spacing w:line="46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验收内容</w:t>
            </w:r>
          </w:p>
        </w:tc>
        <w:tc>
          <w:tcPr>
            <w:tcW w:w="772" w:type="pct"/>
            <w:tcBorders>
              <w:top w:val="single" w:color="auto" w:sz="4" w:space="0"/>
              <w:left w:val="nil"/>
              <w:bottom w:val="single" w:color="auto" w:sz="4" w:space="0"/>
              <w:right w:val="single" w:color="auto" w:sz="4" w:space="0"/>
            </w:tcBorders>
            <w:shd w:val="clear" w:color="auto" w:fill="auto"/>
            <w:noWrap/>
            <w:vAlign w:val="center"/>
          </w:tcPr>
          <w:p w14:paraId="1FF9C418">
            <w:pPr>
              <w:widowControl/>
              <w:spacing w:line="46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验收方式</w:t>
            </w:r>
          </w:p>
        </w:tc>
      </w:tr>
      <w:tr w14:paraId="3B58AC31">
        <w:tblPrEx>
          <w:tblCellMar>
            <w:top w:w="0" w:type="dxa"/>
            <w:left w:w="108" w:type="dxa"/>
            <w:bottom w:w="0" w:type="dxa"/>
            <w:right w:w="108" w:type="dxa"/>
          </w:tblCellMar>
        </w:tblPrEx>
        <w:trPr>
          <w:trHeight w:val="20" w:hRule="atLeast"/>
        </w:trPr>
        <w:tc>
          <w:tcPr>
            <w:tcW w:w="651" w:type="pct"/>
            <w:vMerge w:val="restart"/>
            <w:tcBorders>
              <w:top w:val="nil"/>
              <w:left w:val="single" w:color="auto" w:sz="4" w:space="0"/>
              <w:bottom w:val="single" w:color="auto" w:sz="4" w:space="0"/>
              <w:right w:val="single" w:color="auto" w:sz="4" w:space="0"/>
            </w:tcBorders>
            <w:shd w:val="clear" w:color="auto" w:fill="auto"/>
            <w:noWrap/>
            <w:vAlign w:val="center"/>
          </w:tcPr>
          <w:p w14:paraId="382AD281">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施工前检查</w:t>
            </w:r>
          </w:p>
        </w:tc>
        <w:tc>
          <w:tcPr>
            <w:tcW w:w="1017" w:type="pct"/>
            <w:tcBorders>
              <w:top w:val="nil"/>
              <w:left w:val="nil"/>
              <w:bottom w:val="single" w:color="auto" w:sz="4" w:space="0"/>
              <w:right w:val="single" w:color="auto" w:sz="4" w:space="0"/>
            </w:tcBorders>
            <w:shd w:val="clear" w:color="auto" w:fill="auto"/>
            <w:noWrap/>
            <w:vAlign w:val="center"/>
          </w:tcPr>
          <w:p w14:paraId="4D1E84C7">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环境要求</w:t>
            </w:r>
          </w:p>
        </w:tc>
        <w:tc>
          <w:tcPr>
            <w:tcW w:w="2558" w:type="pct"/>
            <w:tcBorders>
              <w:top w:val="single" w:color="auto" w:sz="4" w:space="0"/>
              <w:left w:val="nil"/>
              <w:bottom w:val="single" w:color="auto" w:sz="4" w:space="0"/>
              <w:right w:val="single" w:color="auto" w:sz="4" w:space="0"/>
            </w:tcBorders>
            <w:shd w:val="clear" w:color="auto" w:fill="auto"/>
            <w:vAlign w:val="center"/>
          </w:tcPr>
          <w:p w14:paraId="0EA6712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土建施工情况：地面、墙面、门、电源插及接地装置；土建工艺，机房面积、预留孔洞；施工电源；活动地板敷设</w:t>
            </w:r>
          </w:p>
        </w:tc>
        <w:tc>
          <w:tcPr>
            <w:tcW w:w="772" w:type="pct"/>
            <w:tcBorders>
              <w:top w:val="nil"/>
              <w:left w:val="nil"/>
              <w:bottom w:val="single" w:color="auto" w:sz="4" w:space="0"/>
              <w:right w:val="single" w:color="auto" w:sz="4" w:space="0"/>
            </w:tcBorders>
            <w:shd w:val="clear" w:color="auto" w:fill="auto"/>
            <w:vAlign w:val="center"/>
          </w:tcPr>
          <w:p w14:paraId="3D0D6BC7">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施工前检查</w:t>
            </w:r>
          </w:p>
        </w:tc>
      </w:tr>
      <w:tr w14:paraId="2C20E695">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6883F170">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noWrap/>
            <w:vAlign w:val="center"/>
          </w:tcPr>
          <w:p w14:paraId="5831674B">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器材检验</w:t>
            </w:r>
          </w:p>
        </w:tc>
        <w:tc>
          <w:tcPr>
            <w:tcW w:w="2558" w:type="pct"/>
            <w:tcBorders>
              <w:top w:val="single" w:color="auto" w:sz="4" w:space="0"/>
              <w:left w:val="nil"/>
              <w:bottom w:val="single" w:color="auto" w:sz="4" w:space="0"/>
              <w:right w:val="single" w:color="auto" w:sz="4" w:space="0"/>
            </w:tcBorders>
            <w:shd w:val="clear" w:color="auto" w:fill="auto"/>
            <w:vAlign w:val="center"/>
          </w:tcPr>
          <w:p w14:paraId="27BCBC65">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外观检查；规格、品种、数量；电缆电器性能抽样测试；光纤特性测试</w:t>
            </w:r>
          </w:p>
        </w:tc>
        <w:tc>
          <w:tcPr>
            <w:tcW w:w="772" w:type="pct"/>
            <w:tcBorders>
              <w:top w:val="nil"/>
              <w:left w:val="nil"/>
              <w:bottom w:val="single" w:color="auto" w:sz="4" w:space="0"/>
              <w:right w:val="single" w:color="auto" w:sz="4" w:space="0"/>
            </w:tcBorders>
            <w:shd w:val="clear" w:color="auto" w:fill="auto"/>
            <w:vAlign w:val="center"/>
          </w:tcPr>
          <w:p w14:paraId="04BEB53D">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施工前检查</w:t>
            </w:r>
          </w:p>
        </w:tc>
      </w:tr>
      <w:tr w14:paraId="1979162D">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733EB1DB">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2B1DE764">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安全、防火要求</w:t>
            </w:r>
          </w:p>
        </w:tc>
        <w:tc>
          <w:tcPr>
            <w:tcW w:w="2558" w:type="pct"/>
            <w:tcBorders>
              <w:top w:val="single" w:color="auto" w:sz="4" w:space="0"/>
              <w:left w:val="nil"/>
              <w:bottom w:val="single" w:color="auto" w:sz="4" w:space="0"/>
              <w:right w:val="single" w:color="auto" w:sz="4" w:space="0"/>
            </w:tcBorders>
            <w:shd w:val="clear" w:color="auto" w:fill="auto"/>
            <w:vAlign w:val="center"/>
          </w:tcPr>
          <w:p w14:paraId="005499C4">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消防器材；危险物的堆放；预留孔洞防火措施</w:t>
            </w:r>
          </w:p>
        </w:tc>
        <w:tc>
          <w:tcPr>
            <w:tcW w:w="772" w:type="pct"/>
            <w:tcBorders>
              <w:top w:val="nil"/>
              <w:left w:val="nil"/>
              <w:bottom w:val="single" w:color="auto" w:sz="4" w:space="0"/>
              <w:right w:val="single" w:color="auto" w:sz="4" w:space="0"/>
            </w:tcBorders>
            <w:shd w:val="clear" w:color="auto" w:fill="auto"/>
            <w:vAlign w:val="center"/>
          </w:tcPr>
          <w:p w14:paraId="34E80E08">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施工前检查</w:t>
            </w:r>
          </w:p>
        </w:tc>
      </w:tr>
      <w:tr w14:paraId="36C30735">
        <w:tblPrEx>
          <w:tblCellMar>
            <w:top w:w="0" w:type="dxa"/>
            <w:left w:w="108" w:type="dxa"/>
            <w:bottom w:w="0" w:type="dxa"/>
            <w:right w:w="108" w:type="dxa"/>
          </w:tblCellMar>
        </w:tblPrEx>
        <w:trPr>
          <w:trHeight w:val="20" w:hRule="atLeast"/>
        </w:trPr>
        <w:tc>
          <w:tcPr>
            <w:tcW w:w="651" w:type="pct"/>
            <w:vMerge w:val="restart"/>
            <w:tcBorders>
              <w:top w:val="nil"/>
              <w:left w:val="single" w:color="auto" w:sz="4" w:space="0"/>
              <w:bottom w:val="single" w:color="auto" w:sz="4" w:space="0"/>
              <w:right w:val="single" w:color="auto" w:sz="4" w:space="0"/>
            </w:tcBorders>
            <w:shd w:val="clear" w:color="auto" w:fill="auto"/>
            <w:vAlign w:val="center"/>
          </w:tcPr>
          <w:p w14:paraId="46C22F9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设备安装</w:t>
            </w:r>
          </w:p>
        </w:tc>
        <w:tc>
          <w:tcPr>
            <w:tcW w:w="1017" w:type="pct"/>
            <w:tcBorders>
              <w:top w:val="nil"/>
              <w:left w:val="nil"/>
              <w:bottom w:val="single" w:color="auto" w:sz="4" w:space="0"/>
              <w:right w:val="single" w:color="auto" w:sz="4" w:space="0"/>
            </w:tcBorders>
            <w:shd w:val="clear" w:color="auto" w:fill="auto"/>
            <w:vAlign w:val="center"/>
          </w:tcPr>
          <w:p w14:paraId="02F33E85">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设备机架</w:t>
            </w:r>
          </w:p>
        </w:tc>
        <w:tc>
          <w:tcPr>
            <w:tcW w:w="2558" w:type="pct"/>
            <w:tcBorders>
              <w:top w:val="single" w:color="auto" w:sz="4" w:space="0"/>
              <w:left w:val="nil"/>
              <w:bottom w:val="single" w:color="auto" w:sz="4" w:space="0"/>
              <w:right w:val="single" w:color="auto" w:sz="4" w:space="0"/>
            </w:tcBorders>
            <w:shd w:val="clear" w:color="auto" w:fill="auto"/>
            <w:vAlign w:val="center"/>
          </w:tcPr>
          <w:p w14:paraId="349D13D5">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规格、程式、外观：安装垂直、水平度；油漆不得脱落，标志完整齐全；各种螺丝必须紧固；防震加固措施；接地措施</w:t>
            </w:r>
          </w:p>
        </w:tc>
        <w:tc>
          <w:tcPr>
            <w:tcW w:w="772" w:type="pct"/>
            <w:tcBorders>
              <w:top w:val="nil"/>
              <w:left w:val="nil"/>
              <w:bottom w:val="single" w:color="auto" w:sz="4" w:space="0"/>
              <w:right w:val="single" w:color="auto" w:sz="4" w:space="0"/>
            </w:tcBorders>
            <w:shd w:val="clear" w:color="auto" w:fill="auto"/>
            <w:vAlign w:val="center"/>
          </w:tcPr>
          <w:p w14:paraId="5F7B3D5C">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3488D87A">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472F3568">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23EC9642">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信息插座</w:t>
            </w:r>
          </w:p>
        </w:tc>
        <w:tc>
          <w:tcPr>
            <w:tcW w:w="2558" w:type="pct"/>
            <w:tcBorders>
              <w:top w:val="single" w:color="auto" w:sz="4" w:space="0"/>
              <w:left w:val="nil"/>
              <w:bottom w:val="single" w:color="auto" w:sz="4" w:space="0"/>
              <w:right w:val="single" w:color="auto" w:sz="4" w:space="0"/>
            </w:tcBorders>
            <w:shd w:val="clear" w:color="auto" w:fill="auto"/>
            <w:vAlign w:val="center"/>
          </w:tcPr>
          <w:p w14:paraId="3FA01B2A">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规格、位置、质量；各种螺丝必须拧紧；标志齐全；安装符合工艺要求；屏蔽层可靠连接</w:t>
            </w:r>
          </w:p>
        </w:tc>
        <w:tc>
          <w:tcPr>
            <w:tcW w:w="772" w:type="pct"/>
            <w:tcBorders>
              <w:top w:val="nil"/>
              <w:left w:val="nil"/>
              <w:bottom w:val="single" w:color="auto" w:sz="4" w:space="0"/>
              <w:right w:val="single" w:color="auto" w:sz="4" w:space="0"/>
            </w:tcBorders>
            <w:shd w:val="clear" w:color="auto" w:fill="auto"/>
            <w:vAlign w:val="center"/>
          </w:tcPr>
          <w:p w14:paraId="199FE4B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299153E6">
        <w:tblPrEx>
          <w:tblCellMar>
            <w:top w:w="0" w:type="dxa"/>
            <w:left w:w="108" w:type="dxa"/>
            <w:bottom w:w="0" w:type="dxa"/>
            <w:right w:w="108" w:type="dxa"/>
          </w:tblCellMar>
        </w:tblPrEx>
        <w:trPr>
          <w:trHeight w:val="20" w:hRule="atLeast"/>
        </w:trPr>
        <w:tc>
          <w:tcPr>
            <w:tcW w:w="651" w:type="pct"/>
            <w:vMerge w:val="restart"/>
            <w:tcBorders>
              <w:top w:val="nil"/>
              <w:left w:val="single" w:color="auto" w:sz="4" w:space="0"/>
              <w:bottom w:val="single" w:color="auto" w:sz="4" w:space="0"/>
              <w:right w:val="single" w:color="auto" w:sz="4" w:space="0"/>
            </w:tcBorders>
            <w:shd w:val="clear" w:color="auto" w:fill="auto"/>
            <w:vAlign w:val="center"/>
          </w:tcPr>
          <w:p w14:paraId="43134AD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电、光缆布放（楼内）</w:t>
            </w:r>
          </w:p>
        </w:tc>
        <w:tc>
          <w:tcPr>
            <w:tcW w:w="1017" w:type="pct"/>
            <w:tcBorders>
              <w:top w:val="nil"/>
              <w:left w:val="nil"/>
              <w:bottom w:val="single" w:color="auto" w:sz="4" w:space="0"/>
              <w:right w:val="single" w:color="auto" w:sz="4" w:space="0"/>
            </w:tcBorders>
            <w:shd w:val="clear" w:color="auto" w:fill="auto"/>
            <w:vAlign w:val="center"/>
          </w:tcPr>
          <w:p w14:paraId="6383B2D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电缆桥架及槽道安装</w:t>
            </w:r>
          </w:p>
        </w:tc>
        <w:tc>
          <w:tcPr>
            <w:tcW w:w="2558" w:type="pct"/>
            <w:tcBorders>
              <w:top w:val="single" w:color="auto" w:sz="4" w:space="0"/>
              <w:left w:val="nil"/>
              <w:bottom w:val="single" w:color="auto" w:sz="4" w:space="0"/>
              <w:right w:val="single" w:color="auto" w:sz="4" w:space="0"/>
            </w:tcBorders>
            <w:shd w:val="clear" w:color="auto" w:fill="auto"/>
            <w:vAlign w:val="center"/>
          </w:tcPr>
          <w:p w14:paraId="17296C88">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安装位置正确；安装符合工艺要求；接地</w:t>
            </w:r>
          </w:p>
        </w:tc>
        <w:tc>
          <w:tcPr>
            <w:tcW w:w="772" w:type="pct"/>
            <w:tcBorders>
              <w:top w:val="nil"/>
              <w:left w:val="nil"/>
              <w:bottom w:val="single" w:color="auto" w:sz="4" w:space="0"/>
              <w:right w:val="single" w:color="auto" w:sz="4" w:space="0"/>
            </w:tcBorders>
            <w:shd w:val="clear" w:color="auto" w:fill="auto"/>
            <w:vAlign w:val="center"/>
          </w:tcPr>
          <w:p w14:paraId="2B515DBB">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35F07C5F">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6A3F2169">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628EF84B">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缆线布放</w:t>
            </w:r>
          </w:p>
        </w:tc>
        <w:tc>
          <w:tcPr>
            <w:tcW w:w="2558" w:type="pct"/>
            <w:tcBorders>
              <w:top w:val="single" w:color="auto" w:sz="4" w:space="0"/>
              <w:left w:val="nil"/>
              <w:bottom w:val="single" w:color="auto" w:sz="4" w:space="0"/>
              <w:right w:val="single" w:color="auto" w:sz="4" w:space="0"/>
            </w:tcBorders>
            <w:shd w:val="clear" w:color="auto" w:fill="auto"/>
            <w:vAlign w:val="center"/>
          </w:tcPr>
          <w:p w14:paraId="1BDBA5C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缆线规格、路由、位置；符合布放缆线工艺要求</w:t>
            </w:r>
          </w:p>
        </w:tc>
        <w:tc>
          <w:tcPr>
            <w:tcW w:w="772" w:type="pct"/>
            <w:tcBorders>
              <w:top w:val="nil"/>
              <w:left w:val="nil"/>
              <w:bottom w:val="single" w:color="auto" w:sz="4" w:space="0"/>
              <w:right w:val="single" w:color="auto" w:sz="4" w:space="0"/>
            </w:tcBorders>
            <w:shd w:val="clear" w:color="auto" w:fill="auto"/>
            <w:vAlign w:val="center"/>
          </w:tcPr>
          <w:p w14:paraId="005B359B">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363F8847">
        <w:tblPrEx>
          <w:tblCellMar>
            <w:top w:w="0" w:type="dxa"/>
            <w:left w:w="108" w:type="dxa"/>
            <w:bottom w:w="0" w:type="dxa"/>
            <w:right w:w="108" w:type="dxa"/>
          </w:tblCellMar>
        </w:tblPrEx>
        <w:trPr>
          <w:trHeight w:val="20" w:hRule="atLeast"/>
        </w:trPr>
        <w:tc>
          <w:tcPr>
            <w:tcW w:w="651" w:type="pct"/>
            <w:vMerge w:val="restart"/>
            <w:tcBorders>
              <w:top w:val="nil"/>
              <w:left w:val="single" w:color="auto" w:sz="4" w:space="0"/>
              <w:bottom w:val="single" w:color="auto" w:sz="4" w:space="0"/>
              <w:right w:val="single" w:color="auto" w:sz="4" w:space="0"/>
            </w:tcBorders>
            <w:shd w:val="clear" w:color="auto" w:fill="auto"/>
            <w:vAlign w:val="center"/>
          </w:tcPr>
          <w:p w14:paraId="3511695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电、光缆布放（楼间）</w:t>
            </w:r>
          </w:p>
        </w:tc>
        <w:tc>
          <w:tcPr>
            <w:tcW w:w="1017" w:type="pct"/>
            <w:tcBorders>
              <w:top w:val="nil"/>
              <w:left w:val="nil"/>
              <w:bottom w:val="single" w:color="auto" w:sz="4" w:space="0"/>
              <w:right w:val="single" w:color="auto" w:sz="4" w:space="0"/>
            </w:tcBorders>
            <w:shd w:val="clear" w:color="auto" w:fill="auto"/>
            <w:vAlign w:val="center"/>
          </w:tcPr>
          <w:p w14:paraId="32A822DA">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架空缆线</w:t>
            </w:r>
          </w:p>
        </w:tc>
        <w:tc>
          <w:tcPr>
            <w:tcW w:w="2558" w:type="pct"/>
            <w:tcBorders>
              <w:top w:val="single" w:color="auto" w:sz="4" w:space="0"/>
              <w:left w:val="nil"/>
              <w:bottom w:val="single" w:color="auto" w:sz="4" w:space="0"/>
              <w:right w:val="single" w:color="auto" w:sz="4" w:space="0"/>
            </w:tcBorders>
            <w:shd w:val="clear" w:color="auto" w:fill="auto"/>
            <w:vAlign w:val="center"/>
          </w:tcPr>
          <w:p w14:paraId="32309B1A">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吊线规格、架设位置、装设规格：吊线垂度；缆线规格；卡、挂间隔：缆线的引入符合工艺要求</w:t>
            </w:r>
          </w:p>
        </w:tc>
        <w:tc>
          <w:tcPr>
            <w:tcW w:w="772" w:type="pct"/>
            <w:tcBorders>
              <w:top w:val="nil"/>
              <w:left w:val="nil"/>
              <w:bottom w:val="single" w:color="auto" w:sz="4" w:space="0"/>
              <w:right w:val="single" w:color="auto" w:sz="4" w:space="0"/>
            </w:tcBorders>
            <w:shd w:val="clear" w:color="auto" w:fill="auto"/>
            <w:vAlign w:val="center"/>
          </w:tcPr>
          <w:p w14:paraId="54AE9A72">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48615069">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70CCC29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0345AF11">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管道缆线</w:t>
            </w:r>
          </w:p>
        </w:tc>
        <w:tc>
          <w:tcPr>
            <w:tcW w:w="2558" w:type="pct"/>
            <w:tcBorders>
              <w:top w:val="single" w:color="auto" w:sz="4" w:space="0"/>
              <w:left w:val="nil"/>
              <w:bottom w:val="single" w:color="auto" w:sz="4" w:space="0"/>
              <w:right w:val="single" w:color="auto" w:sz="4" w:space="0"/>
            </w:tcBorders>
            <w:shd w:val="clear" w:color="auto" w:fill="auto"/>
            <w:vAlign w:val="center"/>
          </w:tcPr>
          <w:p w14:paraId="21D8A6BD">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使用管孔孔位：缆线规格；缆线走向；缆线的防护设施的设置质量</w:t>
            </w:r>
          </w:p>
        </w:tc>
        <w:tc>
          <w:tcPr>
            <w:tcW w:w="772" w:type="pct"/>
            <w:tcBorders>
              <w:top w:val="nil"/>
              <w:left w:val="nil"/>
              <w:bottom w:val="single" w:color="auto" w:sz="4" w:space="0"/>
              <w:right w:val="single" w:color="auto" w:sz="4" w:space="0"/>
            </w:tcBorders>
            <w:shd w:val="clear" w:color="auto" w:fill="auto"/>
            <w:vAlign w:val="center"/>
          </w:tcPr>
          <w:p w14:paraId="15E229C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48C78166">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56A60393">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534504F0">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埋式缆线</w:t>
            </w:r>
          </w:p>
        </w:tc>
        <w:tc>
          <w:tcPr>
            <w:tcW w:w="2558" w:type="pct"/>
            <w:tcBorders>
              <w:top w:val="single" w:color="auto" w:sz="4" w:space="0"/>
              <w:left w:val="nil"/>
              <w:bottom w:val="single" w:color="auto" w:sz="4" w:space="0"/>
              <w:right w:val="single" w:color="auto" w:sz="4" w:space="0"/>
            </w:tcBorders>
            <w:shd w:val="clear" w:color="auto" w:fill="auto"/>
            <w:vAlign w:val="center"/>
          </w:tcPr>
          <w:p w14:paraId="3E232683">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缆线规格；敷设位置、湿度；缆线的防护设施的设置质；回土夯实质量</w:t>
            </w:r>
          </w:p>
        </w:tc>
        <w:tc>
          <w:tcPr>
            <w:tcW w:w="772" w:type="pct"/>
            <w:tcBorders>
              <w:top w:val="nil"/>
              <w:left w:val="nil"/>
              <w:bottom w:val="single" w:color="auto" w:sz="4" w:space="0"/>
              <w:right w:val="single" w:color="auto" w:sz="4" w:space="0"/>
            </w:tcBorders>
            <w:shd w:val="clear" w:color="auto" w:fill="auto"/>
            <w:vAlign w:val="center"/>
          </w:tcPr>
          <w:p w14:paraId="2E751D54">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41C586A8">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4DAEE2C1">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718BDFD8">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隧道缆线</w:t>
            </w:r>
          </w:p>
        </w:tc>
        <w:tc>
          <w:tcPr>
            <w:tcW w:w="2558" w:type="pct"/>
            <w:tcBorders>
              <w:top w:val="single" w:color="auto" w:sz="4" w:space="0"/>
              <w:left w:val="nil"/>
              <w:bottom w:val="single" w:color="auto" w:sz="4" w:space="0"/>
              <w:right w:val="single" w:color="auto" w:sz="4" w:space="0"/>
            </w:tcBorders>
            <w:shd w:val="clear" w:color="auto" w:fill="auto"/>
            <w:vAlign w:val="center"/>
          </w:tcPr>
          <w:p w14:paraId="7191A833">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缆线规格；安装位置、路由；土建设计符合工艺要求；</w:t>
            </w:r>
          </w:p>
        </w:tc>
        <w:tc>
          <w:tcPr>
            <w:tcW w:w="772" w:type="pct"/>
            <w:tcBorders>
              <w:top w:val="nil"/>
              <w:left w:val="nil"/>
              <w:bottom w:val="single" w:color="auto" w:sz="4" w:space="0"/>
              <w:right w:val="single" w:color="auto" w:sz="4" w:space="0"/>
            </w:tcBorders>
            <w:shd w:val="clear" w:color="auto" w:fill="auto"/>
            <w:vAlign w:val="center"/>
          </w:tcPr>
          <w:p w14:paraId="0C8569AB">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7163DD21">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777F8970">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333E2550">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其他</w:t>
            </w:r>
          </w:p>
        </w:tc>
        <w:tc>
          <w:tcPr>
            <w:tcW w:w="2558" w:type="pct"/>
            <w:tcBorders>
              <w:top w:val="single" w:color="auto" w:sz="4" w:space="0"/>
              <w:left w:val="nil"/>
              <w:bottom w:val="single" w:color="auto" w:sz="4" w:space="0"/>
              <w:right w:val="single" w:color="auto" w:sz="4" w:space="0"/>
            </w:tcBorders>
            <w:shd w:val="clear" w:color="auto" w:fill="auto"/>
            <w:vAlign w:val="center"/>
          </w:tcPr>
          <w:p w14:paraId="75592A45">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通信线路与其他设施的间距；进线室安装、施工质量；</w:t>
            </w:r>
          </w:p>
        </w:tc>
        <w:tc>
          <w:tcPr>
            <w:tcW w:w="772" w:type="pct"/>
            <w:tcBorders>
              <w:top w:val="nil"/>
              <w:left w:val="nil"/>
              <w:bottom w:val="single" w:color="auto" w:sz="4" w:space="0"/>
              <w:right w:val="single" w:color="auto" w:sz="4" w:space="0"/>
            </w:tcBorders>
            <w:shd w:val="clear" w:color="auto" w:fill="auto"/>
            <w:vAlign w:val="center"/>
          </w:tcPr>
          <w:p w14:paraId="2B575F58">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0A1A1427">
        <w:tblPrEx>
          <w:tblCellMar>
            <w:top w:w="0" w:type="dxa"/>
            <w:left w:w="108" w:type="dxa"/>
            <w:bottom w:w="0" w:type="dxa"/>
            <w:right w:w="108" w:type="dxa"/>
          </w:tblCellMar>
        </w:tblPrEx>
        <w:trPr>
          <w:trHeight w:val="20" w:hRule="atLeast"/>
        </w:trPr>
        <w:tc>
          <w:tcPr>
            <w:tcW w:w="651" w:type="pct"/>
            <w:vMerge w:val="restart"/>
            <w:tcBorders>
              <w:top w:val="nil"/>
              <w:left w:val="single" w:color="auto" w:sz="4" w:space="0"/>
              <w:bottom w:val="single" w:color="auto" w:sz="4" w:space="0"/>
              <w:right w:val="single" w:color="auto" w:sz="4" w:space="0"/>
            </w:tcBorders>
            <w:shd w:val="clear" w:color="auto" w:fill="auto"/>
            <w:vAlign w:val="center"/>
          </w:tcPr>
          <w:p w14:paraId="2F3295B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缆线终端</w:t>
            </w:r>
          </w:p>
        </w:tc>
        <w:tc>
          <w:tcPr>
            <w:tcW w:w="1017" w:type="pct"/>
            <w:tcBorders>
              <w:top w:val="nil"/>
              <w:left w:val="nil"/>
              <w:bottom w:val="single" w:color="auto" w:sz="4" w:space="0"/>
              <w:right w:val="single" w:color="auto" w:sz="4" w:space="0"/>
            </w:tcBorders>
            <w:shd w:val="clear" w:color="auto" w:fill="auto"/>
            <w:vAlign w:val="center"/>
          </w:tcPr>
          <w:p w14:paraId="5CEEDE18">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信息插座</w:t>
            </w:r>
          </w:p>
        </w:tc>
        <w:tc>
          <w:tcPr>
            <w:tcW w:w="2558" w:type="pct"/>
            <w:tcBorders>
              <w:top w:val="single" w:color="auto" w:sz="4" w:space="0"/>
              <w:left w:val="nil"/>
              <w:bottom w:val="single" w:color="auto" w:sz="4" w:space="0"/>
              <w:right w:val="single" w:color="auto" w:sz="4" w:space="0"/>
            </w:tcBorders>
            <w:shd w:val="clear" w:color="auto" w:fill="auto"/>
            <w:vAlign w:val="center"/>
          </w:tcPr>
          <w:p w14:paraId="1BDD56DA">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符合工艺要求</w:t>
            </w:r>
          </w:p>
        </w:tc>
        <w:tc>
          <w:tcPr>
            <w:tcW w:w="772" w:type="pct"/>
            <w:vMerge w:val="restart"/>
            <w:tcBorders>
              <w:top w:val="nil"/>
              <w:left w:val="single" w:color="auto" w:sz="4" w:space="0"/>
              <w:bottom w:val="single" w:color="auto" w:sz="4" w:space="0"/>
              <w:right w:val="single" w:color="auto" w:sz="4" w:space="0"/>
            </w:tcBorders>
            <w:shd w:val="clear" w:color="auto" w:fill="auto"/>
            <w:vAlign w:val="center"/>
          </w:tcPr>
          <w:p w14:paraId="2BA68CE0">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随工检验</w:t>
            </w:r>
          </w:p>
        </w:tc>
      </w:tr>
      <w:tr w14:paraId="5405A92B">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7335F4A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5061D8A8">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配线模块</w:t>
            </w:r>
          </w:p>
        </w:tc>
        <w:tc>
          <w:tcPr>
            <w:tcW w:w="2558" w:type="pct"/>
            <w:tcBorders>
              <w:top w:val="single" w:color="auto" w:sz="4" w:space="0"/>
              <w:left w:val="nil"/>
              <w:bottom w:val="single" w:color="auto" w:sz="4" w:space="0"/>
              <w:right w:val="single" w:color="auto" w:sz="4" w:space="0"/>
            </w:tcBorders>
            <w:shd w:val="clear" w:color="auto" w:fill="auto"/>
            <w:vAlign w:val="center"/>
          </w:tcPr>
          <w:p w14:paraId="3E749D94">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符合工艺要求</w:t>
            </w:r>
          </w:p>
        </w:tc>
        <w:tc>
          <w:tcPr>
            <w:tcW w:w="772" w:type="pct"/>
            <w:vMerge w:val="continue"/>
            <w:tcBorders>
              <w:top w:val="nil"/>
              <w:left w:val="single" w:color="auto" w:sz="4" w:space="0"/>
              <w:bottom w:val="single" w:color="auto" w:sz="4" w:space="0"/>
              <w:right w:val="single" w:color="auto" w:sz="4" w:space="0"/>
            </w:tcBorders>
            <w:vAlign w:val="center"/>
          </w:tcPr>
          <w:p w14:paraId="36FC668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r>
      <w:tr w14:paraId="1A522F7A">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23C4651E">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698D99DE">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光纤插座</w:t>
            </w:r>
          </w:p>
        </w:tc>
        <w:tc>
          <w:tcPr>
            <w:tcW w:w="2558" w:type="pct"/>
            <w:tcBorders>
              <w:top w:val="single" w:color="auto" w:sz="4" w:space="0"/>
              <w:left w:val="nil"/>
              <w:bottom w:val="single" w:color="auto" w:sz="4" w:space="0"/>
              <w:right w:val="single" w:color="auto" w:sz="4" w:space="0"/>
            </w:tcBorders>
            <w:shd w:val="clear" w:color="auto" w:fill="auto"/>
            <w:vAlign w:val="center"/>
          </w:tcPr>
          <w:p w14:paraId="5263CD9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符合工艺要求</w:t>
            </w:r>
          </w:p>
        </w:tc>
        <w:tc>
          <w:tcPr>
            <w:tcW w:w="772" w:type="pct"/>
            <w:vMerge w:val="continue"/>
            <w:tcBorders>
              <w:top w:val="nil"/>
              <w:left w:val="single" w:color="auto" w:sz="4" w:space="0"/>
              <w:bottom w:val="single" w:color="auto" w:sz="4" w:space="0"/>
              <w:right w:val="single" w:color="auto" w:sz="4" w:space="0"/>
            </w:tcBorders>
            <w:vAlign w:val="center"/>
          </w:tcPr>
          <w:p w14:paraId="5D9CB5C4">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r>
      <w:tr w14:paraId="30A19984">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54F925B4">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5B2DC24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各类跳线</w:t>
            </w:r>
          </w:p>
        </w:tc>
        <w:tc>
          <w:tcPr>
            <w:tcW w:w="2558" w:type="pct"/>
            <w:tcBorders>
              <w:top w:val="single" w:color="auto" w:sz="4" w:space="0"/>
              <w:left w:val="nil"/>
              <w:bottom w:val="single" w:color="auto" w:sz="4" w:space="0"/>
              <w:right w:val="single" w:color="auto" w:sz="4" w:space="0"/>
            </w:tcBorders>
            <w:shd w:val="clear" w:color="auto" w:fill="auto"/>
            <w:vAlign w:val="center"/>
          </w:tcPr>
          <w:p w14:paraId="7AA447A0">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符合工艺要求</w:t>
            </w:r>
          </w:p>
        </w:tc>
        <w:tc>
          <w:tcPr>
            <w:tcW w:w="772" w:type="pct"/>
            <w:vMerge w:val="continue"/>
            <w:tcBorders>
              <w:top w:val="nil"/>
              <w:left w:val="single" w:color="auto" w:sz="4" w:space="0"/>
              <w:bottom w:val="single" w:color="auto" w:sz="4" w:space="0"/>
              <w:right w:val="single" w:color="auto" w:sz="4" w:space="0"/>
            </w:tcBorders>
            <w:vAlign w:val="center"/>
          </w:tcPr>
          <w:p w14:paraId="44EDA669">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r>
      <w:tr w14:paraId="28530722">
        <w:tblPrEx>
          <w:tblCellMar>
            <w:top w:w="0" w:type="dxa"/>
            <w:left w:w="108" w:type="dxa"/>
            <w:bottom w:w="0" w:type="dxa"/>
            <w:right w:w="108" w:type="dxa"/>
          </w:tblCellMar>
        </w:tblPrEx>
        <w:trPr>
          <w:trHeight w:val="20" w:hRule="atLeast"/>
        </w:trPr>
        <w:tc>
          <w:tcPr>
            <w:tcW w:w="651" w:type="pct"/>
            <w:vMerge w:val="restart"/>
            <w:tcBorders>
              <w:top w:val="nil"/>
              <w:left w:val="single" w:color="auto" w:sz="4" w:space="0"/>
              <w:bottom w:val="single" w:color="auto" w:sz="4" w:space="0"/>
              <w:right w:val="single" w:color="auto" w:sz="4" w:space="0"/>
            </w:tcBorders>
            <w:shd w:val="clear" w:color="auto" w:fill="auto"/>
            <w:vAlign w:val="center"/>
          </w:tcPr>
          <w:p w14:paraId="55C73A17">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系统测试</w:t>
            </w:r>
          </w:p>
        </w:tc>
        <w:tc>
          <w:tcPr>
            <w:tcW w:w="1017" w:type="pct"/>
            <w:tcBorders>
              <w:top w:val="nil"/>
              <w:left w:val="nil"/>
              <w:bottom w:val="single" w:color="auto" w:sz="4" w:space="0"/>
              <w:right w:val="single" w:color="auto" w:sz="4" w:space="0"/>
            </w:tcBorders>
            <w:shd w:val="clear" w:color="auto" w:fill="auto"/>
            <w:vAlign w:val="center"/>
          </w:tcPr>
          <w:p w14:paraId="6962F1B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工程电气性能测试</w:t>
            </w:r>
          </w:p>
        </w:tc>
        <w:tc>
          <w:tcPr>
            <w:tcW w:w="2558" w:type="pct"/>
            <w:tcBorders>
              <w:top w:val="single" w:color="auto" w:sz="4" w:space="0"/>
              <w:left w:val="nil"/>
              <w:bottom w:val="single" w:color="auto" w:sz="4" w:space="0"/>
              <w:right w:val="single" w:color="auto" w:sz="4" w:space="0"/>
            </w:tcBorders>
            <w:shd w:val="clear" w:color="auto" w:fill="auto"/>
            <w:vAlign w:val="center"/>
          </w:tcPr>
          <w:p w14:paraId="1BDD985A">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连接图；长度；衰减；近端串扰；设计中特殊规定的测试内容；</w:t>
            </w:r>
          </w:p>
        </w:tc>
        <w:tc>
          <w:tcPr>
            <w:tcW w:w="772" w:type="pct"/>
            <w:tcBorders>
              <w:top w:val="nil"/>
              <w:left w:val="nil"/>
              <w:bottom w:val="single" w:color="auto" w:sz="4" w:space="0"/>
              <w:right w:val="single" w:color="auto" w:sz="4" w:space="0"/>
            </w:tcBorders>
            <w:shd w:val="clear" w:color="auto" w:fill="auto"/>
            <w:vAlign w:val="center"/>
          </w:tcPr>
          <w:p w14:paraId="44A36557">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竣工检验</w:t>
            </w:r>
          </w:p>
        </w:tc>
      </w:tr>
      <w:tr w14:paraId="23389C73">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13AA114E">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76165B89">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光纤特性测试</w:t>
            </w:r>
          </w:p>
        </w:tc>
        <w:tc>
          <w:tcPr>
            <w:tcW w:w="2558" w:type="pct"/>
            <w:tcBorders>
              <w:top w:val="single" w:color="auto" w:sz="4" w:space="0"/>
              <w:left w:val="nil"/>
              <w:bottom w:val="single" w:color="auto" w:sz="4" w:space="0"/>
              <w:right w:val="single" w:color="auto" w:sz="4" w:space="0"/>
            </w:tcBorders>
            <w:shd w:val="clear" w:color="auto" w:fill="auto"/>
            <w:vAlign w:val="center"/>
          </w:tcPr>
          <w:p w14:paraId="00BA942F">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类型（单模或多模）；衰减；反射</w:t>
            </w:r>
          </w:p>
        </w:tc>
        <w:tc>
          <w:tcPr>
            <w:tcW w:w="772" w:type="pct"/>
            <w:tcBorders>
              <w:top w:val="nil"/>
              <w:left w:val="nil"/>
              <w:bottom w:val="single" w:color="auto" w:sz="4" w:space="0"/>
              <w:right w:val="single" w:color="auto" w:sz="4" w:space="0"/>
            </w:tcBorders>
            <w:shd w:val="clear" w:color="auto" w:fill="auto"/>
            <w:vAlign w:val="center"/>
          </w:tcPr>
          <w:p w14:paraId="6C1E54AA">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竣工检验</w:t>
            </w:r>
          </w:p>
        </w:tc>
      </w:tr>
      <w:tr w14:paraId="25E1CDCC">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5DA1E3D2">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44A5FE0C">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系统接地</w:t>
            </w:r>
          </w:p>
        </w:tc>
        <w:tc>
          <w:tcPr>
            <w:tcW w:w="2558" w:type="pct"/>
            <w:tcBorders>
              <w:top w:val="single" w:color="auto" w:sz="4" w:space="0"/>
              <w:left w:val="nil"/>
              <w:bottom w:val="single" w:color="auto" w:sz="4" w:space="0"/>
              <w:right w:val="single" w:color="auto" w:sz="4" w:space="0"/>
            </w:tcBorders>
            <w:shd w:val="clear" w:color="auto" w:fill="auto"/>
            <w:vAlign w:val="center"/>
          </w:tcPr>
          <w:p w14:paraId="568C30B6">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符合设计要求</w:t>
            </w:r>
          </w:p>
        </w:tc>
        <w:tc>
          <w:tcPr>
            <w:tcW w:w="772" w:type="pct"/>
            <w:tcBorders>
              <w:top w:val="nil"/>
              <w:left w:val="nil"/>
              <w:bottom w:val="single" w:color="auto" w:sz="4" w:space="0"/>
              <w:right w:val="single" w:color="auto" w:sz="4" w:space="0"/>
            </w:tcBorders>
            <w:shd w:val="clear" w:color="auto" w:fill="auto"/>
            <w:vAlign w:val="center"/>
          </w:tcPr>
          <w:p w14:paraId="27E56BDC">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竣工检验</w:t>
            </w:r>
          </w:p>
        </w:tc>
      </w:tr>
      <w:tr w14:paraId="1252DD7D">
        <w:tblPrEx>
          <w:tblCellMar>
            <w:top w:w="0" w:type="dxa"/>
            <w:left w:w="108" w:type="dxa"/>
            <w:bottom w:w="0" w:type="dxa"/>
            <w:right w:w="108" w:type="dxa"/>
          </w:tblCellMar>
        </w:tblPrEx>
        <w:trPr>
          <w:trHeight w:val="20" w:hRule="atLeast"/>
        </w:trPr>
        <w:tc>
          <w:tcPr>
            <w:tcW w:w="651" w:type="pct"/>
            <w:vMerge w:val="restart"/>
            <w:tcBorders>
              <w:top w:val="nil"/>
              <w:left w:val="single" w:color="auto" w:sz="4" w:space="0"/>
              <w:bottom w:val="single" w:color="auto" w:sz="4" w:space="0"/>
              <w:right w:val="single" w:color="auto" w:sz="4" w:space="0"/>
            </w:tcBorders>
            <w:shd w:val="clear" w:color="auto" w:fill="auto"/>
            <w:vAlign w:val="center"/>
          </w:tcPr>
          <w:p w14:paraId="24C981E3">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工程总验收</w:t>
            </w:r>
          </w:p>
        </w:tc>
        <w:tc>
          <w:tcPr>
            <w:tcW w:w="1017" w:type="pct"/>
            <w:tcBorders>
              <w:top w:val="nil"/>
              <w:left w:val="nil"/>
              <w:bottom w:val="single" w:color="auto" w:sz="4" w:space="0"/>
              <w:right w:val="single" w:color="auto" w:sz="4" w:space="0"/>
            </w:tcBorders>
            <w:shd w:val="clear" w:color="auto" w:fill="auto"/>
            <w:vAlign w:val="center"/>
          </w:tcPr>
          <w:p w14:paraId="3C31E991">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竣工技术文件</w:t>
            </w:r>
          </w:p>
        </w:tc>
        <w:tc>
          <w:tcPr>
            <w:tcW w:w="2558" w:type="pct"/>
            <w:tcBorders>
              <w:top w:val="single" w:color="auto" w:sz="4" w:space="0"/>
              <w:left w:val="nil"/>
              <w:bottom w:val="single" w:color="auto" w:sz="4" w:space="0"/>
              <w:right w:val="single" w:color="auto" w:sz="4" w:space="0"/>
            </w:tcBorders>
            <w:shd w:val="clear" w:color="auto" w:fill="auto"/>
            <w:vAlign w:val="center"/>
          </w:tcPr>
          <w:p w14:paraId="3E955F23">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清点、交接技术文件</w:t>
            </w:r>
          </w:p>
        </w:tc>
        <w:tc>
          <w:tcPr>
            <w:tcW w:w="772" w:type="pct"/>
            <w:vMerge w:val="restart"/>
            <w:tcBorders>
              <w:top w:val="nil"/>
              <w:left w:val="single" w:color="auto" w:sz="4" w:space="0"/>
              <w:bottom w:val="single" w:color="auto" w:sz="4" w:space="0"/>
              <w:right w:val="single" w:color="auto" w:sz="4" w:space="0"/>
            </w:tcBorders>
            <w:shd w:val="clear" w:color="auto" w:fill="auto"/>
            <w:vAlign w:val="center"/>
          </w:tcPr>
          <w:p w14:paraId="570896BD">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竣工检验</w:t>
            </w:r>
          </w:p>
        </w:tc>
      </w:tr>
      <w:tr w14:paraId="2A2F177E">
        <w:tblPrEx>
          <w:tblCellMar>
            <w:top w:w="0" w:type="dxa"/>
            <w:left w:w="108" w:type="dxa"/>
            <w:bottom w:w="0" w:type="dxa"/>
            <w:right w:w="108" w:type="dxa"/>
          </w:tblCellMar>
        </w:tblPrEx>
        <w:trPr>
          <w:trHeight w:val="20" w:hRule="atLeast"/>
        </w:trPr>
        <w:tc>
          <w:tcPr>
            <w:tcW w:w="651" w:type="pct"/>
            <w:vMerge w:val="continue"/>
            <w:tcBorders>
              <w:top w:val="nil"/>
              <w:left w:val="single" w:color="auto" w:sz="4" w:space="0"/>
              <w:bottom w:val="single" w:color="auto" w:sz="4" w:space="0"/>
              <w:right w:val="single" w:color="auto" w:sz="4" w:space="0"/>
            </w:tcBorders>
            <w:vAlign w:val="center"/>
          </w:tcPr>
          <w:p w14:paraId="4B2C9319">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c>
          <w:tcPr>
            <w:tcW w:w="1017" w:type="pct"/>
            <w:tcBorders>
              <w:top w:val="nil"/>
              <w:left w:val="nil"/>
              <w:bottom w:val="single" w:color="auto" w:sz="4" w:space="0"/>
              <w:right w:val="single" w:color="auto" w:sz="4" w:space="0"/>
            </w:tcBorders>
            <w:shd w:val="clear" w:color="auto" w:fill="auto"/>
            <w:vAlign w:val="center"/>
          </w:tcPr>
          <w:p w14:paraId="655BC859">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工程验收评审</w:t>
            </w:r>
          </w:p>
        </w:tc>
        <w:tc>
          <w:tcPr>
            <w:tcW w:w="2558" w:type="pct"/>
            <w:tcBorders>
              <w:top w:val="single" w:color="auto" w:sz="4" w:space="0"/>
              <w:left w:val="nil"/>
              <w:bottom w:val="single" w:color="auto" w:sz="4" w:space="0"/>
              <w:right w:val="single" w:color="auto" w:sz="4" w:space="0"/>
            </w:tcBorders>
            <w:shd w:val="clear" w:color="auto" w:fill="auto"/>
            <w:vAlign w:val="center"/>
          </w:tcPr>
          <w:p w14:paraId="3444252C">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考核工程质量，确认验收结果</w:t>
            </w:r>
          </w:p>
        </w:tc>
        <w:tc>
          <w:tcPr>
            <w:tcW w:w="772" w:type="pct"/>
            <w:vMerge w:val="continue"/>
            <w:tcBorders>
              <w:top w:val="nil"/>
              <w:left w:val="single" w:color="auto" w:sz="4" w:space="0"/>
              <w:bottom w:val="single" w:color="auto" w:sz="4" w:space="0"/>
              <w:right w:val="single" w:color="auto" w:sz="4" w:space="0"/>
            </w:tcBorders>
            <w:vAlign w:val="center"/>
          </w:tcPr>
          <w:p w14:paraId="0BC97423">
            <w:pPr>
              <w:widowControl/>
              <w:spacing w:line="460" w:lineRule="exact"/>
              <w:jc w:val="both"/>
              <w:rPr>
                <w:rFonts w:ascii="Times New Roman" w:hAnsi="Times New Roman" w:eastAsia="宋体" w:cs="宋体"/>
                <w:color w:val="000000" w:themeColor="text1"/>
                <w:kern w:val="0"/>
                <w:sz w:val="28"/>
                <w:szCs w:val="28"/>
                <w14:textFill>
                  <w14:solidFill>
                    <w14:schemeClr w14:val="tx1"/>
                  </w14:solidFill>
                </w14:textFill>
              </w:rPr>
            </w:pPr>
          </w:p>
        </w:tc>
      </w:tr>
    </w:tbl>
    <w:p w14:paraId="48D0ED44">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4、医院相应科室进行抽检，在经测试满足要求后，双方签字确认当次工程实施验收通过。</w:t>
      </w:r>
    </w:p>
    <w:p w14:paraId="17988340">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五、售后服务要求</w:t>
      </w:r>
    </w:p>
    <w:p w14:paraId="54C3DDA2">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1、质保期/维护期：</w:t>
      </w:r>
      <w:r>
        <w:rPr>
          <w:rFonts w:hint="eastAsia" w:ascii="Times New Roman" w:hAnsi="Times New Roman" w:eastAsia="仿宋"/>
          <w:color w:val="000000" w:themeColor="text1"/>
          <w:sz w:val="32"/>
          <w:szCs w:val="32"/>
          <w14:textFill>
            <w14:solidFill>
              <w14:schemeClr w14:val="tx1"/>
            </w14:solidFill>
          </w14:textFill>
        </w:rPr>
        <w:t>本项目网络布线工程的维保期要求为</w:t>
      </w:r>
      <w:r>
        <w:rPr>
          <w:rFonts w:ascii="Times New Roman" w:hAnsi="Times New Roman" w:eastAsia="仿宋"/>
          <w:color w:val="000000" w:themeColor="text1"/>
          <w:sz w:val="32"/>
          <w:szCs w:val="32"/>
          <w14:textFill>
            <w14:solidFill>
              <w14:schemeClr w14:val="tx1"/>
            </w14:solidFill>
          </w14:textFill>
        </w:rPr>
        <w:t>2年，从工程（产品）验收合格之日起计算，质保期/维护期内提供免费维修服务。质保期/维护期不因项目服务期结束而终止。维保期内，工程维修所需的材料</w:t>
      </w:r>
      <w:r>
        <w:rPr>
          <w:rFonts w:hint="eastAsia" w:ascii="Times New Roman" w:hAnsi="Times New Roman" w:eastAsia="仿宋"/>
          <w:color w:val="000000" w:themeColor="text1"/>
          <w:sz w:val="32"/>
          <w:szCs w:val="32"/>
          <w14:textFill>
            <w14:solidFill>
              <w14:schemeClr w14:val="tx1"/>
            </w14:solidFill>
          </w14:textFill>
        </w:rPr>
        <w:t>人工等费用均</w:t>
      </w:r>
      <w:r>
        <w:rPr>
          <w:rFonts w:ascii="Times New Roman" w:hAnsi="Times New Roman" w:eastAsia="仿宋"/>
          <w:color w:val="000000" w:themeColor="text1"/>
          <w:sz w:val="32"/>
          <w:szCs w:val="32"/>
          <w14:textFill>
            <w14:solidFill>
              <w14:schemeClr w14:val="tx1"/>
            </w14:solidFill>
          </w14:textFill>
        </w:rPr>
        <w:t>由</w:t>
      </w:r>
      <w:r>
        <w:rPr>
          <w:rFonts w:hint="eastAsia" w:ascii="Times New Roman" w:hAnsi="Times New Roman" w:eastAsia="仿宋" w:cs="宋体"/>
          <w:color w:val="000000" w:themeColor="text1"/>
          <w:kern w:val="0"/>
          <w:sz w:val="32"/>
          <w:szCs w:val="32"/>
          <w14:textFill>
            <w14:solidFill>
              <w14:schemeClr w14:val="tx1"/>
            </w14:solidFill>
          </w14:textFill>
        </w:rPr>
        <w:t>成交</w:t>
      </w:r>
      <w:r>
        <w:rPr>
          <w:rFonts w:hint="eastAsia" w:ascii="Times New Roman" w:hAnsi="Times New Roman" w:eastAsia="仿宋"/>
          <w:color w:val="000000" w:themeColor="text1"/>
          <w:sz w:val="32"/>
          <w:szCs w:val="32"/>
          <w14:textFill>
            <w14:solidFill>
              <w14:schemeClr w14:val="tx1"/>
            </w14:solidFill>
          </w14:textFill>
        </w:rPr>
        <w:t>单位</w:t>
      </w:r>
      <w:r>
        <w:rPr>
          <w:rFonts w:ascii="Times New Roman" w:hAnsi="Times New Roman" w:eastAsia="仿宋"/>
          <w:color w:val="000000" w:themeColor="text1"/>
          <w:sz w:val="32"/>
          <w:szCs w:val="32"/>
          <w14:textFill>
            <w14:solidFill>
              <w14:schemeClr w14:val="tx1"/>
            </w14:solidFill>
          </w14:textFill>
        </w:rPr>
        <w:t>负责免费提供</w:t>
      </w:r>
      <w:r>
        <w:rPr>
          <w:rFonts w:hint="eastAsia" w:ascii="Times New Roman" w:hAnsi="Times New Roman" w:eastAsia="仿宋"/>
          <w:color w:val="000000" w:themeColor="text1"/>
          <w:sz w:val="32"/>
          <w:szCs w:val="32"/>
          <w14:textFill>
            <w14:solidFill>
              <w14:schemeClr w14:val="tx1"/>
            </w14:solidFill>
          </w14:textFill>
        </w:rPr>
        <w:t>。</w:t>
      </w:r>
    </w:p>
    <w:p w14:paraId="316716DD">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w:t>
      </w:r>
      <w:r>
        <w:rPr>
          <w:rFonts w:hint="eastAsia" w:ascii="Times New Roman" w:hAnsi="Times New Roman" w:eastAsia="仿宋" w:cs="宋体"/>
          <w:color w:val="000000" w:themeColor="text1"/>
          <w:kern w:val="0"/>
          <w:sz w:val="32"/>
          <w:szCs w:val="32"/>
          <w14:textFill>
            <w14:solidFill>
              <w14:schemeClr w14:val="tx1"/>
            </w14:solidFill>
          </w14:textFill>
        </w:rPr>
        <w:t>成交</w:t>
      </w:r>
      <w:r>
        <w:rPr>
          <w:rFonts w:hint="eastAsia" w:ascii="Times New Roman" w:hAnsi="Times New Roman" w:eastAsia="仿宋"/>
          <w:color w:val="000000" w:themeColor="text1"/>
          <w:sz w:val="32"/>
          <w:szCs w:val="32"/>
          <w14:textFill>
            <w14:solidFill>
              <w14:schemeClr w14:val="tx1"/>
            </w14:solidFill>
          </w14:textFill>
        </w:rPr>
        <w:t>单位</w:t>
      </w:r>
      <w:r>
        <w:rPr>
          <w:rFonts w:ascii="Times New Roman" w:hAnsi="Times New Roman" w:eastAsia="仿宋"/>
          <w:color w:val="000000" w:themeColor="text1"/>
          <w:sz w:val="32"/>
          <w:szCs w:val="32"/>
          <w14:textFill>
            <w14:solidFill>
              <w14:schemeClr w14:val="tx1"/>
            </w14:solidFill>
          </w14:textFill>
        </w:rPr>
        <w:t>须提供常设24小时电话</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微信</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传真</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电子邮件等的技术支持渠道：故障报修的响应时间：周一至周五8：30、18：00期间为3小时。若电话中无法解决，4小时内到达现场进行维护。其余期间为15小时内到达现场进行维护。</w:t>
      </w:r>
    </w:p>
    <w:p w14:paraId="64ADBFE8">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六、结算及付款说明</w:t>
      </w:r>
    </w:p>
    <w:p w14:paraId="41BC486D">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1、服务费按季度结算，</w:t>
      </w:r>
      <w:r>
        <w:rPr>
          <w:rFonts w:hint="eastAsia" w:ascii="Times New Roman" w:hAnsi="Times New Roman" w:eastAsia="仿宋" w:cs="宋体"/>
          <w:color w:val="000000" w:themeColor="text1"/>
          <w:kern w:val="0"/>
          <w:sz w:val="32"/>
          <w:szCs w:val="32"/>
          <w14:textFill>
            <w14:solidFill>
              <w14:schemeClr w14:val="tx1"/>
            </w14:solidFill>
          </w14:textFill>
        </w:rPr>
        <w:t>成交</w:t>
      </w:r>
      <w:r>
        <w:rPr>
          <w:rFonts w:hint="eastAsia" w:ascii="Times New Roman" w:hAnsi="Times New Roman" w:eastAsia="仿宋"/>
          <w:color w:val="000000" w:themeColor="text1"/>
          <w:sz w:val="32"/>
          <w:szCs w:val="32"/>
          <w14:textFill>
            <w14:solidFill>
              <w14:schemeClr w14:val="tx1"/>
            </w14:solidFill>
          </w14:textFill>
        </w:rPr>
        <w:t>单位以</w:t>
      </w:r>
      <w:r>
        <w:rPr>
          <w:rFonts w:ascii="Times New Roman" w:hAnsi="Times New Roman" w:eastAsia="仿宋"/>
          <w:color w:val="000000" w:themeColor="text1"/>
          <w:sz w:val="32"/>
          <w:szCs w:val="32"/>
          <w14:textFill>
            <w14:solidFill>
              <w14:schemeClr w14:val="tx1"/>
            </w14:solidFill>
          </w14:textFill>
        </w:rPr>
        <w:t>每个季度内统计已通过验收的货物及工程量清单为结算依据，提交结算申请并出具相应的发票</w:t>
      </w:r>
      <w:r>
        <w:rPr>
          <w:rFonts w:hint="eastAsia" w:ascii="Times New Roman" w:hAnsi="Times New Roman" w:eastAsia="仿宋"/>
          <w:color w:val="000000" w:themeColor="text1"/>
          <w:sz w:val="32"/>
          <w:szCs w:val="32"/>
          <w14:textFill>
            <w14:solidFill>
              <w14:schemeClr w14:val="tx1"/>
            </w14:solidFill>
          </w14:textFill>
        </w:rPr>
        <w:t>。</w:t>
      </w:r>
    </w:p>
    <w:p w14:paraId="36B2D97D">
      <w:pPr>
        <w:rPr>
          <w:rFonts w:ascii="Times New Roman" w:hAnsi="Times New Roman" w:eastAsia="仿宋"/>
          <w:color w:val="000000" w:themeColor="text1"/>
          <w:sz w:val="32"/>
          <w:szCs w:val="32"/>
          <w14:textFill>
            <w14:solidFill>
              <w14:schemeClr w14:val="tx1"/>
            </w14:solidFill>
          </w14:textFill>
        </w:rPr>
      </w:pPr>
      <w:r>
        <w:rPr>
          <w:rFonts w:hint="eastAsia" w:ascii="Times New Roman" w:hAnsi="Times New Roman" w:eastAsia="仿宋"/>
          <w:color w:val="000000" w:themeColor="text1"/>
          <w:sz w:val="32"/>
          <w:szCs w:val="32"/>
          <w14:textFill>
            <w14:solidFill>
              <w14:schemeClr w14:val="tx1"/>
            </w14:solidFill>
          </w14:textFill>
        </w:rPr>
        <w:t>2、医院方在</w:t>
      </w:r>
      <w:r>
        <w:rPr>
          <w:rFonts w:ascii="Times New Roman" w:hAnsi="Times New Roman" w:eastAsia="仿宋"/>
          <w:color w:val="000000" w:themeColor="text1"/>
          <w:sz w:val="32"/>
          <w:szCs w:val="32"/>
          <w14:textFill>
            <w14:solidFill>
              <w14:schemeClr w14:val="tx1"/>
            </w14:solidFill>
          </w14:textFill>
        </w:rPr>
        <w:t>收到</w:t>
      </w:r>
      <w:r>
        <w:rPr>
          <w:rFonts w:hint="eastAsia" w:ascii="Times New Roman" w:hAnsi="Times New Roman" w:eastAsia="仿宋"/>
          <w:color w:val="000000" w:themeColor="text1"/>
          <w:sz w:val="32"/>
          <w:szCs w:val="32"/>
          <w14:textFill>
            <w14:solidFill>
              <w14:schemeClr w14:val="tx1"/>
            </w14:solidFill>
          </w14:textFill>
        </w:rPr>
        <w:t>结算申请、所结算工程的验收报告、</w:t>
      </w:r>
      <w:r>
        <w:rPr>
          <w:rFonts w:ascii="Times New Roman" w:hAnsi="Times New Roman" w:eastAsia="仿宋"/>
          <w:color w:val="000000" w:themeColor="text1"/>
          <w:sz w:val="32"/>
          <w:szCs w:val="32"/>
          <w14:textFill>
            <w14:solidFill>
              <w14:schemeClr w14:val="tx1"/>
            </w14:solidFill>
          </w14:textFill>
        </w:rPr>
        <w:t>发票及</w:t>
      </w:r>
      <w:r>
        <w:rPr>
          <w:rFonts w:hint="eastAsia" w:ascii="Times New Roman" w:hAnsi="Times New Roman" w:eastAsia="仿宋"/>
          <w:color w:val="000000" w:themeColor="text1"/>
          <w:sz w:val="32"/>
          <w:szCs w:val="32"/>
          <w14:textFill>
            <w14:solidFill>
              <w14:schemeClr w14:val="tx1"/>
            </w14:solidFill>
          </w14:textFill>
        </w:rPr>
        <w:t>结算</w:t>
      </w:r>
      <w:r>
        <w:rPr>
          <w:rFonts w:ascii="Times New Roman" w:hAnsi="Times New Roman" w:eastAsia="仿宋"/>
          <w:color w:val="000000" w:themeColor="text1"/>
          <w:sz w:val="32"/>
          <w:szCs w:val="32"/>
          <w14:textFill>
            <w14:solidFill>
              <w14:schemeClr w14:val="tx1"/>
            </w14:solidFill>
          </w14:textFill>
        </w:rPr>
        <w:t>清单</w:t>
      </w:r>
      <w:r>
        <w:rPr>
          <w:rFonts w:hint="eastAsia" w:ascii="Times New Roman" w:hAnsi="Times New Roman" w:eastAsia="仿宋"/>
          <w:color w:val="000000" w:themeColor="text1"/>
          <w:sz w:val="32"/>
          <w:szCs w:val="32"/>
          <w14:textFill>
            <w14:solidFill>
              <w14:schemeClr w14:val="tx1"/>
            </w14:solidFill>
          </w14:textFill>
        </w:rPr>
        <w:t>后办理支付审核。</w:t>
      </w:r>
    </w:p>
    <w:p w14:paraId="30DD850E">
      <w:pPr>
        <w:rPr>
          <w:rFonts w:ascii="Times New Roman" w:hAnsi="Times New Roman" w:eastAsia="仿宋"/>
          <w:color w:val="000000" w:themeColor="text1"/>
          <w:sz w:val="32"/>
          <w:szCs w:val="32"/>
          <w14:textFill>
            <w14:solidFill>
              <w14:schemeClr w14:val="tx1"/>
            </w14:solidFill>
          </w14:textFill>
        </w:rPr>
      </w:pPr>
      <w:r>
        <w:rPr>
          <w:rFonts w:hint="eastAsia" w:ascii="Times New Roman" w:hAnsi="Times New Roman" w:eastAsia="仿宋"/>
          <w:color w:val="000000" w:themeColor="text1"/>
          <w:sz w:val="32"/>
          <w:szCs w:val="32"/>
          <w14:textFill>
            <w14:solidFill>
              <w14:schemeClr w14:val="tx1"/>
            </w14:solidFill>
          </w14:textFill>
        </w:rPr>
        <w:t>3、审核通过后</w:t>
      </w:r>
      <w:r>
        <w:rPr>
          <w:rFonts w:ascii="Times New Roman" w:hAnsi="Times New Roman" w:eastAsia="仿宋"/>
          <w:color w:val="000000" w:themeColor="text1"/>
          <w:sz w:val="32"/>
          <w:szCs w:val="32"/>
          <w14:textFill>
            <w14:solidFill>
              <w14:schemeClr w14:val="tx1"/>
            </w14:solidFill>
          </w14:textFill>
        </w:rPr>
        <w:t>30日内向支付</w:t>
      </w:r>
      <w:r>
        <w:rPr>
          <w:rFonts w:hint="eastAsia" w:ascii="Times New Roman" w:hAnsi="Times New Roman" w:eastAsia="仿宋"/>
          <w:color w:val="000000" w:themeColor="text1"/>
          <w:sz w:val="32"/>
          <w:szCs w:val="32"/>
          <w14:textFill>
            <w14:solidFill>
              <w14:schemeClr w14:val="tx1"/>
            </w14:solidFill>
          </w14:textFill>
        </w:rPr>
        <w:t>全额季度结算款予成交公司。</w:t>
      </w:r>
    </w:p>
    <w:p w14:paraId="086F5654">
      <w:pPr>
        <w:jc w:val="left"/>
        <w:rPr>
          <w:rFonts w:ascii="Times New Roman" w:hAnsi="Times New Roman" w:eastAsia="仿宋"/>
          <w:color w:val="000000" w:themeColor="text1"/>
          <w:sz w:val="32"/>
          <w:szCs w:val="32"/>
          <w14:textFill>
            <w14:solidFill>
              <w14:schemeClr w14:val="tx1"/>
            </w14:solidFill>
          </w14:textFill>
        </w:rPr>
      </w:pPr>
      <w:r>
        <w:rPr>
          <w:rFonts w:hint="eastAsia" w:ascii="Times New Roman" w:hAnsi="Times New Roman" w:eastAsia="仿宋"/>
          <w:color w:val="000000" w:themeColor="text1"/>
          <w:sz w:val="32"/>
          <w:szCs w:val="32"/>
          <w14:textFill>
            <w14:solidFill>
              <w14:schemeClr w14:val="tx1"/>
            </w14:solidFill>
          </w14:textFill>
        </w:rPr>
        <w:t>4、</w:t>
      </w:r>
      <w:r>
        <w:rPr>
          <w:rFonts w:ascii="Times New Roman" w:hAnsi="Times New Roman" w:eastAsia="仿宋"/>
          <w:color w:val="000000" w:themeColor="text1"/>
          <w:sz w:val="32"/>
          <w:szCs w:val="32"/>
          <w14:textFill>
            <w14:solidFill>
              <w14:schemeClr w14:val="tx1"/>
            </w14:solidFill>
          </w14:textFill>
        </w:rPr>
        <w:t>结算时按照项目单价最高限价及中标下浮率进行结算，即</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结算金额</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Σ各项单价</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（1-投标下浮率）。</w:t>
      </w:r>
    </w:p>
    <w:p w14:paraId="63BA95F9">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七、服务期的说明</w:t>
      </w:r>
    </w:p>
    <w:p w14:paraId="300719ED">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1、项目服务期：自合同签订后，</w:t>
      </w:r>
      <w:r>
        <w:rPr>
          <w:rFonts w:hint="eastAsia" w:ascii="Times New Roman" w:hAnsi="Times New Roman" w:eastAsia="仿宋"/>
          <w:color w:val="000000" w:themeColor="text1"/>
          <w:sz w:val="32"/>
          <w:szCs w:val="32"/>
          <w14:textFill>
            <w14:solidFill>
              <w14:schemeClr w14:val="tx1"/>
            </w14:solidFill>
          </w14:textFill>
        </w:rPr>
        <w:t>1</w:t>
      </w:r>
      <w:r>
        <w:rPr>
          <w:rFonts w:ascii="Times New Roman" w:hAnsi="Times New Roman" w:eastAsia="仿宋"/>
          <w:color w:val="000000" w:themeColor="text1"/>
          <w:sz w:val="32"/>
          <w:szCs w:val="32"/>
          <w14:textFill>
            <w14:solidFill>
              <w14:schemeClr w14:val="tx1"/>
            </w14:solidFill>
          </w14:textFill>
        </w:rPr>
        <w:t>年内有效。</w:t>
      </w:r>
    </w:p>
    <w:p w14:paraId="6000C113">
      <w:pPr>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2、项目服务期提前终止的情况：当服务期内累计所产生的费用达到合同总额时，若双方协商同意按合同条件延续，则合同服务期可以延续</w:t>
      </w:r>
      <w:r>
        <w:rPr>
          <w:rFonts w:hint="eastAsia" w:ascii="Times New Roman" w:hAnsi="Times New Roman" w:eastAsia="仿宋"/>
          <w:color w:val="000000" w:themeColor="text1"/>
          <w:sz w:val="32"/>
          <w:szCs w:val="32"/>
          <w14:textFill>
            <w14:solidFill>
              <w14:schemeClr w14:val="tx1"/>
            </w14:solidFill>
          </w14:textFill>
        </w:rPr>
        <w:t>至</w:t>
      </w:r>
      <w:r>
        <w:rPr>
          <w:rFonts w:ascii="Times New Roman" w:hAnsi="Times New Roman" w:eastAsia="仿宋"/>
          <w:color w:val="000000" w:themeColor="text1"/>
          <w:sz w:val="32"/>
          <w:szCs w:val="32"/>
          <w14:textFill>
            <w14:solidFill>
              <w14:schemeClr w14:val="tx1"/>
            </w14:solidFill>
          </w14:textFill>
        </w:rPr>
        <w:t>最终总结算金额不超合同总额的110%。否则项目服务期提前终止</w:t>
      </w:r>
      <w:r>
        <w:rPr>
          <w:rFonts w:hint="eastAsia" w:ascii="Times New Roman" w:hAnsi="Times New Roman" w:eastAsia="仿宋"/>
          <w:color w:val="000000" w:themeColor="text1"/>
          <w:sz w:val="32"/>
          <w:szCs w:val="32"/>
          <w14:textFill>
            <w14:solidFill>
              <w14:schemeClr w14:val="tx1"/>
            </w14:solidFill>
          </w14:textFill>
        </w:rPr>
        <w:t>并进行结项结算</w:t>
      </w:r>
      <w:r>
        <w:rPr>
          <w:rFonts w:ascii="Times New Roman" w:hAnsi="Times New Roman" w:eastAsia="仿宋"/>
          <w:color w:val="000000" w:themeColor="text1"/>
          <w:sz w:val="32"/>
          <w:szCs w:val="32"/>
          <w14:textFill>
            <w14:solidFill>
              <w14:schemeClr w14:val="tx1"/>
            </w14:solidFill>
          </w14:textFill>
        </w:rPr>
        <w:t>。</w:t>
      </w:r>
    </w:p>
    <w:p w14:paraId="3D48366C">
      <w:pPr>
        <w:pStyle w:val="3"/>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八、报价要求</w:t>
      </w:r>
    </w:p>
    <w:p w14:paraId="73101937">
      <w:pPr>
        <w:jc w:val="left"/>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1、</w:t>
      </w:r>
      <w:r>
        <w:rPr>
          <w:rFonts w:hint="eastAsia" w:ascii="Times New Roman" w:hAnsi="Times New Roman" w:eastAsia="仿宋"/>
          <w:color w:val="000000" w:themeColor="text1"/>
          <w:sz w:val="32"/>
          <w:szCs w:val="32"/>
          <w14:textFill>
            <w14:solidFill>
              <w14:schemeClr w14:val="tx1"/>
            </w14:solidFill>
          </w14:textFill>
        </w:rPr>
        <w:t>报价单位</w:t>
      </w:r>
      <w:r>
        <w:rPr>
          <w:rFonts w:ascii="Times New Roman" w:hAnsi="Times New Roman" w:eastAsia="仿宋"/>
          <w:color w:val="000000" w:themeColor="text1"/>
          <w:sz w:val="32"/>
          <w:szCs w:val="32"/>
          <w14:textFill>
            <w14:solidFill>
              <w14:schemeClr w14:val="tx1"/>
            </w14:solidFill>
          </w14:textFill>
        </w:rPr>
        <w:t>必须以人民币报价。</w:t>
      </w:r>
    </w:p>
    <w:p w14:paraId="2E97E69C">
      <w:pPr>
        <w:jc w:val="left"/>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2、</w:t>
      </w:r>
      <w:r>
        <w:rPr>
          <w:rFonts w:hint="eastAsia" w:ascii="Times New Roman" w:hAnsi="Times New Roman" w:eastAsia="仿宋"/>
          <w:color w:val="000000" w:themeColor="text1"/>
          <w:sz w:val="32"/>
          <w:szCs w:val="32"/>
          <w14:textFill>
            <w14:solidFill>
              <w14:schemeClr w14:val="tx1"/>
            </w14:solidFill>
          </w14:textFill>
        </w:rPr>
        <w:t>报价单位</w:t>
      </w:r>
      <w:r>
        <w:rPr>
          <w:rFonts w:ascii="Times New Roman" w:hAnsi="Times New Roman" w:eastAsia="仿宋"/>
          <w:color w:val="000000" w:themeColor="text1"/>
          <w:sz w:val="32"/>
          <w:szCs w:val="32"/>
          <w14:textFill>
            <w14:solidFill>
              <w14:schemeClr w14:val="tx1"/>
            </w14:solidFill>
          </w14:textFill>
        </w:rPr>
        <w:t>必须按本项目单价最高限价以统一下浮率报价，投标下浮率</w:t>
      </w:r>
      <w:r>
        <w:rPr>
          <w:rFonts w:hint="eastAsia" w:ascii="Times New Roman" w:hAnsi="Times New Roman" w:eastAsia="仿宋"/>
          <w:color w:val="000000" w:themeColor="text1"/>
          <w:sz w:val="32"/>
          <w:szCs w:val="32"/>
          <w14:textFill>
            <w14:solidFill>
              <w14:schemeClr w14:val="tx1"/>
            </w14:solidFill>
          </w14:textFill>
        </w:rPr>
        <w:t>应</w:t>
      </w:r>
      <w:r>
        <w:rPr>
          <w:rFonts w:ascii="Times New Roman" w:hAnsi="Times New Roman" w:eastAsia="仿宋"/>
          <w:color w:val="000000" w:themeColor="text1"/>
          <w:sz w:val="32"/>
          <w:szCs w:val="32"/>
          <w14:textFill>
            <w14:solidFill>
              <w14:schemeClr w14:val="tx1"/>
            </w14:solidFill>
          </w14:textFill>
        </w:rPr>
        <w:t>大于等于0％且小于100％。结算时按照项目单价最高限价及中标下浮率进行结算，即：Σ各项单价</w:t>
      </w:r>
      <w:r>
        <w:rPr>
          <w:rFonts w:hint="eastAsia" w:ascii="Times New Roman" w:hAnsi="Times New Roman" w:eastAsia="仿宋"/>
          <w:color w:val="000000" w:themeColor="text1"/>
          <w:sz w:val="32"/>
          <w:szCs w:val="32"/>
          <w14:textFill>
            <w14:solidFill>
              <w14:schemeClr w14:val="tx1"/>
            </w14:solidFill>
          </w14:textFill>
        </w:rPr>
        <w:t>×</w:t>
      </w:r>
      <w:r>
        <w:rPr>
          <w:rFonts w:ascii="Times New Roman" w:hAnsi="Times New Roman" w:eastAsia="仿宋"/>
          <w:color w:val="000000" w:themeColor="text1"/>
          <w:sz w:val="32"/>
          <w:szCs w:val="32"/>
          <w14:textFill>
            <w14:solidFill>
              <w14:schemeClr w14:val="tx1"/>
            </w14:solidFill>
          </w14:textFill>
        </w:rPr>
        <w:t>（1-投标下浮率）。</w:t>
      </w:r>
    </w:p>
    <w:p w14:paraId="36730B3E">
      <w:pPr>
        <w:jc w:val="left"/>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3、每一项的报价必须是唯一的，报价栏项目中如出现数字0，视</w:t>
      </w:r>
      <w:r>
        <w:rPr>
          <w:rFonts w:hint="eastAsia" w:ascii="Times New Roman" w:hAnsi="Times New Roman" w:eastAsia="仿宋"/>
          <w:color w:val="000000" w:themeColor="text1"/>
          <w:sz w:val="32"/>
          <w:szCs w:val="32"/>
          <w14:textFill>
            <w14:solidFill>
              <w14:schemeClr w14:val="tx1"/>
            </w14:solidFill>
          </w14:textFill>
        </w:rPr>
        <w:t>作</w:t>
      </w:r>
      <w:r>
        <w:rPr>
          <w:rFonts w:ascii="Times New Roman" w:hAnsi="Times New Roman" w:eastAsia="仿宋"/>
          <w:color w:val="000000" w:themeColor="text1"/>
          <w:sz w:val="32"/>
          <w:szCs w:val="32"/>
          <w14:textFill>
            <w14:solidFill>
              <w14:schemeClr w14:val="tx1"/>
            </w14:solidFill>
          </w14:textFill>
        </w:rPr>
        <w:t>报价为零，即免费；如出现空白，视为己响应但漏报价。</w:t>
      </w:r>
    </w:p>
    <w:p w14:paraId="4F92E3CB">
      <w:pPr>
        <w:jc w:val="left"/>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4、漏报的单价或每单位报价中漏报、少报的费用，视为此项费用己隐含在投标报价中，中标后不得再向</w:t>
      </w:r>
      <w:r>
        <w:rPr>
          <w:rFonts w:hint="eastAsia" w:ascii="Times New Roman" w:hAnsi="Times New Roman" w:eastAsia="仿宋"/>
          <w:color w:val="000000" w:themeColor="text1"/>
          <w:sz w:val="32"/>
          <w:szCs w:val="32"/>
          <w14:textFill>
            <w14:solidFill>
              <w14:schemeClr w14:val="tx1"/>
            </w14:solidFill>
          </w14:textFill>
        </w:rPr>
        <w:t>医院方</w:t>
      </w:r>
      <w:r>
        <w:rPr>
          <w:rFonts w:ascii="Times New Roman" w:hAnsi="Times New Roman" w:eastAsia="仿宋"/>
          <w:color w:val="000000" w:themeColor="text1"/>
          <w:sz w:val="32"/>
          <w:szCs w:val="32"/>
          <w14:textFill>
            <w14:solidFill>
              <w14:schemeClr w14:val="tx1"/>
            </w14:solidFill>
          </w14:textFill>
        </w:rPr>
        <w:t>收取任何费用。</w:t>
      </w:r>
    </w:p>
    <w:p w14:paraId="17127572">
      <w:pPr>
        <w:jc w:val="left"/>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5、所有报价应包括</w:t>
      </w:r>
      <w:r>
        <w:rPr>
          <w:rFonts w:hint="eastAsia" w:ascii="Times New Roman" w:hAnsi="Times New Roman" w:eastAsia="仿宋"/>
          <w:color w:val="000000" w:themeColor="text1"/>
          <w:sz w:val="32"/>
          <w:szCs w:val="32"/>
          <w14:textFill>
            <w14:solidFill>
              <w14:schemeClr w14:val="tx1"/>
            </w14:solidFill>
          </w14:textFill>
        </w:rPr>
        <w:t>报价方</w:t>
      </w:r>
      <w:r>
        <w:rPr>
          <w:rFonts w:ascii="Times New Roman" w:hAnsi="Times New Roman" w:eastAsia="仿宋"/>
          <w:color w:val="000000" w:themeColor="text1"/>
          <w:sz w:val="32"/>
          <w:szCs w:val="32"/>
          <w14:textFill>
            <w14:solidFill>
              <w14:schemeClr w14:val="tx1"/>
            </w14:solidFill>
          </w14:textFill>
        </w:rPr>
        <w:t>设计、安装、随机零配件、标配工具、运输保险、调试、培训、质保期服务、各项税费及合同实施过程中不可预见费用等。</w:t>
      </w:r>
    </w:p>
    <w:p w14:paraId="1E55F855">
      <w:pPr>
        <w:jc w:val="left"/>
        <w:rPr>
          <w:rFonts w:ascii="Times New Roman" w:hAnsi="Times New Roman" w:eastAsia="仿宋"/>
          <w:color w:val="000000" w:themeColor="text1"/>
          <w:sz w:val="32"/>
          <w:szCs w:val="32"/>
          <w14:textFill>
            <w14:solidFill>
              <w14:schemeClr w14:val="tx1"/>
            </w14:solidFill>
          </w14:textFill>
        </w:rPr>
        <w:sectPr>
          <w:footerReference r:id="rId3" w:type="default"/>
          <w:pgSz w:w="11906" w:h="16838"/>
          <w:pgMar w:top="1440" w:right="1080" w:bottom="1440" w:left="1080" w:header="851" w:footer="992" w:gutter="0"/>
          <w:cols w:space="425" w:num="1"/>
          <w:docGrid w:type="lines" w:linePitch="312" w:charSpace="0"/>
        </w:sectPr>
      </w:pPr>
    </w:p>
    <w:p w14:paraId="0339607C">
      <w:pPr>
        <w:jc w:val="left"/>
        <w:rPr>
          <w:rFonts w:ascii="Times New Roman" w:hAnsi="Times New Roman" w:eastAsia="仿宋"/>
          <w:color w:val="000000" w:themeColor="text1"/>
          <w:sz w:val="32"/>
          <w:szCs w:val="32"/>
          <w14:textFill>
            <w14:solidFill>
              <w14:schemeClr w14:val="tx1"/>
            </w14:solidFill>
          </w14:textFill>
        </w:rPr>
      </w:pPr>
    </w:p>
    <w:p w14:paraId="2257F17F">
      <w:pPr>
        <w:pStyle w:val="3"/>
        <w:pageBreakBefore/>
        <w:spacing w:line="600" w:lineRule="exact"/>
        <w:rPr>
          <w:rFonts w:ascii="Times New Roman" w:hAnsi="Times New Roman" w:eastAsia="黑体"/>
          <w:color w:val="000000" w:themeColor="text1"/>
          <w14:textFill>
            <w14:solidFill>
              <w14:schemeClr w14:val="tx1"/>
            </w14:solidFill>
          </w14:textFill>
        </w:rPr>
      </w:pPr>
      <w:r>
        <w:rPr>
          <w:rFonts w:hint="eastAsia" w:ascii="Times New Roman" w:hAnsi="Times New Roman" w:eastAsia="黑体"/>
          <w:color w:val="000000" w:themeColor="text1"/>
          <w14:textFill>
            <w14:solidFill>
              <w14:schemeClr w14:val="tx1"/>
            </w14:solidFill>
          </w14:textFill>
        </w:rPr>
        <w:t>附件：</w:t>
      </w:r>
    </w:p>
    <w:p w14:paraId="7E7D4F5B">
      <w:pPr>
        <w:pStyle w:val="2"/>
        <w:spacing w:line="600" w:lineRule="exact"/>
        <w:jc w:val="center"/>
        <w:rPr>
          <w:rFonts w:ascii="Times New Roman" w:hAnsi="Times New Roman" w:eastAsia="华文中宋"/>
          <w:color w:val="000000" w:themeColor="text1"/>
          <w:sz w:val="32"/>
          <w:szCs w:val="32"/>
          <w14:textFill>
            <w14:solidFill>
              <w14:schemeClr w14:val="tx1"/>
            </w14:solidFill>
          </w14:textFill>
        </w:rPr>
      </w:pPr>
      <w:r>
        <w:rPr>
          <w:rFonts w:hint="eastAsia" w:ascii="Times New Roman" w:hAnsi="Times New Roman" w:eastAsia="华文中宋"/>
          <w:color w:val="000000" w:themeColor="text1"/>
          <w:sz w:val="32"/>
          <w:szCs w:val="32"/>
          <w14:textFill>
            <w14:solidFill>
              <w14:schemeClr w14:val="tx1"/>
            </w14:solidFill>
          </w14:textFill>
        </w:rPr>
        <w:t>广州市红十字会医院</w:t>
      </w:r>
      <w:r>
        <w:rPr>
          <w:rFonts w:ascii="Times New Roman" w:hAnsi="Times New Roman" w:eastAsia="华文中宋"/>
          <w:color w:val="000000" w:themeColor="text1"/>
          <w:sz w:val="32"/>
          <w:szCs w:val="32"/>
          <w14:textFill>
            <w14:solidFill>
              <w14:schemeClr w14:val="tx1"/>
            </w14:solidFill>
          </w14:textFill>
        </w:rPr>
        <w:t>202</w:t>
      </w:r>
      <w:r>
        <w:rPr>
          <w:rFonts w:hint="eastAsia" w:ascii="Times New Roman" w:hAnsi="Times New Roman" w:eastAsia="华文中宋"/>
          <w:color w:val="000000" w:themeColor="text1"/>
          <w:sz w:val="32"/>
          <w:szCs w:val="32"/>
          <w:lang w:val="en-US" w:eastAsia="zh-CN"/>
          <w14:textFill>
            <w14:solidFill>
              <w14:schemeClr w14:val="tx1"/>
            </w14:solidFill>
          </w14:textFill>
        </w:rPr>
        <w:t>6</w:t>
      </w:r>
      <w:r>
        <w:rPr>
          <w:rFonts w:ascii="Times New Roman" w:hAnsi="Times New Roman" w:eastAsia="华文中宋"/>
          <w:color w:val="000000" w:themeColor="text1"/>
          <w:sz w:val="32"/>
          <w:szCs w:val="32"/>
          <w14:textFill>
            <w14:solidFill>
              <w14:schemeClr w14:val="tx1"/>
            </w14:solidFill>
          </w14:textFill>
        </w:rPr>
        <w:t>年度零散布线采购项目</w:t>
      </w:r>
      <w:r>
        <w:rPr>
          <w:rFonts w:hint="eastAsia" w:ascii="Times New Roman" w:hAnsi="Times New Roman" w:eastAsia="华文中宋"/>
          <w:color w:val="000000" w:themeColor="text1"/>
          <w:sz w:val="32"/>
          <w:szCs w:val="32"/>
          <w14:textFill>
            <w14:solidFill>
              <w14:schemeClr w14:val="tx1"/>
            </w14:solidFill>
          </w14:textFill>
        </w:rPr>
        <w:t>报价单</w:t>
      </w:r>
    </w:p>
    <w:tbl>
      <w:tblPr>
        <w:tblStyle w:val="7"/>
        <w:tblW w:w="5000" w:type="pct"/>
        <w:tblInd w:w="0" w:type="dxa"/>
        <w:tblLayout w:type="autofit"/>
        <w:tblCellMar>
          <w:top w:w="0" w:type="dxa"/>
          <w:left w:w="108" w:type="dxa"/>
          <w:bottom w:w="0" w:type="dxa"/>
          <w:right w:w="108" w:type="dxa"/>
        </w:tblCellMar>
      </w:tblPr>
      <w:tblGrid>
        <w:gridCol w:w="1730"/>
        <w:gridCol w:w="8232"/>
      </w:tblGrid>
      <w:tr w14:paraId="74FF098C">
        <w:tblPrEx>
          <w:tblCellMar>
            <w:top w:w="0" w:type="dxa"/>
            <w:left w:w="108" w:type="dxa"/>
            <w:bottom w:w="0" w:type="dxa"/>
            <w:right w:w="108" w:type="dxa"/>
          </w:tblCellMar>
        </w:tblPrEx>
        <w:trPr>
          <w:trHeight w:val="348" w:hRule="atLeast"/>
        </w:trPr>
        <w:tc>
          <w:tcPr>
            <w:tcW w:w="868" w:type="pct"/>
            <w:tcBorders>
              <w:top w:val="single" w:color="auto" w:sz="8" w:space="0"/>
              <w:left w:val="single" w:color="auto" w:sz="8" w:space="0"/>
              <w:bottom w:val="single" w:color="auto" w:sz="4" w:space="0"/>
              <w:right w:val="single" w:color="000000" w:sz="8" w:space="0"/>
            </w:tcBorders>
            <w:shd w:val="clear" w:color="auto" w:fill="auto"/>
            <w:noWrap/>
          </w:tcPr>
          <w:p w14:paraId="55AA7422">
            <w:pPr>
              <w:widowControl/>
              <w:spacing w:line="560" w:lineRule="exact"/>
              <w:jc w:val="distribute"/>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报价单位</w:t>
            </w:r>
          </w:p>
        </w:tc>
        <w:tc>
          <w:tcPr>
            <w:tcW w:w="4131" w:type="pct"/>
            <w:tcBorders>
              <w:top w:val="single" w:color="auto" w:sz="8" w:space="0"/>
              <w:left w:val="nil"/>
              <w:bottom w:val="single" w:color="auto" w:sz="4" w:space="0"/>
              <w:right w:val="single" w:color="000000" w:sz="8" w:space="0"/>
            </w:tcBorders>
            <w:shd w:val="clear" w:color="auto" w:fill="auto"/>
            <w:noWrap/>
            <w:vAlign w:val="center"/>
          </w:tcPr>
          <w:p w14:paraId="2FD3784B">
            <w:pPr>
              <w:widowControl/>
              <w:spacing w:line="560" w:lineRule="exact"/>
              <w:jc w:val="left"/>
              <w:rPr>
                <w:rFonts w:ascii="Times New Roman" w:hAnsi="Times New Roman" w:eastAsia="宋体" w:cs="Calibri"/>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u w:val="single"/>
                <w14:textFill>
                  <w14:solidFill>
                    <w14:schemeClr w14:val="tx1"/>
                  </w14:solidFill>
                </w14:textFill>
              </w:rPr>
              <w:t xml:space="preserve">                                    </w:t>
            </w:r>
          </w:p>
        </w:tc>
      </w:tr>
      <w:tr w14:paraId="5FE98013">
        <w:tblPrEx>
          <w:tblCellMar>
            <w:top w:w="0" w:type="dxa"/>
            <w:left w:w="108" w:type="dxa"/>
            <w:bottom w:w="0" w:type="dxa"/>
            <w:right w:w="108" w:type="dxa"/>
          </w:tblCellMar>
        </w:tblPrEx>
        <w:trPr>
          <w:trHeight w:val="348" w:hRule="atLeast"/>
        </w:trPr>
        <w:tc>
          <w:tcPr>
            <w:tcW w:w="868" w:type="pct"/>
            <w:tcBorders>
              <w:top w:val="single" w:color="auto" w:sz="8" w:space="0"/>
              <w:left w:val="single" w:color="auto" w:sz="8" w:space="0"/>
              <w:bottom w:val="single" w:color="auto" w:sz="4" w:space="0"/>
              <w:right w:val="single" w:color="000000" w:sz="8" w:space="0"/>
            </w:tcBorders>
            <w:shd w:val="clear" w:color="auto" w:fill="auto"/>
            <w:noWrap/>
          </w:tcPr>
          <w:p w14:paraId="04F556E1">
            <w:pPr>
              <w:widowControl/>
              <w:spacing w:line="560" w:lineRule="exact"/>
              <w:jc w:val="distribute"/>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报价日期</w:t>
            </w:r>
          </w:p>
        </w:tc>
        <w:tc>
          <w:tcPr>
            <w:tcW w:w="4131" w:type="pct"/>
            <w:tcBorders>
              <w:top w:val="single" w:color="auto" w:sz="8" w:space="0"/>
              <w:left w:val="nil"/>
              <w:bottom w:val="single" w:color="auto" w:sz="4" w:space="0"/>
              <w:right w:val="single" w:color="000000" w:sz="8" w:space="0"/>
            </w:tcBorders>
            <w:shd w:val="clear" w:color="auto" w:fill="auto"/>
            <w:noWrap/>
            <w:vAlign w:val="center"/>
          </w:tcPr>
          <w:p w14:paraId="262A08A6">
            <w:pPr>
              <w:widowControl/>
              <w:spacing w:line="560" w:lineRule="exact"/>
              <w:jc w:val="left"/>
              <w:rPr>
                <w:rFonts w:ascii="Times New Roman" w:hAnsi="Times New Roman" w:eastAsia="宋体" w:cs="Calibri"/>
                <w:color w:val="000000" w:themeColor="text1"/>
                <w:kern w:val="0"/>
                <w:sz w:val="28"/>
                <w:szCs w:val="28"/>
                <w:u w:val="single"/>
                <w14:textFill>
                  <w14:solidFill>
                    <w14:schemeClr w14:val="tx1"/>
                  </w14:solidFill>
                </w14:textFill>
              </w:rPr>
            </w:pPr>
            <w:r>
              <w:rPr>
                <w:rFonts w:hint="eastAsia" w:ascii="Times New Roman" w:hAnsi="Times New Roman" w:eastAsia="宋体" w:cs="宋体"/>
                <w:color w:val="000000" w:themeColor="text1"/>
                <w:kern w:val="0"/>
                <w:sz w:val="28"/>
                <w:szCs w:val="28"/>
                <w:u w:val="single"/>
                <w14:textFill>
                  <w14:solidFill>
                    <w14:schemeClr w14:val="tx1"/>
                  </w14:solidFill>
                </w14:textFill>
              </w:rPr>
              <w:t xml:space="preserve">     年   月   日</w:t>
            </w:r>
          </w:p>
        </w:tc>
      </w:tr>
      <w:tr w14:paraId="672524AA">
        <w:tblPrEx>
          <w:tblCellMar>
            <w:top w:w="0" w:type="dxa"/>
            <w:left w:w="108" w:type="dxa"/>
            <w:bottom w:w="0" w:type="dxa"/>
            <w:right w:w="108" w:type="dxa"/>
          </w:tblCellMar>
        </w:tblPrEx>
        <w:trPr>
          <w:trHeight w:val="348" w:hRule="atLeast"/>
        </w:trPr>
        <w:tc>
          <w:tcPr>
            <w:tcW w:w="868" w:type="pct"/>
            <w:tcBorders>
              <w:top w:val="single" w:color="auto" w:sz="8" w:space="0"/>
              <w:left w:val="single" w:color="auto" w:sz="8" w:space="0"/>
              <w:bottom w:val="single" w:color="auto" w:sz="4" w:space="0"/>
              <w:right w:val="single" w:color="000000" w:sz="8" w:space="0"/>
            </w:tcBorders>
            <w:shd w:val="clear" w:color="auto" w:fill="auto"/>
            <w:noWrap/>
            <w:vAlign w:val="center"/>
          </w:tcPr>
          <w:p w14:paraId="21E3EDD8">
            <w:pPr>
              <w:widowControl/>
              <w:spacing w:line="560" w:lineRule="exact"/>
              <w:jc w:val="distribute"/>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总体限价</w:t>
            </w:r>
          </w:p>
        </w:tc>
        <w:tc>
          <w:tcPr>
            <w:tcW w:w="4131" w:type="pct"/>
            <w:tcBorders>
              <w:top w:val="single" w:color="auto" w:sz="8" w:space="0"/>
              <w:left w:val="nil"/>
              <w:bottom w:val="single" w:color="auto" w:sz="4" w:space="0"/>
              <w:right w:val="single" w:color="000000" w:sz="8" w:space="0"/>
            </w:tcBorders>
            <w:shd w:val="clear" w:color="auto" w:fill="auto"/>
            <w:noWrap/>
            <w:vAlign w:val="center"/>
          </w:tcPr>
          <w:p w14:paraId="1D0D47CA">
            <w:pPr>
              <w:widowControl/>
              <w:spacing w:line="560" w:lineRule="exact"/>
              <w:jc w:val="left"/>
              <w:rPr>
                <w:rFonts w:ascii="Times New Roman" w:hAnsi="Times New Roman" w:eastAsia="宋体" w:cs="宋体"/>
                <w:color w:val="000000" w:themeColor="text1"/>
                <w:kern w:val="0"/>
                <w:sz w:val="28"/>
                <w:szCs w:val="28"/>
                <w:u w:val="single"/>
                <w14:textFill>
                  <w14:solidFill>
                    <w14:schemeClr w14:val="tx1"/>
                  </w14:solidFill>
                </w14:textFill>
              </w:rPr>
            </w:pPr>
            <w:r>
              <w:rPr>
                <w:rFonts w:ascii="Times New Roman" w:hAnsi="Times New Roman" w:eastAsia="宋体" w:cs="Calibri"/>
                <w:color w:val="000000" w:themeColor="text1"/>
                <w:kern w:val="0"/>
                <w:sz w:val="28"/>
                <w:szCs w:val="28"/>
                <w:u w:val="single"/>
                <w14:textFill>
                  <w14:solidFill>
                    <w14:schemeClr w14:val="tx1"/>
                  </w14:solidFill>
                </w14:textFill>
              </w:rPr>
              <w:t>¥</w:t>
            </w:r>
            <w:r>
              <w:rPr>
                <w:rFonts w:hint="eastAsia" w:ascii="Times New Roman" w:hAnsi="Times New Roman" w:eastAsia="宋体" w:cs="宋体"/>
                <w:color w:val="000000" w:themeColor="text1"/>
                <w:kern w:val="0"/>
                <w:sz w:val="28"/>
                <w:szCs w:val="28"/>
                <w:u w:val="single"/>
                <w14:textFill>
                  <w14:solidFill>
                    <w14:schemeClr w14:val="tx1"/>
                  </w14:solidFill>
                </w14:textFill>
              </w:rPr>
              <w:t xml:space="preserve">150,000.00 </w:t>
            </w:r>
          </w:p>
        </w:tc>
      </w:tr>
      <w:tr w14:paraId="20B717B4">
        <w:tblPrEx>
          <w:tblCellMar>
            <w:top w:w="0" w:type="dxa"/>
            <w:left w:w="108" w:type="dxa"/>
            <w:bottom w:w="0" w:type="dxa"/>
            <w:right w:w="108" w:type="dxa"/>
          </w:tblCellMar>
        </w:tblPrEx>
        <w:trPr>
          <w:trHeight w:val="348" w:hRule="atLeast"/>
        </w:trPr>
        <w:tc>
          <w:tcPr>
            <w:tcW w:w="868" w:type="pct"/>
            <w:tcBorders>
              <w:top w:val="single" w:color="auto" w:sz="4" w:space="0"/>
              <w:left w:val="single" w:color="auto" w:sz="8" w:space="0"/>
              <w:bottom w:val="single" w:color="auto" w:sz="4" w:space="0"/>
              <w:right w:val="single" w:color="000000" w:sz="8" w:space="0"/>
            </w:tcBorders>
            <w:shd w:val="clear" w:color="auto" w:fill="auto"/>
            <w:noWrap/>
            <w:vAlign w:val="center"/>
          </w:tcPr>
          <w:p w14:paraId="75E79EDC">
            <w:pPr>
              <w:widowControl/>
              <w:spacing w:line="560" w:lineRule="exact"/>
              <w:jc w:val="distribute"/>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总体下浮率</w:t>
            </w:r>
          </w:p>
        </w:tc>
        <w:tc>
          <w:tcPr>
            <w:tcW w:w="4131" w:type="pct"/>
            <w:tcBorders>
              <w:top w:val="single" w:color="auto" w:sz="4" w:space="0"/>
              <w:left w:val="nil"/>
              <w:bottom w:val="single" w:color="auto" w:sz="4" w:space="0"/>
              <w:right w:val="single" w:color="000000" w:sz="8" w:space="0"/>
            </w:tcBorders>
            <w:shd w:val="clear" w:color="auto" w:fill="auto"/>
            <w:vAlign w:val="center"/>
          </w:tcPr>
          <w:p w14:paraId="1EEC1321">
            <w:pPr>
              <w:widowControl/>
              <w:spacing w:line="56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u w:val="single"/>
                <w14:textFill>
                  <w14:solidFill>
                    <w14:schemeClr w14:val="tx1"/>
                  </w14:solidFill>
                </w14:textFill>
              </w:rPr>
              <w:t xml:space="preserve">         </w:t>
            </w:r>
            <w:r>
              <w:rPr>
                <w:rFonts w:hint="eastAsia" w:ascii="Times New Roman" w:hAnsi="Times New Roman" w:eastAsia="宋体" w:cs="宋体"/>
                <w:color w:val="000000" w:themeColor="text1"/>
                <w:kern w:val="0"/>
                <w:sz w:val="28"/>
                <w:szCs w:val="28"/>
                <w14:textFill>
                  <w14:solidFill>
                    <w14:schemeClr w14:val="tx1"/>
                  </w14:solidFill>
                </w14:textFill>
              </w:rPr>
              <w:t>%</w:t>
            </w:r>
          </w:p>
        </w:tc>
      </w:tr>
      <w:tr w14:paraId="134386BB">
        <w:tblPrEx>
          <w:tblCellMar>
            <w:top w:w="0" w:type="dxa"/>
            <w:left w:w="108" w:type="dxa"/>
            <w:bottom w:w="0" w:type="dxa"/>
            <w:right w:w="108" w:type="dxa"/>
          </w:tblCellMar>
        </w:tblPrEx>
        <w:trPr>
          <w:trHeight w:val="360" w:hRule="atLeast"/>
        </w:trPr>
        <w:tc>
          <w:tcPr>
            <w:tcW w:w="868" w:type="pct"/>
            <w:tcBorders>
              <w:top w:val="single" w:color="auto" w:sz="4" w:space="0"/>
              <w:left w:val="single" w:color="auto" w:sz="8" w:space="0"/>
              <w:bottom w:val="single" w:color="auto" w:sz="4" w:space="0"/>
              <w:right w:val="single" w:color="000000" w:sz="8" w:space="0"/>
            </w:tcBorders>
            <w:shd w:val="clear" w:color="auto" w:fill="auto"/>
            <w:noWrap/>
            <w:vAlign w:val="center"/>
          </w:tcPr>
          <w:p w14:paraId="2391DA9A">
            <w:pPr>
              <w:widowControl/>
              <w:spacing w:line="560" w:lineRule="exact"/>
              <w:jc w:val="distribute"/>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服务期限</w:t>
            </w:r>
          </w:p>
        </w:tc>
        <w:tc>
          <w:tcPr>
            <w:tcW w:w="4131" w:type="pct"/>
            <w:tcBorders>
              <w:top w:val="single" w:color="auto" w:sz="4" w:space="0"/>
              <w:left w:val="nil"/>
              <w:bottom w:val="single" w:color="auto" w:sz="4" w:space="0"/>
              <w:right w:val="single" w:color="000000" w:sz="8" w:space="0"/>
            </w:tcBorders>
            <w:shd w:val="clear" w:color="auto" w:fill="auto"/>
            <w:vAlign w:val="center"/>
          </w:tcPr>
          <w:p w14:paraId="422F873C">
            <w:pPr>
              <w:widowControl/>
              <w:spacing w:line="56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u w:val="single"/>
                <w14:textFill>
                  <w14:solidFill>
                    <w14:schemeClr w14:val="tx1"/>
                  </w14:solidFill>
                </w14:textFill>
              </w:rPr>
              <w:t xml:space="preserve">  1  </w:t>
            </w:r>
            <w:r>
              <w:rPr>
                <w:rFonts w:hint="eastAsia" w:ascii="Times New Roman" w:hAnsi="Times New Roman" w:eastAsia="宋体" w:cs="宋体"/>
                <w:color w:val="000000" w:themeColor="text1"/>
                <w:kern w:val="0"/>
                <w:sz w:val="28"/>
                <w:szCs w:val="28"/>
                <w14:textFill>
                  <w14:solidFill>
                    <w14:schemeClr w14:val="tx1"/>
                  </w14:solidFill>
                </w14:textFill>
              </w:rPr>
              <w:t>年</w:t>
            </w:r>
          </w:p>
        </w:tc>
      </w:tr>
      <w:tr w14:paraId="58E150F5">
        <w:tblPrEx>
          <w:tblCellMar>
            <w:top w:w="0" w:type="dxa"/>
            <w:left w:w="108" w:type="dxa"/>
            <w:bottom w:w="0" w:type="dxa"/>
            <w:right w:w="108" w:type="dxa"/>
          </w:tblCellMar>
        </w:tblPrEx>
        <w:trPr>
          <w:trHeight w:val="360" w:hRule="atLeast"/>
        </w:trPr>
        <w:tc>
          <w:tcPr>
            <w:tcW w:w="868" w:type="pct"/>
            <w:tcBorders>
              <w:top w:val="single" w:color="auto" w:sz="4" w:space="0"/>
              <w:left w:val="single" w:color="auto" w:sz="8" w:space="0"/>
              <w:bottom w:val="single" w:color="auto" w:sz="4" w:space="0"/>
              <w:right w:val="single" w:color="000000" w:sz="8" w:space="0"/>
            </w:tcBorders>
            <w:shd w:val="clear" w:color="auto" w:fill="auto"/>
            <w:noWrap/>
            <w:vAlign w:val="center"/>
          </w:tcPr>
          <w:p w14:paraId="123062C2">
            <w:pPr>
              <w:widowControl/>
              <w:spacing w:line="560" w:lineRule="exact"/>
              <w:jc w:val="distribute"/>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联系人</w:t>
            </w:r>
          </w:p>
        </w:tc>
        <w:tc>
          <w:tcPr>
            <w:tcW w:w="4131" w:type="pct"/>
            <w:tcBorders>
              <w:top w:val="single" w:color="auto" w:sz="4" w:space="0"/>
              <w:left w:val="nil"/>
              <w:bottom w:val="single" w:color="auto" w:sz="4" w:space="0"/>
              <w:right w:val="single" w:color="000000" w:sz="8" w:space="0"/>
            </w:tcBorders>
            <w:shd w:val="clear" w:color="auto" w:fill="auto"/>
            <w:vAlign w:val="center"/>
          </w:tcPr>
          <w:p w14:paraId="4B36F8DE">
            <w:pPr>
              <w:widowControl/>
              <w:spacing w:line="560" w:lineRule="exact"/>
              <w:jc w:val="left"/>
              <w:rPr>
                <w:rFonts w:ascii="Times New Roman" w:hAnsi="Times New Roman" w:eastAsia="宋体" w:cs="宋体"/>
                <w:color w:val="000000" w:themeColor="text1"/>
                <w:kern w:val="0"/>
                <w:sz w:val="28"/>
                <w:szCs w:val="28"/>
                <w:u w:val="single"/>
                <w14:textFill>
                  <w14:solidFill>
                    <w14:schemeClr w14:val="tx1"/>
                  </w14:solidFill>
                </w14:textFill>
              </w:rPr>
            </w:pPr>
          </w:p>
        </w:tc>
      </w:tr>
      <w:tr w14:paraId="5FBB113B">
        <w:tblPrEx>
          <w:tblCellMar>
            <w:top w:w="0" w:type="dxa"/>
            <w:left w:w="108" w:type="dxa"/>
            <w:bottom w:w="0" w:type="dxa"/>
            <w:right w:w="108" w:type="dxa"/>
          </w:tblCellMar>
        </w:tblPrEx>
        <w:trPr>
          <w:trHeight w:val="360" w:hRule="atLeast"/>
        </w:trPr>
        <w:tc>
          <w:tcPr>
            <w:tcW w:w="868" w:type="pct"/>
            <w:tcBorders>
              <w:top w:val="single" w:color="auto" w:sz="4" w:space="0"/>
              <w:left w:val="single" w:color="auto" w:sz="8" w:space="0"/>
              <w:bottom w:val="single" w:color="auto" w:sz="8" w:space="0"/>
              <w:right w:val="single" w:color="000000" w:sz="8" w:space="0"/>
            </w:tcBorders>
            <w:shd w:val="clear" w:color="auto" w:fill="auto"/>
            <w:noWrap/>
            <w:vAlign w:val="center"/>
          </w:tcPr>
          <w:p w14:paraId="1DC0522F">
            <w:pPr>
              <w:widowControl/>
              <w:spacing w:line="560" w:lineRule="exact"/>
              <w:jc w:val="distribute"/>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联系电话</w:t>
            </w:r>
          </w:p>
        </w:tc>
        <w:tc>
          <w:tcPr>
            <w:tcW w:w="4131" w:type="pct"/>
            <w:tcBorders>
              <w:top w:val="single" w:color="auto" w:sz="4" w:space="0"/>
              <w:left w:val="nil"/>
              <w:bottom w:val="single" w:color="auto" w:sz="8" w:space="0"/>
              <w:right w:val="single" w:color="000000" w:sz="8" w:space="0"/>
            </w:tcBorders>
            <w:shd w:val="clear" w:color="auto" w:fill="auto"/>
            <w:vAlign w:val="center"/>
          </w:tcPr>
          <w:p w14:paraId="6FA6A744">
            <w:pPr>
              <w:widowControl/>
              <w:spacing w:line="560" w:lineRule="exact"/>
              <w:jc w:val="left"/>
              <w:rPr>
                <w:rFonts w:ascii="Times New Roman" w:hAnsi="Times New Roman" w:eastAsia="宋体" w:cs="宋体"/>
                <w:color w:val="000000" w:themeColor="text1"/>
                <w:kern w:val="0"/>
                <w:sz w:val="28"/>
                <w:szCs w:val="28"/>
                <w:u w:val="single"/>
                <w14:textFill>
                  <w14:solidFill>
                    <w14:schemeClr w14:val="tx1"/>
                  </w14:solidFill>
                </w14:textFill>
              </w:rPr>
            </w:pPr>
          </w:p>
        </w:tc>
      </w:tr>
    </w:tbl>
    <w:p w14:paraId="3875B31F">
      <w:pPr>
        <w:spacing w:line="520" w:lineRule="exact"/>
        <w:ind w:firstLine="560" w:firstLineChars="200"/>
        <w:jc w:val="left"/>
        <w:rPr>
          <w:rFonts w:ascii="Times New Roman" w:hAnsi="Times New Roman" w:eastAsia="宋体"/>
          <w:color w:val="000000" w:themeColor="text1"/>
          <w:sz w:val="28"/>
          <w:szCs w:val="28"/>
          <w14:textFill>
            <w14:solidFill>
              <w14:schemeClr w14:val="tx1"/>
            </w14:solidFill>
          </w14:textFill>
        </w:rPr>
      </w:pPr>
      <w:r>
        <w:rPr>
          <w:rFonts w:hint="eastAsia" w:ascii="Times New Roman" w:hAnsi="Times New Roman" w:eastAsia="宋体"/>
          <w:color w:val="000000" w:themeColor="text1"/>
          <w:sz w:val="28"/>
          <w:szCs w:val="28"/>
          <w14:textFill>
            <w14:solidFill>
              <w14:schemeClr w14:val="tx1"/>
            </w14:solidFill>
          </w14:textFill>
        </w:rPr>
        <w:t>提示：请在报价单位处加盖公章。</w:t>
      </w:r>
    </w:p>
    <w:p w14:paraId="02B532B0">
      <w:pPr>
        <w:spacing w:line="520" w:lineRule="exact"/>
        <w:ind w:firstLine="560" w:firstLineChars="200"/>
        <w:jc w:val="left"/>
        <w:rPr>
          <w:rFonts w:ascii="Times New Roman" w:hAnsi="Times New Roman" w:eastAsia="宋体"/>
          <w:color w:val="000000" w:themeColor="text1"/>
          <w:sz w:val="28"/>
          <w:szCs w:val="28"/>
          <w14:textFill>
            <w14:solidFill>
              <w14:schemeClr w14:val="tx1"/>
            </w14:solidFill>
          </w14:textFill>
        </w:rPr>
      </w:pPr>
    </w:p>
    <w:p w14:paraId="49501C29">
      <w:pPr>
        <w:numPr>
          <w:ilvl w:val="0"/>
          <w:numId w:val="1"/>
        </w:numPr>
        <w:spacing w:line="520" w:lineRule="exact"/>
        <w:ind w:firstLine="560" w:firstLineChars="200"/>
        <w:jc w:val="left"/>
        <w:rPr>
          <w:rFonts w:hint="eastAsia" w:ascii="Times New Roman" w:hAnsi="Times New Roman" w:eastAsia="宋体"/>
          <w:color w:val="000000" w:themeColor="text1"/>
          <w:sz w:val="28"/>
          <w:szCs w:val="28"/>
          <w:lang w:eastAsia="zh-CN"/>
          <w14:textFill>
            <w14:solidFill>
              <w14:schemeClr w14:val="tx1"/>
            </w14:solidFill>
          </w14:textFill>
        </w:rPr>
      </w:pPr>
      <w:r>
        <w:rPr>
          <w:rFonts w:hint="eastAsia" w:ascii="Times New Roman" w:hAnsi="Times New Roman" w:eastAsia="宋体"/>
          <w:color w:val="000000" w:themeColor="text1"/>
          <w:sz w:val="28"/>
          <w:szCs w:val="28"/>
          <w:lang w:eastAsia="zh-CN"/>
          <w14:textFill>
            <w14:solidFill>
              <w14:schemeClr w14:val="tx1"/>
            </w14:solidFill>
          </w14:textFill>
        </w:rPr>
        <w:t>网络铜缆布线类</w:t>
      </w:r>
    </w:p>
    <w:p w14:paraId="1D27AC7D">
      <w:pPr>
        <w:numPr>
          <w:ilvl w:val="-1"/>
          <w:numId w:val="0"/>
        </w:numPr>
        <w:spacing w:line="520" w:lineRule="exact"/>
        <w:ind w:firstLine="0" w:firstLineChars="0"/>
        <w:jc w:val="right"/>
        <w:rPr>
          <w:rFonts w:hint="default" w:ascii="Times New Roman" w:hAnsi="Times New Roman" w:eastAsia="宋体"/>
          <w:color w:val="000000" w:themeColor="text1"/>
          <w:sz w:val="28"/>
          <w:szCs w:val="28"/>
          <w:lang w:val="en-US" w:eastAsia="zh-CN"/>
          <w14:textFill>
            <w14:solidFill>
              <w14:schemeClr w14:val="tx1"/>
            </w14:solidFill>
          </w14:textFill>
        </w:rPr>
      </w:pPr>
      <w:r>
        <w:rPr>
          <w:rFonts w:hint="eastAsia" w:ascii="Times New Roman" w:hAnsi="Times New Roman" w:eastAsia="宋体"/>
          <w:color w:val="000000" w:themeColor="text1"/>
          <w:sz w:val="28"/>
          <w:szCs w:val="28"/>
          <w:lang w:val="en-US" w:eastAsia="zh-CN"/>
          <w14:textFill>
            <w14:solidFill>
              <w14:schemeClr w14:val="tx1"/>
            </w14:solidFill>
          </w14:textFill>
        </w:rPr>
        <w:t>单位：元</w:t>
      </w:r>
    </w:p>
    <w:tbl>
      <w:tblPr>
        <w:tblStyle w:val="7"/>
        <w:tblW w:w="0" w:type="auto"/>
        <w:tblInd w:w="0" w:type="dxa"/>
        <w:tblLayout w:type="autofit"/>
        <w:tblCellMar>
          <w:top w:w="0" w:type="dxa"/>
          <w:left w:w="108" w:type="dxa"/>
          <w:bottom w:w="0" w:type="dxa"/>
          <w:right w:w="108" w:type="dxa"/>
        </w:tblCellMar>
      </w:tblPr>
      <w:tblGrid>
        <w:gridCol w:w="779"/>
        <w:gridCol w:w="2176"/>
        <w:gridCol w:w="3946"/>
        <w:gridCol w:w="779"/>
        <w:gridCol w:w="1398"/>
        <w:gridCol w:w="884"/>
      </w:tblGrid>
      <w:tr w14:paraId="6387754A">
        <w:tblPrEx>
          <w:tblCellMar>
            <w:top w:w="0" w:type="dxa"/>
            <w:left w:w="108" w:type="dxa"/>
            <w:bottom w:w="0" w:type="dxa"/>
            <w:right w:w="108" w:type="dxa"/>
          </w:tblCellMar>
        </w:tblPrEx>
        <w:trPr>
          <w:trHeight w:val="28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C7C248">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FCDC809">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备选项目</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5B6043E4">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描述</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959671E">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单位</w:t>
            </w:r>
          </w:p>
        </w:tc>
        <w:tc>
          <w:tcPr>
            <w:tcW w:w="0" w:type="auto"/>
            <w:tcBorders>
              <w:top w:val="single" w:color="auto" w:sz="4" w:space="0"/>
              <w:left w:val="nil"/>
              <w:bottom w:val="single" w:color="auto" w:sz="4" w:space="0"/>
              <w:right w:val="single" w:color="auto" w:sz="4" w:space="0"/>
            </w:tcBorders>
          </w:tcPr>
          <w:p w14:paraId="6938CACF">
            <w:pPr>
              <w:widowControl/>
              <w:spacing w:line="400" w:lineRule="exact"/>
              <w:jc w:val="center"/>
              <w:rPr>
                <w:rFonts w:hint="default" w:ascii="Times New Roman" w:hAnsi="Times New Roman" w:eastAsia="宋体" w:cs="宋体"/>
                <w:b/>
                <w:bCs/>
                <w:color w:val="000000" w:themeColor="text1"/>
                <w:kern w:val="0"/>
                <w:sz w:val="28"/>
                <w:szCs w:val="28"/>
                <w:lang w:val="en-US" w:eastAsia="zh-CN"/>
                <w14:textFill>
                  <w14:solidFill>
                    <w14:schemeClr w14:val="tx1"/>
                  </w14:solidFill>
                </w14:textFill>
              </w:rPr>
            </w:pPr>
            <w:r>
              <w:rPr>
                <w:rFonts w:hint="eastAsia" w:ascii="Times New Roman" w:hAnsi="Times New Roman" w:eastAsia="宋体" w:cs="宋体"/>
                <w:b/>
                <w:bCs/>
                <w:color w:val="000000" w:themeColor="text1"/>
                <w:kern w:val="0"/>
                <w:sz w:val="28"/>
                <w:szCs w:val="28"/>
                <w:lang w:val="en-US" w:eastAsia="zh-CN"/>
                <w14:textFill>
                  <w14:solidFill>
                    <w14:schemeClr w14:val="tx1"/>
                  </w14:solidFill>
                </w14:textFill>
              </w:rPr>
              <w:t>单价报价最高限价</w:t>
            </w:r>
          </w:p>
        </w:tc>
        <w:tc>
          <w:tcPr>
            <w:tcW w:w="0" w:type="auto"/>
            <w:tcBorders>
              <w:top w:val="single" w:color="auto" w:sz="4" w:space="0"/>
              <w:left w:val="nil"/>
              <w:bottom w:val="single" w:color="auto" w:sz="4" w:space="0"/>
              <w:right w:val="single" w:color="auto" w:sz="4" w:space="0"/>
            </w:tcBorders>
          </w:tcPr>
          <w:p w14:paraId="1BDEF7EE">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单价报价</w:t>
            </w:r>
          </w:p>
        </w:tc>
      </w:tr>
      <w:tr w14:paraId="43DA4BE3">
        <w:tblPrEx>
          <w:tblCellMar>
            <w:top w:w="0" w:type="dxa"/>
            <w:left w:w="108" w:type="dxa"/>
            <w:bottom w:w="0" w:type="dxa"/>
            <w:right w:w="108" w:type="dxa"/>
          </w:tblCellMar>
        </w:tblPrEx>
        <w:trPr>
          <w:trHeight w:val="576"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06048AC7">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w:t>
            </w:r>
          </w:p>
        </w:tc>
        <w:tc>
          <w:tcPr>
            <w:tcW w:w="0" w:type="auto"/>
            <w:tcBorders>
              <w:top w:val="nil"/>
              <w:left w:val="nil"/>
              <w:bottom w:val="single" w:color="auto" w:sz="4" w:space="0"/>
              <w:right w:val="single" w:color="auto" w:sz="4" w:space="0"/>
            </w:tcBorders>
            <w:shd w:val="clear" w:color="auto" w:fill="auto"/>
            <w:noWrap/>
            <w:vAlign w:val="center"/>
          </w:tcPr>
          <w:p w14:paraId="4A9DA842">
            <w:pPr>
              <w:widowControl/>
              <w:spacing w:line="46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超五类网络布线</w:t>
            </w:r>
          </w:p>
        </w:tc>
        <w:tc>
          <w:tcPr>
            <w:tcW w:w="0" w:type="auto"/>
            <w:tcBorders>
              <w:top w:val="nil"/>
              <w:left w:val="nil"/>
              <w:bottom w:val="single" w:color="auto" w:sz="4" w:space="0"/>
              <w:right w:val="single" w:color="auto" w:sz="4" w:space="0"/>
            </w:tcBorders>
            <w:shd w:val="clear" w:color="auto" w:fill="auto"/>
            <w:vAlign w:val="center"/>
          </w:tcPr>
          <w:p w14:paraId="00D5EF95">
            <w:pPr>
              <w:widowControl/>
              <w:spacing w:line="46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100米以内铜缆布线，信息面板及端口模块安装、机柜内端接</w:t>
            </w:r>
          </w:p>
        </w:tc>
        <w:tc>
          <w:tcPr>
            <w:tcW w:w="0" w:type="auto"/>
            <w:tcBorders>
              <w:top w:val="nil"/>
              <w:left w:val="nil"/>
              <w:bottom w:val="single" w:color="auto" w:sz="4" w:space="0"/>
              <w:right w:val="single" w:color="auto" w:sz="4" w:space="0"/>
            </w:tcBorders>
            <w:shd w:val="clear" w:color="auto" w:fill="auto"/>
            <w:noWrap/>
            <w:vAlign w:val="center"/>
          </w:tcPr>
          <w:p w14:paraId="7912EA16">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0" w:type="auto"/>
            <w:tcBorders>
              <w:top w:val="nil"/>
              <w:left w:val="nil"/>
              <w:bottom w:val="single" w:color="auto" w:sz="4" w:space="0"/>
              <w:right w:val="single" w:color="auto" w:sz="4" w:space="0"/>
            </w:tcBorders>
          </w:tcPr>
          <w:p w14:paraId="2B2AA2A9">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0" w:type="auto"/>
            <w:tcBorders>
              <w:top w:val="nil"/>
              <w:left w:val="nil"/>
              <w:bottom w:val="single" w:color="auto" w:sz="4" w:space="0"/>
              <w:right w:val="single" w:color="auto" w:sz="4" w:space="0"/>
            </w:tcBorders>
          </w:tcPr>
          <w:p w14:paraId="3E6728F3">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2000046E">
        <w:tblPrEx>
          <w:tblCellMar>
            <w:top w:w="0" w:type="dxa"/>
            <w:left w:w="108" w:type="dxa"/>
            <w:bottom w:w="0" w:type="dxa"/>
            <w:right w:w="108" w:type="dxa"/>
          </w:tblCellMar>
        </w:tblPrEx>
        <w:trPr>
          <w:trHeight w:val="576"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52CF75">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2</w:t>
            </w:r>
          </w:p>
        </w:tc>
        <w:tc>
          <w:tcPr>
            <w:tcW w:w="0" w:type="auto"/>
            <w:tcBorders>
              <w:top w:val="nil"/>
              <w:left w:val="nil"/>
              <w:bottom w:val="single" w:color="auto" w:sz="4" w:space="0"/>
              <w:right w:val="single" w:color="auto" w:sz="4" w:space="0"/>
            </w:tcBorders>
            <w:shd w:val="clear" w:color="auto" w:fill="auto"/>
            <w:noWrap/>
            <w:vAlign w:val="center"/>
          </w:tcPr>
          <w:p w14:paraId="67D422E3">
            <w:pPr>
              <w:widowControl/>
              <w:spacing w:line="46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六类网络布线</w:t>
            </w:r>
          </w:p>
        </w:tc>
        <w:tc>
          <w:tcPr>
            <w:tcW w:w="0" w:type="auto"/>
            <w:tcBorders>
              <w:top w:val="nil"/>
              <w:left w:val="nil"/>
              <w:bottom w:val="single" w:color="auto" w:sz="4" w:space="0"/>
              <w:right w:val="single" w:color="auto" w:sz="4" w:space="0"/>
            </w:tcBorders>
            <w:shd w:val="clear" w:color="auto" w:fill="auto"/>
            <w:vAlign w:val="center"/>
          </w:tcPr>
          <w:p w14:paraId="148E0103">
            <w:pPr>
              <w:widowControl/>
              <w:spacing w:line="46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100米以内铜缆布线，信息面板及端口模块安装、机柜内端接</w:t>
            </w:r>
          </w:p>
        </w:tc>
        <w:tc>
          <w:tcPr>
            <w:tcW w:w="0" w:type="auto"/>
            <w:tcBorders>
              <w:top w:val="nil"/>
              <w:left w:val="nil"/>
              <w:bottom w:val="single" w:color="auto" w:sz="4" w:space="0"/>
              <w:right w:val="single" w:color="auto" w:sz="4" w:space="0"/>
            </w:tcBorders>
            <w:shd w:val="clear" w:color="auto" w:fill="auto"/>
            <w:noWrap/>
            <w:vAlign w:val="center"/>
          </w:tcPr>
          <w:p w14:paraId="147AF0A8">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0" w:type="auto"/>
            <w:tcBorders>
              <w:top w:val="nil"/>
              <w:left w:val="nil"/>
              <w:bottom w:val="single" w:color="auto" w:sz="4" w:space="0"/>
              <w:right w:val="single" w:color="auto" w:sz="4" w:space="0"/>
            </w:tcBorders>
          </w:tcPr>
          <w:p w14:paraId="3A4F58A4">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0" w:type="auto"/>
            <w:tcBorders>
              <w:top w:val="nil"/>
              <w:left w:val="nil"/>
              <w:bottom w:val="single" w:color="auto" w:sz="4" w:space="0"/>
              <w:right w:val="single" w:color="auto" w:sz="4" w:space="0"/>
            </w:tcBorders>
          </w:tcPr>
          <w:p w14:paraId="5F86B284">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43948C2B">
        <w:tblPrEx>
          <w:tblCellMar>
            <w:top w:w="0" w:type="dxa"/>
            <w:left w:w="108" w:type="dxa"/>
            <w:bottom w:w="0" w:type="dxa"/>
            <w:right w:w="108" w:type="dxa"/>
          </w:tblCellMar>
        </w:tblPrEx>
        <w:trPr>
          <w:trHeight w:val="288"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E744B8">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3</w:t>
            </w:r>
          </w:p>
        </w:tc>
        <w:tc>
          <w:tcPr>
            <w:tcW w:w="0" w:type="auto"/>
            <w:tcBorders>
              <w:top w:val="nil"/>
              <w:left w:val="nil"/>
              <w:bottom w:val="single" w:color="auto" w:sz="4" w:space="0"/>
              <w:right w:val="single" w:color="auto" w:sz="4" w:space="0"/>
            </w:tcBorders>
            <w:shd w:val="clear" w:color="auto" w:fill="auto"/>
            <w:noWrap/>
            <w:vAlign w:val="center"/>
          </w:tcPr>
          <w:p w14:paraId="165AE172">
            <w:pPr>
              <w:widowControl/>
              <w:spacing w:line="46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无线设备安装费</w:t>
            </w:r>
          </w:p>
        </w:tc>
        <w:tc>
          <w:tcPr>
            <w:tcW w:w="0" w:type="auto"/>
            <w:tcBorders>
              <w:top w:val="nil"/>
              <w:left w:val="nil"/>
              <w:bottom w:val="single" w:color="auto" w:sz="4" w:space="0"/>
              <w:right w:val="single" w:color="auto" w:sz="4" w:space="0"/>
            </w:tcBorders>
            <w:shd w:val="clear" w:color="auto" w:fill="auto"/>
            <w:vAlign w:val="center"/>
          </w:tcPr>
          <w:p w14:paraId="20AC3215">
            <w:pPr>
              <w:widowControl/>
              <w:spacing w:line="46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布线调整、信息点端接、无线设备安装</w:t>
            </w:r>
          </w:p>
        </w:tc>
        <w:tc>
          <w:tcPr>
            <w:tcW w:w="0" w:type="auto"/>
            <w:tcBorders>
              <w:top w:val="nil"/>
              <w:left w:val="nil"/>
              <w:bottom w:val="single" w:color="auto" w:sz="4" w:space="0"/>
              <w:right w:val="single" w:color="auto" w:sz="4" w:space="0"/>
            </w:tcBorders>
            <w:shd w:val="clear" w:color="auto" w:fill="auto"/>
            <w:noWrap/>
            <w:vAlign w:val="center"/>
          </w:tcPr>
          <w:p w14:paraId="6B524813">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0" w:type="auto"/>
            <w:tcBorders>
              <w:top w:val="nil"/>
              <w:left w:val="nil"/>
              <w:bottom w:val="single" w:color="auto" w:sz="4" w:space="0"/>
              <w:right w:val="single" w:color="auto" w:sz="4" w:space="0"/>
            </w:tcBorders>
          </w:tcPr>
          <w:p w14:paraId="3990ADC1">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0" w:type="auto"/>
            <w:tcBorders>
              <w:top w:val="nil"/>
              <w:left w:val="nil"/>
              <w:bottom w:val="single" w:color="auto" w:sz="4" w:space="0"/>
              <w:right w:val="single" w:color="auto" w:sz="4" w:space="0"/>
            </w:tcBorders>
          </w:tcPr>
          <w:p w14:paraId="50C499B5">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1EB89E46">
        <w:tblPrEx>
          <w:tblCellMar>
            <w:top w:w="0" w:type="dxa"/>
            <w:left w:w="108" w:type="dxa"/>
            <w:bottom w:w="0" w:type="dxa"/>
            <w:right w:w="108" w:type="dxa"/>
          </w:tblCellMar>
        </w:tblPrEx>
        <w:trPr>
          <w:trHeight w:val="288"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59CB4A">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4</w:t>
            </w:r>
          </w:p>
        </w:tc>
        <w:tc>
          <w:tcPr>
            <w:tcW w:w="0" w:type="auto"/>
            <w:tcBorders>
              <w:top w:val="nil"/>
              <w:left w:val="nil"/>
              <w:bottom w:val="single" w:color="auto" w:sz="4" w:space="0"/>
              <w:right w:val="single" w:color="auto" w:sz="4" w:space="0"/>
            </w:tcBorders>
            <w:shd w:val="clear" w:color="auto" w:fill="auto"/>
            <w:noWrap/>
            <w:vAlign w:val="center"/>
          </w:tcPr>
          <w:p w14:paraId="59DB143F">
            <w:pPr>
              <w:widowControl/>
              <w:spacing w:line="46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屏蔽线布线费</w:t>
            </w:r>
          </w:p>
        </w:tc>
        <w:tc>
          <w:tcPr>
            <w:tcW w:w="0" w:type="auto"/>
            <w:tcBorders>
              <w:top w:val="nil"/>
              <w:left w:val="nil"/>
              <w:bottom w:val="single" w:color="auto" w:sz="4" w:space="0"/>
              <w:right w:val="single" w:color="auto" w:sz="4" w:space="0"/>
            </w:tcBorders>
            <w:shd w:val="clear" w:color="auto" w:fill="auto"/>
            <w:vAlign w:val="center"/>
          </w:tcPr>
          <w:p w14:paraId="4D3D10FF">
            <w:pPr>
              <w:widowControl/>
              <w:spacing w:line="46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采用屏蔽线布线额外费用，在超五类或六类布线项目附加</w:t>
            </w:r>
          </w:p>
        </w:tc>
        <w:tc>
          <w:tcPr>
            <w:tcW w:w="0" w:type="auto"/>
            <w:tcBorders>
              <w:top w:val="nil"/>
              <w:left w:val="nil"/>
              <w:bottom w:val="single" w:color="auto" w:sz="4" w:space="0"/>
              <w:right w:val="single" w:color="auto" w:sz="4" w:space="0"/>
            </w:tcBorders>
            <w:shd w:val="clear" w:color="auto" w:fill="auto"/>
            <w:noWrap/>
            <w:vAlign w:val="center"/>
          </w:tcPr>
          <w:p w14:paraId="54B5B66E">
            <w:pPr>
              <w:widowControl/>
              <w:spacing w:line="46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0" w:type="auto"/>
            <w:tcBorders>
              <w:top w:val="nil"/>
              <w:left w:val="nil"/>
              <w:bottom w:val="single" w:color="auto" w:sz="4" w:space="0"/>
              <w:right w:val="single" w:color="auto" w:sz="4" w:space="0"/>
            </w:tcBorders>
          </w:tcPr>
          <w:p w14:paraId="2A57274A">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0" w:type="auto"/>
            <w:tcBorders>
              <w:top w:val="nil"/>
              <w:left w:val="nil"/>
              <w:bottom w:val="single" w:color="auto" w:sz="4" w:space="0"/>
              <w:right w:val="single" w:color="auto" w:sz="4" w:space="0"/>
            </w:tcBorders>
          </w:tcPr>
          <w:p w14:paraId="6A6385BF">
            <w:pPr>
              <w:widowControl/>
              <w:spacing w:line="46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bl>
    <w:p w14:paraId="73DCF3E2">
      <w:pPr>
        <w:spacing w:line="500" w:lineRule="exact"/>
        <w:rPr>
          <w:rFonts w:ascii="Times New Roman" w:hAnsi="Times New Roman" w:eastAsia="宋体"/>
          <w:color w:val="000000" w:themeColor="text1"/>
          <w:sz w:val="28"/>
          <w:szCs w:val="28"/>
          <w14:textFill>
            <w14:solidFill>
              <w14:schemeClr w14:val="tx1"/>
            </w14:solidFill>
          </w14:textFill>
        </w:rPr>
      </w:pPr>
    </w:p>
    <w:p w14:paraId="1979F376">
      <w:pPr>
        <w:spacing w:line="500" w:lineRule="exact"/>
        <w:rPr>
          <w:rFonts w:ascii="Times New Roman" w:hAnsi="Times New Roman" w:eastAsia="宋体"/>
          <w:color w:val="000000" w:themeColor="text1"/>
          <w:sz w:val="28"/>
          <w:szCs w:val="28"/>
          <w14:textFill>
            <w14:solidFill>
              <w14:schemeClr w14:val="tx1"/>
            </w14:solidFill>
          </w14:textFill>
        </w:rPr>
      </w:pPr>
    </w:p>
    <w:p w14:paraId="75F3036D">
      <w:pPr>
        <w:spacing w:line="440" w:lineRule="exact"/>
        <w:rPr>
          <w:rFonts w:hint="eastAsia"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（二）网络光纤布线类</w:t>
      </w:r>
    </w:p>
    <w:p w14:paraId="6DC84716">
      <w:pPr>
        <w:numPr>
          <w:ilvl w:val="-1"/>
          <w:numId w:val="0"/>
        </w:numPr>
        <w:spacing w:line="520" w:lineRule="exact"/>
        <w:ind w:firstLine="0" w:firstLineChars="0"/>
        <w:jc w:val="right"/>
        <w:rPr>
          <w:rFonts w:hint="default" w:ascii="Times New Roman" w:hAnsi="Times New Roman" w:eastAsia="宋体"/>
          <w:color w:val="000000" w:themeColor="text1"/>
          <w:sz w:val="28"/>
          <w:szCs w:val="28"/>
          <w:lang w:val="en-US" w:eastAsia="zh-CN"/>
          <w14:textFill>
            <w14:solidFill>
              <w14:schemeClr w14:val="tx1"/>
            </w14:solidFill>
          </w14:textFill>
        </w:rPr>
      </w:pPr>
      <w:r>
        <w:rPr>
          <w:rFonts w:hint="eastAsia" w:ascii="Times New Roman" w:hAnsi="Times New Roman" w:eastAsia="宋体"/>
          <w:color w:val="000000" w:themeColor="text1"/>
          <w:sz w:val="28"/>
          <w:szCs w:val="28"/>
          <w:lang w:val="en-US" w:eastAsia="zh-CN"/>
          <w14:textFill>
            <w14:solidFill>
              <w14:schemeClr w14:val="tx1"/>
            </w14:solidFill>
          </w14:textFill>
        </w:rPr>
        <w:t>单位：元</w:t>
      </w:r>
    </w:p>
    <w:tbl>
      <w:tblPr>
        <w:tblStyle w:val="7"/>
        <w:tblW w:w="0" w:type="auto"/>
        <w:tblInd w:w="0" w:type="dxa"/>
        <w:tblLayout w:type="fixed"/>
        <w:tblCellMar>
          <w:top w:w="0" w:type="dxa"/>
          <w:left w:w="108" w:type="dxa"/>
          <w:bottom w:w="0" w:type="dxa"/>
          <w:right w:w="108" w:type="dxa"/>
        </w:tblCellMar>
      </w:tblPr>
      <w:tblGrid>
        <w:gridCol w:w="779"/>
        <w:gridCol w:w="1834"/>
        <w:gridCol w:w="4175"/>
        <w:gridCol w:w="876"/>
        <w:gridCol w:w="1416"/>
        <w:gridCol w:w="882"/>
      </w:tblGrid>
      <w:tr w14:paraId="7AD4CA41">
        <w:tblPrEx>
          <w:tblCellMar>
            <w:top w:w="0" w:type="dxa"/>
            <w:left w:w="108" w:type="dxa"/>
            <w:bottom w:w="0" w:type="dxa"/>
            <w:right w:w="108" w:type="dxa"/>
          </w:tblCellMar>
        </w:tblPrEx>
        <w:trPr>
          <w:trHeight w:val="20" w:hRule="atLeast"/>
        </w:trPr>
        <w:tc>
          <w:tcPr>
            <w:tcW w:w="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08250">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序号</w:t>
            </w:r>
          </w:p>
        </w:tc>
        <w:tc>
          <w:tcPr>
            <w:tcW w:w="1834" w:type="dxa"/>
            <w:tcBorders>
              <w:top w:val="single" w:color="auto" w:sz="4" w:space="0"/>
              <w:left w:val="nil"/>
              <w:bottom w:val="single" w:color="auto" w:sz="4" w:space="0"/>
              <w:right w:val="single" w:color="auto" w:sz="4" w:space="0"/>
            </w:tcBorders>
            <w:shd w:val="clear" w:color="auto" w:fill="auto"/>
            <w:noWrap/>
            <w:vAlign w:val="center"/>
          </w:tcPr>
          <w:p w14:paraId="09D22EE3">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备选项目</w:t>
            </w:r>
          </w:p>
        </w:tc>
        <w:tc>
          <w:tcPr>
            <w:tcW w:w="4175" w:type="dxa"/>
            <w:tcBorders>
              <w:top w:val="single" w:color="auto" w:sz="4" w:space="0"/>
              <w:left w:val="nil"/>
              <w:bottom w:val="single" w:color="auto" w:sz="4" w:space="0"/>
              <w:right w:val="single" w:color="auto" w:sz="4" w:space="0"/>
            </w:tcBorders>
            <w:shd w:val="clear" w:color="auto" w:fill="auto"/>
            <w:noWrap/>
            <w:vAlign w:val="center"/>
          </w:tcPr>
          <w:p w14:paraId="0ADA25F9">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描述</w:t>
            </w:r>
          </w:p>
        </w:tc>
        <w:tc>
          <w:tcPr>
            <w:tcW w:w="876" w:type="dxa"/>
            <w:tcBorders>
              <w:top w:val="single" w:color="auto" w:sz="4" w:space="0"/>
              <w:left w:val="nil"/>
              <w:bottom w:val="single" w:color="auto" w:sz="4" w:space="0"/>
              <w:right w:val="single" w:color="auto" w:sz="4" w:space="0"/>
            </w:tcBorders>
            <w:shd w:val="clear" w:color="auto" w:fill="auto"/>
            <w:noWrap/>
            <w:vAlign w:val="center"/>
          </w:tcPr>
          <w:p w14:paraId="45D68706">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单位</w:t>
            </w:r>
          </w:p>
        </w:tc>
        <w:tc>
          <w:tcPr>
            <w:tcW w:w="1416" w:type="dxa"/>
            <w:tcBorders>
              <w:top w:val="single" w:color="auto" w:sz="4" w:space="0"/>
              <w:left w:val="nil"/>
              <w:bottom w:val="single" w:color="auto" w:sz="4" w:space="0"/>
              <w:right w:val="single" w:color="auto" w:sz="4" w:space="0"/>
            </w:tcBorders>
          </w:tcPr>
          <w:p w14:paraId="2B78BA25">
            <w:pPr>
              <w:widowControl/>
              <w:spacing w:line="400" w:lineRule="exact"/>
              <w:jc w:val="center"/>
              <w:rPr>
                <w:rFonts w:hint="eastAsia"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lang w:val="en-US" w:eastAsia="zh-CN"/>
                <w14:textFill>
                  <w14:solidFill>
                    <w14:schemeClr w14:val="tx1"/>
                  </w14:solidFill>
                </w14:textFill>
              </w:rPr>
              <w:t>单价报价最高限价</w:t>
            </w:r>
          </w:p>
        </w:tc>
        <w:tc>
          <w:tcPr>
            <w:tcW w:w="882" w:type="dxa"/>
            <w:tcBorders>
              <w:top w:val="single" w:color="auto" w:sz="4" w:space="0"/>
              <w:left w:val="nil"/>
              <w:bottom w:val="single" w:color="auto" w:sz="4" w:space="0"/>
              <w:right w:val="single" w:color="auto" w:sz="4" w:space="0"/>
            </w:tcBorders>
          </w:tcPr>
          <w:p w14:paraId="19A6CE37">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单价报价</w:t>
            </w:r>
          </w:p>
        </w:tc>
      </w:tr>
      <w:tr w14:paraId="4F3A72DB">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5A7AC77A">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w:t>
            </w:r>
          </w:p>
        </w:tc>
        <w:tc>
          <w:tcPr>
            <w:tcW w:w="1834" w:type="dxa"/>
            <w:tcBorders>
              <w:top w:val="nil"/>
              <w:left w:val="nil"/>
              <w:bottom w:val="single" w:color="auto" w:sz="4" w:space="0"/>
              <w:right w:val="single" w:color="auto" w:sz="4" w:space="0"/>
            </w:tcBorders>
            <w:shd w:val="clear" w:color="auto" w:fill="auto"/>
            <w:noWrap/>
            <w:vAlign w:val="center"/>
          </w:tcPr>
          <w:p w14:paraId="7103EF95">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48D63809">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6芯室内光缆，多模或单模</w:t>
            </w:r>
          </w:p>
        </w:tc>
        <w:tc>
          <w:tcPr>
            <w:tcW w:w="876" w:type="dxa"/>
            <w:tcBorders>
              <w:top w:val="nil"/>
              <w:left w:val="nil"/>
              <w:bottom w:val="single" w:color="auto" w:sz="4" w:space="0"/>
              <w:right w:val="single" w:color="auto" w:sz="4" w:space="0"/>
            </w:tcBorders>
            <w:shd w:val="clear" w:color="auto" w:fill="auto"/>
            <w:noWrap/>
            <w:vAlign w:val="center"/>
          </w:tcPr>
          <w:p w14:paraId="3A0D5C99">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416" w:type="dxa"/>
            <w:tcBorders>
              <w:top w:val="nil"/>
              <w:left w:val="nil"/>
              <w:bottom w:val="single" w:color="auto" w:sz="4" w:space="0"/>
              <w:right w:val="single" w:color="auto" w:sz="4" w:space="0"/>
            </w:tcBorders>
          </w:tcPr>
          <w:p w14:paraId="27A6A32D">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4DCDB503">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0B096737">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28F7F928">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2</w:t>
            </w:r>
          </w:p>
        </w:tc>
        <w:tc>
          <w:tcPr>
            <w:tcW w:w="1834" w:type="dxa"/>
            <w:tcBorders>
              <w:top w:val="nil"/>
              <w:left w:val="nil"/>
              <w:bottom w:val="single" w:color="auto" w:sz="4" w:space="0"/>
              <w:right w:val="single" w:color="auto" w:sz="4" w:space="0"/>
            </w:tcBorders>
            <w:shd w:val="clear" w:color="auto" w:fill="auto"/>
            <w:noWrap/>
            <w:vAlign w:val="center"/>
          </w:tcPr>
          <w:p w14:paraId="5D25F324">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7D94CFAA">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12芯室内光缆，多模或单模</w:t>
            </w:r>
          </w:p>
        </w:tc>
        <w:tc>
          <w:tcPr>
            <w:tcW w:w="876" w:type="dxa"/>
            <w:tcBorders>
              <w:top w:val="nil"/>
              <w:left w:val="nil"/>
              <w:bottom w:val="single" w:color="auto" w:sz="4" w:space="0"/>
              <w:right w:val="single" w:color="auto" w:sz="4" w:space="0"/>
            </w:tcBorders>
            <w:shd w:val="clear" w:color="auto" w:fill="auto"/>
            <w:noWrap/>
            <w:vAlign w:val="center"/>
          </w:tcPr>
          <w:p w14:paraId="7611B7EE">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416" w:type="dxa"/>
            <w:tcBorders>
              <w:top w:val="nil"/>
              <w:left w:val="nil"/>
              <w:bottom w:val="single" w:color="auto" w:sz="4" w:space="0"/>
              <w:right w:val="single" w:color="auto" w:sz="4" w:space="0"/>
            </w:tcBorders>
          </w:tcPr>
          <w:p w14:paraId="4512744D">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5585413A">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16F74BC4">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3C355C92">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3</w:t>
            </w:r>
          </w:p>
        </w:tc>
        <w:tc>
          <w:tcPr>
            <w:tcW w:w="1834" w:type="dxa"/>
            <w:tcBorders>
              <w:top w:val="nil"/>
              <w:left w:val="nil"/>
              <w:bottom w:val="single" w:color="auto" w:sz="4" w:space="0"/>
              <w:right w:val="single" w:color="auto" w:sz="4" w:space="0"/>
            </w:tcBorders>
            <w:shd w:val="clear" w:color="auto" w:fill="auto"/>
            <w:noWrap/>
            <w:vAlign w:val="center"/>
          </w:tcPr>
          <w:p w14:paraId="2099E066">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6325876A">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24芯室内缆，多模或单模</w:t>
            </w:r>
          </w:p>
        </w:tc>
        <w:tc>
          <w:tcPr>
            <w:tcW w:w="876" w:type="dxa"/>
            <w:tcBorders>
              <w:top w:val="nil"/>
              <w:left w:val="nil"/>
              <w:bottom w:val="single" w:color="auto" w:sz="4" w:space="0"/>
              <w:right w:val="single" w:color="auto" w:sz="4" w:space="0"/>
            </w:tcBorders>
            <w:shd w:val="clear" w:color="auto" w:fill="auto"/>
            <w:noWrap/>
            <w:vAlign w:val="center"/>
          </w:tcPr>
          <w:p w14:paraId="06016999">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416" w:type="dxa"/>
            <w:tcBorders>
              <w:top w:val="nil"/>
              <w:left w:val="nil"/>
              <w:bottom w:val="single" w:color="auto" w:sz="4" w:space="0"/>
              <w:right w:val="single" w:color="auto" w:sz="4" w:space="0"/>
            </w:tcBorders>
          </w:tcPr>
          <w:p w14:paraId="43F81D07">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5AE198CF">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3EA0D1C7">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0FF33DB6">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4</w:t>
            </w:r>
          </w:p>
        </w:tc>
        <w:tc>
          <w:tcPr>
            <w:tcW w:w="1834" w:type="dxa"/>
            <w:tcBorders>
              <w:top w:val="nil"/>
              <w:left w:val="nil"/>
              <w:bottom w:val="single" w:color="auto" w:sz="4" w:space="0"/>
              <w:right w:val="single" w:color="auto" w:sz="4" w:space="0"/>
            </w:tcBorders>
            <w:shd w:val="clear" w:color="auto" w:fill="auto"/>
            <w:noWrap/>
            <w:vAlign w:val="center"/>
          </w:tcPr>
          <w:p w14:paraId="2800714E">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11AC85E7">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12芯室外铠装光缆，多模或单模</w:t>
            </w:r>
          </w:p>
        </w:tc>
        <w:tc>
          <w:tcPr>
            <w:tcW w:w="876" w:type="dxa"/>
            <w:tcBorders>
              <w:top w:val="nil"/>
              <w:left w:val="nil"/>
              <w:bottom w:val="single" w:color="auto" w:sz="4" w:space="0"/>
              <w:right w:val="single" w:color="auto" w:sz="4" w:space="0"/>
            </w:tcBorders>
            <w:shd w:val="clear" w:color="auto" w:fill="auto"/>
            <w:noWrap/>
            <w:vAlign w:val="center"/>
          </w:tcPr>
          <w:p w14:paraId="58CDB324">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416" w:type="dxa"/>
            <w:tcBorders>
              <w:top w:val="nil"/>
              <w:left w:val="nil"/>
              <w:bottom w:val="single" w:color="auto" w:sz="4" w:space="0"/>
              <w:right w:val="single" w:color="auto" w:sz="4" w:space="0"/>
            </w:tcBorders>
          </w:tcPr>
          <w:p w14:paraId="3CEBC782">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13C20729">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0815F758">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57EE371B">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5</w:t>
            </w:r>
          </w:p>
        </w:tc>
        <w:tc>
          <w:tcPr>
            <w:tcW w:w="1834" w:type="dxa"/>
            <w:tcBorders>
              <w:top w:val="nil"/>
              <w:left w:val="nil"/>
              <w:bottom w:val="single" w:color="auto" w:sz="4" w:space="0"/>
              <w:right w:val="single" w:color="auto" w:sz="4" w:space="0"/>
            </w:tcBorders>
            <w:shd w:val="clear" w:color="auto" w:fill="auto"/>
            <w:noWrap/>
            <w:vAlign w:val="center"/>
          </w:tcPr>
          <w:p w14:paraId="7223F845">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0C6CD402">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24芯室外铠装光缆，多模或单模</w:t>
            </w:r>
          </w:p>
        </w:tc>
        <w:tc>
          <w:tcPr>
            <w:tcW w:w="876" w:type="dxa"/>
            <w:tcBorders>
              <w:top w:val="nil"/>
              <w:left w:val="nil"/>
              <w:bottom w:val="single" w:color="auto" w:sz="4" w:space="0"/>
              <w:right w:val="single" w:color="auto" w:sz="4" w:space="0"/>
            </w:tcBorders>
            <w:shd w:val="clear" w:color="auto" w:fill="auto"/>
            <w:noWrap/>
            <w:vAlign w:val="center"/>
          </w:tcPr>
          <w:p w14:paraId="3EAE6C4E">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416" w:type="dxa"/>
            <w:tcBorders>
              <w:top w:val="nil"/>
              <w:left w:val="nil"/>
              <w:bottom w:val="single" w:color="auto" w:sz="4" w:space="0"/>
              <w:right w:val="single" w:color="auto" w:sz="4" w:space="0"/>
            </w:tcBorders>
          </w:tcPr>
          <w:p w14:paraId="2A11E387">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5C549F6C">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587112FD">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456ACFCB">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6</w:t>
            </w:r>
          </w:p>
        </w:tc>
        <w:tc>
          <w:tcPr>
            <w:tcW w:w="1834" w:type="dxa"/>
            <w:tcBorders>
              <w:top w:val="nil"/>
              <w:left w:val="nil"/>
              <w:bottom w:val="single" w:color="auto" w:sz="4" w:space="0"/>
              <w:right w:val="single" w:color="auto" w:sz="4" w:space="0"/>
            </w:tcBorders>
            <w:shd w:val="clear" w:color="auto" w:fill="auto"/>
            <w:noWrap/>
            <w:vAlign w:val="center"/>
          </w:tcPr>
          <w:p w14:paraId="260CE02E">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702612E7">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48芯室外铠装光缆，多模或单模</w:t>
            </w:r>
          </w:p>
        </w:tc>
        <w:tc>
          <w:tcPr>
            <w:tcW w:w="876" w:type="dxa"/>
            <w:tcBorders>
              <w:top w:val="nil"/>
              <w:left w:val="nil"/>
              <w:bottom w:val="single" w:color="auto" w:sz="4" w:space="0"/>
              <w:right w:val="single" w:color="auto" w:sz="4" w:space="0"/>
            </w:tcBorders>
            <w:shd w:val="clear" w:color="auto" w:fill="auto"/>
            <w:noWrap/>
            <w:vAlign w:val="center"/>
          </w:tcPr>
          <w:p w14:paraId="70ADD652">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米</w:t>
            </w:r>
          </w:p>
        </w:tc>
        <w:tc>
          <w:tcPr>
            <w:tcW w:w="1416" w:type="dxa"/>
            <w:tcBorders>
              <w:top w:val="nil"/>
              <w:left w:val="nil"/>
              <w:bottom w:val="single" w:color="auto" w:sz="4" w:space="0"/>
              <w:right w:val="single" w:color="auto" w:sz="4" w:space="0"/>
            </w:tcBorders>
          </w:tcPr>
          <w:p w14:paraId="3FEE4CF0">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00AE3D65">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729EED0B">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33EB914F">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7</w:t>
            </w:r>
          </w:p>
        </w:tc>
        <w:tc>
          <w:tcPr>
            <w:tcW w:w="1834" w:type="dxa"/>
            <w:tcBorders>
              <w:top w:val="nil"/>
              <w:left w:val="nil"/>
              <w:bottom w:val="single" w:color="auto" w:sz="4" w:space="0"/>
              <w:right w:val="single" w:color="auto" w:sz="4" w:space="0"/>
            </w:tcBorders>
            <w:shd w:val="clear" w:color="auto" w:fill="auto"/>
            <w:noWrap/>
            <w:vAlign w:val="center"/>
          </w:tcPr>
          <w:p w14:paraId="7328BC3F">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5FEDB261">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单模/多模光纤耦合器</w:t>
            </w:r>
          </w:p>
        </w:tc>
        <w:tc>
          <w:tcPr>
            <w:tcW w:w="876" w:type="dxa"/>
            <w:tcBorders>
              <w:top w:val="nil"/>
              <w:left w:val="nil"/>
              <w:bottom w:val="single" w:color="auto" w:sz="4" w:space="0"/>
              <w:right w:val="single" w:color="auto" w:sz="4" w:space="0"/>
            </w:tcBorders>
            <w:shd w:val="clear" w:color="auto" w:fill="auto"/>
            <w:noWrap/>
            <w:vAlign w:val="center"/>
          </w:tcPr>
          <w:p w14:paraId="0BEB2C4B">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1416" w:type="dxa"/>
            <w:tcBorders>
              <w:top w:val="nil"/>
              <w:left w:val="nil"/>
              <w:bottom w:val="single" w:color="auto" w:sz="4" w:space="0"/>
              <w:right w:val="single" w:color="auto" w:sz="4" w:space="0"/>
            </w:tcBorders>
          </w:tcPr>
          <w:p w14:paraId="65E81136">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5FD00A41">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72231CD8">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0C16E07D">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8</w:t>
            </w:r>
          </w:p>
        </w:tc>
        <w:tc>
          <w:tcPr>
            <w:tcW w:w="1834" w:type="dxa"/>
            <w:tcBorders>
              <w:top w:val="nil"/>
              <w:left w:val="nil"/>
              <w:bottom w:val="single" w:color="auto" w:sz="4" w:space="0"/>
              <w:right w:val="single" w:color="auto" w:sz="4" w:space="0"/>
            </w:tcBorders>
            <w:shd w:val="clear" w:color="auto" w:fill="auto"/>
            <w:noWrap/>
            <w:vAlign w:val="center"/>
          </w:tcPr>
          <w:p w14:paraId="407307FB">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7EDB216B">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单模/多模尾纤</w:t>
            </w:r>
          </w:p>
        </w:tc>
        <w:tc>
          <w:tcPr>
            <w:tcW w:w="876" w:type="dxa"/>
            <w:tcBorders>
              <w:top w:val="nil"/>
              <w:left w:val="nil"/>
              <w:bottom w:val="single" w:color="auto" w:sz="4" w:space="0"/>
              <w:right w:val="single" w:color="auto" w:sz="4" w:space="0"/>
            </w:tcBorders>
            <w:shd w:val="clear" w:color="auto" w:fill="auto"/>
            <w:noWrap/>
            <w:vAlign w:val="center"/>
          </w:tcPr>
          <w:p w14:paraId="0352A52F">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1416" w:type="dxa"/>
            <w:tcBorders>
              <w:top w:val="nil"/>
              <w:left w:val="nil"/>
              <w:bottom w:val="single" w:color="auto" w:sz="4" w:space="0"/>
              <w:right w:val="single" w:color="auto" w:sz="4" w:space="0"/>
            </w:tcBorders>
          </w:tcPr>
          <w:p w14:paraId="0C156C4D">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332785CB">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71315736">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2F52D629">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9</w:t>
            </w:r>
          </w:p>
        </w:tc>
        <w:tc>
          <w:tcPr>
            <w:tcW w:w="1834" w:type="dxa"/>
            <w:tcBorders>
              <w:top w:val="nil"/>
              <w:left w:val="nil"/>
              <w:bottom w:val="single" w:color="auto" w:sz="4" w:space="0"/>
              <w:right w:val="single" w:color="auto" w:sz="4" w:space="0"/>
            </w:tcBorders>
            <w:shd w:val="clear" w:color="auto" w:fill="auto"/>
            <w:noWrap/>
            <w:vAlign w:val="center"/>
          </w:tcPr>
          <w:p w14:paraId="7FEEF4A2">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光纤线材</w:t>
            </w:r>
          </w:p>
        </w:tc>
        <w:tc>
          <w:tcPr>
            <w:tcW w:w="4175" w:type="dxa"/>
            <w:tcBorders>
              <w:top w:val="nil"/>
              <w:left w:val="nil"/>
              <w:bottom w:val="single" w:color="auto" w:sz="4" w:space="0"/>
              <w:right w:val="single" w:color="auto" w:sz="4" w:space="0"/>
            </w:tcBorders>
            <w:shd w:val="clear" w:color="auto" w:fill="auto"/>
            <w:vAlign w:val="center"/>
          </w:tcPr>
          <w:p w14:paraId="32EB37DC">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万兆光纤跳线</w:t>
            </w:r>
          </w:p>
        </w:tc>
        <w:tc>
          <w:tcPr>
            <w:tcW w:w="876" w:type="dxa"/>
            <w:tcBorders>
              <w:top w:val="nil"/>
              <w:left w:val="nil"/>
              <w:bottom w:val="single" w:color="auto" w:sz="4" w:space="0"/>
              <w:right w:val="single" w:color="auto" w:sz="4" w:space="0"/>
            </w:tcBorders>
            <w:shd w:val="clear" w:color="auto" w:fill="auto"/>
            <w:noWrap/>
            <w:vAlign w:val="center"/>
          </w:tcPr>
          <w:p w14:paraId="0853571B">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1416" w:type="dxa"/>
            <w:tcBorders>
              <w:top w:val="nil"/>
              <w:left w:val="nil"/>
              <w:bottom w:val="single" w:color="auto" w:sz="4" w:space="0"/>
              <w:right w:val="single" w:color="auto" w:sz="4" w:space="0"/>
            </w:tcBorders>
          </w:tcPr>
          <w:p w14:paraId="1D6BF29C">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05160C33">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6502683C">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2EC05DDC">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10</w:t>
            </w:r>
          </w:p>
        </w:tc>
        <w:tc>
          <w:tcPr>
            <w:tcW w:w="1834" w:type="dxa"/>
            <w:tcBorders>
              <w:top w:val="nil"/>
              <w:left w:val="nil"/>
              <w:bottom w:val="single" w:color="auto" w:sz="4" w:space="0"/>
              <w:right w:val="single" w:color="auto" w:sz="4" w:space="0"/>
            </w:tcBorders>
            <w:shd w:val="clear" w:color="auto" w:fill="auto"/>
            <w:noWrap/>
            <w:vAlign w:val="center"/>
          </w:tcPr>
          <w:p w14:paraId="5BF1F7EC">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光纤熔接</w:t>
            </w:r>
          </w:p>
        </w:tc>
        <w:tc>
          <w:tcPr>
            <w:tcW w:w="4175" w:type="dxa"/>
            <w:tcBorders>
              <w:top w:val="nil"/>
              <w:left w:val="nil"/>
              <w:bottom w:val="single" w:color="auto" w:sz="4" w:space="0"/>
              <w:right w:val="single" w:color="auto" w:sz="4" w:space="0"/>
            </w:tcBorders>
            <w:shd w:val="clear" w:color="auto" w:fill="auto"/>
            <w:vAlign w:val="center"/>
          </w:tcPr>
          <w:p w14:paraId="57D7C7F3">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光纤熔接、标识、测试</w:t>
            </w:r>
          </w:p>
        </w:tc>
        <w:tc>
          <w:tcPr>
            <w:tcW w:w="876" w:type="dxa"/>
            <w:tcBorders>
              <w:top w:val="nil"/>
              <w:left w:val="nil"/>
              <w:bottom w:val="single" w:color="auto" w:sz="4" w:space="0"/>
              <w:right w:val="single" w:color="auto" w:sz="4" w:space="0"/>
            </w:tcBorders>
            <w:shd w:val="clear" w:color="auto" w:fill="auto"/>
            <w:noWrap/>
            <w:vAlign w:val="center"/>
          </w:tcPr>
          <w:p w14:paraId="54076449">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点位</w:t>
            </w:r>
          </w:p>
        </w:tc>
        <w:tc>
          <w:tcPr>
            <w:tcW w:w="1416" w:type="dxa"/>
            <w:tcBorders>
              <w:top w:val="nil"/>
              <w:left w:val="nil"/>
              <w:bottom w:val="single" w:color="auto" w:sz="4" w:space="0"/>
              <w:right w:val="single" w:color="auto" w:sz="4" w:space="0"/>
            </w:tcBorders>
          </w:tcPr>
          <w:p w14:paraId="3B52B490">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7DEB4A18">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r w14:paraId="0A5CC26F">
        <w:tblPrEx>
          <w:tblCellMar>
            <w:top w:w="0" w:type="dxa"/>
            <w:left w:w="108" w:type="dxa"/>
            <w:bottom w:w="0" w:type="dxa"/>
            <w:right w:w="108" w:type="dxa"/>
          </w:tblCellMar>
        </w:tblPrEx>
        <w:trPr>
          <w:trHeight w:val="20" w:hRule="atLeast"/>
        </w:trPr>
        <w:tc>
          <w:tcPr>
            <w:tcW w:w="779" w:type="dxa"/>
            <w:tcBorders>
              <w:top w:val="nil"/>
              <w:left w:val="single" w:color="auto" w:sz="4" w:space="0"/>
              <w:bottom w:val="single" w:color="auto" w:sz="4" w:space="0"/>
              <w:right w:val="single" w:color="auto" w:sz="4" w:space="0"/>
            </w:tcBorders>
            <w:shd w:val="clear" w:color="auto" w:fill="auto"/>
            <w:noWrap/>
            <w:vAlign w:val="center"/>
          </w:tcPr>
          <w:p w14:paraId="46C5619B">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11</w:t>
            </w:r>
          </w:p>
        </w:tc>
        <w:tc>
          <w:tcPr>
            <w:tcW w:w="1834" w:type="dxa"/>
            <w:tcBorders>
              <w:top w:val="nil"/>
              <w:left w:val="nil"/>
              <w:bottom w:val="single" w:color="auto" w:sz="4" w:space="0"/>
              <w:right w:val="single" w:color="auto" w:sz="4" w:space="0"/>
            </w:tcBorders>
            <w:shd w:val="clear" w:color="auto" w:fill="auto"/>
            <w:noWrap/>
            <w:vAlign w:val="center"/>
          </w:tcPr>
          <w:p w14:paraId="3E90400F">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光纤配线架</w:t>
            </w:r>
          </w:p>
        </w:tc>
        <w:tc>
          <w:tcPr>
            <w:tcW w:w="4175" w:type="dxa"/>
            <w:tcBorders>
              <w:top w:val="nil"/>
              <w:left w:val="nil"/>
              <w:bottom w:val="single" w:color="auto" w:sz="4" w:space="0"/>
              <w:right w:val="single" w:color="auto" w:sz="4" w:space="0"/>
            </w:tcBorders>
            <w:shd w:val="clear" w:color="auto" w:fill="auto"/>
            <w:vAlign w:val="center"/>
          </w:tcPr>
          <w:p w14:paraId="570B301A">
            <w:pPr>
              <w:widowControl/>
              <w:spacing w:line="36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4"/>
                <w:szCs w:val="24"/>
                <w14:textFill>
                  <w14:solidFill>
                    <w14:schemeClr w14:val="tx1"/>
                  </w14:solidFill>
                </w14:textFill>
              </w:rPr>
              <w:t>19"机柜式光纤配线架</w:t>
            </w:r>
            <w:r>
              <w:rPr>
                <w:rFonts w:hint="eastAsia" w:ascii="Times New Roman" w:hAnsi="Times New Roman" w:eastAsia="宋体" w:cs="宋体"/>
                <w:color w:val="000000" w:themeColor="text1"/>
                <w:kern w:val="0"/>
                <w:sz w:val="24"/>
                <w:szCs w:val="24"/>
                <w:lang w:eastAsia="zh-CN"/>
                <w14:textFill>
                  <w14:solidFill>
                    <w14:schemeClr w14:val="tx1"/>
                  </w14:solidFill>
                </w14:textFill>
              </w:rPr>
              <w:t>：</w:t>
            </w:r>
            <w:r>
              <w:rPr>
                <w:rFonts w:hint="eastAsia" w:ascii="Times New Roman" w:hAnsi="Times New Roman" w:eastAsia="宋体" w:cs="宋体"/>
                <w:color w:val="000000" w:themeColor="text1"/>
                <w:kern w:val="0"/>
                <w:sz w:val="24"/>
                <w:szCs w:val="24"/>
                <w14:textFill>
                  <w14:solidFill>
                    <w14:schemeClr w14:val="tx1"/>
                  </w14:solidFill>
                </w14:textFill>
              </w:rPr>
              <w:t>固定式，包括1个24芯熔接盘，铝制盖板，黑色，最大可至48芯，含面板及挡板</w:t>
            </w:r>
          </w:p>
        </w:tc>
        <w:tc>
          <w:tcPr>
            <w:tcW w:w="876" w:type="dxa"/>
            <w:tcBorders>
              <w:top w:val="nil"/>
              <w:left w:val="nil"/>
              <w:bottom w:val="single" w:color="auto" w:sz="4" w:space="0"/>
              <w:right w:val="single" w:color="auto" w:sz="4" w:space="0"/>
            </w:tcBorders>
            <w:shd w:val="clear" w:color="auto" w:fill="auto"/>
            <w:noWrap/>
            <w:vAlign w:val="center"/>
          </w:tcPr>
          <w:p w14:paraId="63B19F89">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套</w:t>
            </w:r>
          </w:p>
        </w:tc>
        <w:tc>
          <w:tcPr>
            <w:tcW w:w="1416" w:type="dxa"/>
            <w:tcBorders>
              <w:top w:val="nil"/>
              <w:left w:val="nil"/>
              <w:bottom w:val="single" w:color="auto" w:sz="4" w:space="0"/>
              <w:right w:val="single" w:color="auto" w:sz="4" w:space="0"/>
            </w:tcBorders>
          </w:tcPr>
          <w:p w14:paraId="5F8E643E">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c>
          <w:tcPr>
            <w:tcW w:w="882" w:type="dxa"/>
            <w:tcBorders>
              <w:top w:val="nil"/>
              <w:left w:val="nil"/>
              <w:bottom w:val="single" w:color="auto" w:sz="4" w:space="0"/>
              <w:right w:val="single" w:color="auto" w:sz="4" w:space="0"/>
            </w:tcBorders>
          </w:tcPr>
          <w:p w14:paraId="3E43FBDF">
            <w:pPr>
              <w:widowControl/>
              <w:spacing w:line="400" w:lineRule="exact"/>
              <w:jc w:val="right"/>
              <w:rPr>
                <w:rFonts w:ascii="Times New Roman" w:hAnsi="Times New Roman" w:eastAsia="宋体" w:cs="宋体"/>
                <w:color w:val="000000" w:themeColor="text1"/>
                <w:kern w:val="0"/>
                <w:sz w:val="28"/>
                <w:szCs w:val="28"/>
                <w14:textFill>
                  <w14:solidFill>
                    <w14:schemeClr w14:val="tx1"/>
                  </w14:solidFill>
                </w14:textFill>
              </w:rPr>
            </w:pPr>
          </w:p>
        </w:tc>
      </w:tr>
    </w:tbl>
    <w:p w14:paraId="1A348A4C">
      <w:pPr>
        <w:spacing w:line="440" w:lineRule="exact"/>
        <w:rPr>
          <w:rFonts w:hint="eastAsia"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（三）按需采购类</w:t>
      </w:r>
    </w:p>
    <w:p w14:paraId="2446FC19">
      <w:pPr>
        <w:numPr>
          <w:ilvl w:val="-1"/>
          <w:numId w:val="0"/>
        </w:numPr>
        <w:spacing w:line="520" w:lineRule="exact"/>
        <w:ind w:firstLine="0" w:firstLineChars="0"/>
        <w:jc w:val="right"/>
        <w:rPr>
          <w:rFonts w:hint="default" w:ascii="Times New Roman" w:hAnsi="Times New Roman" w:eastAsia="宋体"/>
          <w:color w:val="000000" w:themeColor="text1"/>
          <w:sz w:val="28"/>
          <w:szCs w:val="28"/>
          <w:lang w:val="en-US" w:eastAsia="zh-CN"/>
          <w14:textFill>
            <w14:solidFill>
              <w14:schemeClr w14:val="tx1"/>
            </w14:solidFill>
          </w14:textFill>
        </w:rPr>
      </w:pPr>
      <w:r>
        <w:rPr>
          <w:rFonts w:hint="eastAsia" w:ascii="Times New Roman" w:hAnsi="Times New Roman" w:eastAsia="宋体"/>
          <w:color w:val="000000" w:themeColor="text1"/>
          <w:sz w:val="28"/>
          <w:szCs w:val="28"/>
          <w:lang w:val="en-US" w:eastAsia="zh-CN"/>
          <w14:textFill>
            <w14:solidFill>
              <w14:schemeClr w14:val="tx1"/>
            </w14:solidFill>
          </w14:textFill>
        </w:rPr>
        <w:t>单位：元</w:t>
      </w:r>
    </w:p>
    <w:tbl>
      <w:tblPr>
        <w:tblStyle w:val="7"/>
        <w:tblW w:w="4997" w:type="pct"/>
        <w:tblInd w:w="0" w:type="dxa"/>
        <w:tblLayout w:type="autofit"/>
        <w:tblCellMar>
          <w:top w:w="0" w:type="dxa"/>
          <w:left w:w="108" w:type="dxa"/>
          <w:bottom w:w="0" w:type="dxa"/>
          <w:right w:w="108" w:type="dxa"/>
        </w:tblCellMar>
      </w:tblPr>
      <w:tblGrid>
        <w:gridCol w:w="806"/>
        <w:gridCol w:w="3924"/>
        <w:gridCol w:w="1661"/>
        <w:gridCol w:w="779"/>
        <w:gridCol w:w="1393"/>
        <w:gridCol w:w="1393"/>
      </w:tblGrid>
      <w:tr w14:paraId="6B4E6C11">
        <w:tblPrEx>
          <w:tblCellMar>
            <w:top w:w="0" w:type="dxa"/>
            <w:left w:w="108" w:type="dxa"/>
            <w:bottom w:w="0" w:type="dxa"/>
            <w:right w:w="108" w:type="dxa"/>
          </w:tblCellMar>
        </w:tblPrEx>
        <w:trPr>
          <w:trHeight w:val="20" w:hRule="atLeast"/>
        </w:trPr>
        <w:tc>
          <w:tcPr>
            <w:tcW w:w="4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484A10">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序号</w:t>
            </w:r>
          </w:p>
        </w:tc>
        <w:tc>
          <w:tcPr>
            <w:tcW w:w="1974" w:type="pct"/>
            <w:tcBorders>
              <w:top w:val="single" w:color="auto" w:sz="4" w:space="0"/>
              <w:left w:val="nil"/>
              <w:bottom w:val="single" w:color="auto" w:sz="4" w:space="0"/>
              <w:right w:val="single" w:color="auto" w:sz="4" w:space="0"/>
            </w:tcBorders>
            <w:shd w:val="clear" w:color="auto" w:fill="auto"/>
            <w:noWrap/>
            <w:vAlign w:val="center"/>
          </w:tcPr>
          <w:p w14:paraId="4CD13B6A">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备选项目</w:t>
            </w:r>
          </w:p>
        </w:tc>
        <w:tc>
          <w:tcPr>
            <w:tcW w:w="838" w:type="pct"/>
            <w:tcBorders>
              <w:top w:val="single" w:color="auto" w:sz="4" w:space="0"/>
              <w:left w:val="nil"/>
              <w:bottom w:val="single" w:color="auto" w:sz="4" w:space="0"/>
              <w:right w:val="single" w:color="auto" w:sz="4" w:space="0"/>
            </w:tcBorders>
            <w:shd w:val="clear" w:color="auto" w:fill="auto"/>
            <w:noWrap/>
            <w:vAlign w:val="center"/>
          </w:tcPr>
          <w:p w14:paraId="16058812">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描述</w:t>
            </w:r>
          </w:p>
        </w:tc>
        <w:tc>
          <w:tcPr>
            <w:tcW w:w="370" w:type="pct"/>
            <w:tcBorders>
              <w:top w:val="single" w:color="auto" w:sz="4" w:space="0"/>
              <w:left w:val="nil"/>
              <w:bottom w:val="single" w:color="auto" w:sz="4" w:space="0"/>
              <w:right w:val="single" w:color="auto" w:sz="4" w:space="0"/>
            </w:tcBorders>
            <w:shd w:val="clear" w:color="auto" w:fill="auto"/>
            <w:noWrap/>
            <w:vAlign w:val="center"/>
          </w:tcPr>
          <w:p w14:paraId="1F828E45">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单位</w:t>
            </w:r>
          </w:p>
        </w:tc>
        <w:tc>
          <w:tcPr>
            <w:tcW w:w="703" w:type="pct"/>
            <w:tcBorders>
              <w:top w:val="single" w:color="auto" w:sz="4" w:space="0"/>
              <w:left w:val="nil"/>
              <w:bottom w:val="single" w:color="auto" w:sz="4" w:space="0"/>
              <w:right w:val="single" w:color="auto" w:sz="4" w:space="0"/>
            </w:tcBorders>
          </w:tcPr>
          <w:p w14:paraId="114168D0">
            <w:pPr>
              <w:widowControl/>
              <w:spacing w:line="400" w:lineRule="exact"/>
              <w:jc w:val="center"/>
              <w:rPr>
                <w:rFonts w:hint="eastAsia"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lang w:val="en-US" w:eastAsia="zh-CN"/>
                <w14:textFill>
                  <w14:solidFill>
                    <w14:schemeClr w14:val="tx1"/>
                  </w14:solidFill>
                </w14:textFill>
              </w:rPr>
              <w:t>单价报价最高限价</w:t>
            </w:r>
          </w:p>
        </w:tc>
        <w:tc>
          <w:tcPr>
            <w:tcW w:w="703" w:type="pct"/>
            <w:tcBorders>
              <w:top w:val="single" w:color="auto" w:sz="4" w:space="0"/>
              <w:left w:val="nil"/>
              <w:bottom w:val="single" w:color="auto" w:sz="4" w:space="0"/>
              <w:right w:val="single" w:color="auto" w:sz="4" w:space="0"/>
            </w:tcBorders>
          </w:tcPr>
          <w:p w14:paraId="24AE9AD0">
            <w:pPr>
              <w:widowControl/>
              <w:spacing w:line="400" w:lineRule="exact"/>
              <w:jc w:val="center"/>
              <w:rPr>
                <w:rFonts w:ascii="Times New Roman" w:hAnsi="Times New Roman" w:eastAsia="宋体" w:cs="宋体"/>
                <w:b/>
                <w:bCs/>
                <w:color w:val="000000" w:themeColor="text1"/>
                <w:kern w:val="0"/>
                <w:sz w:val="28"/>
                <w:szCs w:val="28"/>
                <w14:textFill>
                  <w14:solidFill>
                    <w14:schemeClr w14:val="tx1"/>
                  </w14:solidFill>
                </w14:textFill>
              </w:rPr>
            </w:pPr>
            <w:r>
              <w:rPr>
                <w:rFonts w:hint="eastAsia" w:ascii="Times New Roman" w:hAnsi="Times New Roman" w:eastAsia="宋体" w:cs="宋体"/>
                <w:b/>
                <w:bCs/>
                <w:color w:val="000000" w:themeColor="text1"/>
                <w:kern w:val="0"/>
                <w:sz w:val="28"/>
                <w:szCs w:val="28"/>
                <w14:textFill>
                  <w14:solidFill>
                    <w14:schemeClr w14:val="tx1"/>
                  </w14:solidFill>
                </w14:textFill>
              </w:rPr>
              <w:t>单价报价</w:t>
            </w:r>
          </w:p>
        </w:tc>
      </w:tr>
      <w:tr w14:paraId="451EA3CE">
        <w:tblPrEx>
          <w:tblCellMar>
            <w:top w:w="0" w:type="dxa"/>
            <w:left w:w="108" w:type="dxa"/>
            <w:bottom w:w="0" w:type="dxa"/>
            <w:right w:w="108" w:type="dxa"/>
          </w:tblCellMar>
        </w:tblPrEx>
        <w:trPr>
          <w:trHeight w:val="2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3C6D8081">
            <w:pPr>
              <w:widowControl/>
              <w:spacing w:line="40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1</w:t>
            </w:r>
          </w:p>
        </w:tc>
        <w:tc>
          <w:tcPr>
            <w:tcW w:w="1974" w:type="pct"/>
            <w:tcBorders>
              <w:top w:val="single" w:color="auto" w:sz="4" w:space="0"/>
              <w:left w:val="nil"/>
              <w:bottom w:val="single" w:color="auto" w:sz="4" w:space="0"/>
              <w:right w:val="single" w:color="auto" w:sz="4" w:space="0"/>
            </w:tcBorders>
            <w:shd w:val="clear" w:color="auto" w:fill="auto"/>
            <w:vAlign w:val="center"/>
          </w:tcPr>
          <w:p w14:paraId="3B16AA55">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24口或48口配线架、理线器,含模块</w:t>
            </w:r>
          </w:p>
        </w:tc>
        <w:tc>
          <w:tcPr>
            <w:tcW w:w="838" w:type="pct"/>
            <w:tcBorders>
              <w:top w:val="single" w:color="auto" w:sz="4" w:space="0"/>
              <w:left w:val="nil"/>
              <w:bottom w:val="single" w:color="auto" w:sz="4" w:space="0"/>
              <w:right w:val="single" w:color="auto" w:sz="4" w:space="0"/>
            </w:tcBorders>
            <w:shd w:val="clear" w:color="auto" w:fill="auto"/>
            <w:vAlign w:val="center"/>
          </w:tcPr>
          <w:p w14:paraId="0F0D84D7">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70" w:type="pct"/>
            <w:tcBorders>
              <w:top w:val="single" w:color="auto" w:sz="4" w:space="0"/>
              <w:left w:val="nil"/>
              <w:bottom w:val="single" w:color="auto" w:sz="4" w:space="0"/>
              <w:right w:val="single" w:color="auto" w:sz="4" w:space="0"/>
            </w:tcBorders>
            <w:shd w:val="clear" w:color="auto" w:fill="auto"/>
            <w:vAlign w:val="center"/>
          </w:tcPr>
          <w:p w14:paraId="2A337861">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703" w:type="pct"/>
            <w:tcBorders>
              <w:top w:val="single" w:color="auto" w:sz="4" w:space="0"/>
              <w:left w:val="nil"/>
              <w:bottom w:val="single" w:color="auto" w:sz="4" w:space="0"/>
              <w:right w:val="single" w:color="auto" w:sz="4" w:space="0"/>
            </w:tcBorders>
            <w:vAlign w:val="center"/>
          </w:tcPr>
          <w:p w14:paraId="76E0FB5F">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c>
          <w:tcPr>
            <w:tcW w:w="703" w:type="pct"/>
            <w:tcBorders>
              <w:top w:val="single" w:color="auto" w:sz="4" w:space="0"/>
              <w:left w:val="nil"/>
              <w:bottom w:val="single" w:color="auto" w:sz="4" w:space="0"/>
              <w:right w:val="single" w:color="auto" w:sz="4" w:space="0"/>
            </w:tcBorders>
            <w:vAlign w:val="center"/>
          </w:tcPr>
          <w:p w14:paraId="15352084">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r>
      <w:tr w14:paraId="5FA9F1FD">
        <w:tblPrEx>
          <w:tblCellMar>
            <w:top w:w="0" w:type="dxa"/>
            <w:left w:w="108" w:type="dxa"/>
            <w:bottom w:w="0" w:type="dxa"/>
            <w:right w:w="108" w:type="dxa"/>
          </w:tblCellMar>
        </w:tblPrEx>
        <w:trPr>
          <w:trHeight w:val="2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4BC9509A">
            <w:pPr>
              <w:widowControl/>
              <w:spacing w:line="40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2</w:t>
            </w:r>
          </w:p>
        </w:tc>
        <w:tc>
          <w:tcPr>
            <w:tcW w:w="1974" w:type="pct"/>
            <w:tcBorders>
              <w:top w:val="single" w:color="auto" w:sz="4" w:space="0"/>
              <w:left w:val="nil"/>
              <w:bottom w:val="single" w:color="auto" w:sz="4" w:space="0"/>
              <w:right w:val="single" w:color="auto" w:sz="4" w:space="0"/>
            </w:tcBorders>
            <w:shd w:val="clear" w:color="auto" w:fill="auto"/>
            <w:vAlign w:val="center"/>
          </w:tcPr>
          <w:p w14:paraId="5B465FD8">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配线架理线器安装, 含线缆上架、标识、测试</w:t>
            </w:r>
          </w:p>
        </w:tc>
        <w:tc>
          <w:tcPr>
            <w:tcW w:w="838" w:type="pct"/>
            <w:tcBorders>
              <w:top w:val="single" w:color="auto" w:sz="4" w:space="0"/>
              <w:left w:val="nil"/>
              <w:bottom w:val="single" w:color="auto" w:sz="4" w:space="0"/>
              <w:right w:val="single" w:color="auto" w:sz="4" w:space="0"/>
            </w:tcBorders>
            <w:shd w:val="clear" w:color="auto" w:fill="auto"/>
            <w:vAlign w:val="center"/>
          </w:tcPr>
          <w:p w14:paraId="012877A1">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70" w:type="pct"/>
            <w:tcBorders>
              <w:top w:val="single" w:color="auto" w:sz="4" w:space="0"/>
              <w:left w:val="nil"/>
              <w:bottom w:val="single" w:color="auto" w:sz="4" w:space="0"/>
              <w:right w:val="single" w:color="auto" w:sz="4" w:space="0"/>
            </w:tcBorders>
            <w:shd w:val="clear" w:color="auto" w:fill="auto"/>
            <w:vAlign w:val="center"/>
          </w:tcPr>
          <w:p w14:paraId="2E3A953A">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条</w:t>
            </w:r>
          </w:p>
        </w:tc>
        <w:tc>
          <w:tcPr>
            <w:tcW w:w="703" w:type="pct"/>
            <w:tcBorders>
              <w:top w:val="single" w:color="auto" w:sz="4" w:space="0"/>
              <w:left w:val="nil"/>
              <w:bottom w:val="single" w:color="auto" w:sz="4" w:space="0"/>
              <w:right w:val="single" w:color="auto" w:sz="4" w:space="0"/>
            </w:tcBorders>
            <w:vAlign w:val="center"/>
          </w:tcPr>
          <w:p w14:paraId="3BC49B9E">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c>
          <w:tcPr>
            <w:tcW w:w="703" w:type="pct"/>
            <w:tcBorders>
              <w:top w:val="single" w:color="auto" w:sz="4" w:space="0"/>
              <w:left w:val="nil"/>
              <w:bottom w:val="single" w:color="auto" w:sz="4" w:space="0"/>
              <w:right w:val="single" w:color="auto" w:sz="4" w:space="0"/>
            </w:tcBorders>
            <w:vAlign w:val="center"/>
          </w:tcPr>
          <w:p w14:paraId="7D797A71">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r>
      <w:tr w14:paraId="0D8FBC94">
        <w:tblPrEx>
          <w:tblCellMar>
            <w:top w:w="0" w:type="dxa"/>
            <w:left w:w="108" w:type="dxa"/>
            <w:bottom w:w="0" w:type="dxa"/>
            <w:right w:w="108" w:type="dxa"/>
          </w:tblCellMar>
        </w:tblPrEx>
        <w:trPr>
          <w:trHeight w:val="2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7B3D0663">
            <w:pPr>
              <w:widowControl/>
              <w:spacing w:line="40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3</w:t>
            </w:r>
          </w:p>
        </w:tc>
        <w:tc>
          <w:tcPr>
            <w:tcW w:w="1974" w:type="pct"/>
            <w:tcBorders>
              <w:top w:val="single" w:color="auto" w:sz="4" w:space="0"/>
              <w:left w:val="nil"/>
              <w:bottom w:val="single" w:color="auto" w:sz="4" w:space="0"/>
              <w:right w:val="single" w:color="auto" w:sz="4" w:space="0"/>
            </w:tcBorders>
            <w:shd w:val="clear" w:color="auto" w:fill="auto"/>
            <w:vAlign w:val="center"/>
          </w:tcPr>
          <w:p w14:paraId="3EFAD70C">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12U</w:t>
            </w:r>
            <w:r>
              <w:rPr>
                <w:rFonts w:hint="eastAsia" w:ascii="Times New Roman" w:hAnsi="Times New Roman" w:eastAsia="宋体" w:cs="宋体"/>
                <w:color w:val="000000" w:themeColor="text1"/>
                <w:kern w:val="0"/>
                <w:sz w:val="28"/>
                <w:szCs w:val="28"/>
                <w14:textFill>
                  <w14:solidFill>
                    <w14:schemeClr w14:val="tx1"/>
                  </w14:solidFill>
                </w14:textFill>
              </w:rPr>
              <w:t>网络机柜，挂壁，含8位PDU电源1个及层板1块</w:t>
            </w:r>
          </w:p>
        </w:tc>
        <w:tc>
          <w:tcPr>
            <w:tcW w:w="838" w:type="pct"/>
            <w:tcBorders>
              <w:top w:val="single" w:color="auto" w:sz="4" w:space="0"/>
              <w:left w:val="nil"/>
              <w:bottom w:val="single" w:color="auto" w:sz="4" w:space="0"/>
              <w:right w:val="single" w:color="auto" w:sz="4" w:space="0"/>
            </w:tcBorders>
            <w:shd w:val="clear" w:color="auto" w:fill="auto"/>
            <w:vAlign w:val="center"/>
          </w:tcPr>
          <w:p w14:paraId="2D444B42">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70" w:type="pct"/>
            <w:tcBorders>
              <w:top w:val="single" w:color="auto" w:sz="4" w:space="0"/>
              <w:left w:val="nil"/>
              <w:bottom w:val="single" w:color="auto" w:sz="4" w:space="0"/>
              <w:right w:val="single" w:color="auto" w:sz="4" w:space="0"/>
            </w:tcBorders>
            <w:shd w:val="clear" w:color="auto" w:fill="auto"/>
            <w:vAlign w:val="center"/>
          </w:tcPr>
          <w:p w14:paraId="2CAF792F">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703" w:type="pct"/>
            <w:tcBorders>
              <w:top w:val="single" w:color="auto" w:sz="4" w:space="0"/>
              <w:left w:val="nil"/>
              <w:bottom w:val="single" w:color="auto" w:sz="4" w:space="0"/>
              <w:right w:val="single" w:color="auto" w:sz="4" w:space="0"/>
            </w:tcBorders>
            <w:vAlign w:val="center"/>
          </w:tcPr>
          <w:p w14:paraId="2A9FD0ED">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c>
          <w:tcPr>
            <w:tcW w:w="703" w:type="pct"/>
            <w:tcBorders>
              <w:top w:val="single" w:color="auto" w:sz="4" w:space="0"/>
              <w:left w:val="nil"/>
              <w:bottom w:val="single" w:color="auto" w:sz="4" w:space="0"/>
              <w:right w:val="single" w:color="auto" w:sz="4" w:space="0"/>
            </w:tcBorders>
            <w:vAlign w:val="center"/>
          </w:tcPr>
          <w:p w14:paraId="1407E4F9">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r>
      <w:tr w14:paraId="75734CB2">
        <w:tblPrEx>
          <w:tblCellMar>
            <w:top w:w="0" w:type="dxa"/>
            <w:left w:w="108" w:type="dxa"/>
            <w:bottom w:w="0" w:type="dxa"/>
            <w:right w:w="108" w:type="dxa"/>
          </w:tblCellMar>
        </w:tblPrEx>
        <w:trPr>
          <w:trHeight w:val="2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207158C9">
            <w:pPr>
              <w:widowControl/>
              <w:spacing w:line="40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4</w:t>
            </w:r>
          </w:p>
        </w:tc>
        <w:tc>
          <w:tcPr>
            <w:tcW w:w="1974" w:type="pct"/>
            <w:tcBorders>
              <w:top w:val="single" w:color="auto" w:sz="4" w:space="0"/>
              <w:left w:val="nil"/>
              <w:bottom w:val="single" w:color="auto" w:sz="4" w:space="0"/>
              <w:right w:val="single" w:color="auto" w:sz="4" w:space="0"/>
            </w:tcBorders>
            <w:shd w:val="clear" w:color="auto" w:fill="auto"/>
            <w:vAlign w:val="center"/>
          </w:tcPr>
          <w:p w14:paraId="3A1151D5">
            <w:pPr>
              <w:widowControl/>
              <w:spacing w:line="400" w:lineRule="exac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Calibri"/>
                <w:color w:val="000000" w:themeColor="text1"/>
                <w:kern w:val="0"/>
                <w:sz w:val="28"/>
                <w:szCs w:val="28"/>
                <w14:textFill>
                  <w14:solidFill>
                    <w14:schemeClr w14:val="tx1"/>
                  </w14:solidFill>
                </w14:textFill>
              </w:rPr>
              <w:t>27</w:t>
            </w:r>
            <w:r>
              <w:rPr>
                <w:rFonts w:ascii="Times New Roman" w:hAnsi="Times New Roman" w:eastAsia="宋体" w:cs="Calibri"/>
                <w:color w:val="000000" w:themeColor="text1"/>
                <w:kern w:val="0"/>
                <w:sz w:val="28"/>
                <w:szCs w:val="28"/>
                <w14:textFill>
                  <w14:solidFill>
                    <w14:schemeClr w14:val="tx1"/>
                  </w14:solidFill>
                </w14:textFill>
              </w:rPr>
              <w:t>U</w:t>
            </w:r>
            <w:r>
              <w:rPr>
                <w:rFonts w:hint="eastAsia" w:ascii="Times New Roman" w:hAnsi="Times New Roman" w:eastAsia="宋体" w:cs="宋体"/>
                <w:color w:val="000000" w:themeColor="text1"/>
                <w:kern w:val="0"/>
                <w:sz w:val="28"/>
                <w:szCs w:val="28"/>
                <w14:textFill>
                  <w14:solidFill>
                    <w14:schemeClr w14:val="tx1"/>
                  </w14:solidFill>
                </w14:textFill>
              </w:rPr>
              <w:t>网络机柜（网格门），落地，含8位PDU电源2个及层板2块</w:t>
            </w:r>
          </w:p>
        </w:tc>
        <w:tc>
          <w:tcPr>
            <w:tcW w:w="838" w:type="pct"/>
            <w:tcBorders>
              <w:top w:val="single" w:color="auto" w:sz="4" w:space="0"/>
              <w:left w:val="nil"/>
              <w:bottom w:val="single" w:color="auto" w:sz="4" w:space="0"/>
              <w:right w:val="single" w:color="auto" w:sz="4" w:space="0"/>
            </w:tcBorders>
            <w:shd w:val="clear" w:color="auto" w:fill="auto"/>
            <w:vAlign w:val="center"/>
          </w:tcPr>
          <w:p w14:paraId="2B9F1EB2">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70" w:type="pct"/>
            <w:tcBorders>
              <w:top w:val="single" w:color="auto" w:sz="4" w:space="0"/>
              <w:left w:val="nil"/>
              <w:bottom w:val="single" w:color="auto" w:sz="4" w:space="0"/>
              <w:right w:val="single" w:color="auto" w:sz="4" w:space="0"/>
            </w:tcBorders>
            <w:shd w:val="clear" w:color="auto" w:fill="auto"/>
            <w:vAlign w:val="center"/>
          </w:tcPr>
          <w:p w14:paraId="1041ED09">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703" w:type="pct"/>
            <w:tcBorders>
              <w:top w:val="single" w:color="auto" w:sz="4" w:space="0"/>
              <w:left w:val="nil"/>
              <w:bottom w:val="single" w:color="auto" w:sz="4" w:space="0"/>
              <w:right w:val="single" w:color="auto" w:sz="4" w:space="0"/>
            </w:tcBorders>
            <w:vAlign w:val="center"/>
          </w:tcPr>
          <w:p w14:paraId="46ADD467">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c>
          <w:tcPr>
            <w:tcW w:w="703" w:type="pct"/>
            <w:tcBorders>
              <w:top w:val="single" w:color="auto" w:sz="4" w:space="0"/>
              <w:left w:val="nil"/>
              <w:bottom w:val="single" w:color="auto" w:sz="4" w:space="0"/>
              <w:right w:val="single" w:color="auto" w:sz="4" w:space="0"/>
            </w:tcBorders>
            <w:vAlign w:val="center"/>
          </w:tcPr>
          <w:p w14:paraId="7302C70E">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r>
      <w:tr w14:paraId="0E162C21">
        <w:tblPrEx>
          <w:tblCellMar>
            <w:top w:w="0" w:type="dxa"/>
            <w:left w:w="108" w:type="dxa"/>
            <w:bottom w:w="0" w:type="dxa"/>
            <w:right w:w="108" w:type="dxa"/>
          </w:tblCellMar>
        </w:tblPrEx>
        <w:trPr>
          <w:trHeight w:val="20" w:hRule="atLeast"/>
        </w:trPr>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14:paraId="22CF822F">
            <w:pPr>
              <w:widowControl/>
              <w:spacing w:line="400" w:lineRule="exact"/>
              <w:jc w:val="center"/>
              <w:rPr>
                <w:rFonts w:ascii="Times New Roman" w:hAnsi="Times New Roman" w:eastAsia="宋体" w:cs="Calibri"/>
                <w:color w:val="000000" w:themeColor="text1"/>
                <w:kern w:val="0"/>
                <w:sz w:val="28"/>
                <w:szCs w:val="28"/>
                <w14:textFill>
                  <w14:solidFill>
                    <w14:schemeClr w14:val="tx1"/>
                  </w14:solidFill>
                </w14:textFill>
              </w:rPr>
            </w:pPr>
            <w:r>
              <w:rPr>
                <w:rFonts w:hint="eastAsia" w:ascii="Times New Roman" w:hAnsi="Times New Roman" w:eastAsia="宋体" w:cs="Calibri"/>
                <w:color w:val="000000" w:themeColor="text1"/>
                <w:kern w:val="0"/>
                <w:sz w:val="28"/>
                <w:szCs w:val="28"/>
                <w14:textFill>
                  <w14:solidFill>
                    <w14:schemeClr w14:val="tx1"/>
                  </w14:solidFill>
                </w14:textFill>
              </w:rPr>
              <w:t>5</w:t>
            </w:r>
          </w:p>
        </w:tc>
        <w:tc>
          <w:tcPr>
            <w:tcW w:w="1974" w:type="pct"/>
            <w:tcBorders>
              <w:top w:val="single" w:color="auto" w:sz="4" w:space="0"/>
              <w:left w:val="nil"/>
              <w:bottom w:val="single" w:color="auto" w:sz="4" w:space="0"/>
              <w:right w:val="single" w:color="auto" w:sz="4" w:space="0"/>
            </w:tcBorders>
            <w:shd w:val="clear" w:color="auto" w:fill="auto"/>
            <w:vAlign w:val="center"/>
          </w:tcPr>
          <w:p w14:paraId="199FDC9D">
            <w:pPr>
              <w:widowControl/>
              <w:spacing w:line="400" w:lineRule="exact"/>
              <w:rPr>
                <w:rFonts w:ascii="Times New Roman" w:hAnsi="Times New Roman" w:eastAsia="宋体" w:cs="Calibri"/>
                <w:color w:val="000000" w:themeColor="text1"/>
                <w:kern w:val="0"/>
                <w:sz w:val="28"/>
                <w:szCs w:val="28"/>
                <w14:textFill>
                  <w14:solidFill>
                    <w14:schemeClr w14:val="tx1"/>
                  </w14:solidFill>
                </w14:textFill>
              </w:rPr>
            </w:pPr>
            <w:r>
              <w:rPr>
                <w:rFonts w:ascii="Times New Roman" w:hAnsi="Times New Roman" w:eastAsia="宋体" w:cs="Calibri"/>
                <w:color w:val="000000" w:themeColor="text1"/>
                <w:kern w:val="0"/>
                <w:sz w:val="28"/>
                <w:szCs w:val="28"/>
                <w14:textFill>
                  <w14:solidFill>
                    <w14:schemeClr w14:val="tx1"/>
                  </w14:solidFill>
                </w14:textFill>
              </w:rPr>
              <w:t>42U</w:t>
            </w:r>
            <w:r>
              <w:rPr>
                <w:rFonts w:hint="eastAsia" w:ascii="Times New Roman" w:hAnsi="Times New Roman" w:eastAsia="宋体" w:cs="宋体"/>
                <w:color w:val="000000" w:themeColor="text1"/>
                <w:kern w:val="0"/>
                <w:sz w:val="28"/>
                <w:szCs w:val="28"/>
                <w14:textFill>
                  <w14:solidFill>
                    <w14:schemeClr w14:val="tx1"/>
                  </w14:solidFill>
                </w14:textFill>
              </w:rPr>
              <w:t>网络机柜（网格门），落地，含16位PDU电源2个及层板3块</w:t>
            </w:r>
          </w:p>
        </w:tc>
        <w:tc>
          <w:tcPr>
            <w:tcW w:w="838" w:type="pct"/>
            <w:tcBorders>
              <w:top w:val="single" w:color="auto" w:sz="4" w:space="0"/>
              <w:left w:val="nil"/>
              <w:bottom w:val="single" w:color="auto" w:sz="4" w:space="0"/>
              <w:right w:val="single" w:color="auto" w:sz="4" w:space="0"/>
            </w:tcBorders>
            <w:shd w:val="clear" w:color="auto" w:fill="auto"/>
            <w:vAlign w:val="center"/>
          </w:tcPr>
          <w:p w14:paraId="14970BA0">
            <w:pPr>
              <w:widowControl/>
              <w:spacing w:line="400" w:lineRule="exact"/>
              <w:jc w:val="left"/>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按需采购</w:t>
            </w:r>
          </w:p>
        </w:tc>
        <w:tc>
          <w:tcPr>
            <w:tcW w:w="370" w:type="pct"/>
            <w:tcBorders>
              <w:top w:val="single" w:color="auto" w:sz="4" w:space="0"/>
              <w:left w:val="nil"/>
              <w:bottom w:val="single" w:color="auto" w:sz="4" w:space="0"/>
              <w:right w:val="single" w:color="auto" w:sz="4" w:space="0"/>
            </w:tcBorders>
            <w:shd w:val="clear" w:color="auto" w:fill="auto"/>
            <w:vAlign w:val="center"/>
          </w:tcPr>
          <w:p w14:paraId="7A7EE62D">
            <w:pPr>
              <w:widowControl/>
              <w:spacing w:line="400" w:lineRule="exact"/>
              <w:jc w:val="center"/>
              <w:rPr>
                <w:rFonts w:ascii="Times New Roman" w:hAnsi="Times New Roman" w:eastAsia="宋体" w:cs="宋体"/>
                <w:color w:val="000000" w:themeColor="text1"/>
                <w:kern w:val="0"/>
                <w:sz w:val="28"/>
                <w:szCs w:val="28"/>
                <w14:textFill>
                  <w14:solidFill>
                    <w14:schemeClr w14:val="tx1"/>
                  </w14:solidFill>
                </w14:textFill>
              </w:rPr>
            </w:pPr>
            <w:r>
              <w:rPr>
                <w:rFonts w:hint="eastAsia" w:ascii="Times New Roman" w:hAnsi="Times New Roman" w:eastAsia="宋体" w:cs="宋体"/>
                <w:color w:val="000000" w:themeColor="text1"/>
                <w:kern w:val="0"/>
                <w:sz w:val="28"/>
                <w:szCs w:val="28"/>
                <w14:textFill>
                  <w14:solidFill>
                    <w14:schemeClr w14:val="tx1"/>
                  </w14:solidFill>
                </w14:textFill>
              </w:rPr>
              <w:t>个</w:t>
            </w:r>
          </w:p>
        </w:tc>
        <w:tc>
          <w:tcPr>
            <w:tcW w:w="703" w:type="pct"/>
            <w:tcBorders>
              <w:top w:val="single" w:color="auto" w:sz="4" w:space="0"/>
              <w:left w:val="nil"/>
              <w:bottom w:val="single" w:color="auto" w:sz="4" w:space="0"/>
              <w:right w:val="single" w:color="auto" w:sz="4" w:space="0"/>
            </w:tcBorders>
            <w:vAlign w:val="center"/>
          </w:tcPr>
          <w:p w14:paraId="0B2A31CD">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c>
          <w:tcPr>
            <w:tcW w:w="703" w:type="pct"/>
            <w:tcBorders>
              <w:top w:val="single" w:color="auto" w:sz="4" w:space="0"/>
              <w:left w:val="nil"/>
              <w:bottom w:val="single" w:color="auto" w:sz="4" w:space="0"/>
              <w:right w:val="single" w:color="auto" w:sz="4" w:space="0"/>
            </w:tcBorders>
            <w:vAlign w:val="center"/>
          </w:tcPr>
          <w:p w14:paraId="0897845B">
            <w:pPr>
              <w:widowControl/>
              <w:spacing w:line="400" w:lineRule="exact"/>
              <w:jc w:val="right"/>
              <w:rPr>
                <w:rFonts w:ascii="Times New Roman" w:hAnsi="Times New Roman" w:eastAsia="宋体" w:cs="Calibri"/>
                <w:color w:val="000000" w:themeColor="text1"/>
                <w:kern w:val="0"/>
                <w:sz w:val="28"/>
                <w:szCs w:val="28"/>
                <w14:textFill>
                  <w14:solidFill>
                    <w14:schemeClr w14:val="tx1"/>
                  </w14:solidFill>
                </w14:textFill>
              </w:rPr>
            </w:pPr>
          </w:p>
        </w:tc>
      </w:tr>
    </w:tbl>
    <w:p w14:paraId="1FC72089">
      <w:pPr>
        <w:spacing w:line="460" w:lineRule="exact"/>
        <w:jc w:val="left"/>
        <w:rPr>
          <w:rFonts w:ascii="Times New Roman" w:hAnsi="Times New Roman" w:eastAsia="宋体"/>
          <w:color w:val="000000" w:themeColor="text1"/>
          <w:sz w:val="28"/>
          <w:szCs w:val="28"/>
          <w14:textFill>
            <w14:solidFill>
              <w14:schemeClr w14:val="tx1"/>
            </w14:solidFill>
          </w14:textFill>
        </w:rPr>
      </w:pPr>
    </w:p>
    <w:sectPr>
      <w:type w:val="continuous"/>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CA7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4B53F">
                          <w:pPr>
                            <w:pStyle w:val="5"/>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D4B53F">
                    <w:pPr>
                      <w:pStyle w:val="5"/>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A722AA"/>
    <w:multiLevelType w:val="singleLevel"/>
    <w:tmpl w:val="FAA722A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kOTEwZTJkYzEwMzgxY2UxNzMyMzY2ZTRhYWE0MDUifQ=="/>
  </w:docVars>
  <w:rsids>
    <w:rsidRoot w:val="001F355E"/>
    <w:rsid w:val="000024C3"/>
    <w:rsid w:val="00002E44"/>
    <w:rsid w:val="000126E2"/>
    <w:rsid w:val="00036DB2"/>
    <w:rsid w:val="00046107"/>
    <w:rsid w:val="00047019"/>
    <w:rsid w:val="0005720B"/>
    <w:rsid w:val="000575C2"/>
    <w:rsid w:val="000953D6"/>
    <w:rsid w:val="000B46BA"/>
    <w:rsid w:val="000D746F"/>
    <w:rsid w:val="00124956"/>
    <w:rsid w:val="00126328"/>
    <w:rsid w:val="00141DFA"/>
    <w:rsid w:val="00155347"/>
    <w:rsid w:val="001A7916"/>
    <w:rsid w:val="001B0A6C"/>
    <w:rsid w:val="001B2424"/>
    <w:rsid w:val="001B2695"/>
    <w:rsid w:val="001C0E08"/>
    <w:rsid w:val="001E4FA4"/>
    <w:rsid w:val="001F355E"/>
    <w:rsid w:val="00205442"/>
    <w:rsid w:val="00206453"/>
    <w:rsid w:val="00207B60"/>
    <w:rsid w:val="00210C9B"/>
    <w:rsid w:val="00214733"/>
    <w:rsid w:val="00223FE0"/>
    <w:rsid w:val="002600F9"/>
    <w:rsid w:val="00270D47"/>
    <w:rsid w:val="00280EEE"/>
    <w:rsid w:val="00292817"/>
    <w:rsid w:val="002A329B"/>
    <w:rsid w:val="002B760E"/>
    <w:rsid w:val="002D235D"/>
    <w:rsid w:val="002D58F7"/>
    <w:rsid w:val="002D788C"/>
    <w:rsid w:val="002F7FA4"/>
    <w:rsid w:val="00314604"/>
    <w:rsid w:val="00320D98"/>
    <w:rsid w:val="003221EF"/>
    <w:rsid w:val="00323E03"/>
    <w:rsid w:val="00330377"/>
    <w:rsid w:val="0035082A"/>
    <w:rsid w:val="003628CB"/>
    <w:rsid w:val="0037119A"/>
    <w:rsid w:val="003717E7"/>
    <w:rsid w:val="00390E59"/>
    <w:rsid w:val="003A25E1"/>
    <w:rsid w:val="003A69D9"/>
    <w:rsid w:val="003B71D3"/>
    <w:rsid w:val="003C25D4"/>
    <w:rsid w:val="003C5F08"/>
    <w:rsid w:val="003D2E21"/>
    <w:rsid w:val="003D7565"/>
    <w:rsid w:val="00402A93"/>
    <w:rsid w:val="00405C69"/>
    <w:rsid w:val="00422276"/>
    <w:rsid w:val="004253EA"/>
    <w:rsid w:val="00432BED"/>
    <w:rsid w:val="004521CB"/>
    <w:rsid w:val="0049165A"/>
    <w:rsid w:val="004B7097"/>
    <w:rsid w:val="004E00C6"/>
    <w:rsid w:val="004E60E7"/>
    <w:rsid w:val="00530BDF"/>
    <w:rsid w:val="00540856"/>
    <w:rsid w:val="00542240"/>
    <w:rsid w:val="00556019"/>
    <w:rsid w:val="00581475"/>
    <w:rsid w:val="005916ED"/>
    <w:rsid w:val="00594EEA"/>
    <w:rsid w:val="005B104C"/>
    <w:rsid w:val="005B5CB5"/>
    <w:rsid w:val="00630E51"/>
    <w:rsid w:val="00636E08"/>
    <w:rsid w:val="0065223A"/>
    <w:rsid w:val="00662FCF"/>
    <w:rsid w:val="0066316E"/>
    <w:rsid w:val="00672410"/>
    <w:rsid w:val="00687551"/>
    <w:rsid w:val="00691539"/>
    <w:rsid w:val="00705525"/>
    <w:rsid w:val="00720794"/>
    <w:rsid w:val="007A28F3"/>
    <w:rsid w:val="007A5C35"/>
    <w:rsid w:val="007E09A9"/>
    <w:rsid w:val="007E2AA4"/>
    <w:rsid w:val="007F2CDD"/>
    <w:rsid w:val="00813BF1"/>
    <w:rsid w:val="00823FA1"/>
    <w:rsid w:val="00860074"/>
    <w:rsid w:val="00873250"/>
    <w:rsid w:val="00887866"/>
    <w:rsid w:val="008A4ABD"/>
    <w:rsid w:val="008C7941"/>
    <w:rsid w:val="008D2C9C"/>
    <w:rsid w:val="00902A68"/>
    <w:rsid w:val="0091139D"/>
    <w:rsid w:val="00922F10"/>
    <w:rsid w:val="0093441A"/>
    <w:rsid w:val="009406A7"/>
    <w:rsid w:val="00971255"/>
    <w:rsid w:val="00991E33"/>
    <w:rsid w:val="009C2975"/>
    <w:rsid w:val="009C524B"/>
    <w:rsid w:val="00A656C7"/>
    <w:rsid w:val="00A677FE"/>
    <w:rsid w:val="00A86D4D"/>
    <w:rsid w:val="00A959BE"/>
    <w:rsid w:val="00A96100"/>
    <w:rsid w:val="00AA42A1"/>
    <w:rsid w:val="00AB11B4"/>
    <w:rsid w:val="00AC6B7A"/>
    <w:rsid w:val="00AD675E"/>
    <w:rsid w:val="00AE1B5F"/>
    <w:rsid w:val="00AE55E8"/>
    <w:rsid w:val="00B00FB6"/>
    <w:rsid w:val="00B372F6"/>
    <w:rsid w:val="00B5223C"/>
    <w:rsid w:val="00B5642C"/>
    <w:rsid w:val="00B56A1D"/>
    <w:rsid w:val="00B6756C"/>
    <w:rsid w:val="00B81649"/>
    <w:rsid w:val="00B87386"/>
    <w:rsid w:val="00B87F6D"/>
    <w:rsid w:val="00B90667"/>
    <w:rsid w:val="00BC6579"/>
    <w:rsid w:val="00BC6771"/>
    <w:rsid w:val="00BE4286"/>
    <w:rsid w:val="00BE54F3"/>
    <w:rsid w:val="00BE584E"/>
    <w:rsid w:val="00BE5A10"/>
    <w:rsid w:val="00C16711"/>
    <w:rsid w:val="00C23E1B"/>
    <w:rsid w:val="00C509EA"/>
    <w:rsid w:val="00C6592C"/>
    <w:rsid w:val="00C702F5"/>
    <w:rsid w:val="00C7157E"/>
    <w:rsid w:val="00CD5486"/>
    <w:rsid w:val="00D0096F"/>
    <w:rsid w:val="00D03CED"/>
    <w:rsid w:val="00D11DD0"/>
    <w:rsid w:val="00D2422C"/>
    <w:rsid w:val="00D37404"/>
    <w:rsid w:val="00D4239B"/>
    <w:rsid w:val="00D614D4"/>
    <w:rsid w:val="00D61B30"/>
    <w:rsid w:val="00D82062"/>
    <w:rsid w:val="00DA0BCA"/>
    <w:rsid w:val="00DA437F"/>
    <w:rsid w:val="00DA55D1"/>
    <w:rsid w:val="00DA6CAA"/>
    <w:rsid w:val="00DB6CD7"/>
    <w:rsid w:val="00DC7E4E"/>
    <w:rsid w:val="00DE757C"/>
    <w:rsid w:val="00E33759"/>
    <w:rsid w:val="00E822A6"/>
    <w:rsid w:val="00E82829"/>
    <w:rsid w:val="00EE6781"/>
    <w:rsid w:val="00F173AF"/>
    <w:rsid w:val="00F20E66"/>
    <w:rsid w:val="00F24399"/>
    <w:rsid w:val="00F248E7"/>
    <w:rsid w:val="00F3767D"/>
    <w:rsid w:val="00F553DE"/>
    <w:rsid w:val="00F63C6D"/>
    <w:rsid w:val="00FD0B66"/>
    <w:rsid w:val="00FF49F3"/>
    <w:rsid w:val="027B09F1"/>
    <w:rsid w:val="067D59FE"/>
    <w:rsid w:val="09CA5063"/>
    <w:rsid w:val="0BD264B1"/>
    <w:rsid w:val="1245024B"/>
    <w:rsid w:val="13F42E69"/>
    <w:rsid w:val="158F4E06"/>
    <w:rsid w:val="29831A01"/>
    <w:rsid w:val="34063CA0"/>
    <w:rsid w:val="3656677A"/>
    <w:rsid w:val="37633BC2"/>
    <w:rsid w:val="395B4E7C"/>
    <w:rsid w:val="3DFD6502"/>
    <w:rsid w:val="3E0B08DA"/>
    <w:rsid w:val="40C971EE"/>
    <w:rsid w:val="4A54394D"/>
    <w:rsid w:val="52D70679"/>
    <w:rsid w:val="54A53408"/>
    <w:rsid w:val="5A407A4A"/>
    <w:rsid w:val="61EB6C78"/>
    <w:rsid w:val="65BC707F"/>
    <w:rsid w:val="75E858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qFormat/>
    <w:uiPriority w:val="99"/>
    <w:rPr>
      <w:sz w:val="18"/>
      <w:szCs w:val="18"/>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List Paragraph"/>
    <w:basedOn w:val="1"/>
    <w:qFormat/>
    <w:uiPriority w:val="34"/>
    <w:pPr>
      <w:ind w:firstLine="420" w:firstLineChars="200"/>
    </w:pPr>
  </w:style>
  <w:style w:type="character" w:customStyle="1" w:styleId="10">
    <w:name w:val="标题 2 Char"/>
    <w:basedOn w:val="8"/>
    <w:link w:val="3"/>
    <w:qFormat/>
    <w:uiPriority w:val="9"/>
    <w:rPr>
      <w:rFonts w:asciiTheme="majorHAnsi" w:hAnsiTheme="majorHAnsi" w:eastAsiaTheme="majorEastAsia" w:cstheme="majorBidi"/>
      <w:b/>
      <w:bCs/>
      <w:sz w:val="32"/>
      <w:szCs w:val="32"/>
    </w:rPr>
  </w:style>
  <w:style w:type="character" w:customStyle="1" w:styleId="11">
    <w:name w:val="标题 1 Char"/>
    <w:basedOn w:val="8"/>
    <w:link w:val="2"/>
    <w:qFormat/>
    <w:uiPriority w:val="9"/>
    <w:rPr>
      <w:b/>
      <w:bCs/>
      <w:kern w:val="44"/>
      <w:sz w:val="44"/>
      <w:szCs w:val="44"/>
    </w:rPr>
  </w:style>
  <w:style w:type="character" w:customStyle="1" w:styleId="12">
    <w:name w:val="批注框文本 Char"/>
    <w:basedOn w:val="8"/>
    <w:link w:val="4"/>
    <w:semiHidden/>
    <w:qFormat/>
    <w:uiPriority w:val="99"/>
    <w:rPr>
      <w:kern w:val="2"/>
      <w:sz w:val="18"/>
      <w:szCs w:val="18"/>
    </w:rPr>
  </w:style>
  <w:style w:type="paragraph" w:customStyle="1" w:styleId="13">
    <w:name w:val="修订1"/>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BE4205-B3D3-435C-8F6C-F553A9A982A8}">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1145</Words>
  <Characters>1245</Characters>
  <Lines>44</Lines>
  <Paragraphs>12</Paragraphs>
  <TotalTime>7</TotalTime>
  <ScaleCrop>false</ScaleCrop>
  <LinksUpToDate>false</LinksUpToDate>
  <CharactersWithSpaces>1246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2024-03-08T15:43:00Z</dcterms:created>
  <dc:creator>Damon</dc:creator>
  <cp:lastModifiedBy>文聪</cp:lastModifiedBy>
  <dcterms:modified xsi:type="dcterms:W3CDTF">2026-06-18T07:26:24Z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D1C2D29196E845F281A97B9BDC5CC39A_13</vt:lpwstr>
  </property>
  <property fmtid="{D5CDD505-2E9C-101B-9397-08002B2CF9AE}" pid="4" name="KSOTemplateDocerSaveRecord">
    <vt:lpwstr>eyJoZGlkIjoiNjAxMDA5MmE2ZTY4N2EwOGJiNDI0OTU0ZGM5Mjg0NGUiLCJ1c2VySWQiOiIzNTc1ODM0NTEifQ==</vt:lpwstr>
  </property>
</Properties>
</file>