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F52F24">
      <w:pPr>
        <w:jc w:val="center"/>
        <w:rPr>
          <w:rFonts w:hint="eastAsia"/>
          <w:b/>
          <w:sz w:val="28"/>
          <w:szCs w:val="28"/>
        </w:rPr>
      </w:pPr>
      <w:r>
        <w:rPr>
          <w:rFonts w:hint="eastAsia"/>
          <w:b/>
          <w:sz w:val="44"/>
          <w:szCs w:val="44"/>
        </w:rPr>
        <w:t>医用氧及特殊气体</w:t>
      </w:r>
      <w:r>
        <w:rPr>
          <w:rFonts w:hint="eastAsia"/>
          <w:b/>
          <w:sz w:val="44"/>
          <w:szCs w:val="44"/>
          <w:lang w:val="en-US" w:eastAsia="zh-CN"/>
        </w:rPr>
        <w:t>项目</w:t>
      </w:r>
      <w:r>
        <w:rPr>
          <w:rFonts w:hint="eastAsia"/>
          <w:b/>
          <w:sz w:val="44"/>
          <w:szCs w:val="44"/>
        </w:rPr>
        <w:t>需求</w:t>
      </w:r>
    </w:p>
    <w:p w14:paraId="21B0436D">
      <w:pPr>
        <w:jc w:val="both"/>
        <w:rPr>
          <w:rFonts w:hint="eastAsia" w:ascii="仿宋" w:hAnsi="仿宋" w:eastAsia="仿宋" w:cs="仿宋"/>
          <w:b/>
          <w:sz w:val="28"/>
          <w:szCs w:val="28"/>
        </w:rPr>
      </w:pPr>
      <w:r>
        <w:rPr>
          <w:rFonts w:hint="eastAsia" w:ascii="仿宋" w:hAnsi="仿宋" w:eastAsia="仿宋" w:cs="仿宋"/>
          <w:b/>
          <w:sz w:val="28"/>
          <w:szCs w:val="28"/>
          <w:lang w:val="en-US" w:eastAsia="zh-CN"/>
        </w:rPr>
        <w:t>一、</w:t>
      </w:r>
      <w:r>
        <w:rPr>
          <w:rFonts w:hint="eastAsia" w:ascii="仿宋" w:hAnsi="仿宋" w:eastAsia="仿宋" w:cs="仿宋"/>
          <w:b/>
          <w:sz w:val="28"/>
          <w:szCs w:val="28"/>
        </w:rPr>
        <w:t>资格要求</w:t>
      </w:r>
    </w:p>
    <w:p w14:paraId="431ED72F">
      <w:pPr>
        <w:jc w:val="both"/>
        <w:rPr>
          <w:rFonts w:hint="eastAsia" w:ascii="仿宋" w:hAnsi="仿宋" w:eastAsia="仿宋" w:cs="仿宋"/>
          <w:b w:val="0"/>
          <w:bCs/>
          <w:sz w:val="28"/>
          <w:szCs w:val="28"/>
        </w:rPr>
      </w:pPr>
      <w:r>
        <w:rPr>
          <w:rFonts w:hint="eastAsia" w:ascii="仿宋" w:hAnsi="仿宋" w:eastAsia="仿宋" w:cs="仿宋"/>
          <w:b w:val="0"/>
          <w:bCs/>
          <w:sz w:val="28"/>
          <w:szCs w:val="28"/>
        </w:rPr>
        <w:t>1.投标人应具备《中华人民共和国政府采购法》第二十二条规定的条件，提供下列材料：</w:t>
      </w:r>
    </w:p>
    <w:p w14:paraId="0EFFE0FA">
      <w:pPr>
        <w:jc w:val="both"/>
        <w:rPr>
          <w:rFonts w:hint="eastAsia" w:ascii="仿宋" w:hAnsi="仿宋" w:eastAsia="仿宋" w:cs="仿宋"/>
          <w:b w:val="0"/>
          <w:bCs/>
          <w:sz w:val="28"/>
          <w:szCs w:val="28"/>
        </w:rPr>
      </w:pPr>
      <w:r>
        <w:rPr>
          <w:rFonts w:hint="eastAsia" w:ascii="仿宋" w:hAnsi="仿宋" w:eastAsia="仿宋" w:cs="仿宋"/>
          <w:b w:val="0"/>
          <w:bCs/>
          <w:sz w:val="28"/>
          <w:szCs w:val="28"/>
        </w:rPr>
        <w:t>1）具有独立承担民事责任的能力：在中华人民共和国境内注册的法人或其他组织或自然人， 投标（响应）时提交有效的营业执照（或事业法人登记证或身份证等相关证明） 副本复印件。分支机构投标的，须提供总公司和分公司营业执照副本复印件，总公司出具给分支机构的授权书。</w:t>
      </w:r>
    </w:p>
    <w:p w14:paraId="4C3FF463">
      <w:pPr>
        <w:jc w:val="both"/>
        <w:rPr>
          <w:rFonts w:hint="eastAsia" w:ascii="仿宋" w:hAnsi="仿宋" w:eastAsia="仿宋" w:cs="仿宋"/>
          <w:b w:val="0"/>
          <w:bCs/>
          <w:sz w:val="28"/>
          <w:szCs w:val="28"/>
        </w:rPr>
      </w:pPr>
      <w:r>
        <w:rPr>
          <w:rFonts w:hint="eastAsia" w:ascii="仿宋" w:hAnsi="仿宋" w:eastAsia="仿宋" w:cs="仿宋"/>
          <w:b w:val="0"/>
          <w:bCs/>
          <w:sz w:val="28"/>
          <w:szCs w:val="28"/>
        </w:rPr>
        <w:t>2）有依法缴纳税收和社会保障资金的良好记录：报名截止时间前一年内任意一个月的依法缴纳税收证明材料（如依法免税，则须提供相应文件证明其依法免税）；报名截止时间前一年内任意一个月的依法缴纳社会保险凭据（如依法不需要缴纳社保，则须提供相应文件证明其依法不需要缴纳）。</w:t>
      </w:r>
    </w:p>
    <w:p w14:paraId="7A797757">
      <w:pPr>
        <w:jc w:val="both"/>
        <w:rPr>
          <w:rFonts w:hint="eastAsia" w:ascii="仿宋" w:hAnsi="仿宋" w:eastAsia="仿宋" w:cs="仿宋"/>
          <w:b w:val="0"/>
          <w:bCs/>
          <w:sz w:val="28"/>
          <w:szCs w:val="28"/>
        </w:rPr>
      </w:pPr>
      <w:r>
        <w:rPr>
          <w:rFonts w:hint="eastAsia" w:ascii="仿宋" w:hAnsi="仿宋" w:eastAsia="仿宋" w:cs="仿宋"/>
          <w:b w:val="0"/>
          <w:bCs/>
          <w:sz w:val="28"/>
          <w:szCs w:val="28"/>
        </w:rPr>
        <w:t>3）具有良好的商业信誉和健全的财务会计制度：</w:t>
      </w:r>
      <w:r>
        <w:rPr>
          <w:rFonts w:hint="eastAsia" w:ascii="仿宋" w:hAnsi="仿宋" w:eastAsia="仿宋" w:cs="仿宋"/>
          <w:b w:val="0"/>
          <w:bCs/>
          <w:strike w:val="0"/>
          <w:dstrike w:val="0"/>
          <w:sz w:val="28"/>
          <w:szCs w:val="28"/>
          <w:highlight w:val="none"/>
          <w:lang w:val="en-US" w:eastAsia="zh-CN"/>
        </w:rPr>
        <w:t>2022</w:t>
      </w:r>
      <w:r>
        <w:rPr>
          <w:rFonts w:hint="eastAsia" w:ascii="仿宋" w:hAnsi="仿宋" w:eastAsia="仿宋" w:cs="仿宋"/>
          <w:b w:val="0"/>
          <w:bCs/>
          <w:sz w:val="28"/>
          <w:szCs w:val="28"/>
          <w:highlight w:val="none"/>
        </w:rPr>
        <w:t>年至</w:t>
      </w:r>
      <w:r>
        <w:rPr>
          <w:rFonts w:hint="eastAsia" w:ascii="仿宋" w:hAnsi="仿宋" w:eastAsia="仿宋" w:cs="仿宋"/>
          <w:b w:val="0"/>
          <w:bCs/>
          <w:strike w:val="0"/>
          <w:dstrike w:val="0"/>
          <w:sz w:val="28"/>
          <w:szCs w:val="28"/>
          <w:highlight w:val="none"/>
          <w:lang w:val="en-US" w:eastAsia="zh-CN"/>
        </w:rPr>
        <w:t>2025</w:t>
      </w:r>
      <w:r>
        <w:rPr>
          <w:rFonts w:hint="eastAsia" w:ascii="仿宋" w:hAnsi="仿宋" w:eastAsia="仿宋" w:cs="仿宋"/>
          <w:b w:val="0"/>
          <w:bCs/>
          <w:sz w:val="28"/>
          <w:szCs w:val="28"/>
          <w:highlight w:val="none"/>
        </w:rPr>
        <w:t>年度</w:t>
      </w:r>
      <w:r>
        <w:rPr>
          <w:rFonts w:hint="eastAsia" w:ascii="仿宋" w:hAnsi="仿宋" w:eastAsia="仿宋" w:cs="仿宋"/>
          <w:b w:val="0"/>
          <w:bCs/>
          <w:sz w:val="28"/>
          <w:szCs w:val="28"/>
        </w:rPr>
        <w:t>内任意一年的财务审计报告或财务报表(新成立公司提供成立至今的月或季度财务报表复印件)或银行出具的资信证明；</w:t>
      </w:r>
    </w:p>
    <w:p w14:paraId="0E6F2539">
      <w:pPr>
        <w:jc w:val="both"/>
        <w:rPr>
          <w:rFonts w:hint="eastAsia" w:ascii="仿宋" w:hAnsi="仿宋" w:eastAsia="仿宋" w:cs="仿宋"/>
          <w:b w:val="0"/>
          <w:bCs/>
          <w:sz w:val="28"/>
          <w:szCs w:val="28"/>
        </w:rPr>
      </w:pPr>
      <w:r>
        <w:rPr>
          <w:rFonts w:hint="eastAsia" w:ascii="仿宋" w:hAnsi="仿宋" w:eastAsia="仿宋" w:cs="仿宋"/>
          <w:b w:val="0"/>
          <w:bCs/>
          <w:sz w:val="28"/>
          <w:szCs w:val="28"/>
        </w:rPr>
        <w:t>4）履行合同所必需的设备和专业技术能力：按投标（响应）文件格式填报设备及专业技术能力情况。</w:t>
      </w:r>
    </w:p>
    <w:p w14:paraId="16D45FD2">
      <w:pPr>
        <w:jc w:val="both"/>
        <w:rPr>
          <w:rFonts w:hint="eastAsia" w:ascii="仿宋" w:hAnsi="仿宋" w:eastAsia="仿宋" w:cs="仿宋"/>
          <w:b w:val="0"/>
          <w:bCs/>
          <w:sz w:val="28"/>
          <w:szCs w:val="28"/>
        </w:rPr>
      </w:pPr>
      <w:r>
        <w:rPr>
          <w:rFonts w:hint="eastAsia" w:ascii="仿宋" w:hAnsi="仿宋" w:eastAsia="仿宋" w:cs="仿宋"/>
          <w:b w:val="0"/>
          <w:bCs/>
          <w:sz w:val="28"/>
          <w:szCs w:val="28"/>
        </w:rPr>
        <w:t>5）参加采购活动前3年内，在经营活动中没有重大违法记录：参照投标（报价）函相关承诺格式内容。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p w14:paraId="18805BD2">
      <w:pPr>
        <w:jc w:val="both"/>
        <w:rPr>
          <w:rFonts w:hint="eastAsia" w:ascii="仿宋" w:hAnsi="仿宋" w:eastAsia="仿宋" w:cs="仿宋"/>
          <w:b w:val="0"/>
          <w:bCs/>
          <w:sz w:val="28"/>
          <w:szCs w:val="28"/>
        </w:rPr>
      </w:pPr>
      <w:r>
        <w:rPr>
          <w:rFonts w:hint="eastAsia" w:ascii="仿宋" w:hAnsi="仿宋" w:eastAsia="仿宋" w:cs="仿宋"/>
          <w:b w:val="0"/>
          <w:bCs/>
          <w:sz w:val="28"/>
          <w:szCs w:val="28"/>
        </w:rPr>
        <w:t>2.落实政府采购政策需满足的资格要求：</w:t>
      </w:r>
    </w:p>
    <w:p w14:paraId="35B27783">
      <w:pPr>
        <w:jc w:val="both"/>
        <w:rPr>
          <w:rFonts w:hint="eastAsia" w:ascii="仿宋" w:hAnsi="仿宋" w:eastAsia="仿宋" w:cs="仿宋"/>
          <w:b w:val="0"/>
          <w:bCs/>
          <w:sz w:val="28"/>
          <w:szCs w:val="28"/>
        </w:rPr>
      </w:pPr>
      <w:r>
        <w:rPr>
          <w:rFonts w:hint="eastAsia" w:ascii="仿宋" w:hAnsi="仿宋" w:eastAsia="仿宋" w:cs="仿宋"/>
          <w:b w:val="0"/>
          <w:bCs/>
          <w:sz w:val="28"/>
          <w:szCs w:val="28"/>
        </w:rPr>
        <w:t>3.本项目特定的资格要求：</w:t>
      </w:r>
    </w:p>
    <w:p w14:paraId="4B336069">
      <w:pPr>
        <w:jc w:val="both"/>
        <w:rPr>
          <w:rFonts w:hint="eastAsia" w:ascii="仿宋" w:hAnsi="仿宋" w:eastAsia="仿宋" w:cs="仿宋"/>
          <w:b w:val="0"/>
          <w:bCs/>
          <w:sz w:val="28"/>
          <w:szCs w:val="28"/>
        </w:rPr>
      </w:pPr>
      <w:r>
        <w:rPr>
          <w:rFonts w:hint="eastAsia" w:ascii="仿宋" w:hAnsi="仿宋" w:eastAsia="仿宋" w:cs="仿宋"/>
          <w:b w:val="0"/>
          <w:bCs/>
          <w:sz w:val="28"/>
          <w:szCs w:val="28"/>
        </w:rPr>
        <w:t>1)供应商未被列入“信用中国”网站(www.creditchina.gov.cn)“记录失信被执行人或重大税收违法案件当事人名单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p w14:paraId="35D8AC86">
      <w:pPr>
        <w:jc w:val="both"/>
        <w:rPr>
          <w:rFonts w:hint="eastAsia" w:ascii="仿宋" w:hAnsi="仿宋" w:eastAsia="仿宋" w:cs="仿宋"/>
          <w:b w:val="0"/>
          <w:bCs/>
          <w:sz w:val="28"/>
          <w:szCs w:val="28"/>
        </w:rPr>
      </w:pPr>
      <w:r>
        <w:rPr>
          <w:rFonts w:hint="eastAsia" w:ascii="仿宋" w:hAnsi="仿宋" w:eastAsia="仿宋" w:cs="仿宋"/>
          <w:b w:val="0"/>
          <w:bCs/>
          <w:sz w:val="28"/>
          <w:szCs w:val="28"/>
        </w:rPr>
        <w:t>2)</w:t>
      </w:r>
      <w:r>
        <w:rPr>
          <w:rFonts w:hint="eastAsia" w:ascii="仿宋" w:hAnsi="仿宋" w:eastAsia="仿宋" w:cs="仿宋"/>
          <w:b w:val="0"/>
          <w:bCs/>
          <w:sz w:val="28"/>
          <w:szCs w:val="28"/>
          <w:lang w:val="en-US" w:eastAsia="zh-CN"/>
        </w:rPr>
        <w:t xml:space="preserve"> </w:t>
      </w:r>
      <w:r>
        <w:rPr>
          <w:rFonts w:hint="eastAsia" w:ascii="仿宋" w:hAnsi="仿宋" w:eastAsia="仿宋" w:cs="仿宋"/>
          <w:b w:val="0"/>
          <w:bCs/>
          <w:sz w:val="28"/>
          <w:szCs w:val="28"/>
        </w:rPr>
        <w:t>供应商必须符合法律、行政法规规定的其他条件。</w:t>
      </w:r>
    </w:p>
    <w:p w14:paraId="2FE7A56D">
      <w:pPr>
        <w:jc w:val="both"/>
        <w:rPr>
          <w:rFonts w:hint="eastAsia" w:ascii="仿宋" w:hAnsi="仿宋" w:eastAsia="仿宋" w:cs="仿宋"/>
          <w:b w:val="0"/>
          <w:bCs/>
          <w:sz w:val="28"/>
          <w:szCs w:val="28"/>
        </w:rPr>
      </w:pPr>
      <w:r>
        <w:rPr>
          <w:rFonts w:hint="eastAsia" w:ascii="仿宋" w:hAnsi="仿宋" w:eastAsia="仿宋" w:cs="仿宋"/>
          <w:b w:val="0"/>
          <w:bCs/>
          <w:sz w:val="28"/>
          <w:szCs w:val="28"/>
          <w:lang w:val="en-US" w:eastAsia="zh-CN"/>
        </w:rPr>
        <w:t>3）</w:t>
      </w:r>
      <w:r>
        <w:rPr>
          <w:rFonts w:hint="eastAsia" w:ascii="仿宋" w:hAnsi="仿宋" w:eastAsia="仿宋" w:cs="仿宋"/>
          <w:b w:val="0"/>
          <w:bCs/>
          <w:sz w:val="28"/>
          <w:szCs w:val="28"/>
        </w:rPr>
        <w:t>单位负责人为同一人或者存在直接控股、管理关系的不同供应商，不得同时参加本采购项目（或采购包）投标（响应）。(投标人出具声明函)</w:t>
      </w:r>
    </w:p>
    <w:p w14:paraId="11C9AAF8">
      <w:pPr>
        <w:jc w:val="both"/>
        <w:rPr>
          <w:rFonts w:hint="eastAsia" w:ascii="仿宋" w:hAnsi="仿宋" w:eastAsia="仿宋" w:cs="仿宋"/>
          <w:b w:val="0"/>
          <w:bCs/>
          <w:sz w:val="28"/>
          <w:szCs w:val="28"/>
        </w:rPr>
      </w:pPr>
      <w:r>
        <w:rPr>
          <w:rFonts w:hint="eastAsia" w:ascii="仿宋" w:hAnsi="仿宋" w:eastAsia="仿宋" w:cs="仿宋"/>
          <w:b w:val="0"/>
          <w:bCs/>
          <w:sz w:val="28"/>
          <w:szCs w:val="28"/>
          <w:lang w:val="en-US" w:eastAsia="zh-CN"/>
        </w:rPr>
        <w:t>4）</w:t>
      </w:r>
      <w:r>
        <w:rPr>
          <w:rFonts w:hint="eastAsia" w:ascii="仿宋" w:hAnsi="仿宋" w:eastAsia="仿宋" w:cs="仿宋"/>
          <w:b w:val="0"/>
          <w:bCs/>
          <w:sz w:val="28"/>
          <w:szCs w:val="28"/>
        </w:rPr>
        <w:t>为本项目提供整体设计、规范编制或者项目管理、监理、检测等服务的供应商，不得再参与本项目投标（响应）。(投标人出具声明函)</w:t>
      </w:r>
    </w:p>
    <w:p w14:paraId="03015EEB">
      <w:pPr>
        <w:jc w:val="both"/>
        <w:rPr>
          <w:rFonts w:hint="eastAsia" w:ascii="仿宋" w:hAnsi="仿宋" w:eastAsia="仿宋" w:cs="仿宋"/>
          <w:b w:val="0"/>
          <w:bCs/>
          <w:sz w:val="28"/>
          <w:szCs w:val="28"/>
        </w:rPr>
      </w:pPr>
      <w:r>
        <w:rPr>
          <w:rFonts w:hint="eastAsia" w:ascii="仿宋" w:hAnsi="仿宋" w:eastAsia="仿宋" w:cs="仿宋"/>
          <w:b w:val="0"/>
          <w:bCs/>
          <w:sz w:val="28"/>
          <w:szCs w:val="28"/>
          <w:lang w:val="en-US" w:eastAsia="zh-CN"/>
        </w:rPr>
        <w:t>5</w:t>
      </w:r>
      <w:r>
        <w:rPr>
          <w:rFonts w:hint="eastAsia" w:ascii="仿宋" w:hAnsi="仿宋" w:eastAsia="仿宋" w:cs="仿宋"/>
          <w:b w:val="0"/>
          <w:bCs/>
          <w:sz w:val="28"/>
          <w:szCs w:val="28"/>
        </w:rPr>
        <w:t>)本合同包不允许联合体参与投标。</w:t>
      </w:r>
    </w:p>
    <w:p w14:paraId="56E38701">
      <w:pPr>
        <w:jc w:val="both"/>
        <w:rPr>
          <w:rFonts w:hint="eastAsia" w:ascii="仿宋" w:hAnsi="仿宋" w:eastAsia="仿宋" w:cs="仿宋"/>
          <w:b w:val="0"/>
          <w:bCs/>
          <w:sz w:val="28"/>
          <w:szCs w:val="28"/>
        </w:rPr>
      </w:pPr>
      <w:r>
        <w:rPr>
          <w:rFonts w:hint="eastAsia" w:ascii="仿宋" w:hAnsi="仿宋" w:eastAsia="仿宋" w:cs="仿宋"/>
          <w:b w:val="0"/>
          <w:bCs/>
          <w:sz w:val="28"/>
          <w:szCs w:val="28"/>
          <w:lang w:val="en-US" w:eastAsia="zh-CN"/>
        </w:rPr>
        <w:t>6</w:t>
      </w:r>
      <w:r>
        <w:rPr>
          <w:rFonts w:hint="eastAsia" w:ascii="仿宋" w:hAnsi="仿宋" w:eastAsia="仿宋" w:cs="仿宋"/>
          <w:b w:val="0"/>
          <w:bCs/>
          <w:sz w:val="28"/>
          <w:szCs w:val="28"/>
        </w:rPr>
        <w:t>)投标人必须具有国家或省市国家安全生产监督管理局颁发的《危险化学品经营许可证》（如生产厂家参加投标，依法取得危险化学品安全生产许可证的危险化学品生产企业在其厂区范围内（项目所在城市应属于其范围）销售本企业生产的危险化学品的无需提供此项证书）（提供有效证件复印件加盖公章）。</w:t>
      </w:r>
    </w:p>
    <w:p w14:paraId="5F39F30F">
      <w:pPr>
        <w:jc w:val="both"/>
        <w:rPr>
          <w:rFonts w:hint="eastAsia" w:ascii="仿宋" w:hAnsi="仿宋" w:eastAsia="仿宋" w:cs="仿宋"/>
          <w:b w:val="0"/>
          <w:bCs/>
          <w:sz w:val="28"/>
          <w:szCs w:val="28"/>
        </w:rPr>
      </w:pPr>
      <w:r>
        <w:rPr>
          <w:rFonts w:hint="eastAsia" w:ascii="仿宋" w:hAnsi="仿宋" w:eastAsia="仿宋" w:cs="仿宋"/>
          <w:b w:val="0"/>
          <w:bCs/>
          <w:sz w:val="28"/>
          <w:szCs w:val="28"/>
          <w:lang w:val="en-US" w:eastAsia="zh-CN"/>
        </w:rPr>
        <w:t>7</w:t>
      </w:r>
      <w:r>
        <w:rPr>
          <w:rFonts w:hint="eastAsia" w:ascii="仿宋" w:hAnsi="仿宋" w:eastAsia="仿宋" w:cs="仿宋"/>
          <w:b w:val="0"/>
          <w:bCs/>
          <w:sz w:val="28"/>
          <w:szCs w:val="28"/>
        </w:rPr>
        <w:t>)投标人提供生产厂家的国家或省市国家安全生产监督管理局颁发的《危险化学品安全生产许可证》或者《安全生产许可证》（提供有效证件复印件加盖公章）。</w:t>
      </w:r>
    </w:p>
    <w:p w14:paraId="18F4F9CA">
      <w:pPr>
        <w:jc w:val="both"/>
        <w:rPr>
          <w:rFonts w:hint="eastAsia" w:ascii="仿宋" w:hAnsi="仿宋" w:eastAsia="仿宋" w:cs="仿宋"/>
          <w:b w:val="0"/>
          <w:bCs/>
          <w:sz w:val="28"/>
          <w:szCs w:val="28"/>
        </w:rPr>
      </w:pPr>
      <w:r>
        <w:rPr>
          <w:rFonts w:hint="eastAsia" w:ascii="仿宋" w:hAnsi="仿宋" w:eastAsia="仿宋" w:cs="仿宋"/>
          <w:b w:val="0"/>
          <w:bCs/>
          <w:sz w:val="28"/>
          <w:szCs w:val="28"/>
          <w:lang w:val="en-US" w:eastAsia="zh-CN"/>
        </w:rPr>
        <w:t>8</w:t>
      </w:r>
      <w:r>
        <w:rPr>
          <w:rFonts w:hint="eastAsia" w:ascii="仿宋" w:hAnsi="仿宋" w:eastAsia="仿宋" w:cs="仿宋"/>
          <w:b w:val="0"/>
          <w:bCs/>
          <w:sz w:val="28"/>
          <w:szCs w:val="28"/>
        </w:rPr>
        <w:t>)投标人提供所投气体的生产厂家（包括代销企业受委托的厂家）须持省级或以上药品监督管理局颁发的《药品生产许可证》，证书中生产范围须包含医用氧气；如投标人为代理经销商，必须持有《药品经营许可证》</w:t>
      </w:r>
      <w:r>
        <w:rPr>
          <w:rFonts w:hint="eastAsia" w:ascii="仿宋" w:hAnsi="仿宋" w:eastAsia="仿宋" w:cs="仿宋"/>
          <w:b w:val="0"/>
          <w:bCs/>
          <w:sz w:val="28"/>
          <w:szCs w:val="28"/>
          <w:lang w:eastAsia="zh-CN"/>
        </w:rPr>
        <w:t>，证书中经营范围须包含医用氧气</w:t>
      </w:r>
      <w:r>
        <w:rPr>
          <w:rFonts w:hint="eastAsia" w:ascii="仿宋" w:hAnsi="仿宋" w:eastAsia="仿宋" w:cs="仿宋"/>
          <w:b w:val="0"/>
          <w:bCs/>
          <w:sz w:val="28"/>
          <w:szCs w:val="28"/>
        </w:rPr>
        <w:t>。</w:t>
      </w:r>
    </w:p>
    <w:p w14:paraId="389AA785">
      <w:pPr>
        <w:jc w:val="both"/>
        <w:rPr>
          <w:rFonts w:hint="eastAsia" w:ascii="仿宋" w:hAnsi="仿宋" w:eastAsia="仿宋" w:cs="仿宋"/>
          <w:b w:val="0"/>
          <w:bCs/>
          <w:sz w:val="28"/>
          <w:szCs w:val="28"/>
        </w:rPr>
      </w:pPr>
      <w:r>
        <w:rPr>
          <w:rFonts w:hint="eastAsia" w:ascii="仿宋" w:hAnsi="仿宋" w:eastAsia="仿宋" w:cs="仿宋"/>
          <w:b w:val="0"/>
          <w:bCs/>
          <w:sz w:val="28"/>
          <w:szCs w:val="28"/>
          <w:lang w:val="en-US" w:eastAsia="zh-CN"/>
        </w:rPr>
        <w:t>9</w:t>
      </w:r>
      <w:r>
        <w:rPr>
          <w:rFonts w:hint="eastAsia" w:ascii="仿宋" w:hAnsi="仿宋" w:eastAsia="仿宋" w:cs="仿宋"/>
          <w:b w:val="0"/>
          <w:bCs/>
          <w:sz w:val="28"/>
          <w:szCs w:val="28"/>
        </w:rPr>
        <w:t>)投标人须具有有效的气瓶（移动式压力容器）充装许可证（提供有效证件复印件加盖公章）。</w:t>
      </w:r>
    </w:p>
    <w:p w14:paraId="0E575F87">
      <w:pPr>
        <w:jc w:val="both"/>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10）投标人或其委托运营方必须具有《道路运输经营许可证》（提供有效证件复印件加盖公章，如有委托运营方，需提供投标人与委托运营方的委托合同复印件）。</w:t>
      </w:r>
    </w:p>
    <w:p w14:paraId="0E7A17AD">
      <w:pPr>
        <w:autoSpaceDE w:val="0"/>
        <w:autoSpaceDN w:val="0"/>
        <w:spacing w:line="276" w:lineRule="auto"/>
        <w:rPr>
          <w:rFonts w:hint="default" w:ascii="仿宋" w:hAnsi="仿宋" w:eastAsia="仿宋" w:cs="仿宋"/>
          <w:b/>
          <w:sz w:val="28"/>
          <w:szCs w:val="28"/>
          <w:lang w:val="en-US" w:eastAsia="zh-CN"/>
        </w:rPr>
      </w:pPr>
      <w:r>
        <w:rPr>
          <w:rFonts w:hint="eastAsia" w:ascii="仿宋" w:hAnsi="仿宋" w:eastAsia="仿宋" w:cs="仿宋"/>
          <w:b/>
          <w:sz w:val="28"/>
          <w:szCs w:val="28"/>
        </w:rPr>
        <w:t>二、</w:t>
      </w:r>
      <w:r>
        <w:rPr>
          <w:rFonts w:hint="eastAsia" w:ascii="仿宋" w:hAnsi="仿宋" w:eastAsia="仿宋" w:cs="仿宋"/>
          <w:b/>
          <w:sz w:val="28"/>
          <w:szCs w:val="28"/>
          <w:lang w:val="en-US" w:eastAsia="zh-CN"/>
        </w:rPr>
        <w:t>采购需求</w:t>
      </w:r>
    </w:p>
    <w:p w14:paraId="7CEAF853">
      <w:pPr>
        <w:keepNext/>
        <w:keepLines/>
        <w:tabs>
          <w:tab w:val="left" w:pos="420"/>
        </w:tabs>
        <w:ind w:left="420" w:hanging="420"/>
        <w:outlineLvl w:val="1"/>
        <w:rPr>
          <w:rFonts w:hint="eastAsia" w:ascii="仿宋" w:hAnsi="仿宋" w:eastAsia="仿宋" w:cs="仿宋"/>
          <w:b/>
          <w:bCs/>
          <w:sz w:val="28"/>
          <w:szCs w:val="28"/>
        </w:rPr>
      </w:pPr>
      <w:bookmarkStart w:id="0" w:name="_Toc163481896"/>
      <w:bookmarkStart w:id="1" w:name="_Toc325967941"/>
      <w:bookmarkStart w:id="2" w:name="_Toc395612791"/>
      <w:r>
        <w:rPr>
          <w:rFonts w:hint="eastAsia" w:ascii="仿宋" w:hAnsi="仿宋" w:eastAsia="仿宋" w:cs="仿宋"/>
          <w:b/>
          <w:bCs/>
          <w:sz w:val="28"/>
          <w:szCs w:val="28"/>
        </w:rPr>
        <w:t>（一）</w:t>
      </w:r>
      <w:bookmarkEnd w:id="0"/>
      <w:r>
        <w:rPr>
          <w:rFonts w:hint="eastAsia" w:ascii="仿宋" w:hAnsi="仿宋" w:eastAsia="仿宋" w:cs="仿宋"/>
          <w:b/>
          <w:bCs/>
          <w:sz w:val="28"/>
          <w:szCs w:val="28"/>
        </w:rPr>
        <w:t>项目概述</w:t>
      </w:r>
      <w:bookmarkEnd w:id="1"/>
      <w:bookmarkEnd w:id="2"/>
    </w:p>
    <w:p w14:paraId="5D4575FF">
      <w:pPr>
        <w:tabs>
          <w:tab w:val="left" w:pos="0"/>
          <w:tab w:val="left" w:pos="7920"/>
        </w:tabs>
        <w:ind w:firstLine="560" w:firstLineChars="200"/>
        <w:rPr>
          <w:rFonts w:hint="eastAsia" w:ascii="仿宋" w:hAnsi="仿宋" w:eastAsia="仿宋" w:cs="仿宋"/>
          <w:sz w:val="28"/>
          <w:szCs w:val="28"/>
        </w:rPr>
      </w:pPr>
      <w:r>
        <w:rPr>
          <w:rFonts w:hint="eastAsia" w:ascii="仿宋" w:hAnsi="仿宋" w:eastAsia="仿宋" w:cs="仿宋"/>
          <w:sz w:val="28"/>
          <w:szCs w:val="28"/>
        </w:rPr>
        <w:t>本项目年约使用量如下表（以实际需用量供给）。</w:t>
      </w:r>
    </w:p>
    <w:p w14:paraId="4CCC9C91">
      <w:pPr>
        <w:pStyle w:val="2"/>
        <w:rPr>
          <w:rFonts w:hint="eastAsia" w:ascii="仿宋" w:hAnsi="仿宋" w:eastAsia="仿宋" w:cs="仿宋"/>
          <w:b/>
          <w:sz w:val="28"/>
          <w:szCs w:val="28"/>
        </w:rPr>
      </w:pPr>
      <w:r>
        <w:rPr>
          <w:rFonts w:hint="eastAsia" w:ascii="仿宋" w:hAnsi="仿宋" w:eastAsia="仿宋" w:cs="仿宋"/>
          <w:b/>
          <w:sz w:val="28"/>
          <w:szCs w:val="28"/>
        </w:rPr>
        <w:t>（1）医用氧</w:t>
      </w:r>
    </w:p>
    <w:tbl>
      <w:tblPr>
        <w:tblStyle w:val="5"/>
        <w:tblW w:w="56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2"/>
        <w:gridCol w:w="1371"/>
        <w:gridCol w:w="1746"/>
        <w:gridCol w:w="1509"/>
        <w:gridCol w:w="596"/>
        <w:gridCol w:w="1104"/>
        <w:gridCol w:w="953"/>
        <w:gridCol w:w="1086"/>
        <w:gridCol w:w="1038"/>
      </w:tblGrid>
      <w:tr w14:paraId="5D6AC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 w:hRule="atLeast"/>
          <w:jc w:val="center"/>
        </w:trPr>
        <w:tc>
          <w:tcPr>
            <w:tcW w:w="282" w:type="pct"/>
            <w:vAlign w:val="center"/>
          </w:tcPr>
          <w:p w14:paraId="609F33DA">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序号</w:t>
            </w:r>
          </w:p>
        </w:tc>
        <w:tc>
          <w:tcPr>
            <w:tcW w:w="688" w:type="pct"/>
            <w:vAlign w:val="center"/>
          </w:tcPr>
          <w:p w14:paraId="56950F7B">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产品名称</w:t>
            </w:r>
          </w:p>
        </w:tc>
        <w:tc>
          <w:tcPr>
            <w:tcW w:w="876" w:type="pct"/>
            <w:vAlign w:val="center"/>
          </w:tcPr>
          <w:p w14:paraId="2F7FC0FE">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纯度</w:t>
            </w:r>
          </w:p>
        </w:tc>
        <w:tc>
          <w:tcPr>
            <w:tcW w:w="757" w:type="pct"/>
            <w:vAlign w:val="center"/>
          </w:tcPr>
          <w:p w14:paraId="531BABE9">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规格</w:t>
            </w:r>
          </w:p>
        </w:tc>
        <w:tc>
          <w:tcPr>
            <w:tcW w:w="299" w:type="pct"/>
            <w:vAlign w:val="center"/>
          </w:tcPr>
          <w:p w14:paraId="679EE91A">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单位</w:t>
            </w:r>
          </w:p>
        </w:tc>
        <w:tc>
          <w:tcPr>
            <w:tcW w:w="554" w:type="pct"/>
            <w:shd w:val="clear" w:color="auto" w:fill="auto"/>
            <w:vAlign w:val="center"/>
          </w:tcPr>
          <w:p w14:paraId="56617405">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年约使用量/年</w:t>
            </w:r>
          </w:p>
        </w:tc>
        <w:tc>
          <w:tcPr>
            <w:tcW w:w="475" w:type="pct"/>
            <w:vAlign w:val="center"/>
          </w:tcPr>
          <w:p w14:paraId="73ACBB08">
            <w:pPr>
              <w:widowControl/>
              <w:spacing w:line="276" w:lineRule="auto"/>
              <w:jc w:val="center"/>
              <w:rPr>
                <w:rFonts w:hint="default"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单价（元）</w:t>
            </w:r>
          </w:p>
        </w:tc>
        <w:tc>
          <w:tcPr>
            <w:tcW w:w="545" w:type="pct"/>
            <w:vAlign w:val="center"/>
          </w:tcPr>
          <w:p w14:paraId="34B79FC6">
            <w:pPr>
              <w:widowControl/>
              <w:spacing w:line="276" w:lineRule="auto"/>
              <w:jc w:val="center"/>
              <w:rPr>
                <w:rFonts w:hint="default"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分项总价（元）</w:t>
            </w:r>
          </w:p>
        </w:tc>
        <w:tc>
          <w:tcPr>
            <w:tcW w:w="520" w:type="pct"/>
            <w:vAlign w:val="center"/>
          </w:tcPr>
          <w:p w14:paraId="2669ACFB">
            <w:pPr>
              <w:widowControl/>
              <w:spacing w:line="276" w:lineRule="auto"/>
              <w:jc w:val="center"/>
              <w:rPr>
                <w:rFonts w:hint="eastAsia" w:ascii="仿宋" w:hAnsi="仿宋" w:eastAsia="仿宋" w:cs="仿宋"/>
                <w:b/>
                <w:bCs/>
                <w:kern w:val="0"/>
                <w:sz w:val="24"/>
                <w:szCs w:val="24"/>
                <w:lang w:val="en-US" w:eastAsia="zh-CN"/>
              </w:rPr>
            </w:pPr>
            <w:r>
              <w:rPr>
                <w:rFonts w:hint="eastAsia" w:ascii="仿宋" w:hAnsi="仿宋" w:eastAsia="仿宋" w:cs="仿宋"/>
                <w:b/>
                <w:bCs/>
                <w:kern w:val="0"/>
                <w:sz w:val="24"/>
                <w:szCs w:val="24"/>
              </w:rPr>
              <w:t>备   注</w:t>
            </w:r>
          </w:p>
        </w:tc>
      </w:tr>
      <w:tr w14:paraId="47DE9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282" w:type="pct"/>
            <w:vAlign w:val="center"/>
          </w:tcPr>
          <w:p w14:paraId="653203AE">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1</w:t>
            </w:r>
          </w:p>
        </w:tc>
        <w:tc>
          <w:tcPr>
            <w:tcW w:w="688" w:type="pct"/>
            <w:vAlign w:val="center"/>
          </w:tcPr>
          <w:p w14:paraId="4AC418A8">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医用氧（气态）</w:t>
            </w:r>
          </w:p>
        </w:tc>
        <w:tc>
          <w:tcPr>
            <w:tcW w:w="876" w:type="pct"/>
            <w:vAlign w:val="center"/>
          </w:tcPr>
          <w:p w14:paraId="5FF2B4D4">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≥99.5%</w:t>
            </w:r>
          </w:p>
        </w:tc>
        <w:tc>
          <w:tcPr>
            <w:tcW w:w="757" w:type="pct"/>
            <w:vAlign w:val="center"/>
          </w:tcPr>
          <w:p w14:paraId="7D101403">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2L—20L</w:t>
            </w:r>
          </w:p>
        </w:tc>
        <w:tc>
          <w:tcPr>
            <w:tcW w:w="299" w:type="pct"/>
            <w:vAlign w:val="center"/>
          </w:tcPr>
          <w:p w14:paraId="6CDC9F9D">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104" w:type="dxa"/>
            <w:shd w:val="clear" w:color="auto" w:fill="auto"/>
            <w:vAlign w:val="center"/>
          </w:tcPr>
          <w:p w14:paraId="66E432DC">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6000</w:t>
            </w:r>
          </w:p>
        </w:tc>
        <w:tc>
          <w:tcPr>
            <w:tcW w:w="475" w:type="pct"/>
            <w:vAlign w:val="center"/>
          </w:tcPr>
          <w:p w14:paraId="5B800041">
            <w:pPr>
              <w:widowControl/>
              <w:spacing w:line="276" w:lineRule="auto"/>
              <w:jc w:val="center"/>
              <w:rPr>
                <w:rFonts w:hint="eastAsia" w:ascii="仿宋" w:hAnsi="仿宋" w:eastAsia="仿宋" w:cs="仿宋"/>
                <w:b/>
                <w:bCs/>
                <w:kern w:val="0"/>
                <w:sz w:val="24"/>
                <w:szCs w:val="24"/>
              </w:rPr>
            </w:pPr>
          </w:p>
        </w:tc>
        <w:tc>
          <w:tcPr>
            <w:tcW w:w="545" w:type="pct"/>
            <w:vAlign w:val="center"/>
          </w:tcPr>
          <w:p w14:paraId="5D435041">
            <w:pPr>
              <w:widowControl/>
              <w:spacing w:line="276" w:lineRule="auto"/>
              <w:jc w:val="center"/>
              <w:rPr>
                <w:rFonts w:hint="eastAsia" w:ascii="仿宋" w:hAnsi="仿宋" w:eastAsia="仿宋" w:cs="仿宋"/>
                <w:b/>
                <w:bCs/>
                <w:kern w:val="0"/>
                <w:sz w:val="24"/>
                <w:szCs w:val="24"/>
              </w:rPr>
            </w:pPr>
          </w:p>
        </w:tc>
        <w:tc>
          <w:tcPr>
            <w:tcW w:w="520" w:type="pct"/>
            <w:vAlign w:val="center"/>
          </w:tcPr>
          <w:p w14:paraId="278B6595">
            <w:pPr>
              <w:widowControl/>
              <w:spacing w:line="276" w:lineRule="auto"/>
              <w:jc w:val="center"/>
              <w:rPr>
                <w:rFonts w:hint="eastAsia" w:ascii="仿宋" w:hAnsi="仿宋" w:eastAsia="仿宋" w:cs="仿宋"/>
                <w:b/>
                <w:bCs/>
                <w:kern w:val="0"/>
                <w:sz w:val="24"/>
                <w:szCs w:val="24"/>
              </w:rPr>
            </w:pPr>
          </w:p>
        </w:tc>
      </w:tr>
      <w:tr w14:paraId="27F68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282" w:type="pct"/>
            <w:vAlign w:val="center"/>
          </w:tcPr>
          <w:p w14:paraId="6570B16F">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2</w:t>
            </w:r>
          </w:p>
        </w:tc>
        <w:tc>
          <w:tcPr>
            <w:tcW w:w="688" w:type="pct"/>
            <w:vAlign w:val="center"/>
          </w:tcPr>
          <w:p w14:paraId="2F53D4DA">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医用氧（气态）</w:t>
            </w:r>
          </w:p>
        </w:tc>
        <w:tc>
          <w:tcPr>
            <w:tcW w:w="876" w:type="pct"/>
            <w:vAlign w:val="center"/>
          </w:tcPr>
          <w:p w14:paraId="3E198DC1">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≥99.5%</w:t>
            </w:r>
          </w:p>
        </w:tc>
        <w:tc>
          <w:tcPr>
            <w:tcW w:w="757" w:type="pct"/>
            <w:vAlign w:val="center"/>
          </w:tcPr>
          <w:p w14:paraId="756007CA">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299" w:type="pct"/>
            <w:vAlign w:val="center"/>
          </w:tcPr>
          <w:p w14:paraId="0017D90E">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104" w:type="dxa"/>
            <w:shd w:val="clear" w:color="auto" w:fill="auto"/>
            <w:vAlign w:val="center"/>
          </w:tcPr>
          <w:p w14:paraId="2DEEAD8D">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3000</w:t>
            </w:r>
          </w:p>
        </w:tc>
        <w:tc>
          <w:tcPr>
            <w:tcW w:w="475" w:type="pct"/>
            <w:vAlign w:val="center"/>
          </w:tcPr>
          <w:p w14:paraId="3884CE4B">
            <w:pPr>
              <w:widowControl/>
              <w:spacing w:line="276" w:lineRule="auto"/>
              <w:jc w:val="center"/>
              <w:rPr>
                <w:rFonts w:hint="eastAsia" w:ascii="仿宋" w:hAnsi="仿宋" w:eastAsia="仿宋" w:cs="仿宋"/>
                <w:b/>
                <w:bCs/>
                <w:kern w:val="0"/>
                <w:sz w:val="24"/>
                <w:szCs w:val="24"/>
              </w:rPr>
            </w:pPr>
          </w:p>
        </w:tc>
        <w:tc>
          <w:tcPr>
            <w:tcW w:w="545" w:type="pct"/>
            <w:vAlign w:val="center"/>
          </w:tcPr>
          <w:p w14:paraId="5C31A3F3">
            <w:pPr>
              <w:widowControl/>
              <w:spacing w:line="276" w:lineRule="auto"/>
              <w:jc w:val="center"/>
              <w:rPr>
                <w:rFonts w:hint="eastAsia" w:ascii="仿宋" w:hAnsi="仿宋" w:eastAsia="仿宋" w:cs="仿宋"/>
                <w:b/>
                <w:bCs/>
                <w:kern w:val="0"/>
                <w:sz w:val="24"/>
                <w:szCs w:val="24"/>
              </w:rPr>
            </w:pPr>
          </w:p>
        </w:tc>
        <w:tc>
          <w:tcPr>
            <w:tcW w:w="520" w:type="pct"/>
            <w:vAlign w:val="center"/>
          </w:tcPr>
          <w:p w14:paraId="06C242D8">
            <w:pPr>
              <w:widowControl/>
              <w:spacing w:line="276" w:lineRule="auto"/>
              <w:jc w:val="center"/>
              <w:rPr>
                <w:rFonts w:hint="eastAsia" w:ascii="仿宋" w:hAnsi="仿宋" w:eastAsia="仿宋" w:cs="仿宋"/>
                <w:b/>
                <w:bCs/>
                <w:kern w:val="0"/>
                <w:sz w:val="24"/>
                <w:szCs w:val="24"/>
              </w:rPr>
            </w:pPr>
          </w:p>
        </w:tc>
      </w:tr>
      <w:tr w14:paraId="2764F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282" w:type="pct"/>
            <w:vAlign w:val="center"/>
          </w:tcPr>
          <w:p w14:paraId="257C2C52">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3</w:t>
            </w:r>
          </w:p>
        </w:tc>
        <w:tc>
          <w:tcPr>
            <w:tcW w:w="688" w:type="pct"/>
            <w:vAlign w:val="center"/>
          </w:tcPr>
          <w:p w14:paraId="27BD086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医用氧（液态）</w:t>
            </w:r>
          </w:p>
        </w:tc>
        <w:tc>
          <w:tcPr>
            <w:tcW w:w="876" w:type="pct"/>
            <w:vAlign w:val="center"/>
          </w:tcPr>
          <w:p w14:paraId="19F81D41">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≥99.5%</w:t>
            </w:r>
          </w:p>
        </w:tc>
        <w:tc>
          <w:tcPr>
            <w:tcW w:w="757" w:type="pct"/>
            <w:vAlign w:val="center"/>
          </w:tcPr>
          <w:p w14:paraId="5E87052D">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185公斤/杜瓦罐</w:t>
            </w:r>
          </w:p>
        </w:tc>
        <w:tc>
          <w:tcPr>
            <w:tcW w:w="299" w:type="pct"/>
            <w:vAlign w:val="center"/>
          </w:tcPr>
          <w:p w14:paraId="7CDE82E2">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公斤</w:t>
            </w:r>
          </w:p>
        </w:tc>
        <w:tc>
          <w:tcPr>
            <w:tcW w:w="1104" w:type="dxa"/>
            <w:shd w:val="clear" w:color="auto" w:fill="auto"/>
            <w:vAlign w:val="center"/>
          </w:tcPr>
          <w:p w14:paraId="7F501BBF">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151000</w:t>
            </w:r>
          </w:p>
        </w:tc>
        <w:tc>
          <w:tcPr>
            <w:tcW w:w="475" w:type="pct"/>
            <w:vAlign w:val="center"/>
          </w:tcPr>
          <w:p w14:paraId="3F457422">
            <w:pPr>
              <w:widowControl/>
              <w:spacing w:line="276" w:lineRule="auto"/>
              <w:jc w:val="center"/>
              <w:rPr>
                <w:rFonts w:hint="eastAsia" w:ascii="仿宋" w:hAnsi="仿宋" w:eastAsia="仿宋" w:cs="仿宋"/>
                <w:b/>
                <w:bCs/>
                <w:kern w:val="0"/>
                <w:sz w:val="24"/>
                <w:szCs w:val="24"/>
              </w:rPr>
            </w:pPr>
          </w:p>
        </w:tc>
        <w:tc>
          <w:tcPr>
            <w:tcW w:w="545" w:type="pct"/>
            <w:vAlign w:val="center"/>
          </w:tcPr>
          <w:p w14:paraId="5A7656EE">
            <w:pPr>
              <w:widowControl/>
              <w:spacing w:line="276" w:lineRule="auto"/>
              <w:jc w:val="center"/>
              <w:rPr>
                <w:rFonts w:hint="eastAsia" w:ascii="仿宋" w:hAnsi="仿宋" w:eastAsia="仿宋" w:cs="仿宋"/>
                <w:b/>
                <w:bCs/>
                <w:kern w:val="0"/>
                <w:sz w:val="24"/>
                <w:szCs w:val="24"/>
              </w:rPr>
            </w:pPr>
          </w:p>
        </w:tc>
        <w:tc>
          <w:tcPr>
            <w:tcW w:w="520" w:type="pct"/>
            <w:vAlign w:val="center"/>
          </w:tcPr>
          <w:p w14:paraId="7CF32143">
            <w:pPr>
              <w:widowControl/>
              <w:spacing w:line="276" w:lineRule="auto"/>
              <w:jc w:val="center"/>
              <w:rPr>
                <w:rFonts w:hint="eastAsia" w:ascii="仿宋" w:hAnsi="仿宋" w:eastAsia="仿宋" w:cs="仿宋"/>
                <w:b/>
                <w:bCs/>
                <w:kern w:val="0"/>
                <w:sz w:val="24"/>
                <w:szCs w:val="24"/>
              </w:rPr>
            </w:pPr>
          </w:p>
        </w:tc>
      </w:tr>
      <w:tr w14:paraId="315B1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282" w:type="pct"/>
            <w:vAlign w:val="center"/>
          </w:tcPr>
          <w:p w14:paraId="1C045837">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4</w:t>
            </w:r>
          </w:p>
        </w:tc>
        <w:tc>
          <w:tcPr>
            <w:tcW w:w="688" w:type="pct"/>
            <w:vAlign w:val="center"/>
          </w:tcPr>
          <w:p w14:paraId="6DB8F571">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医用氧（液态）</w:t>
            </w:r>
          </w:p>
        </w:tc>
        <w:tc>
          <w:tcPr>
            <w:tcW w:w="876" w:type="pct"/>
            <w:vAlign w:val="center"/>
          </w:tcPr>
          <w:p w14:paraId="6BACEA7B">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≥99.5%</w:t>
            </w:r>
          </w:p>
        </w:tc>
        <w:tc>
          <w:tcPr>
            <w:tcW w:w="757" w:type="pct"/>
            <w:vAlign w:val="center"/>
          </w:tcPr>
          <w:p w14:paraId="63AC6964">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槽车灌氧</w:t>
            </w:r>
          </w:p>
        </w:tc>
        <w:tc>
          <w:tcPr>
            <w:tcW w:w="299" w:type="pct"/>
            <w:vAlign w:val="center"/>
          </w:tcPr>
          <w:p w14:paraId="68541324">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公斤</w:t>
            </w:r>
          </w:p>
        </w:tc>
        <w:tc>
          <w:tcPr>
            <w:tcW w:w="1104" w:type="dxa"/>
            <w:shd w:val="clear" w:color="auto" w:fill="auto"/>
            <w:vAlign w:val="center"/>
          </w:tcPr>
          <w:p w14:paraId="7C6F48E8">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3300000</w:t>
            </w:r>
          </w:p>
        </w:tc>
        <w:tc>
          <w:tcPr>
            <w:tcW w:w="475" w:type="pct"/>
            <w:vAlign w:val="center"/>
          </w:tcPr>
          <w:p w14:paraId="544CDDA6">
            <w:pPr>
              <w:widowControl/>
              <w:spacing w:line="276" w:lineRule="auto"/>
              <w:jc w:val="center"/>
              <w:rPr>
                <w:rFonts w:hint="eastAsia" w:ascii="仿宋" w:hAnsi="仿宋" w:eastAsia="仿宋" w:cs="仿宋"/>
                <w:b/>
                <w:bCs/>
                <w:kern w:val="0"/>
                <w:sz w:val="24"/>
                <w:szCs w:val="24"/>
              </w:rPr>
            </w:pPr>
          </w:p>
        </w:tc>
        <w:tc>
          <w:tcPr>
            <w:tcW w:w="545" w:type="pct"/>
            <w:vAlign w:val="center"/>
          </w:tcPr>
          <w:p w14:paraId="205A7A5D">
            <w:pPr>
              <w:widowControl/>
              <w:spacing w:line="276" w:lineRule="auto"/>
              <w:jc w:val="center"/>
              <w:rPr>
                <w:rFonts w:hint="eastAsia" w:ascii="仿宋" w:hAnsi="仿宋" w:eastAsia="仿宋" w:cs="仿宋"/>
                <w:b/>
                <w:bCs/>
                <w:kern w:val="0"/>
                <w:sz w:val="24"/>
                <w:szCs w:val="24"/>
              </w:rPr>
            </w:pPr>
          </w:p>
        </w:tc>
        <w:tc>
          <w:tcPr>
            <w:tcW w:w="520" w:type="pct"/>
            <w:vAlign w:val="center"/>
          </w:tcPr>
          <w:p w14:paraId="162E0F17">
            <w:pPr>
              <w:widowControl/>
              <w:spacing w:line="276" w:lineRule="auto"/>
              <w:jc w:val="center"/>
              <w:rPr>
                <w:rFonts w:hint="eastAsia" w:ascii="仿宋" w:hAnsi="仿宋" w:eastAsia="仿宋" w:cs="仿宋"/>
                <w:b/>
                <w:bCs/>
                <w:kern w:val="0"/>
                <w:sz w:val="24"/>
                <w:szCs w:val="24"/>
              </w:rPr>
            </w:pPr>
          </w:p>
        </w:tc>
      </w:tr>
      <w:tr w14:paraId="69C9F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3934" w:type="pct"/>
            <w:gridSpan w:val="7"/>
            <w:vAlign w:val="center"/>
          </w:tcPr>
          <w:p w14:paraId="1C6E498B">
            <w:pPr>
              <w:widowControl/>
              <w:tabs>
                <w:tab w:val="left" w:pos="6132"/>
              </w:tabs>
              <w:spacing w:line="276" w:lineRule="auto"/>
              <w:jc w:val="center"/>
              <w:rPr>
                <w:rFonts w:hint="default" w:ascii="仿宋" w:hAnsi="仿宋" w:eastAsia="仿宋" w:cs="仿宋"/>
                <w:b/>
                <w:bCs/>
                <w:kern w:val="0"/>
                <w:sz w:val="24"/>
                <w:szCs w:val="24"/>
                <w:lang w:val="en-US" w:eastAsia="zh-CN"/>
              </w:rPr>
            </w:pPr>
            <w:r>
              <w:rPr>
                <w:rFonts w:hint="eastAsia" w:ascii="仿宋" w:hAnsi="仿宋" w:eastAsia="仿宋" w:cs="仿宋"/>
                <w:b/>
                <w:bCs/>
                <w:kern w:val="0"/>
                <w:sz w:val="24"/>
                <w:szCs w:val="24"/>
                <w:lang w:val="en-US" w:eastAsia="zh-CN"/>
              </w:rPr>
              <w:t>预估年总价（元）</w:t>
            </w:r>
          </w:p>
        </w:tc>
        <w:tc>
          <w:tcPr>
            <w:tcW w:w="545" w:type="pct"/>
            <w:vAlign w:val="center"/>
          </w:tcPr>
          <w:p w14:paraId="7E48D5BE">
            <w:pPr>
              <w:widowControl/>
              <w:spacing w:line="276" w:lineRule="auto"/>
              <w:jc w:val="center"/>
              <w:rPr>
                <w:rFonts w:hint="eastAsia" w:ascii="仿宋" w:hAnsi="仿宋" w:eastAsia="仿宋" w:cs="仿宋"/>
                <w:b/>
                <w:bCs/>
                <w:kern w:val="0"/>
                <w:sz w:val="24"/>
                <w:szCs w:val="24"/>
              </w:rPr>
            </w:pPr>
          </w:p>
        </w:tc>
        <w:tc>
          <w:tcPr>
            <w:tcW w:w="520" w:type="pct"/>
            <w:vAlign w:val="center"/>
          </w:tcPr>
          <w:p w14:paraId="04FAB7DB">
            <w:pPr>
              <w:widowControl/>
              <w:spacing w:line="276" w:lineRule="auto"/>
              <w:jc w:val="center"/>
              <w:rPr>
                <w:rFonts w:hint="eastAsia" w:ascii="仿宋" w:hAnsi="仿宋" w:eastAsia="仿宋" w:cs="仿宋"/>
                <w:b/>
                <w:bCs/>
                <w:kern w:val="0"/>
                <w:sz w:val="24"/>
                <w:szCs w:val="24"/>
              </w:rPr>
            </w:pPr>
          </w:p>
        </w:tc>
      </w:tr>
    </w:tbl>
    <w:p w14:paraId="62E2BFC0">
      <w:pPr>
        <w:pStyle w:val="2"/>
        <w:rPr>
          <w:rFonts w:hint="eastAsia" w:ascii="仿宋" w:hAnsi="仿宋" w:eastAsia="仿宋" w:cs="仿宋"/>
          <w:b/>
          <w:sz w:val="28"/>
          <w:szCs w:val="28"/>
        </w:rPr>
      </w:pPr>
      <w:r>
        <w:rPr>
          <w:rFonts w:hint="eastAsia" w:ascii="仿宋" w:hAnsi="仿宋" w:eastAsia="仿宋" w:cs="仿宋"/>
          <w:b/>
          <w:sz w:val="28"/>
          <w:szCs w:val="28"/>
        </w:rPr>
        <w:t>（2）特殊气体</w:t>
      </w:r>
    </w:p>
    <w:tbl>
      <w:tblPr>
        <w:tblStyle w:val="5"/>
        <w:tblW w:w="10712"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75"/>
        <w:gridCol w:w="1500"/>
        <w:gridCol w:w="2037"/>
        <w:gridCol w:w="850"/>
        <w:gridCol w:w="838"/>
        <w:gridCol w:w="1200"/>
        <w:gridCol w:w="1126"/>
        <w:gridCol w:w="1358"/>
        <w:gridCol w:w="1128"/>
      </w:tblGrid>
      <w:tr w14:paraId="3A223DB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35" w:hRule="atLeast"/>
          <w:jc w:val="center"/>
        </w:trPr>
        <w:tc>
          <w:tcPr>
            <w:tcW w:w="675" w:type="dxa"/>
            <w:tcBorders>
              <w:top w:val="single" w:color="auto" w:sz="4" w:space="0"/>
              <w:bottom w:val="single" w:color="auto" w:sz="4" w:space="0"/>
              <w:right w:val="single" w:color="auto" w:sz="4" w:space="0"/>
            </w:tcBorders>
            <w:vAlign w:val="center"/>
          </w:tcPr>
          <w:p w14:paraId="2FE31BC4">
            <w:pPr>
              <w:widowControl/>
              <w:spacing w:line="276" w:lineRule="auto"/>
              <w:jc w:val="center"/>
              <w:rPr>
                <w:rFonts w:hint="eastAsia" w:ascii="仿宋" w:hAnsi="仿宋" w:eastAsia="仿宋" w:cs="仿宋"/>
                <w:b/>
                <w:bCs/>
                <w:kern w:val="0"/>
                <w:sz w:val="24"/>
                <w:szCs w:val="24"/>
              </w:rPr>
            </w:pPr>
            <w:bookmarkStart w:id="3" w:name="_Hlk497993271"/>
            <w:r>
              <w:rPr>
                <w:rFonts w:hint="eastAsia" w:ascii="仿宋" w:hAnsi="仿宋" w:eastAsia="仿宋" w:cs="仿宋"/>
                <w:b/>
                <w:bCs/>
                <w:kern w:val="0"/>
                <w:sz w:val="24"/>
                <w:szCs w:val="24"/>
              </w:rPr>
              <w:t>序号</w:t>
            </w:r>
          </w:p>
        </w:tc>
        <w:tc>
          <w:tcPr>
            <w:tcW w:w="1500" w:type="dxa"/>
            <w:tcBorders>
              <w:top w:val="single" w:color="auto" w:sz="4" w:space="0"/>
              <w:left w:val="single" w:color="auto" w:sz="4" w:space="0"/>
              <w:bottom w:val="single" w:color="auto" w:sz="4" w:space="0"/>
              <w:right w:val="single" w:color="auto" w:sz="4" w:space="0"/>
            </w:tcBorders>
            <w:vAlign w:val="center"/>
          </w:tcPr>
          <w:p w14:paraId="36AD0113">
            <w:pPr>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品  名</w:t>
            </w:r>
          </w:p>
        </w:tc>
        <w:tc>
          <w:tcPr>
            <w:tcW w:w="2037" w:type="dxa"/>
            <w:tcBorders>
              <w:top w:val="single" w:color="auto" w:sz="4" w:space="0"/>
              <w:left w:val="single" w:color="auto" w:sz="4" w:space="0"/>
              <w:bottom w:val="single" w:color="auto" w:sz="4" w:space="0"/>
              <w:right w:val="single" w:color="auto" w:sz="4" w:space="0"/>
            </w:tcBorders>
            <w:vAlign w:val="center"/>
          </w:tcPr>
          <w:p w14:paraId="260F0BB2">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纯度</w:t>
            </w:r>
          </w:p>
        </w:tc>
        <w:tc>
          <w:tcPr>
            <w:tcW w:w="850" w:type="dxa"/>
            <w:tcBorders>
              <w:top w:val="single" w:color="auto" w:sz="4" w:space="0"/>
              <w:left w:val="single" w:color="auto" w:sz="4" w:space="0"/>
              <w:bottom w:val="single" w:color="auto" w:sz="4" w:space="0"/>
              <w:right w:val="single" w:color="auto" w:sz="4" w:space="0"/>
            </w:tcBorders>
            <w:vAlign w:val="center"/>
          </w:tcPr>
          <w:p w14:paraId="2A4084AE">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规格</w:t>
            </w:r>
          </w:p>
        </w:tc>
        <w:tc>
          <w:tcPr>
            <w:tcW w:w="838" w:type="dxa"/>
            <w:tcBorders>
              <w:top w:val="single" w:color="auto" w:sz="4" w:space="0"/>
              <w:left w:val="single" w:color="auto" w:sz="4" w:space="0"/>
              <w:bottom w:val="single" w:color="auto" w:sz="4" w:space="0"/>
              <w:right w:val="single" w:color="auto" w:sz="4" w:space="0"/>
            </w:tcBorders>
            <w:vAlign w:val="center"/>
          </w:tcPr>
          <w:p w14:paraId="082ED8F6">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单位</w:t>
            </w:r>
          </w:p>
        </w:tc>
        <w:tc>
          <w:tcPr>
            <w:tcW w:w="1200" w:type="dxa"/>
            <w:tcBorders>
              <w:top w:val="single" w:color="auto" w:sz="4" w:space="0"/>
              <w:left w:val="single" w:color="auto" w:sz="4" w:space="0"/>
              <w:bottom w:val="single" w:color="auto" w:sz="4" w:space="0"/>
              <w:right w:val="single" w:color="auto" w:sz="4" w:space="0"/>
            </w:tcBorders>
            <w:vAlign w:val="center"/>
          </w:tcPr>
          <w:p w14:paraId="08460F5E">
            <w:pPr>
              <w:widowControl/>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年约使用量/年</w:t>
            </w:r>
          </w:p>
        </w:tc>
        <w:tc>
          <w:tcPr>
            <w:tcW w:w="1126" w:type="dxa"/>
            <w:tcBorders>
              <w:top w:val="single" w:color="auto" w:sz="4" w:space="0"/>
              <w:left w:val="single" w:color="auto" w:sz="4" w:space="0"/>
              <w:bottom w:val="single" w:color="auto" w:sz="4" w:space="0"/>
            </w:tcBorders>
            <w:shd w:val="clear" w:color="auto" w:fill="auto"/>
            <w:vAlign w:val="center"/>
          </w:tcPr>
          <w:p w14:paraId="02C82CE5">
            <w:pPr>
              <w:widowControl/>
              <w:spacing w:line="276" w:lineRule="auto"/>
              <w:jc w:val="center"/>
              <w:rPr>
                <w:rFonts w:hint="eastAsia" w:ascii="仿宋" w:hAnsi="仿宋" w:eastAsia="仿宋" w:cs="仿宋"/>
                <w:b/>
                <w:bCs/>
                <w:kern w:val="0"/>
                <w:sz w:val="24"/>
                <w:szCs w:val="24"/>
                <w:lang w:val="en-US" w:eastAsia="zh-CN" w:bidi="ar-SA"/>
              </w:rPr>
            </w:pPr>
            <w:r>
              <w:rPr>
                <w:rFonts w:hint="eastAsia" w:ascii="仿宋" w:hAnsi="仿宋" w:eastAsia="仿宋" w:cs="仿宋"/>
                <w:b/>
                <w:bCs/>
                <w:kern w:val="0"/>
                <w:sz w:val="24"/>
                <w:szCs w:val="24"/>
                <w:lang w:val="en-US" w:eastAsia="zh-CN"/>
              </w:rPr>
              <w:t>单价（元）</w:t>
            </w:r>
          </w:p>
        </w:tc>
        <w:tc>
          <w:tcPr>
            <w:tcW w:w="1358" w:type="dxa"/>
            <w:tcBorders>
              <w:top w:val="single" w:color="auto" w:sz="4" w:space="0"/>
              <w:left w:val="single" w:color="auto" w:sz="4" w:space="0"/>
              <w:bottom w:val="single" w:color="auto" w:sz="4" w:space="0"/>
            </w:tcBorders>
            <w:shd w:val="clear" w:color="auto" w:fill="auto"/>
            <w:vAlign w:val="center"/>
          </w:tcPr>
          <w:p w14:paraId="25DBE42F">
            <w:pPr>
              <w:widowControl/>
              <w:spacing w:line="276" w:lineRule="auto"/>
              <w:jc w:val="center"/>
              <w:rPr>
                <w:rFonts w:hint="eastAsia" w:ascii="仿宋" w:hAnsi="仿宋" w:eastAsia="仿宋" w:cs="仿宋"/>
                <w:b/>
                <w:bCs/>
                <w:kern w:val="0"/>
                <w:sz w:val="24"/>
                <w:szCs w:val="24"/>
                <w:lang w:val="en-US" w:eastAsia="zh-CN" w:bidi="ar-SA"/>
              </w:rPr>
            </w:pPr>
            <w:r>
              <w:rPr>
                <w:rFonts w:hint="eastAsia" w:ascii="仿宋" w:hAnsi="仿宋" w:eastAsia="仿宋" w:cs="仿宋"/>
                <w:b/>
                <w:bCs/>
                <w:kern w:val="0"/>
                <w:sz w:val="24"/>
                <w:szCs w:val="24"/>
                <w:lang w:val="en-US" w:eastAsia="zh-CN"/>
              </w:rPr>
              <w:t>分项总价（元）</w:t>
            </w:r>
          </w:p>
        </w:tc>
        <w:tc>
          <w:tcPr>
            <w:tcW w:w="1128" w:type="dxa"/>
            <w:tcBorders>
              <w:top w:val="single" w:color="auto" w:sz="4" w:space="0"/>
              <w:left w:val="single" w:color="auto" w:sz="4" w:space="0"/>
              <w:bottom w:val="single" w:color="auto" w:sz="4" w:space="0"/>
            </w:tcBorders>
            <w:vAlign w:val="center"/>
          </w:tcPr>
          <w:p w14:paraId="0211FB74">
            <w:pPr>
              <w:spacing w:line="276" w:lineRule="auto"/>
              <w:jc w:val="center"/>
              <w:rPr>
                <w:rFonts w:hint="eastAsia" w:ascii="仿宋" w:hAnsi="仿宋" w:eastAsia="仿宋" w:cs="仿宋"/>
                <w:b/>
                <w:bCs/>
                <w:kern w:val="0"/>
                <w:sz w:val="24"/>
                <w:szCs w:val="24"/>
              </w:rPr>
            </w:pPr>
            <w:r>
              <w:rPr>
                <w:rFonts w:hint="eastAsia" w:ascii="仿宋" w:hAnsi="仿宋" w:eastAsia="仿宋" w:cs="仿宋"/>
                <w:b/>
                <w:bCs/>
                <w:kern w:val="0"/>
                <w:sz w:val="24"/>
                <w:szCs w:val="24"/>
              </w:rPr>
              <w:t>备   注</w:t>
            </w:r>
          </w:p>
        </w:tc>
      </w:tr>
      <w:tr w14:paraId="7FB0168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3F6B6976">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1</w:t>
            </w:r>
          </w:p>
        </w:tc>
        <w:tc>
          <w:tcPr>
            <w:tcW w:w="1500" w:type="dxa"/>
            <w:tcBorders>
              <w:top w:val="single" w:color="auto" w:sz="4" w:space="0"/>
              <w:left w:val="single" w:color="auto" w:sz="4" w:space="0"/>
              <w:bottom w:val="single" w:color="auto" w:sz="4" w:space="0"/>
              <w:right w:val="single" w:color="auto" w:sz="4" w:space="0"/>
            </w:tcBorders>
            <w:vAlign w:val="center"/>
          </w:tcPr>
          <w:p w14:paraId="16B9B726">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二氧化碳</w:t>
            </w:r>
          </w:p>
        </w:tc>
        <w:tc>
          <w:tcPr>
            <w:tcW w:w="2037" w:type="dxa"/>
            <w:tcBorders>
              <w:top w:val="single" w:color="auto" w:sz="4" w:space="0"/>
              <w:left w:val="single" w:color="auto" w:sz="4" w:space="0"/>
              <w:bottom w:val="single" w:color="auto" w:sz="4" w:space="0"/>
              <w:right w:val="single" w:color="auto" w:sz="4" w:space="0"/>
            </w:tcBorders>
            <w:vAlign w:val="center"/>
          </w:tcPr>
          <w:p w14:paraId="6DB3FA21">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≥99.5%</w:t>
            </w:r>
          </w:p>
        </w:tc>
        <w:tc>
          <w:tcPr>
            <w:tcW w:w="850" w:type="dxa"/>
            <w:tcBorders>
              <w:top w:val="single" w:color="auto" w:sz="4" w:space="0"/>
              <w:left w:val="single" w:color="auto" w:sz="4" w:space="0"/>
              <w:bottom w:val="single" w:color="auto" w:sz="4" w:space="0"/>
              <w:right w:val="single" w:color="auto" w:sz="4" w:space="0"/>
            </w:tcBorders>
            <w:vAlign w:val="center"/>
          </w:tcPr>
          <w:p w14:paraId="2C8FAF36">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1F4181C3">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2F1BD2D5">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1200</w:t>
            </w:r>
          </w:p>
        </w:tc>
        <w:tc>
          <w:tcPr>
            <w:tcW w:w="1126" w:type="dxa"/>
            <w:tcBorders>
              <w:top w:val="single" w:color="auto" w:sz="4" w:space="0"/>
              <w:left w:val="single" w:color="auto" w:sz="4" w:space="0"/>
              <w:bottom w:val="single" w:color="auto" w:sz="4" w:space="0"/>
            </w:tcBorders>
            <w:vAlign w:val="center"/>
          </w:tcPr>
          <w:p w14:paraId="597409AC">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6C4F154F">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7D230818">
            <w:pPr>
              <w:spacing w:line="276" w:lineRule="auto"/>
              <w:jc w:val="center"/>
              <w:rPr>
                <w:rFonts w:hint="eastAsia" w:ascii="仿宋" w:hAnsi="仿宋" w:eastAsia="仿宋" w:cs="仿宋"/>
                <w:kern w:val="0"/>
                <w:sz w:val="24"/>
                <w:szCs w:val="24"/>
              </w:rPr>
            </w:pPr>
          </w:p>
        </w:tc>
      </w:tr>
      <w:tr w14:paraId="36DD495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539E3BEF">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2</w:t>
            </w:r>
          </w:p>
        </w:tc>
        <w:tc>
          <w:tcPr>
            <w:tcW w:w="1500" w:type="dxa"/>
            <w:tcBorders>
              <w:top w:val="single" w:color="auto" w:sz="4" w:space="0"/>
              <w:left w:val="single" w:color="auto" w:sz="4" w:space="0"/>
              <w:bottom w:val="single" w:color="auto" w:sz="4" w:space="0"/>
              <w:right w:val="single" w:color="auto" w:sz="4" w:space="0"/>
            </w:tcBorders>
            <w:vAlign w:val="center"/>
          </w:tcPr>
          <w:p w14:paraId="786E18B0">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二氧化碳</w:t>
            </w:r>
          </w:p>
        </w:tc>
        <w:tc>
          <w:tcPr>
            <w:tcW w:w="2037" w:type="dxa"/>
            <w:tcBorders>
              <w:top w:val="single" w:color="auto" w:sz="4" w:space="0"/>
              <w:left w:val="single" w:color="auto" w:sz="4" w:space="0"/>
              <w:bottom w:val="single" w:color="auto" w:sz="4" w:space="0"/>
              <w:right w:val="single" w:color="auto" w:sz="4" w:space="0"/>
            </w:tcBorders>
            <w:vAlign w:val="center"/>
          </w:tcPr>
          <w:p w14:paraId="32B6021D">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≥99.5%</w:t>
            </w:r>
          </w:p>
        </w:tc>
        <w:tc>
          <w:tcPr>
            <w:tcW w:w="850" w:type="dxa"/>
            <w:tcBorders>
              <w:top w:val="single" w:color="auto" w:sz="4" w:space="0"/>
              <w:left w:val="single" w:color="auto" w:sz="4" w:space="0"/>
              <w:bottom w:val="single" w:color="auto" w:sz="4" w:space="0"/>
              <w:right w:val="single" w:color="auto" w:sz="4" w:space="0"/>
            </w:tcBorders>
            <w:vAlign w:val="center"/>
          </w:tcPr>
          <w:p w14:paraId="0B7BD4DA">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4-10L</w:t>
            </w:r>
          </w:p>
        </w:tc>
        <w:tc>
          <w:tcPr>
            <w:tcW w:w="838" w:type="dxa"/>
            <w:tcBorders>
              <w:top w:val="single" w:color="auto" w:sz="4" w:space="0"/>
              <w:left w:val="single" w:color="auto" w:sz="4" w:space="0"/>
              <w:bottom w:val="single" w:color="auto" w:sz="4" w:space="0"/>
              <w:right w:val="single" w:color="auto" w:sz="4" w:space="0"/>
            </w:tcBorders>
            <w:vAlign w:val="center"/>
          </w:tcPr>
          <w:p w14:paraId="28A15928">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50E62294">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3</w:t>
            </w:r>
          </w:p>
        </w:tc>
        <w:tc>
          <w:tcPr>
            <w:tcW w:w="1126" w:type="dxa"/>
            <w:tcBorders>
              <w:top w:val="single" w:color="auto" w:sz="4" w:space="0"/>
              <w:left w:val="single" w:color="auto" w:sz="4" w:space="0"/>
              <w:bottom w:val="single" w:color="auto" w:sz="4" w:space="0"/>
            </w:tcBorders>
            <w:vAlign w:val="center"/>
          </w:tcPr>
          <w:p w14:paraId="27C979CF">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48241F1B">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1700C237">
            <w:pPr>
              <w:spacing w:line="276" w:lineRule="auto"/>
              <w:rPr>
                <w:rFonts w:hint="eastAsia" w:ascii="仿宋" w:hAnsi="仿宋" w:eastAsia="仿宋" w:cs="仿宋"/>
                <w:kern w:val="0"/>
                <w:sz w:val="24"/>
                <w:szCs w:val="24"/>
              </w:rPr>
            </w:pPr>
          </w:p>
        </w:tc>
      </w:tr>
      <w:tr w14:paraId="666D33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3C7E3942">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3</w:t>
            </w:r>
          </w:p>
        </w:tc>
        <w:tc>
          <w:tcPr>
            <w:tcW w:w="1500" w:type="dxa"/>
            <w:tcBorders>
              <w:top w:val="single" w:color="auto" w:sz="4" w:space="0"/>
              <w:left w:val="single" w:color="auto" w:sz="4" w:space="0"/>
              <w:bottom w:val="single" w:color="auto" w:sz="4" w:space="0"/>
              <w:right w:val="single" w:color="auto" w:sz="4" w:space="0"/>
            </w:tcBorders>
            <w:vAlign w:val="center"/>
          </w:tcPr>
          <w:p w14:paraId="51676D1F">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高纯氮</w:t>
            </w:r>
          </w:p>
        </w:tc>
        <w:tc>
          <w:tcPr>
            <w:tcW w:w="2037" w:type="dxa"/>
            <w:tcBorders>
              <w:top w:val="single" w:color="auto" w:sz="4" w:space="0"/>
              <w:left w:val="single" w:color="auto" w:sz="4" w:space="0"/>
              <w:bottom w:val="single" w:color="auto" w:sz="4" w:space="0"/>
              <w:right w:val="single" w:color="auto" w:sz="4" w:space="0"/>
            </w:tcBorders>
            <w:vAlign w:val="center"/>
          </w:tcPr>
          <w:p w14:paraId="07D2176E">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≥99.999%</w:t>
            </w:r>
          </w:p>
        </w:tc>
        <w:tc>
          <w:tcPr>
            <w:tcW w:w="850" w:type="dxa"/>
            <w:tcBorders>
              <w:top w:val="single" w:color="auto" w:sz="4" w:space="0"/>
              <w:left w:val="single" w:color="auto" w:sz="4" w:space="0"/>
              <w:bottom w:val="single" w:color="auto" w:sz="4" w:space="0"/>
              <w:right w:val="single" w:color="auto" w:sz="4" w:space="0"/>
            </w:tcBorders>
            <w:vAlign w:val="center"/>
          </w:tcPr>
          <w:p w14:paraId="21D99049">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3280F246">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17DB3249">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80</w:t>
            </w:r>
          </w:p>
        </w:tc>
        <w:tc>
          <w:tcPr>
            <w:tcW w:w="1126" w:type="dxa"/>
            <w:tcBorders>
              <w:top w:val="single" w:color="auto" w:sz="4" w:space="0"/>
              <w:left w:val="single" w:color="auto" w:sz="4" w:space="0"/>
              <w:bottom w:val="single" w:color="auto" w:sz="4" w:space="0"/>
            </w:tcBorders>
            <w:vAlign w:val="center"/>
          </w:tcPr>
          <w:p w14:paraId="4F24DF9A">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506EAF7C">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1B8D4094">
            <w:pPr>
              <w:spacing w:line="276" w:lineRule="auto"/>
              <w:jc w:val="center"/>
              <w:rPr>
                <w:rFonts w:hint="eastAsia" w:ascii="仿宋" w:hAnsi="仿宋" w:eastAsia="仿宋" w:cs="仿宋"/>
                <w:kern w:val="0"/>
                <w:sz w:val="24"/>
                <w:szCs w:val="24"/>
              </w:rPr>
            </w:pPr>
          </w:p>
        </w:tc>
      </w:tr>
      <w:tr w14:paraId="60A5100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0CB3C166">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4</w:t>
            </w:r>
          </w:p>
        </w:tc>
        <w:tc>
          <w:tcPr>
            <w:tcW w:w="1500" w:type="dxa"/>
            <w:tcBorders>
              <w:top w:val="single" w:color="auto" w:sz="4" w:space="0"/>
              <w:left w:val="single" w:color="auto" w:sz="4" w:space="0"/>
              <w:bottom w:val="single" w:color="auto" w:sz="4" w:space="0"/>
              <w:right w:val="single" w:color="auto" w:sz="4" w:space="0"/>
            </w:tcBorders>
            <w:vAlign w:val="center"/>
          </w:tcPr>
          <w:p w14:paraId="670F193B">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普氮</w:t>
            </w:r>
          </w:p>
        </w:tc>
        <w:tc>
          <w:tcPr>
            <w:tcW w:w="2037" w:type="dxa"/>
            <w:tcBorders>
              <w:top w:val="single" w:color="auto" w:sz="4" w:space="0"/>
              <w:left w:val="single" w:color="auto" w:sz="4" w:space="0"/>
              <w:bottom w:val="single" w:color="auto" w:sz="4" w:space="0"/>
              <w:right w:val="single" w:color="auto" w:sz="4" w:space="0"/>
            </w:tcBorders>
            <w:vAlign w:val="center"/>
          </w:tcPr>
          <w:p w14:paraId="4947C898">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w:t>
            </w:r>
          </w:p>
        </w:tc>
        <w:tc>
          <w:tcPr>
            <w:tcW w:w="850" w:type="dxa"/>
            <w:tcBorders>
              <w:top w:val="single" w:color="auto" w:sz="4" w:space="0"/>
              <w:left w:val="single" w:color="auto" w:sz="4" w:space="0"/>
              <w:bottom w:val="single" w:color="auto" w:sz="4" w:space="0"/>
              <w:right w:val="single" w:color="auto" w:sz="4" w:space="0"/>
            </w:tcBorders>
            <w:vAlign w:val="center"/>
          </w:tcPr>
          <w:p w14:paraId="61E7591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0351BA73">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716A8140">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500</w:t>
            </w:r>
          </w:p>
        </w:tc>
        <w:tc>
          <w:tcPr>
            <w:tcW w:w="1126" w:type="dxa"/>
            <w:tcBorders>
              <w:top w:val="single" w:color="auto" w:sz="4" w:space="0"/>
              <w:left w:val="single" w:color="auto" w:sz="4" w:space="0"/>
              <w:bottom w:val="single" w:color="auto" w:sz="4" w:space="0"/>
            </w:tcBorders>
            <w:vAlign w:val="center"/>
          </w:tcPr>
          <w:p w14:paraId="1DED6C4A">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3D6A8D1D">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50455644">
            <w:pPr>
              <w:spacing w:line="276" w:lineRule="auto"/>
              <w:jc w:val="center"/>
              <w:rPr>
                <w:rFonts w:hint="eastAsia" w:ascii="仿宋" w:hAnsi="仿宋" w:eastAsia="仿宋" w:cs="仿宋"/>
                <w:kern w:val="0"/>
                <w:sz w:val="24"/>
                <w:szCs w:val="24"/>
              </w:rPr>
            </w:pPr>
          </w:p>
        </w:tc>
      </w:tr>
      <w:tr w14:paraId="7EF1745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5A44E209">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5</w:t>
            </w:r>
          </w:p>
        </w:tc>
        <w:tc>
          <w:tcPr>
            <w:tcW w:w="1500" w:type="dxa"/>
            <w:tcBorders>
              <w:top w:val="single" w:color="auto" w:sz="4" w:space="0"/>
              <w:left w:val="single" w:color="auto" w:sz="4" w:space="0"/>
              <w:bottom w:val="single" w:color="auto" w:sz="4" w:space="0"/>
              <w:right w:val="single" w:color="auto" w:sz="4" w:space="0"/>
            </w:tcBorders>
            <w:vAlign w:val="center"/>
          </w:tcPr>
          <w:p w14:paraId="1FA06217">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液氮</w:t>
            </w:r>
          </w:p>
        </w:tc>
        <w:tc>
          <w:tcPr>
            <w:tcW w:w="2037" w:type="dxa"/>
            <w:tcBorders>
              <w:top w:val="single" w:color="auto" w:sz="4" w:space="0"/>
              <w:left w:val="single" w:color="auto" w:sz="4" w:space="0"/>
              <w:bottom w:val="single" w:color="auto" w:sz="4" w:space="0"/>
              <w:right w:val="single" w:color="auto" w:sz="4" w:space="0"/>
            </w:tcBorders>
            <w:vAlign w:val="center"/>
          </w:tcPr>
          <w:p w14:paraId="66DFD8A1">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w:t>
            </w:r>
          </w:p>
        </w:tc>
        <w:tc>
          <w:tcPr>
            <w:tcW w:w="850" w:type="dxa"/>
            <w:tcBorders>
              <w:top w:val="single" w:color="auto" w:sz="4" w:space="0"/>
              <w:left w:val="single" w:color="auto" w:sz="4" w:space="0"/>
              <w:bottom w:val="single" w:color="auto" w:sz="4" w:space="0"/>
              <w:right w:val="single" w:color="auto" w:sz="4" w:space="0"/>
            </w:tcBorders>
            <w:vAlign w:val="center"/>
          </w:tcPr>
          <w:p w14:paraId="3486953F">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10KG</w:t>
            </w:r>
          </w:p>
        </w:tc>
        <w:tc>
          <w:tcPr>
            <w:tcW w:w="838" w:type="dxa"/>
            <w:tcBorders>
              <w:top w:val="single" w:color="auto" w:sz="4" w:space="0"/>
              <w:left w:val="single" w:color="auto" w:sz="4" w:space="0"/>
              <w:bottom w:val="single" w:color="auto" w:sz="4" w:space="0"/>
              <w:right w:val="single" w:color="auto" w:sz="4" w:space="0"/>
            </w:tcBorders>
            <w:vAlign w:val="center"/>
          </w:tcPr>
          <w:p w14:paraId="2A1855EC">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02A515E1">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4800</w:t>
            </w:r>
          </w:p>
        </w:tc>
        <w:tc>
          <w:tcPr>
            <w:tcW w:w="1126" w:type="dxa"/>
            <w:tcBorders>
              <w:top w:val="single" w:color="auto" w:sz="4" w:space="0"/>
              <w:left w:val="single" w:color="auto" w:sz="4" w:space="0"/>
              <w:bottom w:val="single" w:color="auto" w:sz="4" w:space="0"/>
            </w:tcBorders>
            <w:vAlign w:val="center"/>
          </w:tcPr>
          <w:p w14:paraId="124515BC">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20A59033">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6D26BFC3">
            <w:pPr>
              <w:spacing w:line="276" w:lineRule="auto"/>
              <w:jc w:val="center"/>
              <w:rPr>
                <w:rFonts w:hint="eastAsia" w:ascii="仿宋" w:hAnsi="仿宋" w:eastAsia="仿宋" w:cs="仿宋"/>
                <w:kern w:val="0"/>
                <w:sz w:val="24"/>
                <w:szCs w:val="24"/>
              </w:rPr>
            </w:pPr>
          </w:p>
        </w:tc>
      </w:tr>
      <w:tr w14:paraId="4DA2EE9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0D075E2E">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6</w:t>
            </w:r>
          </w:p>
        </w:tc>
        <w:tc>
          <w:tcPr>
            <w:tcW w:w="1500" w:type="dxa"/>
            <w:tcBorders>
              <w:top w:val="single" w:color="auto" w:sz="4" w:space="0"/>
              <w:left w:val="single" w:color="auto" w:sz="4" w:space="0"/>
              <w:bottom w:val="single" w:color="auto" w:sz="4" w:space="0"/>
              <w:right w:val="single" w:color="auto" w:sz="4" w:space="0"/>
            </w:tcBorders>
            <w:vAlign w:val="center"/>
          </w:tcPr>
          <w:p w14:paraId="6EB4B2CC">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w:t>
            </w:r>
          </w:p>
        </w:tc>
        <w:tc>
          <w:tcPr>
            <w:tcW w:w="2037" w:type="dxa"/>
            <w:tcBorders>
              <w:top w:val="single" w:color="auto" w:sz="4" w:space="0"/>
              <w:left w:val="single" w:color="auto" w:sz="4" w:space="0"/>
              <w:bottom w:val="single" w:color="auto" w:sz="4" w:space="0"/>
              <w:right w:val="single" w:color="auto" w:sz="4" w:space="0"/>
            </w:tcBorders>
            <w:vAlign w:val="center"/>
          </w:tcPr>
          <w:p w14:paraId="253C1CC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10%H2+N2平衡</w:t>
            </w:r>
          </w:p>
        </w:tc>
        <w:tc>
          <w:tcPr>
            <w:tcW w:w="850" w:type="dxa"/>
            <w:tcBorders>
              <w:top w:val="single" w:color="auto" w:sz="4" w:space="0"/>
              <w:left w:val="single" w:color="auto" w:sz="4" w:space="0"/>
              <w:bottom w:val="single" w:color="auto" w:sz="4" w:space="0"/>
              <w:right w:val="single" w:color="auto" w:sz="4" w:space="0"/>
            </w:tcBorders>
            <w:vAlign w:val="center"/>
          </w:tcPr>
          <w:p w14:paraId="0E28715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4090937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0575D795">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w:t>
            </w:r>
          </w:p>
        </w:tc>
        <w:tc>
          <w:tcPr>
            <w:tcW w:w="1126" w:type="dxa"/>
            <w:tcBorders>
              <w:top w:val="single" w:color="auto" w:sz="4" w:space="0"/>
              <w:left w:val="single" w:color="auto" w:sz="4" w:space="0"/>
              <w:bottom w:val="single" w:color="auto" w:sz="4" w:space="0"/>
            </w:tcBorders>
            <w:vAlign w:val="center"/>
          </w:tcPr>
          <w:p w14:paraId="14DC2E12">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60CE62BD">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499DA756">
            <w:pPr>
              <w:spacing w:line="276" w:lineRule="auto"/>
              <w:jc w:val="center"/>
              <w:rPr>
                <w:rFonts w:hint="eastAsia" w:ascii="仿宋" w:hAnsi="仿宋" w:eastAsia="仿宋" w:cs="仿宋"/>
                <w:kern w:val="0"/>
                <w:sz w:val="24"/>
                <w:szCs w:val="24"/>
              </w:rPr>
            </w:pPr>
          </w:p>
        </w:tc>
      </w:tr>
      <w:tr w14:paraId="1CE6EE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7CF270D7">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7</w:t>
            </w:r>
          </w:p>
        </w:tc>
        <w:tc>
          <w:tcPr>
            <w:tcW w:w="1500" w:type="dxa"/>
            <w:tcBorders>
              <w:top w:val="single" w:color="auto" w:sz="4" w:space="0"/>
              <w:left w:val="single" w:color="auto" w:sz="4" w:space="0"/>
              <w:bottom w:val="single" w:color="auto" w:sz="4" w:space="0"/>
              <w:right w:val="single" w:color="auto" w:sz="4" w:space="0"/>
            </w:tcBorders>
            <w:vAlign w:val="center"/>
          </w:tcPr>
          <w:p w14:paraId="7BDFEFA6">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混合气（复）</w:t>
            </w:r>
          </w:p>
        </w:tc>
        <w:tc>
          <w:tcPr>
            <w:tcW w:w="2037" w:type="dxa"/>
            <w:tcBorders>
              <w:top w:val="single" w:color="auto" w:sz="4" w:space="0"/>
              <w:left w:val="single" w:color="auto" w:sz="4" w:space="0"/>
              <w:bottom w:val="single" w:color="auto" w:sz="4" w:space="0"/>
              <w:right w:val="single" w:color="auto" w:sz="4" w:space="0"/>
            </w:tcBorders>
            <w:vAlign w:val="center"/>
          </w:tcPr>
          <w:p w14:paraId="58F9A3C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氮中一氧化氮 809PPM</w:t>
            </w:r>
          </w:p>
        </w:tc>
        <w:tc>
          <w:tcPr>
            <w:tcW w:w="850" w:type="dxa"/>
            <w:tcBorders>
              <w:top w:val="single" w:color="auto" w:sz="4" w:space="0"/>
              <w:left w:val="single" w:color="auto" w:sz="4" w:space="0"/>
              <w:bottom w:val="single" w:color="auto" w:sz="4" w:space="0"/>
              <w:right w:val="single" w:color="auto" w:sz="4" w:space="0"/>
            </w:tcBorders>
            <w:vAlign w:val="center"/>
          </w:tcPr>
          <w:p w14:paraId="7C0CAF21">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8L</w:t>
            </w:r>
          </w:p>
        </w:tc>
        <w:tc>
          <w:tcPr>
            <w:tcW w:w="838" w:type="dxa"/>
            <w:tcBorders>
              <w:top w:val="single" w:color="auto" w:sz="4" w:space="0"/>
              <w:left w:val="single" w:color="auto" w:sz="4" w:space="0"/>
              <w:bottom w:val="single" w:color="auto" w:sz="4" w:space="0"/>
              <w:right w:val="single" w:color="auto" w:sz="4" w:space="0"/>
            </w:tcBorders>
            <w:vAlign w:val="center"/>
          </w:tcPr>
          <w:p w14:paraId="0DA77AC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6D1DEC72">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35</w:t>
            </w:r>
          </w:p>
        </w:tc>
        <w:tc>
          <w:tcPr>
            <w:tcW w:w="1126" w:type="dxa"/>
            <w:tcBorders>
              <w:top w:val="single" w:color="auto" w:sz="4" w:space="0"/>
              <w:left w:val="single" w:color="auto" w:sz="4" w:space="0"/>
              <w:bottom w:val="single" w:color="auto" w:sz="4" w:space="0"/>
            </w:tcBorders>
            <w:vAlign w:val="center"/>
          </w:tcPr>
          <w:p w14:paraId="3004CE8C">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5C5B341D">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0E1AE8F4">
            <w:pPr>
              <w:spacing w:line="276" w:lineRule="auto"/>
              <w:jc w:val="center"/>
              <w:rPr>
                <w:rFonts w:hint="eastAsia" w:ascii="仿宋" w:hAnsi="仿宋" w:eastAsia="仿宋" w:cs="仿宋"/>
                <w:kern w:val="0"/>
                <w:sz w:val="24"/>
                <w:szCs w:val="24"/>
              </w:rPr>
            </w:pPr>
          </w:p>
        </w:tc>
      </w:tr>
      <w:tr w14:paraId="2B60ACD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69FF9227">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8</w:t>
            </w:r>
          </w:p>
        </w:tc>
        <w:tc>
          <w:tcPr>
            <w:tcW w:w="1500" w:type="dxa"/>
            <w:tcBorders>
              <w:top w:val="single" w:color="auto" w:sz="4" w:space="0"/>
              <w:left w:val="single" w:color="auto" w:sz="4" w:space="0"/>
              <w:bottom w:val="single" w:color="auto" w:sz="4" w:space="0"/>
              <w:right w:val="single" w:color="auto" w:sz="4" w:space="0"/>
            </w:tcBorders>
            <w:vAlign w:val="center"/>
          </w:tcPr>
          <w:p w14:paraId="0C96BF28">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混合气（药）</w:t>
            </w:r>
          </w:p>
        </w:tc>
        <w:tc>
          <w:tcPr>
            <w:tcW w:w="2037" w:type="dxa"/>
            <w:tcBorders>
              <w:top w:val="single" w:color="auto" w:sz="4" w:space="0"/>
              <w:left w:val="single" w:color="auto" w:sz="4" w:space="0"/>
              <w:bottom w:val="single" w:color="auto" w:sz="4" w:space="0"/>
              <w:right w:val="single" w:color="auto" w:sz="4" w:space="0"/>
            </w:tcBorders>
            <w:vAlign w:val="center"/>
          </w:tcPr>
          <w:p w14:paraId="0E3024F8">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5%二氧化碳+95%氧</w:t>
            </w:r>
          </w:p>
        </w:tc>
        <w:tc>
          <w:tcPr>
            <w:tcW w:w="850" w:type="dxa"/>
            <w:tcBorders>
              <w:top w:val="single" w:color="auto" w:sz="4" w:space="0"/>
              <w:left w:val="single" w:color="auto" w:sz="4" w:space="0"/>
              <w:bottom w:val="single" w:color="auto" w:sz="4" w:space="0"/>
              <w:right w:val="single" w:color="auto" w:sz="4" w:space="0"/>
            </w:tcBorders>
            <w:vAlign w:val="center"/>
          </w:tcPr>
          <w:p w14:paraId="680703DA">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702BA02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54ABEFD4">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5</w:t>
            </w:r>
          </w:p>
        </w:tc>
        <w:tc>
          <w:tcPr>
            <w:tcW w:w="1126" w:type="dxa"/>
            <w:tcBorders>
              <w:top w:val="single" w:color="auto" w:sz="4" w:space="0"/>
              <w:left w:val="single" w:color="auto" w:sz="4" w:space="0"/>
              <w:bottom w:val="single" w:color="auto" w:sz="4" w:space="0"/>
            </w:tcBorders>
            <w:vAlign w:val="center"/>
          </w:tcPr>
          <w:p w14:paraId="631C7500">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34BBBDB2">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44ECE122">
            <w:pPr>
              <w:spacing w:line="276" w:lineRule="auto"/>
              <w:jc w:val="center"/>
              <w:rPr>
                <w:rFonts w:hint="eastAsia" w:ascii="仿宋" w:hAnsi="仿宋" w:eastAsia="仿宋" w:cs="仿宋"/>
                <w:kern w:val="0"/>
                <w:sz w:val="24"/>
                <w:szCs w:val="24"/>
              </w:rPr>
            </w:pPr>
          </w:p>
        </w:tc>
      </w:tr>
      <w:tr w14:paraId="1D10E8F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782B003A">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9</w:t>
            </w:r>
          </w:p>
        </w:tc>
        <w:tc>
          <w:tcPr>
            <w:tcW w:w="1500" w:type="dxa"/>
            <w:tcBorders>
              <w:top w:val="single" w:color="auto" w:sz="4" w:space="0"/>
              <w:left w:val="single" w:color="auto" w:sz="4" w:space="0"/>
              <w:bottom w:val="single" w:color="auto" w:sz="4" w:space="0"/>
              <w:right w:val="single" w:color="auto" w:sz="4" w:space="0"/>
            </w:tcBorders>
            <w:vAlign w:val="center"/>
          </w:tcPr>
          <w:p w14:paraId="24B4B565">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混合气（细）</w:t>
            </w:r>
          </w:p>
        </w:tc>
        <w:tc>
          <w:tcPr>
            <w:tcW w:w="2037" w:type="dxa"/>
            <w:tcBorders>
              <w:top w:val="single" w:color="auto" w:sz="4" w:space="0"/>
              <w:left w:val="single" w:color="auto" w:sz="4" w:space="0"/>
              <w:bottom w:val="single" w:color="auto" w:sz="4" w:space="0"/>
              <w:right w:val="single" w:color="auto" w:sz="4" w:space="0"/>
            </w:tcBorders>
            <w:vAlign w:val="center"/>
          </w:tcPr>
          <w:p w14:paraId="439FB523">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CO2+H2+N2</w:t>
            </w:r>
          </w:p>
        </w:tc>
        <w:tc>
          <w:tcPr>
            <w:tcW w:w="850" w:type="dxa"/>
            <w:tcBorders>
              <w:top w:val="single" w:color="auto" w:sz="4" w:space="0"/>
              <w:left w:val="single" w:color="auto" w:sz="4" w:space="0"/>
              <w:bottom w:val="single" w:color="auto" w:sz="4" w:space="0"/>
              <w:right w:val="single" w:color="auto" w:sz="4" w:space="0"/>
            </w:tcBorders>
            <w:vAlign w:val="center"/>
          </w:tcPr>
          <w:p w14:paraId="60F4EA90">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2ED770E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1A13188D">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2</w:t>
            </w:r>
          </w:p>
        </w:tc>
        <w:tc>
          <w:tcPr>
            <w:tcW w:w="1126" w:type="dxa"/>
            <w:tcBorders>
              <w:top w:val="single" w:color="auto" w:sz="4" w:space="0"/>
              <w:left w:val="single" w:color="auto" w:sz="4" w:space="0"/>
              <w:bottom w:val="single" w:color="auto" w:sz="4" w:space="0"/>
            </w:tcBorders>
            <w:vAlign w:val="center"/>
          </w:tcPr>
          <w:p w14:paraId="69A18966">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00DBEAFC">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1823424D">
            <w:pPr>
              <w:spacing w:line="276" w:lineRule="auto"/>
              <w:jc w:val="center"/>
              <w:rPr>
                <w:rFonts w:hint="eastAsia" w:ascii="仿宋" w:hAnsi="仿宋" w:eastAsia="仿宋" w:cs="仿宋"/>
                <w:kern w:val="0"/>
                <w:sz w:val="24"/>
                <w:szCs w:val="24"/>
              </w:rPr>
            </w:pPr>
          </w:p>
        </w:tc>
      </w:tr>
      <w:tr w14:paraId="73395D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0EFEF93B">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10</w:t>
            </w:r>
          </w:p>
        </w:tc>
        <w:tc>
          <w:tcPr>
            <w:tcW w:w="1500" w:type="dxa"/>
            <w:tcBorders>
              <w:top w:val="single" w:color="auto" w:sz="4" w:space="0"/>
              <w:left w:val="single" w:color="auto" w:sz="4" w:space="0"/>
              <w:bottom w:val="single" w:color="auto" w:sz="4" w:space="0"/>
              <w:right w:val="single" w:color="auto" w:sz="4" w:space="0"/>
            </w:tcBorders>
            <w:vAlign w:val="center"/>
          </w:tcPr>
          <w:p w14:paraId="66AC0A3F">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混合气（肺）</w:t>
            </w:r>
          </w:p>
        </w:tc>
        <w:tc>
          <w:tcPr>
            <w:tcW w:w="2037" w:type="dxa"/>
            <w:tcBorders>
              <w:top w:val="single" w:color="auto" w:sz="4" w:space="0"/>
              <w:left w:val="single" w:color="auto" w:sz="4" w:space="0"/>
              <w:bottom w:val="single" w:color="auto" w:sz="4" w:space="0"/>
              <w:right w:val="single" w:color="auto" w:sz="4" w:space="0"/>
            </w:tcBorders>
            <w:vAlign w:val="center"/>
          </w:tcPr>
          <w:p w14:paraId="71120D7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3%CO2+0.3%CH4+0.3%C2H2+21%O2+N2</w:t>
            </w:r>
          </w:p>
        </w:tc>
        <w:tc>
          <w:tcPr>
            <w:tcW w:w="850" w:type="dxa"/>
            <w:tcBorders>
              <w:top w:val="single" w:color="auto" w:sz="4" w:space="0"/>
              <w:left w:val="single" w:color="auto" w:sz="4" w:space="0"/>
              <w:bottom w:val="single" w:color="auto" w:sz="4" w:space="0"/>
              <w:right w:val="single" w:color="auto" w:sz="4" w:space="0"/>
            </w:tcBorders>
            <w:vAlign w:val="center"/>
          </w:tcPr>
          <w:p w14:paraId="5C9B94BA">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57A57F3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030DF3B7">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5</w:t>
            </w:r>
          </w:p>
        </w:tc>
        <w:tc>
          <w:tcPr>
            <w:tcW w:w="1126" w:type="dxa"/>
            <w:tcBorders>
              <w:top w:val="single" w:color="auto" w:sz="4" w:space="0"/>
              <w:left w:val="single" w:color="auto" w:sz="4" w:space="0"/>
              <w:bottom w:val="single" w:color="auto" w:sz="4" w:space="0"/>
            </w:tcBorders>
            <w:vAlign w:val="center"/>
          </w:tcPr>
          <w:p w14:paraId="494B76B1">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7646D3CC">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2690F09B">
            <w:pPr>
              <w:spacing w:line="276" w:lineRule="auto"/>
              <w:jc w:val="center"/>
              <w:rPr>
                <w:rFonts w:hint="eastAsia" w:ascii="仿宋" w:hAnsi="仿宋" w:eastAsia="仿宋" w:cs="仿宋"/>
                <w:kern w:val="0"/>
                <w:sz w:val="24"/>
                <w:szCs w:val="24"/>
              </w:rPr>
            </w:pPr>
          </w:p>
        </w:tc>
      </w:tr>
      <w:tr w14:paraId="149E427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1C993848">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11</w:t>
            </w:r>
          </w:p>
        </w:tc>
        <w:tc>
          <w:tcPr>
            <w:tcW w:w="1500" w:type="dxa"/>
            <w:tcBorders>
              <w:top w:val="single" w:color="auto" w:sz="4" w:space="0"/>
              <w:left w:val="single" w:color="auto" w:sz="4" w:space="0"/>
              <w:bottom w:val="single" w:color="auto" w:sz="4" w:space="0"/>
              <w:right w:val="single" w:color="auto" w:sz="4" w:space="0"/>
            </w:tcBorders>
            <w:vAlign w:val="center"/>
          </w:tcPr>
          <w:p w14:paraId="3D10E96A">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混合气（肺）</w:t>
            </w:r>
          </w:p>
        </w:tc>
        <w:tc>
          <w:tcPr>
            <w:tcW w:w="2037" w:type="dxa"/>
            <w:tcBorders>
              <w:top w:val="single" w:color="auto" w:sz="4" w:space="0"/>
              <w:left w:val="single" w:color="auto" w:sz="4" w:space="0"/>
              <w:bottom w:val="single" w:color="auto" w:sz="4" w:space="0"/>
              <w:right w:val="single" w:color="auto" w:sz="4" w:space="0"/>
            </w:tcBorders>
            <w:vAlign w:val="center"/>
          </w:tcPr>
          <w:p w14:paraId="4CD75762">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16%O2+4%CO2+氮平衡</w:t>
            </w:r>
          </w:p>
        </w:tc>
        <w:tc>
          <w:tcPr>
            <w:tcW w:w="850" w:type="dxa"/>
            <w:tcBorders>
              <w:top w:val="single" w:color="auto" w:sz="4" w:space="0"/>
              <w:left w:val="single" w:color="auto" w:sz="4" w:space="0"/>
              <w:bottom w:val="single" w:color="auto" w:sz="4" w:space="0"/>
              <w:right w:val="single" w:color="auto" w:sz="4" w:space="0"/>
            </w:tcBorders>
            <w:vAlign w:val="center"/>
          </w:tcPr>
          <w:p w14:paraId="7C401633">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8L</w:t>
            </w:r>
          </w:p>
        </w:tc>
        <w:tc>
          <w:tcPr>
            <w:tcW w:w="838" w:type="dxa"/>
            <w:tcBorders>
              <w:top w:val="single" w:color="auto" w:sz="4" w:space="0"/>
              <w:left w:val="single" w:color="auto" w:sz="4" w:space="0"/>
              <w:bottom w:val="single" w:color="auto" w:sz="4" w:space="0"/>
              <w:right w:val="single" w:color="auto" w:sz="4" w:space="0"/>
            </w:tcBorders>
            <w:vAlign w:val="center"/>
          </w:tcPr>
          <w:p w14:paraId="41A0AD4B">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4C24FF5F">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5</w:t>
            </w:r>
          </w:p>
        </w:tc>
        <w:tc>
          <w:tcPr>
            <w:tcW w:w="1126" w:type="dxa"/>
            <w:tcBorders>
              <w:top w:val="single" w:color="auto" w:sz="4" w:space="0"/>
              <w:left w:val="single" w:color="auto" w:sz="4" w:space="0"/>
              <w:bottom w:val="single" w:color="auto" w:sz="4" w:space="0"/>
            </w:tcBorders>
            <w:vAlign w:val="center"/>
          </w:tcPr>
          <w:p w14:paraId="4265B348">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07A6D6FF">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1D4C5803">
            <w:pPr>
              <w:spacing w:line="276" w:lineRule="auto"/>
              <w:jc w:val="center"/>
              <w:rPr>
                <w:rFonts w:hint="eastAsia" w:ascii="仿宋" w:hAnsi="仿宋" w:eastAsia="仿宋" w:cs="仿宋"/>
                <w:kern w:val="0"/>
                <w:sz w:val="24"/>
                <w:szCs w:val="24"/>
              </w:rPr>
            </w:pPr>
          </w:p>
        </w:tc>
      </w:tr>
      <w:tr w14:paraId="01EE85D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39690565">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12</w:t>
            </w:r>
          </w:p>
        </w:tc>
        <w:tc>
          <w:tcPr>
            <w:tcW w:w="1500" w:type="dxa"/>
            <w:tcBorders>
              <w:top w:val="single" w:color="auto" w:sz="4" w:space="0"/>
              <w:left w:val="single" w:color="auto" w:sz="4" w:space="0"/>
              <w:bottom w:val="single" w:color="auto" w:sz="4" w:space="0"/>
              <w:right w:val="single" w:color="auto" w:sz="4" w:space="0"/>
            </w:tcBorders>
            <w:vAlign w:val="center"/>
          </w:tcPr>
          <w:p w14:paraId="0D00C9F0">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混合气（肺）</w:t>
            </w:r>
          </w:p>
        </w:tc>
        <w:tc>
          <w:tcPr>
            <w:tcW w:w="2037" w:type="dxa"/>
            <w:tcBorders>
              <w:top w:val="single" w:color="auto" w:sz="4" w:space="0"/>
              <w:left w:val="single" w:color="auto" w:sz="4" w:space="0"/>
              <w:bottom w:val="single" w:color="auto" w:sz="4" w:space="0"/>
              <w:right w:val="single" w:color="auto" w:sz="4" w:space="0"/>
            </w:tcBorders>
            <w:vAlign w:val="center"/>
          </w:tcPr>
          <w:p w14:paraId="724FB248">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16%O2+4%CO2+氮平衡</w:t>
            </w:r>
          </w:p>
        </w:tc>
        <w:tc>
          <w:tcPr>
            <w:tcW w:w="850" w:type="dxa"/>
            <w:tcBorders>
              <w:top w:val="single" w:color="auto" w:sz="4" w:space="0"/>
              <w:left w:val="single" w:color="auto" w:sz="4" w:space="0"/>
              <w:bottom w:val="single" w:color="auto" w:sz="4" w:space="0"/>
              <w:right w:val="single" w:color="auto" w:sz="4" w:space="0"/>
            </w:tcBorders>
            <w:vAlign w:val="center"/>
          </w:tcPr>
          <w:p w14:paraId="767779E6">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608C7599">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078850F7">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w:t>
            </w:r>
          </w:p>
        </w:tc>
        <w:tc>
          <w:tcPr>
            <w:tcW w:w="1126" w:type="dxa"/>
            <w:tcBorders>
              <w:top w:val="single" w:color="auto" w:sz="4" w:space="0"/>
              <w:left w:val="single" w:color="auto" w:sz="4" w:space="0"/>
              <w:bottom w:val="single" w:color="auto" w:sz="4" w:space="0"/>
            </w:tcBorders>
            <w:vAlign w:val="center"/>
          </w:tcPr>
          <w:p w14:paraId="1396DA2B">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644FAA7C">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209A80D5">
            <w:pPr>
              <w:spacing w:line="276" w:lineRule="auto"/>
              <w:jc w:val="center"/>
              <w:rPr>
                <w:rFonts w:hint="eastAsia" w:ascii="仿宋" w:hAnsi="仿宋" w:eastAsia="仿宋" w:cs="仿宋"/>
                <w:kern w:val="0"/>
                <w:sz w:val="24"/>
                <w:szCs w:val="24"/>
              </w:rPr>
            </w:pPr>
          </w:p>
        </w:tc>
      </w:tr>
      <w:tr w14:paraId="7EA1364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2D6ABCD4">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13</w:t>
            </w:r>
          </w:p>
        </w:tc>
        <w:tc>
          <w:tcPr>
            <w:tcW w:w="1500" w:type="dxa"/>
            <w:tcBorders>
              <w:top w:val="single" w:color="auto" w:sz="4" w:space="0"/>
              <w:left w:val="single" w:color="auto" w:sz="4" w:space="0"/>
              <w:bottom w:val="single" w:color="auto" w:sz="4" w:space="0"/>
              <w:right w:val="single" w:color="auto" w:sz="4" w:space="0"/>
            </w:tcBorders>
            <w:vAlign w:val="center"/>
          </w:tcPr>
          <w:p w14:paraId="72DACAEF">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混合气（肺）</w:t>
            </w:r>
          </w:p>
        </w:tc>
        <w:tc>
          <w:tcPr>
            <w:tcW w:w="2037" w:type="dxa"/>
            <w:tcBorders>
              <w:top w:val="single" w:color="auto" w:sz="4" w:space="0"/>
              <w:left w:val="single" w:color="auto" w:sz="4" w:space="0"/>
              <w:bottom w:val="single" w:color="auto" w:sz="4" w:space="0"/>
              <w:right w:val="single" w:color="auto" w:sz="4" w:space="0"/>
            </w:tcBorders>
            <w:vAlign w:val="center"/>
          </w:tcPr>
          <w:p w14:paraId="4EA81C53">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26%O2±0.02%+氮平衡</w:t>
            </w:r>
          </w:p>
        </w:tc>
        <w:tc>
          <w:tcPr>
            <w:tcW w:w="850" w:type="dxa"/>
            <w:tcBorders>
              <w:top w:val="single" w:color="auto" w:sz="4" w:space="0"/>
              <w:left w:val="single" w:color="auto" w:sz="4" w:space="0"/>
              <w:bottom w:val="single" w:color="auto" w:sz="4" w:space="0"/>
              <w:right w:val="single" w:color="auto" w:sz="4" w:space="0"/>
            </w:tcBorders>
            <w:vAlign w:val="center"/>
          </w:tcPr>
          <w:p w14:paraId="22536C6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8L</w:t>
            </w:r>
          </w:p>
        </w:tc>
        <w:tc>
          <w:tcPr>
            <w:tcW w:w="838" w:type="dxa"/>
            <w:tcBorders>
              <w:top w:val="single" w:color="auto" w:sz="4" w:space="0"/>
              <w:left w:val="single" w:color="auto" w:sz="4" w:space="0"/>
              <w:bottom w:val="single" w:color="auto" w:sz="4" w:space="0"/>
              <w:right w:val="single" w:color="auto" w:sz="4" w:space="0"/>
            </w:tcBorders>
            <w:vAlign w:val="center"/>
          </w:tcPr>
          <w:p w14:paraId="7572737F">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42C5C54C">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w:t>
            </w:r>
          </w:p>
        </w:tc>
        <w:tc>
          <w:tcPr>
            <w:tcW w:w="1126" w:type="dxa"/>
            <w:tcBorders>
              <w:top w:val="single" w:color="auto" w:sz="4" w:space="0"/>
              <w:left w:val="single" w:color="auto" w:sz="4" w:space="0"/>
              <w:bottom w:val="single" w:color="auto" w:sz="4" w:space="0"/>
            </w:tcBorders>
            <w:vAlign w:val="center"/>
          </w:tcPr>
          <w:p w14:paraId="382EDFAF">
            <w:pPr>
              <w:keepNext w:val="0"/>
              <w:keepLines w:val="0"/>
              <w:widowControl/>
              <w:suppressLineNumbers w:val="0"/>
              <w:jc w:val="center"/>
              <w:textAlignment w:val="center"/>
              <w:rPr>
                <w:rFonts w:hint="eastAsia" w:ascii="仿宋" w:hAnsi="仿宋" w:eastAsia="仿宋" w:cs="仿宋"/>
                <w:kern w:val="0"/>
                <w:sz w:val="24"/>
                <w:szCs w:val="24"/>
                <w:highlight w:val="yellow"/>
              </w:rPr>
            </w:pPr>
          </w:p>
        </w:tc>
        <w:tc>
          <w:tcPr>
            <w:tcW w:w="1358" w:type="dxa"/>
            <w:tcBorders>
              <w:top w:val="single" w:color="auto" w:sz="4" w:space="0"/>
              <w:left w:val="single" w:color="auto" w:sz="4" w:space="0"/>
              <w:bottom w:val="single" w:color="auto" w:sz="4" w:space="0"/>
            </w:tcBorders>
            <w:vAlign w:val="center"/>
          </w:tcPr>
          <w:p w14:paraId="7BD43258">
            <w:pPr>
              <w:keepNext w:val="0"/>
              <w:keepLines w:val="0"/>
              <w:widowControl/>
              <w:suppressLineNumbers w:val="0"/>
              <w:jc w:val="center"/>
              <w:textAlignment w:val="center"/>
              <w:rPr>
                <w:rFonts w:hint="eastAsia" w:ascii="仿宋" w:hAnsi="仿宋" w:eastAsia="仿宋" w:cs="仿宋"/>
                <w:kern w:val="0"/>
                <w:sz w:val="24"/>
                <w:szCs w:val="24"/>
                <w:highlight w:val="yellow"/>
              </w:rPr>
            </w:pPr>
          </w:p>
        </w:tc>
        <w:tc>
          <w:tcPr>
            <w:tcW w:w="1128" w:type="dxa"/>
            <w:tcBorders>
              <w:top w:val="single" w:color="auto" w:sz="4" w:space="0"/>
              <w:left w:val="single" w:color="auto" w:sz="4" w:space="0"/>
              <w:bottom w:val="single" w:color="auto" w:sz="4" w:space="0"/>
            </w:tcBorders>
            <w:vAlign w:val="center"/>
          </w:tcPr>
          <w:p w14:paraId="2982712C">
            <w:pPr>
              <w:spacing w:line="276" w:lineRule="auto"/>
              <w:jc w:val="center"/>
              <w:rPr>
                <w:rFonts w:hint="eastAsia" w:ascii="仿宋" w:hAnsi="仿宋" w:eastAsia="仿宋" w:cs="仿宋"/>
                <w:kern w:val="0"/>
                <w:sz w:val="24"/>
                <w:szCs w:val="24"/>
                <w:highlight w:val="yellow"/>
              </w:rPr>
            </w:pPr>
          </w:p>
        </w:tc>
      </w:tr>
      <w:tr w14:paraId="0F3B5F3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5B0FAF05">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14</w:t>
            </w:r>
          </w:p>
        </w:tc>
        <w:tc>
          <w:tcPr>
            <w:tcW w:w="1500" w:type="dxa"/>
            <w:tcBorders>
              <w:top w:val="single" w:color="auto" w:sz="4" w:space="0"/>
              <w:left w:val="single" w:color="auto" w:sz="4" w:space="0"/>
              <w:bottom w:val="single" w:color="auto" w:sz="4" w:space="0"/>
              <w:right w:val="single" w:color="auto" w:sz="4" w:space="0"/>
            </w:tcBorders>
            <w:vAlign w:val="center"/>
          </w:tcPr>
          <w:p w14:paraId="03BA2A90">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PET 氦气</w:t>
            </w:r>
          </w:p>
        </w:tc>
        <w:tc>
          <w:tcPr>
            <w:tcW w:w="2037" w:type="dxa"/>
            <w:tcBorders>
              <w:top w:val="single" w:color="auto" w:sz="4" w:space="0"/>
              <w:left w:val="single" w:color="auto" w:sz="4" w:space="0"/>
              <w:bottom w:val="single" w:color="auto" w:sz="4" w:space="0"/>
              <w:right w:val="single" w:color="auto" w:sz="4" w:space="0"/>
            </w:tcBorders>
            <w:vAlign w:val="center"/>
          </w:tcPr>
          <w:p w14:paraId="17FF7E54">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≥99.999%</w:t>
            </w:r>
          </w:p>
        </w:tc>
        <w:tc>
          <w:tcPr>
            <w:tcW w:w="850" w:type="dxa"/>
            <w:tcBorders>
              <w:top w:val="single" w:color="auto" w:sz="4" w:space="0"/>
              <w:left w:val="single" w:color="auto" w:sz="4" w:space="0"/>
              <w:bottom w:val="single" w:color="auto" w:sz="4" w:space="0"/>
              <w:right w:val="single" w:color="auto" w:sz="4" w:space="0"/>
            </w:tcBorders>
            <w:vAlign w:val="center"/>
          </w:tcPr>
          <w:p w14:paraId="3F9E0FD8">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2DD2953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02B2CD87">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w:t>
            </w:r>
          </w:p>
        </w:tc>
        <w:tc>
          <w:tcPr>
            <w:tcW w:w="1126" w:type="dxa"/>
            <w:tcBorders>
              <w:top w:val="single" w:color="auto" w:sz="4" w:space="0"/>
              <w:left w:val="single" w:color="auto" w:sz="4" w:space="0"/>
              <w:bottom w:val="single" w:color="auto" w:sz="4" w:space="0"/>
            </w:tcBorders>
            <w:vAlign w:val="center"/>
          </w:tcPr>
          <w:p w14:paraId="20835B28">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558A2700">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0FD3412F">
            <w:pPr>
              <w:spacing w:line="276" w:lineRule="auto"/>
              <w:jc w:val="center"/>
              <w:rPr>
                <w:rFonts w:hint="eastAsia" w:ascii="仿宋" w:hAnsi="仿宋" w:eastAsia="仿宋" w:cs="仿宋"/>
                <w:kern w:val="0"/>
                <w:sz w:val="24"/>
                <w:szCs w:val="24"/>
              </w:rPr>
            </w:pPr>
          </w:p>
        </w:tc>
      </w:tr>
      <w:tr w14:paraId="447C5BA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2246DC58">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15</w:t>
            </w:r>
          </w:p>
        </w:tc>
        <w:tc>
          <w:tcPr>
            <w:tcW w:w="1500" w:type="dxa"/>
            <w:tcBorders>
              <w:top w:val="single" w:color="auto" w:sz="4" w:space="0"/>
              <w:left w:val="single" w:color="auto" w:sz="4" w:space="0"/>
              <w:bottom w:val="single" w:color="auto" w:sz="4" w:space="0"/>
              <w:right w:val="single" w:color="auto" w:sz="4" w:space="0"/>
            </w:tcBorders>
            <w:vAlign w:val="center"/>
          </w:tcPr>
          <w:p w14:paraId="137FF00B">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氦气</w:t>
            </w:r>
          </w:p>
        </w:tc>
        <w:tc>
          <w:tcPr>
            <w:tcW w:w="2037" w:type="dxa"/>
            <w:tcBorders>
              <w:top w:val="single" w:color="auto" w:sz="4" w:space="0"/>
              <w:left w:val="single" w:color="auto" w:sz="4" w:space="0"/>
              <w:bottom w:val="single" w:color="auto" w:sz="4" w:space="0"/>
              <w:right w:val="single" w:color="auto" w:sz="4" w:space="0"/>
            </w:tcBorders>
            <w:vAlign w:val="center"/>
          </w:tcPr>
          <w:p w14:paraId="2E2881D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w:t>
            </w:r>
          </w:p>
        </w:tc>
        <w:tc>
          <w:tcPr>
            <w:tcW w:w="850" w:type="dxa"/>
            <w:tcBorders>
              <w:top w:val="single" w:color="auto" w:sz="4" w:space="0"/>
              <w:left w:val="single" w:color="auto" w:sz="4" w:space="0"/>
              <w:bottom w:val="single" w:color="auto" w:sz="4" w:space="0"/>
              <w:right w:val="single" w:color="auto" w:sz="4" w:space="0"/>
            </w:tcBorders>
            <w:vAlign w:val="center"/>
          </w:tcPr>
          <w:p w14:paraId="630985D1">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1L</w:t>
            </w:r>
          </w:p>
        </w:tc>
        <w:tc>
          <w:tcPr>
            <w:tcW w:w="838" w:type="dxa"/>
            <w:tcBorders>
              <w:top w:val="single" w:color="auto" w:sz="4" w:space="0"/>
              <w:left w:val="single" w:color="auto" w:sz="4" w:space="0"/>
              <w:bottom w:val="single" w:color="auto" w:sz="4" w:space="0"/>
              <w:right w:val="single" w:color="auto" w:sz="4" w:space="0"/>
            </w:tcBorders>
            <w:vAlign w:val="center"/>
          </w:tcPr>
          <w:p w14:paraId="7F5FA10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12B17E49">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80</w:t>
            </w:r>
          </w:p>
        </w:tc>
        <w:tc>
          <w:tcPr>
            <w:tcW w:w="1126" w:type="dxa"/>
            <w:tcBorders>
              <w:top w:val="single" w:color="auto" w:sz="4" w:space="0"/>
              <w:left w:val="single" w:color="auto" w:sz="4" w:space="0"/>
              <w:bottom w:val="single" w:color="auto" w:sz="4" w:space="0"/>
            </w:tcBorders>
            <w:vAlign w:val="center"/>
          </w:tcPr>
          <w:p w14:paraId="3E4669FF">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4E384C72">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3B1B872E">
            <w:pPr>
              <w:spacing w:line="276" w:lineRule="auto"/>
              <w:jc w:val="center"/>
              <w:rPr>
                <w:rFonts w:hint="eastAsia" w:ascii="仿宋" w:hAnsi="仿宋" w:eastAsia="仿宋" w:cs="仿宋"/>
                <w:kern w:val="0"/>
                <w:sz w:val="24"/>
                <w:szCs w:val="24"/>
              </w:rPr>
            </w:pPr>
          </w:p>
        </w:tc>
      </w:tr>
      <w:tr w14:paraId="25FE4C7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47A00917">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16</w:t>
            </w:r>
          </w:p>
        </w:tc>
        <w:tc>
          <w:tcPr>
            <w:tcW w:w="1500" w:type="dxa"/>
            <w:tcBorders>
              <w:top w:val="single" w:color="auto" w:sz="4" w:space="0"/>
              <w:left w:val="single" w:color="auto" w:sz="4" w:space="0"/>
              <w:bottom w:val="single" w:color="auto" w:sz="4" w:space="0"/>
              <w:right w:val="single" w:color="auto" w:sz="4" w:space="0"/>
            </w:tcBorders>
            <w:vAlign w:val="center"/>
          </w:tcPr>
          <w:p w14:paraId="61898594">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PET混合气</w:t>
            </w:r>
          </w:p>
        </w:tc>
        <w:tc>
          <w:tcPr>
            <w:tcW w:w="2037" w:type="dxa"/>
            <w:tcBorders>
              <w:top w:val="single" w:color="auto" w:sz="4" w:space="0"/>
              <w:left w:val="single" w:color="auto" w:sz="4" w:space="0"/>
              <w:bottom w:val="single" w:color="auto" w:sz="4" w:space="0"/>
              <w:right w:val="single" w:color="auto" w:sz="4" w:space="0"/>
            </w:tcBorders>
            <w:vAlign w:val="center"/>
          </w:tcPr>
          <w:p w14:paraId="73D670E1">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2.5%O2+氮平衡</w:t>
            </w:r>
          </w:p>
        </w:tc>
        <w:tc>
          <w:tcPr>
            <w:tcW w:w="850" w:type="dxa"/>
            <w:tcBorders>
              <w:top w:val="single" w:color="auto" w:sz="4" w:space="0"/>
              <w:left w:val="single" w:color="auto" w:sz="4" w:space="0"/>
              <w:bottom w:val="single" w:color="auto" w:sz="4" w:space="0"/>
              <w:right w:val="single" w:color="auto" w:sz="4" w:space="0"/>
            </w:tcBorders>
            <w:vAlign w:val="center"/>
          </w:tcPr>
          <w:p w14:paraId="04B55A1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3C4D924C">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06F25012">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w:t>
            </w:r>
          </w:p>
        </w:tc>
        <w:tc>
          <w:tcPr>
            <w:tcW w:w="1126" w:type="dxa"/>
            <w:tcBorders>
              <w:top w:val="single" w:color="auto" w:sz="4" w:space="0"/>
              <w:left w:val="single" w:color="auto" w:sz="4" w:space="0"/>
              <w:bottom w:val="single" w:color="auto" w:sz="4" w:space="0"/>
            </w:tcBorders>
            <w:vAlign w:val="center"/>
          </w:tcPr>
          <w:p w14:paraId="18F66994">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61D2996B">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53557F78">
            <w:pPr>
              <w:spacing w:line="276" w:lineRule="auto"/>
              <w:jc w:val="center"/>
              <w:rPr>
                <w:rFonts w:hint="eastAsia" w:ascii="仿宋" w:hAnsi="仿宋" w:eastAsia="仿宋" w:cs="仿宋"/>
                <w:kern w:val="0"/>
                <w:sz w:val="24"/>
                <w:szCs w:val="24"/>
              </w:rPr>
            </w:pPr>
          </w:p>
        </w:tc>
      </w:tr>
      <w:tr w14:paraId="5F7502C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03CB802B">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17</w:t>
            </w:r>
          </w:p>
        </w:tc>
        <w:tc>
          <w:tcPr>
            <w:tcW w:w="1500" w:type="dxa"/>
            <w:tcBorders>
              <w:top w:val="single" w:color="auto" w:sz="4" w:space="0"/>
              <w:left w:val="single" w:color="auto" w:sz="4" w:space="0"/>
              <w:bottom w:val="single" w:color="auto" w:sz="4" w:space="0"/>
              <w:right w:val="single" w:color="auto" w:sz="4" w:space="0"/>
            </w:tcBorders>
            <w:vAlign w:val="center"/>
          </w:tcPr>
          <w:p w14:paraId="3100A805">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PET氩气</w:t>
            </w:r>
          </w:p>
        </w:tc>
        <w:tc>
          <w:tcPr>
            <w:tcW w:w="2037" w:type="dxa"/>
            <w:tcBorders>
              <w:top w:val="single" w:color="auto" w:sz="4" w:space="0"/>
              <w:left w:val="single" w:color="auto" w:sz="4" w:space="0"/>
              <w:bottom w:val="single" w:color="auto" w:sz="4" w:space="0"/>
              <w:right w:val="single" w:color="auto" w:sz="4" w:space="0"/>
            </w:tcBorders>
            <w:vAlign w:val="center"/>
          </w:tcPr>
          <w:p w14:paraId="013A9CB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≥99.999%</w:t>
            </w:r>
          </w:p>
        </w:tc>
        <w:tc>
          <w:tcPr>
            <w:tcW w:w="850" w:type="dxa"/>
            <w:tcBorders>
              <w:top w:val="single" w:color="auto" w:sz="4" w:space="0"/>
              <w:left w:val="single" w:color="auto" w:sz="4" w:space="0"/>
              <w:bottom w:val="single" w:color="auto" w:sz="4" w:space="0"/>
              <w:right w:val="single" w:color="auto" w:sz="4" w:space="0"/>
            </w:tcBorders>
            <w:vAlign w:val="center"/>
          </w:tcPr>
          <w:p w14:paraId="409AC43D">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0C673500">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6E6901F6">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50</w:t>
            </w:r>
          </w:p>
        </w:tc>
        <w:tc>
          <w:tcPr>
            <w:tcW w:w="1126" w:type="dxa"/>
            <w:tcBorders>
              <w:top w:val="single" w:color="auto" w:sz="4" w:space="0"/>
              <w:left w:val="single" w:color="auto" w:sz="4" w:space="0"/>
              <w:bottom w:val="single" w:color="auto" w:sz="4" w:space="0"/>
            </w:tcBorders>
            <w:vAlign w:val="center"/>
          </w:tcPr>
          <w:p w14:paraId="4D7D26B7">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25C78D93">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24F1D172">
            <w:pPr>
              <w:spacing w:line="276" w:lineRule="auto"/>
              <w:jc w:val="center"/>
              <w:rPr>
                <w:rFonts w:hint="eastAsia" w:ascii="仿宋" w:hAnsi="仿宋" w:eastAsia="仿宋" w:cs="仿宋"/>
                <w:kern w:val="0"/>
                <w:sz w:val="24"/>
                <w:szCs w:val="24"/>
              </w:rPr>
            </w:pPr>
          </w:p>
        </w:tc>
      </w:tr>
      <w:tr w14:paraId="1E8E857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0775763A">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18</w:t>
            </w:r>
          </w:p>
        </w:tc>
        <w:tc>
          <w:tcPr>
            <w:tcW w:w="1500" w:type="dxa"/>
            <w:tcBorders>
              <w:top w:val="single" w:color="auto" w:sz="4" w:space="0"/>
              <w:left w:val="single" w:color="auto" w:sz="4" w:space="0"/>
              <w:bottom w:val="single" w:color="auto" w:sz="4" w:space="0"/>
              <w:right w:val="single" w:color="auto" w:sz="4" w:space="0"/>
            </w:tcBorders>
            <w:vAlign w:val="center"/>
          </w:tcPr>
          <w:p w14:paraId="40453E80">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氩气</w:t>
            </w:r>
          </w:p>
        </w:tc>
        <w:tc>
          <w:tcPr>
            <w:tcW w:w="2037" w:type="dxa"/>
            <w:tcBorders>
              <w:top w:val="single" w:color="auto" w:sz="4" w:space="0"/>
              <w:left w:val="single" w:color="auto" w:sz="4" w:space="0"/>
              <w:bottom w:val="single" w:color="auto" w:sz="4" w:space="0"/>
              <w:right w:val="single" w:color="auto" w:sz="4" w:space="0"/>
            </w:tcBorders>
            <w:vAlign w:val="center"/>
          </w:tcPr>
          <w:p w14:paraId="3B7B8D84">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w:t>
            </w:r>
          </w:p>
        </w:tc>
        <w:tc>
          <w:tcPr>
            <w:tcW w:w="850" w:type="dxa"/>
            <w:tcBorders>
              <w:top w:val="single" w:color="auto" w:sz="4" w:space="0"/>
              <w:left w:val="single" w:color="auto" w:sz="4" w:space="0"/>
              <w:bottom w:val="single" w:color="auto" w:sz="4" w:space="0"/>
              <w:right w:val="single" w:color="auto" w:sz="4" w:space="0"/>
            </w:tcBorders>
            <w:vAlign w:val="center"/>
          </w:tcPr>
          <w:p w14:paraId="0DF0D2B4">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6ACFFD62">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48388912">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5</w:t>
            </w:r>
          </w:p>
        </w:tc>
        <w:tc>
          <w:tcPr>
            <w:tcW w:w="1126" w:type="dxa"/>
            <w:tcBorders>
              <w:top w:val="single" w:color="auto" w:sz="4" w:space="0"/>
              <w:left w:val="single" w:color="auto" w:sz="4" w:space="0"/>
              <w:bottom w:val="single" w:color="auto" w:sz="4" w:space="0"/>
            </w:tcBorders>
            <w:vAlign w:val="center"/>
          </w:tcPr>
          <w:p w14:paraId="3BEF43BE">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720621ED">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2E68B7AF">
            <w:pPr>
              <w:spacing w:line="276" w:lineRule="auto"/>
              <w:jc w:val="center"/>
              <w:rPr>
                <w:rFonts w:hint="eastAsia" w:ascii="仿宋" w:hAnsi="仿宋" w:eastAsia="仿宋" w:cs="仿宋"/>
                <w:kern w:val="0"/>
                <w:sz w:val="24"/>
                <w:szCs w:val="24"/>
              </w:rPr>
            </w:pPr>
          </w:p>
        </w:tc>
      </w:tr>
      <w:tr w14:paraId="17FFEAF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4A1FC6EF">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19</w:t>
            </w:r>
          </w:p>
        </w:tc>
        <w:tc>
          <w:tcPr>
            <w:tcW w:w="1500" w:type="dxa"/>
            <w:tcBorders>
              <w:top w:val="single" w:color="auto" w:sz="4" w:space="0"/>
              <w:left w:val="single" w:color="auto" w:sz="4" w:space="0"/>
              <w:bottom w:val="single" w:color="auto" w:sz="4" w:space="0"/>
              <w:right w:val="single" w:color="auto" w:sz="4" w:space="0"/>
            </w:tcBorders>
            <w:vAlign w:val="center"/>
          </w:tcPr>
          <w:p w14:paraId="401F9597">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氩气</w:t>
            </w:r>
          </w:p>
        </w:tc>
        <w:tc>
          <w:tcPr>
            <w:tcW w:w="2037" w:type="dxa"/>
            <w:tcBorders>
              <w:top w:val="single" w:color="auto" w:sz="4" w:space="0"/>
              <w:left w:val="single" w:color="auto" w:sz="4" w:space="0"/>
              <w:bottom w:val="single" w:color="auto" w:sz="4" w:space="0"/>
              <w:right w:val="single" w:color="auto" w:sz="4" w:space="0"/>
            </w:tcBorders>
            <w:vAlign w:val="center"/>
          </w:tcPr>
          <w:p w14:paraId="16BAA8BC">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w:t>
            </w:r>
          </w:p>
        </w:tc>
        <w:tc>
          <w:tcPr>
            <w:tcW w:w="850" w:type="dxa"/>
            <w:tcBorders>
              <w:top w:val="single" w:color="auto" w:sz="4" w:space="0"/>
              <w:left w:val="single" w:color="auto" w:sz="4" w:space="0"/>
              <w:bottom w:val="single" w:color="auto" w:sz="4" w:space="0"/>
              <w:right w:val="single" w:color="auto" w:sz="4" w:space="0"/>
            </w:tcBorders>
            <w:vAlign w:val="center"/>
          </w:tcPr>
          <w:p w14:paraId="11E7F6D6">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10L</w:t>
            </w:r>
          </w:p>
        </w:tc>
        <w:tc>
          <w:tcPr>
            <w:tcW w:w="838" w:type="dxa"/>
            <w:tcBorders>
              <w:top w:val="single" w:color="auto" w:sz="4" w:space="0"/>
              <w:left w:val="single" w:color="auto" w:sz="4" w:space="0"/>
              <w:bottom w:val="single" w:color="auto" w:sz="4" w:space="0"/>
              <w:right w:val="single" w:color="auto" w:sz="4" w:space="0"/>
            </w:tcBorders>
            <w:vAlign w:val="center"/>
          </w:tcPr>
          <w:p w14:paraId="0AF52E9C">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7B09D95B">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20</w:t>
            </w:r>
          </w:p>
        </w:tc>
        <w:tc>
          <w:tcPr>
            <w:tcW w:w="1126" w:type="dxa"/>
            <w:tcBorders>
              <w:top w:val="single" w:color="auto" w:sz="4" w:space="0"/>
              <w:left w:val="single" w:color="auto" w:sz="4" w:space="0"/>
              <w:bottom w:val="single" w:color="auto" w:sz="4" w:space="0"/>
            </w:tcBorders>
            <w:vAlign w:val="center"/>
          </w:tcPr>
          <w:p w14:paraId="43E46B39">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6198866E">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6D22B27B">
            <w:pPr>
              <w:spacing w:line="276" w:lineRule="auto"/>
              <w:jc w:val="center"/>
              <w:rPr>
                <w:rFonts w:hint="eastAsia" w:ascii="仿宋" w:hAnsi="仿宋" w:eastAsia="仿宋" w:cs="仿宋"/>
                <w:kern w:val="0"/>
                <w:sz w:val="24"/>
                <w:szCs w:val="24"/>
              </w:rPr>
            </w:pPr>
          </w:p>
        </w:tc>
      </w:tr>
      <w:tr w14:paraId="0B62A43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6624575F">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20</w:t>
            </w:r>
          </w:p>
        </w:tc>
        <w:tc>
          <w:tcPr>
            <w:tcW w:w="1500" w:type="dxa"/>
            <w:tcBorders>
              <w:top w:val="single" w:color="auto" w:sz="4" w:space="0"/>
              <w:left w:val="single" w:color="auto" w:sz="4" w:space="0"/>
              <w:bottom w:val="single" w:color="auto" w:sz="4" w:space="0"/>
              <w:right w:val="single" w:color="auto" w:sz="4" w:space="0"/>
            </w:tcBorders>
            <w:vAlign w:val="center"/>
          </w:tcPr>
          <w:p w14:paraId="1B38D385">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乙炔</w:t>
            </w:r>
          </w:p>
        </w:tc>
        <w:tc>
          <w:tcPr>
            <w:tcW w:w="2037" w:type="dxa"/>
            <w:tcBorders>
              <w:top w:val="single" w:color="auto" w:sz="4" w:space="0"/>
              <w:left w:val="single" w:color="auto" w:sz="4" w:space="0"/>
              <w:bottom w:val="single" w:color="auto" w:sz="4" w:space="0"/>
              <w:right w:val="single" w:color="auto" w:sz="4" w:space="0"/>
            </w:tcBorders>
            <w:vAlign w:val="center"/>
          </w:tcPr>
          <w:p w14:paraId="6E176064">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≥98%</w:t>
            </w:r>
          </w:p>
        </w:tc>
        <w:tc>
          <w:tcPr>
            <w:tcW w:w="850" w:type="dxa"/>
            <w:tcBorders>
              <w:top w:val="single" w:color="auto" w:sz="4" w:space="0"/>
              <w:left w:val="single" w:color="auto" w:sz="4" w:space="0"/>
              <w:bottom w:val="single" w:color="auto" w:sz="4" w:space="0"/>
              <w:right w:val="single" w:color="auto" w:sz="4" w:space="0"/>
            </w:tcBorders>
            <w:vAlign w:val="center"/>
          </w:tcPr>
          <w:p w14:paraId="11D9DCAF">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6DF3DEE4">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3FBACF4F">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3</w:t>
            </w:r>
          </w:p>
        </w:tc>
        <w:tc>
          <w:tcPr>
            <w:tcW w:w="1126" w:type="dxa"/>
            <w:tcBorders>
              <w:top w:val="single" w:color="auto" w:sz="4" w:space="0"/>
              <w:left w:val="single" w:color="auto" w:sz="4" w:space="0"/>
              <w:bottom w:val="single" w:color="auto" w:sz="4" w:space="0"/>
            </w:tcBorders>
            <w:vAlign w:val="center"/>
          </w:tcPr>
          <w:p w14:paraId="7CAFD48D">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3414BD8B">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23334A36">
            <w:pPr>
              <w:spacing w:line="276" w:lineRule="auto"/>
              <w:jc w:val="center"/>
              <w:rPr>
                <w:rFonts w:hint="eastAsia" w:ascii="仿宋" w:hAnsi="仿宋" w:eastAsia="仿宋" w:cs="仿宋"/>
                <w:kern w:val="0"/>
                <w:sz w:val="24"/>
                <w:szCs w:val="24"/>
              </w:rPr>
            </w:pPr>
          </w:p>
        </w:tc>
      </w:tr>
      <w:tr w14:paraId="61B3CB3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65DE5C3E">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21</w:t>
            </w:r>
          </w:p>
        </w:tc>
        <w:tc>
          <w:tcPr>
            <w:tcW w:w="1500" w:type="dxa"/>
            <w:tcBorders>
              <w:top w:val="single" w:color="auto" w:sz="4" w:space="0"/>
              <w:left w:val="single" w:color="auto" w:sz="4" w:space="0"/>
              <w:bottom w:val="single" w:color="auto" w:sz="4" w:space="0"/>
              <w:right w:val="single" w:color="auto" w:sz="4" w:space="0"/>
            </w:tcBorders>
            <w:vAlign w:val="center"/>
          </w:tcPr>
          <w:p w14:paraId="1E85947D">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干燥空气</w:t>
            </w:r>
          </w:p>
        </w:tc>
        <w:tc>
          <w:tcPr>
            <w:tcW w:w="2037" w:type="dxa"/>
            <w:tcBorders>
              <w:top w:val="single" w:color="auto" w:sz="4" w:space="0"/>
              <w:left w:val="single" w:color="auto" w:sz="4" w:space="0"/>
              <w:bottom w:val="single" w:color="auto" w:sz="4" w:space="0"/>
              <w:right w:val="single" w:color="auto" w:sz="4" w:space="0"/>
            </w:tcBorders>
            <w:vAlign w:val="center"/>
          </w:tcPr>
          <w:p w14:paraId="059E35D0">
            <w:pPr>
              <w:widowControl/>
              <w:spacing w:line="276" w:lineRule="auto"/>
              <w:jc w:val="center"/>
              <w:rPr>
                <w:rFonts w:hint="eastAsia" w:ascii="仿宋" w:hAnsi="仿宋" w:eastAsia="仿宋" w:cs="仿宋"/>
                <w:color w:val="000000"/>
                <w:kern w:val="0"/>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14:paraId="21831B18">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3DB339D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1FBEC9F2">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50</w:t>
            </w:r>
          </w:p>
        </w:tc>
        <w:tc>
          <w:tcPr>
            <w:tcW w:w="1126" w:type="dxa"/>
            <w:tcBorders>
              <w:top w:val="single" w:color="auto" w:sz="4" w:space="0"/>
              <w:left w:val="single" w:color="auto" w:sz="4" w:space="0"/>
              <w:bottom w:val="single" w:color="auto" w:sz="4" w:space="0"/>
            </w:tcBorders>
            <w:vAlign w:val="center"/>
          </w:tcPr>
          <w:p w14:paraId="7555FE69">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76BEB297">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44A24FC7">
            <w:pPr>
              <w:spacing w:line="276" w:lineRule="auto"/>
              <w:jc w:val="center"/>
              <w:rPr>
                <w:rFonts w:hint="eastAsia" w:ascii="仿宋" w:hAnsi="仿宋" w:eastAsia="仿宋" w:cs="仿宋"/>
                <w:kern w:val="0"/>
                <w:sz w:val="24"/>
                <w:szCs w:val="24"/>
              </w:rPr>
            </w:pPr>
          </w:p>
        </w:tc>
      </w:tr>
      <w:tr w14:paraId="712036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55B6B683">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22</w:t>
            </w:r>
          </w:p>
        </w:tc>
        <w:tc>
          <w:tcPr>
            <w:tcW w:w="1500" w:type="dxa"/>
            <w:tcBorders>
              <w:top w:val="single" w:color="auto" w:sz="4" w:space="0"/>
              <w:left w:val="single" w:color="auto" w:sz="4" w:space="0"/>
              <w:bottom w:val="single" w:color="auto" w:sz="4" w:space="0"/>
              <w:right w:val="single" w:color="auto" w:sz="4" w:space="0"/>
            </w:tcBorders>
            <w:vAlign w:val="center"/>
          </w:tcPr>
          <w:p w14:paraId="5D849EF9">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氩气（东镜）</w:t>
            </w:r>
          </w:p>
        </w:tc>
        <w:tc>
          <w:tcPr>
            <w:tcW w:w="2037" w:type="dxa"/>
            <w:tcBorders>
              <w:top w:val="single" w:color="auto" w:sz="4" w:space="0"/>
              <w:left w:val="single" w:color="auto" w:sz="4" w:space="0"/>
              <w:bottom w:val="single" w:color="auto" w:sz="4" w:space="0"/>
              <w:right w:val="single" w:color="auto" w:sz="4" w:space="0"/>
            </w:tcBorders>
            <w:vAlign w:val="center"/>
          </w:tcPr>
          <w:p w14:paraId="43D39910">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w:t>
            </w:r>
          </w:p>
        </w:tc>
        <w:tc>
          <w:tcPr>
            <w:tcW w:w="850" w:type="dxa"/>
            <w:tcBorders>
              <w:top w:val="single" w:color="auto" w:sz="4" w:space="0"/>
              <w:left w:val="single" w:color="auto" w:sz="4" w:space="0"/>
              <w:bottom w:val="single" w:color="auto" w:sz="4" w:space="0"/>
              <w:right w:val="single" w:color="auto" w:sz="4" w:space="0"/>
            </w:tcBorders>
            <w:vAlign w:val="center"/>
          </w:tcPr>
          <w:p w14:paraId="27A3D62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4L</w:t>
            </w:r>
          </w:p>
        </w:tc>
        <w:tc>
          <w:tcPr>
            <w:tcW w:w="838" w:type="dxa"/>
            <w:tcBorders>
              <w:top w:val="single" w:color="auto" w:sz="4" w:space="0"/>
              <w:left w:val="single" w:color="auto" w:sz="4" w:space="0"/>
              <w:bottom w:val="single" w:color="auto" w:sz="4" w:space="0"/>
              <w:right w:val="single" w:color="auto" w:sz="4" w:space="0"/>
            </w:tcBorders>
            <w:vAlign w:val="center"/>
          </w:tcPr>
          <w:p w14:paraId="535B59C1">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728F14CE">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w:t>
            </w:r>
          </w:p>
        </w:tc>
        <w:tc>
          <w:tcPr>
            <w:tcW w:w="1126" w:type="dxa"/>
            <w:tcBorders>
              <w:top w:val="single" w:color="auto" w:sz="4" w:space="0"/>
              <w:left w:val="single" w:color="auto" w:sz="4" w:space="0"/>
              <w:bottom w:val="single" w:color="auto" w:sz="4" w:space="0"/>
            </w:tcBorders>
            <w:vAlign w:val="center"/>
          </w:tcPr>
          <w:p w14:paraId="761E1EEA">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1FD484A5">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0E75854D">
            <w:pPr>
              <w:spacing w:line="276" w:lineRule="auto"/>
              <w:jc w:val="center"/>
              <w:rPr>
                <w:rFonts w:hint="eastAsia" w:ascii="仿宋" w:hAnsi="仿宋" w:eastAsia="仿宋" w:cs="仿宋"/>
                <w:kern w:val="0"/>
                <w:sz w:val="24"/>
                <w:szCs w:val="24"/>
              </w:rPr>
            </w:pPr>
          </w:p>
        </w:tc>
      </w:tr>
      <w:tr w14:paraId="3F13C4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78B1B1D0">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23</w:t>
            </w:r>
          </w:p>
        </w:tc>
        <w:tc>
          <w:tcPr>
            <w:tcW w:w="1500" w:type="dxa"/>
            <w:tcBorders>
              <w:top w:val="single" w:color="auto" w:sz="4" w:space="0"/>
              <w:left w:val="single" w:color="auto" w:sz="4" w:space="0"/>
              <w:bottom w:val="single" w:color="auto" w:sz="4" w:space="0"/>
              <w:right w:val="single" w:color="auto" w:sz="4" w:space="0"/>
            </w:tcBorders>
            <w:vAlign w:val="center"/>
          </w:tcPr>
          <w:p w14:paraId="53FF5F97">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PET专用氢气</w:t>
            </w:r>
          </w:p>
        </w:tc>
        <w:tc>
          <w:tcPr>
            <w:tcW w:w="2037" w:type="dxa"/>
            <w:tcBorders>
              <w:top w:val="single" w:color="auto" w:sz="4" w:space="0"/>
              <w:left w:val="single" w:color="auto" w:sz="4" w:space="0"/>
              <w:bottom w:val="single" w:color="auto" w:sz="4" w:space="0"/>
              <w:right w:val="single" w:color="auto" w:sz="4" w:space="0"/>
            </w:tcBorders>
            <w:vAlign w:val="center"/>
          </w:tcPr>
          <w:p w14:paraId="0702F468">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w:t>
            </w:r>
          </w:p>
        </w:tc>
        <w:tc>
          <w:tcPr>
            <w:tcW w:w="850" w:type="dxa"/>
            <w:tcBorders>
              <w:top w:val="single" w:color="auto" w:sz="4" w:space="0"/>
              <w:left w:val="single" w:color="auto" w:sz="4" w:space="0"/>
              <w:bottom w:val="single" w:color="auto" w:sz="4" w:space="0"/>
              <w:right w:val="single" w:color="auto" w:sz="4" w:space="0"/>
            </w:tcBorders>
            <w:vAlign w:val="center"/>
          </w:tcPr>
          <w:p w14:paraId="1766F760">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642CDD30">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282E66EF">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w:t>
            </w:r>
          </w:p>
        </w:tc>
        <w:tc>
          <w:tcPr>
            <w:tcW w:w="1126" w:type="dxa"/>
            <w:tcBorders>
              <w:top w:val="single" w:color="auto" w:sz="4" w:space="0"/>
              <w:left w:val="single" w:color="auto" w:sz="4" w:space="0"/>
              <w:bottom w:val="single" w:color="auto" w:sz="4" w:space="0"/>
            </w:tcBorders>
            <w:vAlign w:val="center"/>
          </w:tcPr>
          <w:p w14:paraId="172FB944">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03DB720F">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0B09F6E3">
            <w:pPr>
              <w:spacing w:line="276" w:lineRule="auto"/>
              <w:jc w:val="center"/>
              <w:rPr>
                <w:rFonts w:hint="eastAsia" w:ascii="仿宋" w:hAnsi="仿宋" w:eastAsia="仿宋" w:cs="仿宋"/>
                <w:kern w:val="0"/>
                <w:sz w:val="24"/>
                <w:szCs w:val="24"/>
              </w:rPr>
            </w:pPr>
          </w:p>
        </w:tc>
      </w:tr>
      <w:tr w14:paraId="404BBC3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50AB5B7A">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24</w:t>
            </w:r>
          </w:p>
        </w:tc>
        <w:tc>
          <w:tcPr>
            <w:tcW w:w="1500" w:type="dxa"/>
            <w:tcBorders>
              <w:top w:val="single" w:color="auto" w:sz="4" w:space="0"/>
              <w:left w:val="single" w:color="auto" w:sz="4" w:space="0"/>
              <w:bottom w:val="single" w:color="auto" w:sz="4" w:space="0"/>
              <w:right w:val="single" w:color="auto" w:sz="4" w:space="0"/>
            </w:tcBorders>
            <w:vAlign w:val="center"/>
          </w:tcPr>
          <w:p w14:paraId="58E1288B">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w:t>
            </w:r>
          </w:p>
        </w:tc>
        <w:tc>
          <w:tcPr>
            <w:tcW w:w="2037" w:type="dxa"/>
            <w:tcBorders>
              <w:top w:val="single" w:color="auto" w:sz="4" w:space="0"/>
              <w:left w:val="single" w:color="auto" w:sz="4" w:space="0"/>
              <w:bottom w:val="single" w:color="auto" w:sz="4" w:space="0"/>
              <w:right w:val="single" w:color="auto" w:sz="4" w:space="0"/>
            </w:tcBorders>
            <w:vAlign w:val="center"/>
          </w:tcPr>
          <w:p w14:paraId="50DD3270">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10%O2+氮平衡</w:t>
            </w:r>
          </w:p>
        </w:tc>
        <w:tc>
          <w:tcPr>
            <w:tcW w:w="850" w:type="dxa"/>
            <w:tcBorders>
              <w:top w:val="single" w:color="auto" w:sz="4" w:space="0"/>
              <w:left w:val="single" w:color="auto" w:sz="4" w:space="0"/>
              <w:bottom w:val="single" w:color="auto" w:sz="4" w:space="0"/>
              <w:right w:val="single" w:color="auto" w:sz="4" w:space="0"/>
            </w:tcBorders>
            <w:vAlign w:val="center"/>
          </w:tcPr>
          <w:p w14:paraId="50E4D9A3">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767E3214">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625430BC">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w:t>
            </w:r>
          </w:p>
        </w:tc>
        <w:tc>
          <w:tcPr>
            <w:tcW w:w="1126" w:type="dxa"/>
            <w:tcBorders>
              <w:top w:val="single" w:color="auto" w:sz="4" w:space="0"/>
              <w:left w:val="single" w:color="auto" w:sz="4" w:space="0"/>
              <w:bottom w:val="single" w:color="auto" w:sz="4" w:space="0"/>
            </w:tcBorders>
            <w:vAlign w:val="center"/>
          </w:tcPr>
          <w:p w14:paraId="52DE85B8">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539C2BAD">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103E1718">
            <w:pPr>
              <w:spacing w:line="276" w:lineRule="auto"/>
              <w:jc w:val="center"/>
              <w:rPr>
                <w:rFonts w:hint="eastAsia" w:ascii="仿宋" w:hAnsi="仿宋" w:eastAsia="仿宋" w:cs="仿宋"/>
                <w:kern w:val="0"/>
                <w:sz w:val="24"/>
                <w:szCs w:val="24"/>
              </w:rPr>
            </w:pPr>
          </w:p>
        </w:tc>
      </w:tr>
      <w:tr w14:paraId="7A58C5E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100A2E9E">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25</w:t>
            </w:r>
          </w:p>
        </w:tc>
        <w:tc>
          <w:tcPr>
            <w:tcW w:w="1500" w:type="dxa"/>
            <w:tcBorders>
              <w:top w:val="single" w:color="auto" w:sz="4" w:space="0"/>
              <w:left w:val="single" w:color="auto" w:sz="4" w:space="0"/>
              <w:bottom w:val="single" w:color="auto" w:sz="4" w:space="0"/>
              <w:right w:val="single" w:color="auto" w:sz="4" w:space="0"/>
            </w:tcBorders>
            <w:vAlign w:val="center"/>
          </w:tcPr>
          <w:p w14:paraId="71AB0C75">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w:t>
            </w:r>
          </w:p>
        </w:tc>
        <w:tc>
          <w:tcPr>
            <w:tcW w:w="2037" w:type="dxa"/>
            <w:tcBorders>
              <w:top w:val="single" w:color="auto" w:sz="4" w:space="0"/>
              <w:left w:val="single" w:color="auto" w:sz="4" w:space="0"/>
              <w:bottom w:val="single" w:color="auto" w:sz="4" w:space="0"/>
              <w:right w:val="single" w:color="auto" w:sz="4" w:space="0"/>
            </w:tcBorders>
            <w:vAlign w:val="center"/>
          </w:tcPr>
          <w:p w14:paraId="4A09D306">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0.3%甲烷+0.3%CO+21%O2+氮平衡</w:t>
            </w:r>
          </w:p>
        </w:tc>
        <w:tc>
          <w:tcPr>
            <w:tcW w:w="850" w:type="dxa"/>
            <w:tcBorders>
              <w:top w:val="single" w:color="auto" w:sz="4" w:space="0"/>
              <w:left w:val="single" w:color="auto" w:sz="4" w:space="0"/>
              <w:bottom w:val="single" w:color="auto" w:sz="4" w:space="0"/>
              <w:right w:val="single" w:color="auto" w:sz="4" w:space="0"/>
            </w:tcBorders>
            <w:vAlign w:val="center"/>
          </w:tcPr>
          <w:p w14:paraId="75F1640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489701A9">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64279552">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3</w:t>
            </w:r>
          </w:p>
        </w:tc>
        <w:tc>
          <w:tcPr>
            <w:tcW w:w="1126" w:type="dxa"/>
            <w:tcBorders>
              <w:top w:val="single" w:color="auto" w:sz="4" w:space="0"/>
              <w:left w:val="single" w:color="auto" w:sz="4" w:space="0"/>
              <w:bottom w:val="single" w:color="auto" w:sz="4" w:space="0"/>
            </w:tcBorders>
            <w:vAlign w:val="center"/>
          </w:tcPr>
          <w:p w14:paraId="5D985E54">
            <w:pPr>
              <w:keepNext w:val="0"/>
              <w:keepLines w:val="0"/>
              <w:widowControl/>
              <w:suppressLineNumbers w:val="0"/>
              <w:jc w:val="center"/>
              <w:textAlignment w:val="center"/>
              <w:rPr>
                <w:rFonts w:hint="eastAsia" w:ascii="仿宋" w:hAnsi="仿宋" w:eastAsia="仿宋" w:cs="仿宋"/>
                <w:kern w:val="0"/>
                <w:sz w:val="24"/>
                <w:szCs w:val="24"/>
                <w:highlight w:val="yellow"/>
              </w:rPr>
            </w:pPr>
          </w:p>
        </w:tc>
        <w:tc>
          <w:tcPr>
            <w:tcW w:w="1358" w:type="dxa"/>
            <w:tcBorders>
              <w:top w:val="single" w:color="auto" w:sz="4" w:space="0"/>
              <w:left w:val="single" w:color="auto" w:sz="4" w:space="0"/>
              <w:bottom w:val="single" w:color="auto" w:sz="4" w:space="0"/>
            </w:tcBorders>
            <w:vAlign w:val="center"/>
          </w:tcPr>
          <w:p w14:paraId="4E2F1AE7">
            <w:pPr>
              <w:keepNext w:val="0"/>
              <w:keepLines w:val="0"/>
              <w:widowControl/>
              <w:suppressLineNumbers w:val="0"/>
              <w:jc w:val="center"/>
              <w:textAlignment w:val="center"/>
              <w:rPr>
                <w:rFonts w:hint="eastAsia" w:ascii="仿宋" w:hAnsi="仿宋" w:eastAsia="仿宋" w:cs="仿宋"/>
                <w:kern w:val="0"/>
                <w:sz w:val="24"/>
                <w:szCs w:val="24"/>
                <w:highlight w:val="yellow"/>
              </w:rPr>
            </w:pPr>
          </w:p>
        </w:tc>
        <w:tc>
          <w:tcPr>
            <w:tcW w:w="1128" w:type="dxa"/>
            <w:tcBorders>
              <w:top w:val="single" w:color="auto" w:sz="4" w:space="0"/>
              <w:left w:val="single" w:color="auto" w:sz="4" w:space="0"/>
              <w:bottom w:val="single" w:color="auto" w:sz="4" w:space="0"/>
            </w:tcBorders>
            <w:vAlign w:val="center"/>
          </w:tcPr>
          <w:p w14:paraId="1A5B3E6D">
            <w:pPr>
              <w:spacing w:line="276" w:lineRule="auto"/>
              <w:jc w:val="center"/>
              <w:rPr>
                <w:rFonts w:hint="eastAsia" w:ascii="仿宋" w:hAnsi="仿宋" w:eastAsia="仿宋" w:cs="仿宋"/>
                <w:kern w:val="0"/>
                <w:sz w:val="24"/>
                <w:szCs w:val="24"/>
                <w:highlight w:val="yellow"/>
              </w:rPr>
            </w:pPr>
          </w:p>
        </w:tc>
      </w:tr>
      <w:tr w14:paraId="1C598B6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56842CC8">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26</w:t>
            </w:r>
          </w:p>
        </w:tc>
        <w:tc>
          <w:tcPr>
            <w:tcW w:w="1500" w:type="dxa"/>
            <w:tcBorders>
              <w:top w:val="single" w:color="auto" w:sz="4" w:space="0"/>
              <w:left w:val="single" w:color="auto" w:sz="4" w:space="0"/>
              <w:bottom w:val="single" w:color="auto" w:sz="4" w:space="0"/>
              <w:right w:val="single" w:color="auto" w:sz="4" w:space="0"/>
            </w:tcBorders>
            <w:vAlign w:val="center"/>
          </w:tcPr>
          <w:p w14:paraId="27B6D04C">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w:t>
            </w:r>
          </w:p>
        </w:tc>
        <w:tc>
          <w:tcPr>
            <w:tcW w:w="2037" w:type="dxa"/>
            <w:tcBorders>
              <w:top w:val="single" w:color="auto" w:sz="4" w:space="0"/>
              <w:left w:val="single" w:color="auto" w:sz="4" w:space="0"/>
              <w:bottom w:val="single" w:color="auto" w:sz="4" w:space="0"/>
              <w:right w:val="single" w:color="auto" w:sz="4" w:space="0"/>
            </w:tcBorders>
            <w:vAlign w:val="center"/>
          </w:tcPr>
          <w:p w14:paraId="2B61ACB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25%二氧化碳+12%氧+氮平衡</w:t>
            </w:r>
          </w:p>
        </w:tc>
        <w:tc>
          <w:tcPr>
            <w:tcW w:w="850" w:type="dxa"/>
            <w:tcBorders>
              <w:top w:val="single" w:color="auto" w:sz="4" w:space="0"/>
              <w:left w:val="single" w:color="auto" w:sz="4" w:space="0"/>
              <w:bottom w:val="single" w:color="auto" w:sz="4" w:space="0"/>
              <w:right w:val="single" w:color="auto" w:sz="4" w:space="0"/>
            </w:tcBorders>
            <w:vAlign w:val="center"/>
          </w:tcPr>
          <w:p w14:paraId="5D2B5EF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5L</w:t>
            </w:r>
          </w:p>
        </w:tc>
        <w:tc>
          <w:tcPr>
            <w:tcW w:w="838" w:type="dxa"/>
            <w:tcBorders>
              <w:top w:val="single" w:color="auto" w:sz="4" w:space="0"/>
              <w:left w:val="single" w:color="auto" w:sz="4" w:space="0"/>
              <w:bottom w:val="single" w:color="auto" w:sz="4" w:space="0"/>
              <w:right w:val="single" w:color="auto" w:sz="4" w:space="0"/>
            </w:tcBorders>
            <w:vAlign w:val="center"/>
          </w:tcPr>
          <w:p w14:paraId="63E700F2">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301C2E3D">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w:t>
            </w:r>
          </w:p>
        </w:tc>
        <w:tc>
          <w:tcPr>
            <w:tcW w:w="1126" w:type="dxa"/>
            <w:tcBorders>
              <w:top w:val="single" w:color="auto" w:sz="4" w:space="0"/>
              <w:left w:val="single" w:color="auto" w:sz="4" w:space="0"/>
              <w:bottom w:val="single" w:color="auto" w:sz="4" w:space="0"/>
            </w:tcBorders>
            <w:vAlign w:val="center"/>
          </w:tcPr>
          <w:p w14:paraId="4426AA55">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1BDFE23B">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7A4D91EC">
            <w:pPr>
              <w:spacing w:line="276" w:lineRule="auto"/>
              <w:jc w:val="center"/>
              <w:rPr>
                <w:rFonts w:hint="eastAsia" w:ascii="仿宋" w:hAnsi="仿宋" w:eastAsia="仿宋" w:cs="仿宋"/>
                <w:kern w:val="0"/>
                <w:sz w:val="24"/>
                <w:szCs w:val="24"/>
              </w:rPr>
            </w:pPr>
          </w:p>
        </w:tc>
      </w:tr>
      <w:tr w14:paraId="6A83E3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25A084FB">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27</w:t>
            </w:r>
          </w:p>
        </w:tc>
        <w:tc>
          <w:tcPr>
            <w:tcW w:w="1500" w:type="dxa"/>
            <w:tcBorders>
              <w:top w:val="single" w:color="auto" w:sz="4" w:space="0"/>
              <w:left w:val="single" w:color="auto" w:sz="4" w:space="0"/>
              <w:bottom w:val="single" w:color="auto" w:sz="4" w:space="0"/>
              <w:right w:val="single" w:color="auto" w:sz="4" w:space="0"/>
            </w:tcBorders>
            <w:vAlign w:val="center"/>
          </w:tcPr>
          <w:p w14:paraId="1A1A5572">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w:t>
            </w:r>
          </w:p>
        </w:tc>
        <w:tc>
          <w:tcPr>
            <w:tcW w:w="2037" w:type="dxa"/>
            <w:tcBorders>
              <w:top w:val="single" w:color="auto" w:sz="4" w:space="0"/>
              <w:left w:val="single" w:color="auto" w:sz="4" w:space="0"/>
              <w:bottom w:val="single" w:color="auto" w:sz="4" w:space="0"/>
              <w:right w:val="single" w:color="auto" w:sz="4" w:space="0"/>
            </w:tcBorders>
            <w:vAlign w:val="center"/>
          </w:tcPr>
          <w:p w14:paraId="7F4CBC18">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21%CO2+氮平衡</w:t>
            </w:r>
          </w:p>
        </w:tc>
        <w:tc>
          <w:tcPr>
            <w:tcW w:w="850" w:type="dxa"/>
            <w:tcBorders>
              <w:top w:val="single" w:color="auto" w:sz="4" w:space="0"/>
              <w:left w:val="single" w:color="auto" w:sz="4" w:space="0"/>
              <w:bottom w:val="single" w:color="auto" w:sz="4" w:space="0"/>
              <w:right w:val="single" w:color="auto" w:sz="4" w:space="0"/>
            </w:tcBorders>
            <w:vAlign w:val="center"/>
          </w:tcPr>
          <w:p w14:paraId="3DD8E213">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5L</w:t>
            </w:r>
          </w:p>
        </w:tc>
        <w:tc>
          <w:tcPr>
            <w:tcW w:w="838" w:type="dxa"/>
            <w:tcBorders>
              <w:top w:val="single" w:color="auto" w:sz="4" w:space="0"/>
              <w:left w:val="single" w:color="auto" w:sz="4" w:space="0"/>
              <w:bottom w:val="single" w:color="auto" w:sz="4" w:space="0"/>
              <w:right w:val="single" w:color="auto" w:sz="4" w:space="0"/>
            </w:tcBorders>
            <w:vAlign w:val="center"/>
          </w:tcPr>
          <w:p w14:paraId="4465C86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0FC5AE33">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w:t>
            </w:r>
          </w:p>
        </w:tc>
        <w:tc>
          <w:tcPr>
            <w:tcW w:w="1126" w:type="dxa"/>
            <w:tcBorders>
              <w:top w:val="single" w:color="auto" w:sz="4" w:space="0"/>
              <w:left w:val="single" w:color="auto" w:sz="4" w:space="0"/>
              <w:bottom w:val="single" w:color="auto" w:sz="4" w:space="0"/>
            </w:tcBorders>
            <w:vAlign w:val="center"/>
          </w:tcPr>
          <w:p w14:paraId="2DB89666">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01604794">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3108509F">
            <w:pPr>
              <w:spacing w:line="276" w:lineRule="auto"/>
              <w:jc w:val="center"/>
              <w:rPr>
                <w:rFonts w:hint="eastAsia" w:ascii="仿宋" w:hAnsi="仿宋" w:eastAsia="仿宋" w:cs="仿宋"/>
                <w:kern w:val="0"/>
                <w:sz w:val="24"/>
                <w:szCs w:val="24"/>
              </w:rPr>
            </w:pPr>
          </w:p>
        </w:tc>
      </w:tr>
      <w:tr w14:paraId="6E092F5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33201C6A">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28</w:t>
            </w:r>
          </w:p>
        </w:tc>
        <w:tc>
          <w:tcPr>
            <w:tcW w:w="1500" w:type="dxa"/>
            <w:tcBorders>
              <w:top w:val="single" w:color="auto" w:sz="4" w:space="0"/>
              <w:left w:val="single" w:color="auto" w:sz="4" w:space="0"/>
              <w:bottom w:val="single" w:color="auto" w:sz="4" w:space="0"/>
              <w:right w:val="single" w:color="auto" w:sz="4" w:space="0"/>
            </w:tcBorders>
            <w:vAlign w:val="center"/>
          </w:tcPr>
          <w:p w14:paraId="71EEE054">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混合气（生殖）</w:t>
            </w:r>
          </w:p>
        </w:tc>
        <w:tc>
          <w:tcPr>
            <w:tcW w:w="2037" w:type="dxa"/>
            <w:tcBorders>
              <w:top w:val="single" w:color="auto" w:sz="4" w:space="0"/>
              <w:left w:val="single" w:color="auto" w:sz="4" w:space="0"/>
              <w:bottom w:val="single" w:color="auto" w:sz="4" w:space="0"/>
              <w:right w:val="single" w:color="auto" w:sz="4" w:space="0"/>
            </w:tcBorders>
            <w:vAlign w:val="center"/>
          </w:tcPr>
          <w:p w14:paraId="7420DDD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5%O2+6%CO2+氮平衡</w:t>
            </w:r>
          </w:p>
        </w:tc>
        <w:tc>
          <w:tcPr>
            <w:tcW w:w="850" w:type="dxa"/>
            <w:tcBorders>
              <w:top w:val="single" w:color="auto" w:sz="4" w:space="0"/>
              <w:left w:val="single" w:color="auto" w:sz="4" w:space="0"/>
              <w:bottom w:val="single" w:color="auto" w:sz="4" w:space="0"/>
              <w:right w:val="single" w:color="auto" w:sz="4" w:space="0"/>
            </w:tcBorders>
            <w:vAlign w:val="center"/>
          </w:tcPr>
          <w:p w14:paraId="2BEB6D8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01D5A798">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7C8B13A2">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100</w:t>
            </w:r>
          </w:p>
        </w:tc>
        <w:tc>
          <w:tcPr>
            <w:tcW w:w="1126" w:type="dxa"/>
            <w:tcBorders>
              <w:top w:val="single" w:color="auto" w:sz="4" w:space="0"/>
              <w:left w:val="single" w:color="auto" w:sz="4" w:space="0"/>
              <w:bottom w:val="single" w:color="auto" w:sz="4" w:space="0"/>
            </w:tcBorders>
            <w:vAlign w:val="center"/>
          </w:tcPr>
          <w:p w14:paraId="7E7D2E81">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0873D847">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13BCAD15">
            <w:pPr>
              <w:spacing w:line="276" w:lineRule="auto"/>
              <w:jc w:val="center"/>
              <w:rPr>
                <w:rFonts w:hint="eastAsia" w:ascii="仿宋" w:hAnsi="仿宋" w:eastAsia="仿宋" w:cs="仿宋"/>
                <w:kern w:val="0"/>
                <w:sz w:val="24"/>
                <w:szCs w:val="24"/>
              </w:rPr>
            </w:pPr>
          </w:p>
        </w:tc>
      </w:tr>
      <w:tr w14:paraId="6B9A93B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4CA8FF95">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29</w:t>
            </w:r>
          </w:p>
        </w:tc>
        <w:tc>
          <w:tcPr>
            <w:tcW w:w="1500" w:type="dxa"/>
            <w:tcBorders>
              <w:top w:val="single" w:color="auto" w:sz="4" w:space="0"/>
              <w:left w:val="single" w:color="auto" w:sz="4" w:space="0"/>
              <w:bottom w:val="single" w:color="auto" w:sz="4" w:space="0"/>
              <w:right w:val="single" w:color="auto" w:sz="4" w:space="0"/>
            </w:tcBorders>
            <w:vAlign w:val="center"/>
          </w:tcPr>
          <w:p w14:paraId="0A61CF66">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高纯氢</w:t>
            </w:r>
          </w:p>
        </w:tc>
        <w:tc>
          <w:tcPr>
            <w:tcW w:w="2037" w:type="dxa"/>
            <w:tcBorders>
              <w:top w:val="single" w:color="auto" w:sz="4" w:space="0"/>
              <w:left w:val="single" w:color="auto" w:sz="4" w:space="0"/>
              <w:bottom w:val="single" w:color="auto" w:sz="4" w:space="0"/>
              <w:right w:val="single" w:color="auto" w:sz="4" w:space="0"/>
            </w:tcBorders>
            <w:vAlign w:val="center"/>
          </w:tcPr>
          <w:p w14:paraId="655E2E7B">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≥99.9999%</w:t>
            </w:r>
          </w:p>
        </w:tc>
        <w:tc>
          <w:tcPr>
            <w:tcW w:w="850" w:type="dxa"/>
            <w:tcBorders>
              <w:top w:val="single" w:color="auto" w:sz="4" w:space="0"/>
              <w:left w:val="single" w:color="auto" w:sz="4" w:space="0"/>
              <w:bottom w:val="single" w:color="auto" w:sz="4" w:space="0"/>
              <w:right w:val="single" w:color="auto" w:sz="4" w:space="0"/>
            </w:tcBorders>
            <w:vAlign w:val="center"/>
          </w:tcPr>
          <w:p w14:paraId="692A07E3">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0C7D7C30">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4512066B">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w:t>
            </w:r>
          </w:p>
        </w:tc>
        <w:tc>
          <w:tcPr>
            <w:tcW w:w="1126" w:type="dxa"/>
            <w:tcBorders>
              <w:top w:val="single" w:color="auto" w:sz="4" w:space="0"/>
              <w:left w:val="single" w:color="auto" w:sz="4" w:space="0"/>
              <w:bottom w:val="single" w:color="auto" w:sz="4" w:space="0"/>
            </w:tcBorders>
            <w:vAlign w:val="center"/>
          </w:tcPr>
          <w:p w14:paraId="5F8D0D90">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71DA10AF">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16317B1F">
            <w:pPr>
              <w:spacing w:line="276" w:lineRule="auto"/>
              <w:jc w:val="center"/>
              <w:rPr>
                <w:rFonts w:hint="eastAsia" w:ascii="仿宋" w:hAnsi="仿宋" w:eastAsia="仿宋" w:cs="仿宋"/>
                <w:kern w:val="0"/>
                <w:sz w:val="24"/>
                <w:szCs w:val="24"/>
              </w:rPr>
            </w:pPr>
          </w:p>
        </w:tc>
      </w:tr>
      <w:tr w14:paraId="2BF593C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438A9115">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30</w:t>
            </w:r>
          </w:p>
        </w:tc>
        <w:tc>
          <w:tcPr>
            <w:tcW w:w="1500" w:type="dxa"/>
            <w:tcBorders>
              <w:top w:val="single" w:color="auto" w:sz="4" w:space="0"/>
              <w:left w:val="single" w:color="auto" w:sz="4" w:space="0"/>
              <w:bottom w:val="single" w:color="auto" w:sz="4" w:space="0"/>
              <w:right w:val="single" w:color="auto" w:sz="4" w:space="0"/>
            </w:tcBorders>
            <w:vAlign w:val="center"/>
          </w:tcPr>
          <w:p w14:paraId="35ECA2BA">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混合气(心脏康复)</w:t>
            </w:r>
          </w:p>
        </w:tc>
        <w:tc>
          <w:tcPr>
            <w:tcW w:w="2037" w:type="dxa"/>
            <w:tcBorders>
              <w:top w:val="single" w:color="auto" w:sz="4" w:space="0"/>
              <w:left w:val="single" w:color="auto" w:sz="4" w:space="0"/>
              <w:bottom w:val="single" w:color="auto" w:sz="4" w:space="0"/>
              <w:right w:val="single" w:color="auto" w:sz="4" w:space="0"/>
            </w:tcBorders>
            <w:vAlign w:val="center"/>
          </w:tcPr>
          <w:p w14:paraId="522B9A14">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16%O2+5%CO2+N2</w:t>
            </w:r>
          </w:p>
        </w:tc>
        <w:tc>
          <w:tcPr>
            <w:tcW w:w="850" w:type="dxa"/>
            <w:tcBorders>
              <w:top w:val="single" w:color="auto" w:sz="4" w:space="0"/>
              <w:left w:val="single" w:color="auto" w:sz="4" w:space="0"/>
              <w:bottom w:val="single" w:color="auto" w:sz="4" w:space="0"/>
              <w:right w:val="single" w:color="auto" w:sz="4" w:space="0"/>
            </w:tcBorders>
            <w:vAlign w:val="center"/>
          </w:tcPr>
          <w:p w14:paraId="6DC2C94E">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8L</w:t>
            </w:r>
          </w:p>
        </w:tc>
        <w:tc>
          <w:tcPr>
            <w:tcW w:w="838" w:type="dxa"/>
            <w:tcBorders>
              <w:top w:val="single" w:color="auto" w:sz="4" w:space="0"/>
              <w:left w:val="single" w:color="auto" w:sz="4" w:space="0"/>
              <w:bottom w:val="single" w:color="auto" w:sz="4" w:space="0"/>
              <w:right w:val="single" w:color="auto" w:sz="4" w:space="0"/>
            </w:tcBorders>
            <w:vAlign w:val="center"/>
          </w:tcPr>
          <w:p w14:paraId="64B19F9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0D4406DA">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10</w:t>
            </w:r>
          </w:p>
        </w:tc>
        <w:tc>
          <w:tcPr>
            <w:tcW w:w="1126" w:type="dxa"/>
            <w:tcBorders>
              <w:top w:val="single" w:color="auto" w:sz="4" w:space="0"/>
              <w:left w:val="single" w:color="auto" w:sz="4" w:space="0"/>
              <w:bottom w:val="single" w:color="auto" w:sz="4" w:space="0"/>
            </w:tcBorders>
            <w:vAlign w:val="center"/>
          </w:tcPr>
          <w:p w14:paraId="05C78602">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45CE870F">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03397DA8">
            <w:pPr>
              <w:spacing w:line="276" w:lineRule="auto"/>
              <w:jc w:val="center"/>
              <w:rPr>
                <w:rFonts w:hint="eastAsia" w:ascii="仿宋" w:hAnsi="仿宋" w:eastAsia="仿宋" w:cs="仿宋"/>
                <w:kern w:val="0"/>
                <w:sz w:val="24"/>
                <w:szCs w:val="24"/>
              </w:rPr>
            </w:pPr>
          </w:p>
        </w:tc>
      </w:tr>
      <w:tr w14:paraId="254EFDE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58EF9505">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31</w:t>
            </w:r>
          </w:p>
        </w:tc>
        <w:tc>
          <w:tcPr>
            <w:tcW w:w="1500" w:type="dxa"/>
            <w:tcBorders>
              <w:top w:val="single" w:color="auto" w:sz="4" w:space="0"/>
              <w:left w:val="single" w:color="auto" w:sz="4" w:space="0"/>
              <w:bottom w:val="single" w:color="auto" w:sz="4" w:space="0"/>
              <w:right w:val="single" w:color="auto" w:sz="4" w:space="0"/>
            </w:tcBorders>
            <w:vAlign w:val="center"/>
          </w:tcPr>
          <w:p w14:paraId="7A34BE19">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超纯氦</w:t>
            </w:r>
          </w:p>
        </w:tc>
        <w:tc>
          <w:tcPr>
            <w:tcW w:w="2037" w:type="dxa"/>
            <w:tcBorders>
              <w:top w:val="single" w:color="auto" w:sz="4" w:space="0"/>
              <w:left w:val="single" w:color="auto" w:sz="4" w:space="0"/>
              <w:bottom w:val="single" w:color="auto" w:sz="4" w:space="0"/>
              <w:right w:val="single" w:color="auto" w:sz="4" w:space="0"/>
            </w:tcBorders>
            <w:vAlign w:val="center"/>
          </w:tcPr>
          <w:p w14:paraId="546DCAC1">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99.999%</w:t>
            </w:r>
          </w:p>
        </w:tc>
        <w:tc>
          <w:tcPr>
            <w:tcW w:w="850" w:type="dxa"/>
            <w:tcBorders>
              <w:top w:val="single" w:color="auto" w:sz="4" w:space="0"/>
              <w:left w:val="single" w:color="auto" w:sz="4" w:space="0"/>
              <w:bottom w:val="single" w:color="auto" w:sz="4" w:space="0"/>
              <w:right w:val="single" w:color="auto" w:sz="4" w:space="0"/>
            </w:tcBorders>
            <w:vAlign w:val="center"/>
          </w:tcPr>
          <w:p w14:paraId="130829C1">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3B368A36">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3660FCD4">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10</w:t>
            </w:r>
          </w:p>
        </w:tc>
        <w:tc>
          <w:tcPr>
            <w:tcW w:w="1126" w:type="dxa"/>
            <w:tcBorders>
              <w:top w:val="single" w:color="auto" w:sz="4" w:space="0"/>
              <w:left w:val="single" w:color="auto" w:sz="4" w:space="0"/>
              <w:bottom w:val="single" w:color="auto" w:sz="4" w:space="0"/>
            </w:tcBorders>
            <w:vAlign w:val="center"/>
          </w:tcPr>
          <w:p w14:paraId="41D0283B">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38D9AABB">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10CD1506">
            <w:pPr>
              <w:spacing w:line="276" w:lineRule="auto"/>
              <w:jc w:val="center"/>
              <w:rPr>
                <w:rFonts w:hint="eastAsia" w:ascii="仿宋" w:hAnsi="仿宋" w:eastAsia="仿宋" w:cs="仿宋"/>
                <w:kern w:val="0"/>
                <w:sz w:val="24"/>
                <w:szCs w:val="24"/>
              </w:rPr>
            </w:pPr>
          </w:p>
        </w:tc>
      </w:tr>
      <w:tr w14:paraId="3E0FDC6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2D4A79A3">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32</w:t>
            </w:r>
          </w:p>
        </w:tc>
        <w:tc>
          <w:tcPr>
            <w:tcW w:w="1500" w:type="dxa"/>
            <w:tcBorders>
              <w:top w:val="single" w:color="auto" w:sz="4" w:space="0"/>
              <w:left w:val="single" w:color="auto" w:sz="4" w:space="0"/>
              <w:bottom w:val="single" w:color="auto" w:sz="4" w:space="0"/>
              <w:right w:val="single" w:color="auto" w:sz="4" w:space="0"/>
            </w:tcBorders>
            <w:vAlign w:val="center"/>
          </w:tcPr>
          <w:p w14:paraId="1D29279A">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混合气</w:t>
            </w:r>
          </w:p>
        </w:tc>
        <w:tc>
          <w:tcPr>
            <w:tcW w:w="2037" w:type="dxa"/>
            <w:tcBorders>
              <w:top w:val="single" w:color="auto" w:sz="4" w:space="0"/>
              <w:left w:val="single" w:color="auto" w:sz="4" w:space="0"/>
              <w:bottom w:val="single" w:color="auto" w:sz="4" w:space="0"/>
              <w:right w:val="single" w:color="auto" w:sz="4" w:space="0"/>
            </w:tcBorders>
            <w:vAlign w:val="center"/>
          </w:tcPr>
          <w:p w14:paraId="4EE0FA10">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95％氮气+5％二氧化碳</w:t>
            </w:r>
          </w:p>
        </w:tc>
        <w:tc>
          <w:tcPr>
            <w:tcW w:w="850" w:type="dxa"/>
            <w:tcBorders>
              <w:top w:val="single" w:color="auto" w:sz="4" w:space="0"/>
              <w:left w:val="single" w:color="auto" w:sz="4" w:space="0"/>
              <w:bottom w:val="single" w:color="auto" w:sz="4" w:space="0"/>
              <w:right w:val="single" w:color="auto" w:sz="4" w:space="0"/>
            </w:tcBorders>
            <w:vAlign w:val="center"/>
          </w:tcPr>
          <w:p w14:paraId="27E61DB7">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420ED08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4D624C64">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3</w:t>
            </w:r>
          </w:p>
        </w:tc>
        <w:tc>
          <w:tcPr>
            <w:tcW w:w="1126" w:type="dxa"/>
            <w:tcBorders>
              <w:top w:val="single" w:color="auto" w:sz="4" w:space="0"/>
              <w:left w:val="single" w:color="auto" w:sz="4" w:space="0"/>
              <w:bottom w:val="single" w:color="auto" w:sz="4" w:space="0"/>
            </w:tcBorders>
            <w:vAlign w:val="center"/>
          </w:tcPr>
          <w:p w14:paraId="4F197C82">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33D73FF5">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5857CCFA">
            <w:pPr>
              <w:spacing w:line="276" w:lineRule="auto"/>
              <w:jc w:val="center"/>
              <w:rPr>
                <w:rFonts w:hint="eastAsia" w:ascii="仿宋" w:hAnsi="仿宋" w:eastAsia="仿宋" w:cs="仿宋"/>
                <w:kern w:val="0"/>
                <w:sz w:val="24"/>
                <w:szCs w:val="24"/>
              </w:rPr>
            </w:pPr>
          </w:p>
        </w:tc>
      </w:tr>
      <w:tr w14:paraId="4EF1D27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6F29AA5D">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33</w:t>
            </w:r>
          </w:p>
        </w:tc>
        <w:tc>
          <w:tcPr>
            <w:tcW w:w="1500" w:type="dxa"/>
            <w:tcBorders>
              <w:top w:val="single" w:color="auto" w:sz="4" w:space="0"/>
              <w:left w:val="single" w:color="auto" w:sz="4" w:space="0"/>
              <w:bottom w:val="single" w:color="auto" w:sz="4" w:space="0"/>
              <w:right w:val="single" w:color="auto" w:sz="4" w:space="0"/>
            </w:tcBorders>
            <w:vAlign w:val="center"/>
          </w:tcPr>
          <w:p w14:paraId="2C7996A4">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碳钢瓶</w:t>
            </w:r>
          </w:p>
        </w:tc>
        <w:tc>
          <w:tcPr>
            <w:tcW w:w="2037" w:type="dxa"/>
            <w:tcBorders>
              <w:top w:val="single" w:color="auto" w:sz="4" w:space="0"/>
              <w:left w:val="single" w:color="auto" w:sz="4" w:space="0"/>
              <w:bottom w:val="single" w:color="auto" w:sz="4" w:space="0"/>
              <w:right w:val="single" w:color="auto" w:sz="4" w:space="0"/>
            </w:tcBorders>
            <w:vAlign w:val="center"/>
          </w:tcPr>
          <w:p w14:paraId="4F94D7EF">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介质：氢气、氦气</w:t>
            </w:r>
          </w:p>
        </w:tc>
        <w:tc>
          <w:tcPr>
            <w:tcW w:w="850" w:type="dxa"/>
            <w:tcBorders>
              <w:top w:val="single" w:color="auto" w:sz="4" w:space="0"/>
              <w:left w:val="single" w:color="auto" w:sz="4" w:space="0"/>
              <w:bottom w:val="single" w:color="auto" w:sz="4" w:space="0"/>
              <w:right w:val="single" w:color="auto" w:sz="4" w:space="0"/>
            </w:tcBorders>
            <w:vAlign w:val="center"/>
          </w:tcPr>
          <w:p w14:paraId="1C2CDB2C">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40L</w:t>
            </w:r>
          </w:p>
        </w:tc>
        <w:tc>
          <w:tcPr>
            <w:tcW w:w="838" w:type="dxa"/>
            <w:tcBorders>
              <w:top w:val="single" w:color="auto" w:sz="4" w:space="0"/>
              <w:left w:val="single" w:color="auto" w:sz="4" w:space="0"/>
              <w:bottom w:val="single" w:color="auto" w:sz="4" w:space="0"/>
              <w:right w:val="single" w:color="auto" w:sz="4" w:space="0"/>
            </w:tcBorders>
            <w:vAlign w:val="center"/>
          </w:tcPr>
          <w:p w14:paraId="7FE0D74F">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6FB0F7F8">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10</w:t>
            </w:r>
          </w:p>
        </w:tc>
        <w:tc>
          <w:tcPr>
            <w:tcW w:w="1126" w:type="dxa"/>
            <w:tcBorders>
              <w:top w:val="single" w:color="auto" w:sz="4" w:space="0"/>
              <w:left w:val="single" w:color="auto" w:sz="4" w:space="0"/>
              <w:bottom w:val="single" w:color="auto" w:sz="4" w:space="0"/>
            </w:tcBorders>
            <w:vAlign w:val="center"/>
          </w:tcPr>
          <w:p w14:paraId="7325D21D">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11379DF7">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0A6C42C0">
            <w:pPr>
              <w:spacing w:line="276" w:lineRule="auto"/>
              <w:jc w:val="center"/>
              <w:rPr>
                <w:rFonts w:hint="eastAsia" w:ascii="仿宋" w:hAnsi="仿宋" w:eastAsia="仿宋" w:cs="仿宋"/>
                <w:kern w:val="0"/>
                <w:sz w:val="24"/>
                <w:szCs w:val="24"/>
              </w:rPr>
            </w:pPr>
          </w:p>
        </w:tc>
      </w:tr>
      <w:tr w14:paraId="34859F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022BAD7C">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34</w:t>
            </w:r>
          </w:p>
        </w:tc>
        <w:tc>
          <w:tcPr>
            <w:tcW w:w="1500" w:type="dxa"/>
            <w:tcBorders>
              <w:top w:val="single" w:color="auto" w:sz="4" w:space="0"/>
              <w:left w:val="single" w:color="auto" w:sz="4" w:space="0"/>
              <w:bottom w:val="single" w:color="auto" w:sz="4" w:space="0"/>
              <w:right w:val="single" w:color="auto" w:sz="4" w:space="0"/>
            </w:tcBorders>
            <w:vAlign w:val="center"/>
          </w:tcPr>
          <w:p w14:paraId="60AB2BF0">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铝合金瓶</w:t>
            </w:r>
          </w:p>
        </w:tc>
        <w:tc>
          <w:tcPr>
            <w:tcW w:w="2037" w:type="dxa"/>
            <w:tcBorders>
              <w:top w:val="single" w:color="auto" w:sz="4" w:space="0"/>
              <w:left w:val="single" w:color="auto" w:sz="4" w:space="0"/>
              <w:bottom w:val="single" w:color="auto" w:sz="4" w:space="0"/>
              <w:right w:val="single" w:color="auto" w:sz="4" w:space="0"/>
            </w:tcBorders>
            <w:vAlign w:val="center"/>
          </w:tcPr>
          <w:p w14:paraId="21C17161">
            <w:pPr>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w:t>
            </w:r>
          </w:p>
        </w:tc>
        <w:tc>
          <w:tcPr>
            <w:tcW w:w="850" w:type="dxa"/>
            <w:tcBorders>
              <w:top w:val="single" w:color="auto" w:sz="4" w:space="0"/>
              <w:left w:val="single" w:color="auto" w:sz="4" w:space="0"/>
              <w:bottom w:val="single" w:color="auto" w:sz="4" w:space="0"/>
              <w:right w:val="single" w:color="auto" w:sz="4" w:space="0"/>
            </w:tcBorders>
            <w:vAlign w:val="center"/>
          </w:tcPr>
          <w:p w14:paraId="152762E5">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2L</w:t>
            </w:r>
          </w:p>
        </w:tc>
        <w:tc>
          <w:tcPr>
            <w:tcW w:w="838" w:type="dxa"/>
            <w:tcBorders>
              <w:top w:val="single" w:color="auto" w:sz="4" w:space="0"/>
              <w:left w:val="single" w:color="auto" w:sz="4" w:space="0"/>
              <w:bottom w:val="single" w:color="auto" w:sz="4" w:space="0"/>
              <w:right w:val="single" w:color="auto" w:sz="4" w:space="0"/>
            </w:tcBorders>
            <w:vAlign w:val="center"/>
          </w:tcPr>
          <w:p w14:paraId="230997B3">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420D83D2">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5</w:t>
            </w:r>
          </w:p>
        </w:tc>
        <w:tc>
          <w:tcPr>
            <w:tcW w:w="1126" w:type="dxa"/>
            <w:tcBorders>
              <w:top w:val="single" w:color="auto" w:sz="4" w:space="0"/>
              <w:left w:val="single" w:color="auto" w:sz="4" w:space="0"/>
              <w:bottom w:val="single" w:color="auto" w:sz="4" w:space="0"/>
            </w:tcBorders>
            <w:vAlign w:val="center"/>
          </w:tcPr>
          <w:p w14:paraId="1B86E84E">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2B2F2314">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1FA79A06">
            <w:pPr>
              <w:spacing w:line="276" w:lineRule="auto"/>
              <w:jc w:val="center"/>
              <w:rPr>
                <w:rFonts w:hint="eastAsia" w:ascii="仿宋" w:hAnsi="仿宋" w:eastAsia="仿宋" w:cs="仿宋"/>
                <w:kern w:val="0"/>
                <w:sz w:val="24"/>
                <w:szCs w:val="24"/>
              </w:rPr>
            </w:pPr>
          </w:p>
        </w:tc>
      </w:tr>
      <w:tr w14:paraId="5E59F6D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675" w:type="dxa"/>
            <w:tcBorders>
              <w:top w:val="single" w:color="auto" w:sz="4" w:space="0"/>
              <w:bottom w:val="single" w:color="auto" w:sz="4" w:space="0"/>
              <w:right w:val="single" w:color="auto" w:sz="4" w:space="0"/>
            </w:tcBorders>
            <w:vAlign w:val="center"/>
          </w:tcPr>
          <w:p w14:paraId="647767FC">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35</w:t>
            </w:r>
          </w:p>
        </w:tc>
        <w:tc>
          <w:tcPr>
            <w:tcW w:w="1500" w:type="dxa"/>
            <w:tcBorders>
              <w:top w:val="single" w:color="auto" w:sz="4" w:space="0"/>
              <w:left w:val="single" w:color="auto" w:sz="4" w:space="0"/>
              <w:bottom w:val="single" w:color="auto" w:sz="4" w:space="0"/>
              <w:right w:val="single" w:color="auto" w:sz="4" w:space="0"/>
            </w:tcBorders>
            <w:vAlign w:val="center"/>
          </w:tcPr>
          <w:p w14:paraId="53DD1F03">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铝合金瓶</w:t>
            </w:r>
          </w:p>
        </w:tc>
        <w:tc>
          <w:tcPr>
            <w:tcW w:w="2037" w:type="dxa"/>
            <w:tcBorders>
              <w:top w:val="single" w:color="auto" w:sz="4" w:space="0"/>
              <w:left w:val="single" w:color="auto" w:sz="4" w:space="0"/>
              <w:bottom w:val="single" w:color="auto" w:sz="4" w:space="0"/>
              <w:right w:val="single" w:color="auto" w:sz="4" w:space="0"/>
            </w:tcBorders>
            <w:vAlign w:val="center"/>
          </w:tcPr>
          <w:p w14:paraId="64FBA894">
            <w:pPr>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w:t>
            </w:r>
          </w:p>
        </w:tc>
        <w:tc>
          <w:tcPr>
            <w:tcW w:w="850" w:type="dxa"/>
            <w:tcBorders>
              <w:top w:val="single" w:color="auto" w:sz="4" w:space="0"/>
              <w:left w:val="single" w:color="auto" w:sz="4" w:space="0"/>
              <w:bottom w:val="single" w:color="auto" w:sz="4" w:space="0"/>
              <w:right w:val="single" w:color="auto" w:sz="4" w:space="0"/>
            </w:tcBorders>
            <w:vAlign w:val="center"/>
          </w:tcPr>
          <w:p w14:paraId="257F2496">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8L</w:t>
            </w:r>
          </w:p>
        </w:tc>
        <w:tc>
          <w:tcPr>
            <w:tcW w:w="838" w:type="dxa"/>
            <w:tcBorders>
              <w:top w:val="single" w:color="auto" w:sz="4" w:space="0"/>
              <w:left w:val="single" w:color="auto" w:sz="4" w:space="0"/>
              <w:bottom w:val="single" w:color="auto" w:sz="4" w:space="0"/>
              <w:right w:val="single" w:color="auto" w:sz="4" w:space="0"/>
            </w:tcBorders>
            <w:vAlign w:val="center"/>
          </w:tcPr>
          <w:p w14:paraId="19AB5AC6">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5DC60DF5">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5</w:t>
            </w:r>
          </w:p>
        </w:tc>
        <w:tc>
          <w:tcPr>
            <w:tcW w:w="1126" w:type="dxa"/>
            <w:tcBorders>
              <w:top w:val="single" w:color="auto" w:sz="4" w:space="0"/>
              <w:left w:val="single" w:color="auto" w:sz="4" w:space="0"/>
              <w:bottom w:val="single" w:color="auto" w:sz="4" w:space="0"/>
            </w:tcBorders>
            <w:vAlign w:val="center"/>
          </w:tcPr>
          <w:p w14:paraId="12125A68">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63EBC22C">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29B94096">
            <w:pPr>
              <w:spacing w:line="276" w:lineRule="auto"/>
              <w:jc w:val="center"/>
              <w:rPr>
                <w:rFonts w:hint="eastAsia" w:ascii="仿宋" w:hAnsi="仿宋" w:eastAsia="仿宋" w:cs="仿宋"/>
                <w:kern w:val="0"/>
                <w:sz w:val="24"/>
                <w:szCs w:val="24"/>
              </w:rPr>
            </w:pPr>
          </w:p>
        </w:tc>
      </w:tr>
      <w:tr w14:paraId="00D785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07" w:hRule="atLeast"/>
          <w:jc w:val="center"/>
        </w:trPr>
        <w:tc>
          <w:tcPr>
            <w:tcW w:w="675" w:type="dxa"/>
            <w:tcBorders>
              <w:top w:val="single" w:color="auto" w:sz="4" w:space="0"/>
              <w:bottom w:val="single" w:color="auto" w:sz="4" w:space="0"/>
              <w:right w:val="single" w:color="auto" w:sz="4" w:space="0"/>
            </w:tcBorders>
            <w:vAlign w:val="center"/>
          </w:tcPr>
          <w:p w14:paraId="09A6694F">
            <w:pPr>
              <w:widowControl/>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36</w:t>
            </w:r>
          </w:p>
        </w:tc>
        <w:tc>
          <w:tcPr>
            <w:tcW w:w="1500" w:type="dxa"/>
            <w:tcBorders>
              <w:top w:val="single" w:color="auto" w:sz="4" w:space="0"/>
              <w:left w:val="single" w:color="auto" w:sz="4" w:space="0"/>
              <w:bottom w:val="single" w:color="auto" w:sz="4" w:space="0"/>
              <w:right w:val="single" w:color="auto" w:sz="4" w:space="0"/>
            </w:tcBorders>
            <w:vAlign w:val="center"/>
          </w:tcPr>
          <w:p w14:paraId="5022A9A1">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钢瓶</w:t>
            </w:r>
          </w:p>
        </w:tc>
        <w:tc>
          <w:tcPr>
            <w:tcW w:w="2037" w:type="dxa"/>
            <w:tcBorders>
              <w:top w:val="single" w:color="auto" w:sz="4" w:space="0"/>
              <w:left w:val="single" w:color="auto" w:sz="4" w:space="0"/>
              <w:bottom w:val="single" w:color="auto" w:sz="4" w:space="0"/>
              <w:right w:val="single" w:color="auto" w:sz="4" w:space="0"/>
            </w:tcBorders>
            <w:vAlign w:val="center"/>
          </w:tcPr>
          <w:p w14:paraId="5CD26C97">
            <w:pPr>
              <w:spacing w:line="276" w:lineRule="auto"/>
              <w:jc w:val="center"/>
              <w:rPr>
                <w:rFonts w:hint="eastAsia" w:ascii="仿宋" w:hAnsi="仿宋" w:eastAsia="仿宋" w:cs="仿宋"/>
                <w:kern w:val="0"/>
                <w:sz w:val="24"/>
                <w:szCs w:val="24"/>
              </w:rPr>
            </w:pPr>
            <w:r>
              <w:rPr>
                <w:rFonts w:hint="eastAsia" w:ascii="仿宋" w:hAnsi="仿宋" w:eastAsia="仿宋" w:cs="仿宋"/>
                <w:kern w:val="0"/>
                <w:sz w:val="24"/>
                <w:szCs w:val="24"/>
              </w:rPr>
              <w:t>/</w:t>
            </w:r>
          </w:p>
        </w:tc>
        <w:tc>
          <w:tcPr>
            <w:tcW w:w="850" w:type="dxa"/>
            <w:tcBorders>
              <w:top w:val="single" w:color="auto" w:sz="4" w:space="0"/>
              <w:left w:val="single" w:color="auto" w:sz="4" w:space="0"/>
              <w:bottom w:val="single" w:color="auto" w:sz="4" w:space="0"/>
              <w:right w:val="single" w:color="auto" w:sz="4" w:space="0"/>
            </w:tcBorders>
            <w:vAlign w:val="center"/>
          </w:tcPr>
          <w:p w14:paraId="0F9CB44D">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2L-10L</w:t>
            </w:r>
          </w:p>
        </w:tc>
        <w:tc>
          <w:tcPr>
            <w:tcW w:w="838" w:type="dxa"/>
            <w:tcBorders>
              <w:top w:val="single" w:color="auto" w:sz="4" w:space="0"/>
              <w:left w:val="single" w:color="auto" w:sz="4" w:space="0"/>
              <w:bottom w:val="single" w:color="auto" w:sz="4" w:space="0"/>
              <w:right w:val="single" w:color="auto" w:sz="4" w:space="0"/>
            </w:tcBorders>
            <w:vAlign w:val="center"/>
          </w:tcPr>
          <w:p w14:paraId="09BDA07A">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4AC22C21">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20</w:t>
            </w:r>
          </w:p>
        </w:tc>
        <w:tc>
          <w:tcPr>
            <w:tcW w:w="1126" w:type="dxa"/>
            <w:tcBorders>
              <w:top w:val="single" w:color="auto" w:sz="4" w:space="0"/>
              <w:left w:val="single" w:color="auto" w:sz="4" w:space="0"/>
              <w:bottom w:val="single" w:color="auto" w:sz="4" w:space="0"/>
            </w:tcBorders>
            <w:vAlign w:val="center"/>
          </w:tcPr>
          <w:p w14:paraId="1623D697">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67A30F66">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012301A8">
            <w:pPr>
              <w:spacing w:line="276" w:lineRule="auto"/>
              <w:jc w:val="center"/>
              <w:rPr>
                <w:rFonts w:hint="eastAsia" w:ascii="仿宋" w:hAnsi="仿宋" w:eastAsia="仿宋" w:cs="仿宋"/>
                <w:kern w:val="0"/>
                <w:sz w:val="24"/>
                <w:szCs w:val="24"/>
              </w:rPr>
            </w:pPr>
          </w:p>
        </w:tc>
      </w:tr>
      <w:tr w14:paraId="410F7E2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8" w:hRule="atLeast"/>
          <w:jc w:val="center"/>
        </w:trPr>
        <w:tc>
          <w:tcPr>
            <w:tcW w:w="675" w:type="dxa"/>
            <w:tcBorders>
              <w:top w:val="single" w:color="auto" w:sz="4" w:space="0"/>
              <w:bottom w:val="single" w:color="auto" w:sz="4" w:space="0"/>
              <w:right w:val="single" w:color="auto" w:sz="4" w:space="0"/>
            </w:tcBorders>
            <w:vAlign w:val="center"/>
          </w:tcPr>
          <w:p w14:paraId="5568A112">
            <w:pPr>
              <w:widowControl/>
              <w:spacing w:line="276" w:lineRule="auto"/>
              <w:jc w:val="center"/>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37</w:t>
            </w:r>
          </w:p>
        </w:tc>
        <w:tc>
          <w:tcPr>
            <w:tcW w:w="1500" w:type="dxa"/>
            <w:tcBorders>
              <w:top w:val="single" w:color="auto" w:sz="4" w:space="0"/>
              <w:left w:val="single" w:color="auto" w:sz="4" w:space="0"/>
              <w:bottom w:val="single" w:color="auto" w:sz="4" w:space="0"/>
              <w:right w:val="single" w:color="auto" w:sz="4" w:space="0"/>
            </w:tcBorders>
            <w:vAlign w:val="center"/>
          </w:tcPr>
          <w:p w14:paraId="03E64506">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lang w:val="en-US" w:eastAsia="zh-CN"/>
              </w:rPr>
              <w:t>干燥空气</w:t>
            </w:r>
          </w:p>
        </w:tc>
        <w:tc>
          <w:tcPr>
            <w:tcW w:w="2037" w:type="dxa"/>
            <w:tcBorders>
              <w:top w:val="single" w:color="auto" w:sz="4" w:space="0"/>
              <w:left w:val="single" w:color="auto" w:sz="4" w:space="0"/>
              <w:bottom w:val="single" w:color="auto" w:sz="4" w:space="0"/>
              <w:right w:val="single" w:color="auto" w:sz="4" w:space="0"/>
            </w:tcBorders>
            <w:vAlign w:val="center"/>
          </w:tcPr>
          <w:p w14:paraId="69804897">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w:t>
            </w:r>
          </w:p>
        </w:tc>
        <w:tc>
          <w:tcPr>
            <w:tcW w:w="850" w:type="dxa"/>
            <w:tcBorders>
              <w:top w:val="single" w:color="auto" w:sz="4" w:space="0"/>
              <w:left w:val="single" w:color="auto" w:sz="4" w:space="0"/>
              <w:bottom w:val="single" w:color="auto" w:sz="4" w:space="0"/>
              <w:right w:val="single" w:color="auto" w:sz="4" w:space="0"/>
            </w:tcBorders>
            <w:vAlign w:val="center"/>
          </w:tcPr>
          <w:p w14:paraId="5CB8F3CE">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auto"/>
                <w:kern w:val="0"/>
                <w:sz w:val="24"/>
                <w:szCs w:val="24"/>
                <w:lang w:val="en-US" w:eastAsia="zh-CN"/>
              </w:rPr>
              <w:t>4L</w:t>
            </w:r>
          </w:p>
        </w:tc>
        <w:tc>
          <w:tcPr>
            <w:tcW w:w="838" w:type="dxa"/>
            <w:tcBorders>
              <w:top w:val="single" w:color="auto" w:sz="4" w:space="0"/>
              <w:left w:val="single" w:color="auto" w:sz="4" w:space="0"/>
              <w:bottom w:val="single" w:color="auto" w:sz="4" w:space="0"/>
              <w:right w:val="single" w:color="auto" w:sz="4" w:space="0"/>
            </w:tcBorders>
            <w:vAlign w:val="center"/>
          </w:tcPr>
          <w:p w14:paraId="1CBC53E6">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lang w:val="en-US" w:eastAsia="zh-CN"/>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2D3A6C04">
            <w:pPr>
              <w:widowControl/>
              <w:spacing w:line="276" w:lineRule="auto"/>
              <w:jc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10</w:t>
            </w:r>
          </w:p>
        </w:tc>
        <w:tc>
          <w:tcPr>
            <w:tcW w:w="1126" w:type="dxa"/>
            <w:tcBorders>
              <w:top w:val="single" w:color="auto" w:sz="4" w:space="0"/>
              <w:left w:val="single" w:color="auto" w:sz="4" w:space="0"/>
              <w:bottom w:val="single" w:color="auto" w:sz="4" w:space="0"/>
            </w:tcBorders>
            <w:vAlign w:val="center"/>
          </w:tcPr>
          <w:p w14:paraId="4287758F">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18E9B0C2">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7B5ECAF1">
            <w:pPr>
              <w:spacing w:line="276" w:lineRule="auto"/>
              <w:jc w:val="center"/>
              <w:rPr>
                <w:rFonts w:hint="eastAsia" w:ascii="仿宋" w:hAnsi="仿宋" w:eastAsia="仿宋" w:cs="仿宋"/>
                <w:kern w:val="0"/>
                <w:sz w:val="24"/>
                <w:szCs w:val="24"/>
              </w:rPr>
            </w:pPr>
          </w:p>
        </w:tc>
      </w:tr>
      <w:tr w14:paraId="46F475D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86" w:hRule="atLeast"/>
          <w:jc w:val="center"/>
        </w:trPr>
        <w:tc>
          <w:tcPr>
            <w:tcW w:w="675" w:type="dxa"/>
            <w:tcBorders>
              <w:top w:val="single" w:color="auto" w:sz="4" w:space="0"/>
              <w:bottom w:val="single" w:color="auto" w:sz="4" w:space="0"/>
              <w:right w:val="single" w:color="auto" w:sz="4" w:space="0"/>
            </w:tcBorders>
            <w:vAlign w:val="center"/>
          </w:tcPr>
          <w:p w14:paraId="4C67408F">
            <w:pPr>
              <w:widowControl/>
              <w:spacing w:line="276" w:lineRule="auto"/>
              <w:jc w:val="center"/>
              <w:rPr>
                <w:rFonts w:hint="default"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38</w:t>
            </w:r>
          </w:p>
        </w:tc>
        <w:tc>
          <w:tcPr>
            <w:tcW w:w="1500" w:type="dxa"/>
            <w:tcBorders>
              <w:top w:val="single" w:color="auto" w:sz="4" w:space="0"/>
              <w:left w:val="single" w:color="auto" w:sz="4" w:space="0"/>
              <w:bottom w:val="single" w:color="auto" w:sz="4" w:space="0"/>
              <w:right w:val="single" w:color="auto" w:sz="4" w:space="0"/>
            </w:tcBorders>
            <w:vAlign w:val="center"/>
          </w:tcPr>
          <w:p w14:paraId="12A68A8A">
            <w:pPr>
              <w:widowControl/>
              <w:spacing w:line="276" w:lineRule="auto"/>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lang w:val="en-US" w:eastAsia="zh-CN"/>
              </w:rPr>
              <w:t>氩气</w:t>
            </w:r>
          </w:p>
        </w:tc>
        <w:tc>
          <w:tcPr>
            <w:tcW w:w="2037" w:type="dxa"/>
            <w:tcBorders>
              <w:top w:val="single" w:color="auto" w:sz="4" w:space="0"/>
              <w:left w:val="single" w:color="auto" w:sz="4" w:space="0"/>
              <w:bottom w:val="single" w:color="auto" w:sz="4" w:space="0"/>
              <w:right w:val="single" w:color="auto" w:sz="4" w:space="0"/>
            </w:tcBorders>
            <w:vAlign w:val="center"/>
          </w:tcPr>
          <w:p w14:paraId="07C1C687">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≥99.999%</w:t>
            </w:r>
          </w:p>
        </w:tc>
        <w:tc>
          <w:tcPr>
            <w:tcW w:w="850" w:type="dxa"/>
            <w:tcBorders>
              <w:top w:val="single" w:color="auto" w:sz="4" w:space="0"/>
              <w:left w:val="single" w:color="auto" w:sz="4" w:space="0"/>
              <w:bottom w:val="single" w:color="auto" w:sz="4" w:space="0"/>
              <w:right w:val="single" w:color="auto" w:sz="4" w:space="0"/>
            </w:tcBorders>
            <w:vAlign w:val="center"/>
          </w:tcPr>
          <w:p w14:paraId="327DA745">
            <w:pPr>
              <w:widowControl/>
              <w:spacing w:line="276" w:lineRule="auto"/>
              <w:jc w:val="center"/>
              <w:rPr>
                <w:rFonts w:hint="eastAsia" w:ascii="仿宋" w:hAnsi="仿宋" w:eastAsia="仿宋" w:cs="仿宋"/>
                <w:color w:val="000000"/>
                <w:kern w:val="0"/>
                <w:sz w:val="24"/>
                <w:szCs w:val="24"/>
              </w:rPr>
            </w:pPr>
            <w:r>
              <w:rPr>
                <w:rFonts w:hint="default" w:ascii="仿宋" w:hAnsi="仿宋" w:eastAsia="仿宋" w:cs="仿宋"/>
                <w:color w:val="000000"/>
                <w:kern w:val="0"/>
                <w:sz w:val="24"/>
                <w:szCs w:val="24"/>
                <w:lang w:val="en-US" w:eastAsia="zh-CN"/>
              </w:rPr>
              <w:t>4L</w:t>
            </w:r>
          </w:p>
        </w:tc>
        <w:tc>
          <w:tcPr>
            <w:tcW w:w="838" w:type="dxa"/>
            <w:tcBorders>
              <w:top w:val="single" w:color="auto" w:sz="4" w:space="0"/>
              <w:left w:val="single" w:color="auto" w:sz="4" w:space="0"/>
              <w:bottom w:val="single" w:color="auto" w:sz="4" w:space="0"/>
              <w:right w:val="single" w:color="auto" w:sz="4" w:space="0"/>
            </w:tcBorders>
            <w:vAlign w:val="center"/>
          </w:tcPr>
          <w:p w14:paraId="051DD8AF">
            <w:pPr>
              <w:widowControl/>
              <w:spacing w:line="276" w:lineRule="auto"/>
              <w:jc w:val="center"/>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lang w:val="en-US" w:eastAsia="zh-CN"/>
              </w:rPr>
              <w:t>瓶</w:t>
            </w:r>
          </w:p>
        </w:tc>
        <w:tc>
          <w:tcPr>
            <w:tcW w:w="1200" w:type="dxa"/>
            <w:tcBorders>
              <w:top w:val="single" w:color="auto" w:sz="4" w:space="0"/>
              <w:left w:val="single" w:color="auto" w:sz="4" w:space="0"/>
              <w:bottom w:val="single" w:color="auto" w:sz="4" w:space="0"/>
              <w:right w:val="single" w:color="auto" w:sz="4" w:space="0"/>
            </w:tcBorders>
            <w:vAlign w:val="center"/>
          </w:tcPr>
          <w:p w14:paraId="0771BAAA">
            <w:pPr>
              <w:widowControl/>
              <w:spacing w:line="276" w:lineRule="auto"/>
              <w:jc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10</w:t>
            </w:r>
          </w:p>
        </w:tc>
        <w:tc>
          <w:tcPr>
            <w:tcW w:w="1126" w:type="dxa"/>
            <w:tcBorders>
              <w:top w:val="single" w:color="auto" w:sz="4" w:space="0"/>
              <w:left w:val="single" w:color="auto" w:sz="4" w:space="0"/>
              <w:bottom w:val="single" w:color="auto" w:sz="4" w:space="0"/>
            </w:tcBorders>
            <w:vAlign w:val="center"/>
          </w:tcPr>
          <w:p w14:paraId="5CAA44B1">
            <w:pPr>
              <w:keepNext w:val="0"/>
              <w:keepLines w:val="0"/>
              <w:widowControl/>
              <w:suppressLineNumbers w:val="0"/>
              <w:jc w:val="center"/>
              <w:textAlignment w:val="center"/>
              <w:rPr>
                <w:rFonts w:hint="eastAsia" w:ascii="仿宋" w:hAnsi="仿宋" w:eastAsia="仿宋" w:cs="仿宋"/>
                <w:kern w:val="0"/>
                <w:sz w:val="24"/>
                <w:szCs w:val="24"/>
              </w:rPr>
            </w:pPr>
          </w:p>
        </w:tc>
        <w:tc>
          <w:tcPr>
            <w:tcW w:w="1358" w:type="dxa"/>
            <w:tcBorders>
              <w:top w:val="single" w:color="auto" w:sz="4" w:space="0"/>
              <w:left w:val="single" w:color="auto" w:sz="4" w:space="0"/>
              <w:bottom w:val="single" w:color="auto" w:sz="4" w:space="0"/>
            </w:tcBorders>
            <w:vAlign w:val="center"/>
          </w:tcPr>
          <w:p w14:paraId="3C5AC8EF">
            <w:pPr>
              <w:keepNext w:val="0"/>
              <w:keepLines w:val="0"/>
              <w:widowControl/>
              <w:suppressLineNumbers w:val="0"/>
              <w:jc w:val="center"/>
              <w:textAlignment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51555DE2">
            <w:pPr>
              <w:spacing w:line="276" w:lineRule="auto"/>
              <w:jc w:val="center"/>
              <w:rPr>
                <w:rFonts w:hint="eastAsia" w:ascii="仿宋" w:hAnsi="仿宋" w:eastAsia="仿宋" w:cs="仿宋"/>
                <w:kern w:val="0"/>
                <w:sz w:val="24"/>
                <w:szCs w:val="24"/>
              </w:rPr>
            </w:pPr>
          </w:p>
        </w:tc>
      </w:tr>
      <w:tr w14:paraId="041A37F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86" w:hRule="atLeast"/>
          <w:jc w:val="center"/>
        </w:trPr>
        <w:tc>
          <w:tcPr>
            <w:tcW w:w="675" w:type="dxa"/>
            <w:tcBorders>
              <w:top w:val="single" w:color="auto" w:sz="4" w:space="0"/>
              <w:bottom w:val="single" w:color="auto" w:sz="4" w:space="0"/>
              <w:right w:val="single" w:color="auto" w:sz="4" w:space="0"/>
            </w:tcBorders>
            <w:shd w:val="clear"/>
            <w:vAlign w:val="center"/>
          </w:tcPr>
          <w:p w14:paraId="773BC9A1">
            <w:pPr>
              <w:widowControl/>
              <w:spacing w:line="276" w:lineRule="auto"/>
              <w:jc w:val="center"/>
              <w:rPr>
                <w:rFonts w:hint="eastAsia" w:ascii="仿宋" w:hAnsi="仿宋" w:eastAsia="仿宋" w:cs="仿宋"/>
                <w:color w:val="auto"/>
                <w:kern w:val="0"/>
                <w:sz w:val="24"/>
                <w:szCs w:val="24"/>
                <w:lang w:val="en-US" w:eastAsia="zh-CN" w:bidi="ar-SA"/>
              </w:rPr>
            </w:pPr>
            <w:r>
              <w:rPr>
                <w:rFonts w:hint="eastAsia" w:ascii="仿宋" w:hAnsi="仿宋" w:eastAsia="仿宋" w:cs="仿宋"/>
                <w:color w:val="auto"/>
                <w:kern w:val="0"/>
                <w:sz w:val="24"/>
                <w:szCs w:val="24"/>
                <w:lang w:val="en-US" w:eastAsia="zh-CN"/>
              </w:rPr>
              <w:t>39</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14:paraId="483C44D0">
            <w:pPr>
              <w:widowControl/>
              <w:spacing w:line="276" w:lineRule="auto"/>
              <w:jc w:val="left"/>
              <w:rPr>
                <w:rFonts w:hint="eastAsia" w:ascii="仿宋" w:hAnsi="仿宋" w:eastAsia="仿宋" w:cs="仿宋"/>
                <w:color w:val="auto"/>
                <w:kern w:val="0"/>
                <w:sz w:val="24"/>
                <w:szCs w:val="24"/>
                <w:lang w:val="en-US" w:eastAsia="zh-CN" w:bidi="ar-SA"/>
              </w:rPr>
            </w:pPr>
            <w:r>
              <w:rPr>
                <w:rFonts w:hint="eastAsia" w:ascii="仿宋" w:hAnsi="仿宋" w:eastAsia="仿宋" w:cs="仿宋"/>
                <w:color w:val="auto"/>
                <w:kern w:val="0"/>
                <w:sz w:val="24"/>
                <w:szCs w:val="24"/>
              </w:rPr>
              <w:t>高纯氮</w:t>
            </w:r>
          </w:p>
        </w:tc>
        <w:tc>
          <w:tcPr>
            <w:tcW w:w="2037" w:type="dxa"/>
            <w:tcBorders>
              <w:top w:val="single" w:color="auto" w:sz="4" w:space="0"/>
              <w:left w:val="single" w:color="auto" w:sz="4" w:space="0"/>
              <w:bottom w:val="single" w:color="auto" w:sz="4" w:space="0"/>
              <w:right w:val="single" w:color="auto" w:sz="4" w:space="0"/>
            </w:tcBorders>
            <w:shd w:val="clear" w:color="auto" w:fill="auto"/>
            <w:vAlign w:val="center"/>
          </w:tcPr>
          <w:p w14:paraId="2D8904D6">
            <w:pPr>
              <w:widowControl/>
              <w:spacing w:line="276" w:lineRule="auto"/>
              <w:jc w:val="center"/>
              <w:rPr>
                <w:rFonts w:hint="default" w:ascii="仿宋" w:hAnsi="仿宋" w:eastAsia="仿宋" w:cs="仿宋"/>
                <w:color w:val="auto"/>
                <w:kern w:val="0"/>
                <w:sz w:val="24"/>
                <w:szCs w:val="24"/>
                <w:lang w:val="en-US" w:eastAsia="zh-CN" w:bidi="ar-SA"/>
              </w:rPr>
            </w:pPr>
            <w:r>
              <w:rPr>
                <w:rFonts w:hint="eastAsia" w:ascii="仿宋" w:hAnsi="仿宋" w:eastAsia="仿宋" w:cs="仿宋"/>
                <w:color w:val="auto"/>
                <w:kern w:val="0"/>
                <w:sz w:val="24"/>
                <w:szCs w:val="24"/>
              </w:rPr>
              <w:t>≥99.999%</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59C17C9">
            <w:pPr>
              <w:widowControl/>
              <w:spacing w:line="276" w:lineRule="auto"/>
              <w:jc w:val="center"/>
              <w:rPr>
                <w:rFonts w:hint="default" w:ascii="仿宋" w:hAnsi="仿宋" w:eastAsia="仿宋" w:cs="仿宋"/>
                <w:color w:val="auto"/>
                <w:kern w:val="0"/>
                <w:sz w:val="24"/>
                <w:szCs w:val="24"/>
                <w:lang w:val="en-US" w:eastAsia="zh-CN" w:bidi="ar-SA"/>
              </w:rPr>
            </w:pPr>
            <w:r>
              <w:rPr>
                <w:rFonts w:hint="eastAsia" w:ascii="仿宋" w:hAnsi="仿宋" w:eastAsia="仿宋" w:cs="仿宋"/>
                <w:color w:val="auto"/>
                <w:kern w:val="0"/>
                <w:sz w:val="24"/>
                <w:szCs w:val="24"/>
                <w:lang w:val="en-US" w:eastAsia="zh-CN"/>
              </w:rPr>
              <w:t>8</w:t>
            </w:r>
            <w:r>
              <w:rPr>
                <w:rFonts w:hint="eastAsia" w:ascii="仿宋" w:hAnsi="仿宋" w:eastAsia="仿宋" w:cs="仿宋"/>
                <w:color w:val="auto"/>
                <w:kern w:val="0"/>
                <w:sz w:val="24"/>
                <w:szCs w:val="24"/>
              </w:rPr>
              <w:t>L</w:t>
            </w:r>
          </w:p>
        </w:tc>
        <w:tc>
          <w:tcPr>
            <w:tcW w:w="838" w:type="dxa"/>
            <w:tcBorders>
              <w:top w:val="single" w:color="auto" w:sz="4" w:space="0"/>
              <w:left w:val="single" w:color="auto" w:sz="4" w:space="0"/>
              <w:bottom w:val="single" w:color="auto" w:sz="4" w:space="0"/>
              <w:right w:val="single" w:color="auto" w:sz="4" w:space="0"/>
            </w:tcBorders>
            <w:shd w:val="clear" w:color="auto" w:fill="auto"/>
            <w:vAlign w:val="center"/>
          </w:tcPr>
          <w:p w14:paraId="0D025E9E">
            <w:pPr>
              <w:widowControl/>
              <w:spacing w:line="276" w:lineRule="auto"/>
              <w:jc w:val="center"/>
              <w:rPr>
                <w:rFonts w:hint="eastAsia" w:ascii="仿宋" w:hAnsi="仿宋" w:eastAsia="仿宋" w:cs="仿宋"/>
                <w:color w:val="auto"/>
                <w:kern w:val="0"/>
                <w:sz w:val="24"/>
                <w:szCs w:val="24"/>
                <w:lang w:val="en-US" w:eastAsia="zh-CN" w:bidi="ar-SA"/>
              </w:rPr>
            </w:pPr>
            <w:r>
              <w:rPr>
                <w:rFonts w:hint="eastAsia" w:ascii="仿宋" w:hAnsi="仿宋" w:eastAsia="仿宋" w:cs="仿宋"/>
                <w:color w:val="auto"/>
                <w:kern w:val="0"/>
                <w:sz w:val="24"/>
                <w:szCs w:val="24"/>
              </w:rPr>
              <w:t>瓶</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64D1C935">
            <w:pPr>
              <w:widowControl/>
              <w:spacing w:line="276" w:lineRule="auto"/>
              <w:jc w:val="center"/>
              <w:rPr>
                <w:rFonts w:hint="eastAsia" w:ascii="仿宋" w:hAnsi="仿宋" w:eastAsia="仿宋" w:cs="仿宋"/>
                <w:color w:val="auto"/>
                <w:kern w:val="0"/>
                <w:sz w:val="24"/>
                <w:szCs w:val="24"/>
                <w:lang w:val="en-US" w:eastAsia="zh-CN" w:bidi="ar-SA"/>
              </w:rPr>
            </w:pPr>
            <w:r>
              <w:rPr>
                <w:rFonts w:hint="eastAsia" w:ascii="仿宋" w:hAnsi="仿宋" w:eastAsia="仿宋" w:cs="仿宋"/>
                <w:color w:val="auto"/>
                <w:kern w:val="0"/>
                <w:sz w:val="24"/>
                <w:szCs w:val="24"/>
                <w:lang w:val="en-US" w:eastAsia="zh-CN" w:bidi="ar-SA"/>
              </w:rPr>
              <w:t>10</w:t>
            </w:r>
          </w:p>
        </w:tc>
        <w:tc>
          <w:tcPr>
            <w:tcW w:w="1126" w:type="dxa"/>
            <w:tcBorders>
              <w:top w:val="single" w:color="auto" w:sz="4" w:space="0"/>
              <w:left w:val="single" w:color="auto" w:sz="4" w:space="0"/>
              <w:bottom w:val="single" w:color="auto" w:sz="4" w:space="0"/>
            </w:tcBorders>
            <w:shd w:val="clear"/>
            <w:vAlign w:val="center"/>
          </w:tcPr>
          <w:p w14:paraId="327288C7">
            <w:pPr>
              <w:keepNext w:val="0"/>
              <w:keepLines w:val="0"/>
              <w:widowControl/>
              <w:suppressLineNumbers w:val="0"/>
              <w:jc w:val="center"/>
              <w:textAlignment w:val="center"/>
              <w:rPr>
                <w:rFonts w:hint="eastAsia" w:ascii="仿宋" w:hAnsi="仿宋" w:eastAsia="仿宋" w:cs="仿宋"/>
                <w:color w:val="FF0000"/>
                <w:kern w:val="0"/>
                <w:sz w:val="24"/>
                <w:szCs w:val="24"/>
                <w:lang w:val="en-US" w:eastAsia="zh-CN" w:bidi="ar-SA"/>
              </w:rPr>
            </w:pPr>
          </w:p>
        </w:tc>
        <w:tc>
          <w:tcPr>
            <w:tcW w:w="1358" w:type="dxa"/>
            <w:tcBorders>
              <w:top w:val="single" w:color="auto" w:sz="4" w:space="0"/>
              <w:left w:val="single" w:color="auto" w:sz="4" w:space="0"/>
              <w:bottom w:val="single" w:color="auto" w:sz="4" w:space="0"/>
            </w:tcBorders>
            <w:shd w:val="clear"/>
            <w:vAlign w:val="center"/>
          </w:tcPr>
          <w:p w14:paraId="5F7734FD">
            <w:pPr>
              <w:keepNext w:val="0"/>
              <w:keepLines w:val="0"/>
              <w:widowControl/>
              <w:suppressLineNumbers w:val="0"/>
              <w:jc w:val="center"/>
              <w:textAlignment w:val="center"/>
              <w:rPr>
                <w:rFonts w:hint="eastAsia" w:ascii="仿宋" w:hAnsi="仿宋" w:eastAsia="仿宋" w:cs="仿宋"/>
                <w:color w:val="FF0000"/>
                <w:kern w:val="0"/>
                <w:sz w:val="24"/>
                <w:szCs w:val="24"/>
                <w:lang w:val="en-US" w:eastAsia="zh-CN" w:bidi="ar-SA"/>
              </w:rPr>
            </w:pPr>
          </w:p>
        </w:tc>
        <w:tc>
          <w:tcPr>
            <w:tcW w:w="1128" w:type="dxa"/>
            <w:tcBorders>
              <w:top w:val="single" w:color="auto" w:sz="4" w:space="0"/>
              <w:left w:val="single" w:color="auto" w:sz="4" w:space="0"/>
              <w:bottom w:val="single" w:color="auto" w:sz="4" w:space="0"/>
            </w:tcBorders>
            <w:shd w:val="clear"/>
            <w:vAlign w:val="center"/>
          </w:tcPr>
          <w:p w14:paraId="4886B812">
            <w:pPr>
              <w:spacing w:line="276" w:lineRule="auto"/>
              <w:jc w:val="center"/>
              <w:rPr>
                <w:rFonts w:hint="eastAsia" w:ascii="仿宋" w:hAnsi="仿宋" w:eastAsia="仿宋" w:cs="仿宋"/>
                <w:color w:val="FF0000"/>
                <w:kern w:val="0"/>
                <w:sz w:val="24"/>
                <w:szCs w:val="24"/>
                <w:lang w:val="en-US" w:eastAsia="zh-CN" w:bidi="ar-SA"/>
              </w:rPr>
            </w:pPr>
          </w:p>
        </w:tc>
      </w:tr>
      <w:tr w14:paraId="7D687B2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 w:hRule="atLeast"/>
          <w:jc w:val="center"/>
        </w:trPr>
        <w:tc>
          <w:tcPr>
            <w:tcW w:w="8226" w:type="dxa"/>
            <w:gridSpan w:val="7"/>
            <w:tcBorders>
              <w:top w:val="single" w:color="auto" w:sz="4" w:space="0"/>
              <w:bottom w:val="single" w:color="auto" w:sz="4" w:space="0"/>
            </w:tcBorders>
            <w:vAlign w:val="center"/>
          </w:tcPr>
          <w:p w14:paraId="76EF9D6D">
            <w:pPr>
              <w:spacing w:line="276" w:lineRule="auto"/>
              <w:jc w:val="center"/>
              <w:rPr>
                <w:rFonts w:hint="default" w:ascii="仿宋" w:hAnsi="仿宋" w:eastAsia="仿宋" w:cs="仿宋"/>
                <w:kern w:val="0"/>
                <w:sz w:val="24"/>
                <w:szCs w:val="24"/>
                <w:lang w:val="en-US" w:eastAsia="zh-CN"/>
              </w:rPr>
            </w:pPr>
            <w:r>
              <w:rPr>
                <w:rFonts w:hint="eastAsia" w:ascii="仿宋" w:hAnsi="仿宋" w:eastAsia="仿宋" w:cs="仿宋"/>
                <w:b/>
                <w:bCs/>
                <w:kern w:val="0"/>
                <w:sz w:val="24"/>
                <w:szCs w:val="24"/>
                <w:lang w:val="en-US" w:eastAsia="zh-CN"/>
              </w:rPr>
              <w:t>预估年总价（元）</w:t>
            </w:r>
          </w:p>
        </w:tc>
        <w:tc>
          <w:tcPr>
            <w:tcW w:w="1358" w:type="dxa"/>
            <w:tcBorders>
              <w:top w:val="single" w:color="auto" w:sz="4" w:space="0"/>
              <w:left w:val="single" w:color="auto" w:sz="4" w:space="0"/>
              <w:bottom w:val="single" w:color="auto" w:sz="4" w:space="0"/>
            </w:tcBorders>
            <w:vAlign w:val="center"/>
          </w:tcPr>
          <w:p w14:paraId="1D6C6A58">
            <w:pPr>
              <w:spacing w:line="276" w:lineRule="auto"/>
              <w:jc w:val="center"/>
              <w:rPr>
                <w:rFonts w:hint="eastAsia" w:ascii="仿宋" w:hAnsi="仿宋" w:eastAsia="仿宋" w:cs="仿宋"/>
                <w:kern w:val="0"/>
                <w:sz w:val="24"/>
                <w:szCs w:val="24"/>
              </w:rPr>
            </w:pPr>
          </w:p>
        </w:tc>
        <w:tc>
          <w:tcPr>
            <w:tcW w:w="1128" w:type="dxa"/>
            <w:tcBorders>
              <w:top w:val="single" w:color="auto" w:sz="4" w:space="0"/>
              <w:left w:val="single" w:color="auto" w:sz="4" w:space="0"/>
              <w:bottom w:val="single" w:color="auto" w:sz="4" w:space="0"/>
            </w:tcBorders>
            <w:vAlign w:val="center"/>
          </w:tcPr>
          <w:p w14:paraId="45FBB482">
            <w:pPr>
              <w:spacing w:line="276" w:lineRule="auto"/>
              <w:jc w:val="center"/>
              <w:rPr>
                <w:rFonts w:hint="eastAsia" w:ascii="仿宋" w:hAnsi="仿宋" w:eastAsia="仿宋" w:cs="仿宋"/>
                <w:kern w:val="0"/>
                <w:sz w:val="24"/>
                <w:szCs w:val="24"/>
              </w:rPr>
            </w:pPr>
          </w:p>
        </w:tc>
      </w:tr>
      <w:bookmarkEnd w:id="3"/>
    </w:tbl>
    <w:p w14:paraId="1EDA20D6">
      <w:pPr>
        <w:jc w:val="both"/>
        <w:rPr>
          <w:rFonts w:hint="default" w:ascii="仿宋" w:hAnsi="仿宋" w:eastAsia="仿宋" w:cs="仿宋"/>
          <w:b w:val="0"/>
          <w:bCs/>
          <w:sz w:val="32"/>
          <w:szCs w:val="32"/>
          <w:lang w:val="en-US" w:eastAsia="zh-CN"/>
        </w:rPr>
      </w:pPr>
    </w:p>
    <w:p w14:paraId="092E7C55">
      <w:pPr>
        <w:pStyle w:val="2"/>
        <w:rPr>
          <w:rFonts w:hint="default" w:ascii="仿宋" w:hAnsi="仿宋" w:eastAsia="仿宋" w:cs="仿宋"/>
          <w:b/>
          <w:bCs/>
          <w:sz w:val="28"/>
          <w:szCs w:val="28"/>
          <w:lang w:val="en-US" w:eastAsia="zh-CN"/>
        </w:rPr>
      </w:pPr>
      <w:r>
        <w:rPr>
          <w:rFonts w:hint="eastAsia" w:ascii="仿宋" w:hAnsi="仿宋" w:eastAsia="仿宋" w:cs="仿宋"/>
          <w:b/>
          <w:bCs/>
          <w:sz w:val="28"/>
          <w:szCs w:val="28"/>
          <w:lang w:eastAsia="zh-CN"/>
        </w:rPr>
        <w:t>（</w:t>
      </w:r>
      <w:r>
        <w:rPr>
          <w:rFonts w:hint="eastAsia" w:ascii="仿宋" w:hAnsi="仿宋" w:eastAsia="仿宋" w:cs="仿宋"/>
          <w:b/>
          <w:bCs/>
          <w:sz w:val="28"/>
          <w:szCs w:val="28"/>
          <w:lang w:val="en-US" w:eastAsia="zh-CN"/>
        </w:rPr>
        <w:t>二</w:t>
      </w:r>
      <w:r>
        <w:rPr>
          <w:rFonts w:hint="eastAsia" w:ascii="仿宋" w:hAnsi="仿宋" w:eastAsia="仿宋" w:cs="仿宋"/>
          <w:b/>
          <w:bCs/>
          <w:sz w:val="28"/>
          <w:szCs w:val="28"/>
          <w:lang w:eastAsia="zh-CN"/>
        </w:rPr>
        <w:t>）</w:t>
      </w:r>
      <w:r>
        <w:rPr>
          <w:rFonts w:hint="eastAsia" w:ascii="仿宋" w:hAnsi="仿宋" w:eastAsia="仿宋" w:cs="仿宋"/>
          <w:b/>
          <w:bCs/>
          <w:sz w:val="28"/>
          <w:szCs w:val="28"/>
          <w:lang w:val="en-US" w:eastAsia="zh-CN"/>
        </w:rPr>
        <w:t>质量要求</w:t>
      </w:r>
    </w:p>
    <w:p w14:paraId="67BC6C45">
      <w:pPr>
        <w:pStyle w:val="2"/>
        <w:rPr>
          <w:rFonts w:hint="eastAsia" w:ascii="仿宋" w:hAnsi="仿宋" w:eastAsia="仿宋" w:cs="仿宋"/>
          <w:sz w:val="28"/>
          <w:szCs w:val="28"/>
          <w:lang w:eastAsia="zh-CN"/>
        </w:rPr>
      </w:pPr>
      <w:r>
        <w:rPr>
          <w:rFonts w:hint="eastAsia" w:ascii="仿宋" w:hAnsi="仿宋" w:eastAsia="仿宋" w:cs="仿宋"/>
          <w:sz w:val="28"/>
          <w:szCs w:val="28"/>
        </w:rPr>
        <w:t>1、质量标准：</w:t>
      </w:r>
      <w:r>
        <w:rPr>
          <w:rFonts w:hint="eastAsia" w:ascii="仿宋" w:hAnsi="仿宋" w:eastAsia="仿宋" w:cs="仿宋"/>
          <w:sz w:val="28"/>
          <w:szCs w:val="28"/>
          <w:lang w:val="en-US" w:eastAsia="zh-CN"/>
        </w:rPr>
        <w:t>投标人提供的产品必须符合中华人民共和国国家安全环保标准、国家有关产品质量认证标准：</w:t>
      </w:r>
      <w:r>
        <w:rPr>
          <w:rFonts w:hint="eastAsia" w:ascii="仿宋" w:hAnsi="仿宋" w:eastAsia="仿宋" w:cs="仿宋"/>
          <w:sz w:val="28"/>
          <w:szCs w:val="28"/>
        </w:rPr>
        <w:t>医用液氧、医用氧气需符合《中华人民共和国药典</w:t>
      </w:r>
      <w:r>
        <w:rPr>
          <w:rFonts w:hint="eastAsia" w:ascii="仿宋" w:hAnsi="仿宋" w:eastAsia="仿宋" w:cs="仿宋"/>
          <w:sz w:val="28"/>
          <w:szCs w:val="28"/>
          <w:highlight w:val="none"/>
        </w:rPr>
        <w:t>》（202</w:t>
      </w:r>
      <w:r>
        <w:rPr>
          <w:rFonts w:hint="eastAsia" w:ascii="仿宋" w:hAnsi="仿宋" w:eastAsia="仿宋" w:cs="仿宋"/>
          <w:sz w:val="28"/>
          <w:szCs w:val="28"/>
          <w:highlight w:val="none"/>
          <w:lang w:val="en-US" w:eastAsia="zh-CN"/>
        </w:rPr>
        <w:t>5</w:t>
      </w:r>
      <w:r>
        <w:rPr>
          <w:rFonts w:hint="eastAsia" w:ascii="仿宋" w:hAnsi="仿宋" w:eastAsia="仿宋" w:cs="仿宋"/>
          <w:sz w:val="28"/>
          <w:szCs w:val="28"/>
          <w:highlight w:val="none"/>
        </w:rPr>
        <w:t>年版二部）、</w:t>
      </w:r>
      <w:r>
        <w:rPr>
          <w:rStyle w:val="7"/>
          <w:rFonts w:ascii="Segoe UI" w:hAnsi="Segoe UI" w:eastAsia="Segoe UI" w:cs="Segoe UI"/>
          <w:b w:val="0"/>
          <w:bCs w:val="0"/>
          <w:i w:val="0"/>
          <w:iCs w:val="0"/>
          <w:caps w:val="0"/>
          <w:spacing w:val="0"/>
          <w:sz w:val="24"/>
          <w:szCs w:val="24"/>
          <w:highlight w:val="none"/>
          <w:shd w:val="clear" w:fill="FFFFFF"/>
          <w:vertAlign w:val="baseline"/>
        </w:rPr>
        <w:t>GB/T 8982-2025</w:t>
      </w:r>
      <w:r>
        <w:rPr>
          <w:rFonts w:hint="eastAsia" w:ascii="仿宋" w:hAnsi="仿宋" w:eastAsia="仿宋" w:cs="仿宋"/>
          <w:sz w:val="28"/>
          <w:szCs w:val="28"/>
          <w:highlight w:val="none"/>
        </w:rPr>
        <w:t>《医用及航空</w:t>
      </w:r>
      <w:r>
        <w:rPr>
          <w:rFonts w:hint="eastAsia" w:ascii="仿宋" w:hAnsi="仿宋" w:eastAsia="仿宋" w:cs="仿宋"/>
          <w:sz w:val="28"/>
          <w:szCs w:val="28"/>
        </w:rPr>
        <w:t>呼吸用氧》等标准</w:t>
      </w:r>
      <w:r>
        <w:rPr>
          <w:rFonts w:hint="eastAsia" w:ascii="仿宋" w:hAnsi="仿宋" w:eastAsia="仿宋" w:cs="仿宋"/>
          <w:sz w:val="28"/>
          <w:szCs w:val="28"/>
          <w:lang w:eastAsia="zh-CN"/>
        </w:rPr>
        <w:t>，纯度≥99.5%，若有新的药典标准颁布，则必须执行最新的《中国药典》版本要求。氮气、二氧化碳等气体应符合国家最新质量标准；</w:t>
      </w:r>
    </w:p>
    <w:p w14:paraId="1C8E406F">
      <w:pPr>
        <w:pStyle w:val="3"/>
        <w:ind w:left="0" w:leftChars="0" w:firstLine="0" w:firstLineChars="0"/>
        <w:rPr>
          <w:rFonts w:hint="eastAsia"/>
        </w:rPr>
      </w:pPr>
      <w:r>
        <w:rPr>
          <w:rFonts w:hint="eastAsia" w:ascii="仿宋" w:hAnsi="仿宋" w:eastAsia="仿宋" w:cs="仿宋"/>
          <w:sz w:val="28"/>
          <w:szCs w:val="28"/>
        </w:rPr>
        <w:t>2、医用氧符合《关于医用氧气管理问题的通知》（国食药监办〔2003〕144号）的规定。</w:t>
      </w:r>
    </w:p>
    <w:p w14:paraId="2AA5B586">
      <w:pPr>
        <w:rPr>
          <w:rFonts w:hint="eastAsia" w:ascii="仿宋" w:hAnsi="仿宋" w:eastAsia="仿宋" w:cs="仿宋"/>
          <w:sz w:val="28"/>
          <w:szCs w:val="28"/>
        </w:rPr>
      </w:pPr>
      <w:r>
        <w:rPr>
          <w:rFonts w:hint="eastAsia" w:ascii="仿宋" w:hAnsi="仿宋" w:eastAsia="仿宋" w:cs="仿宋"/>
          <w:sz w:val="28"/>
          <w:szCs w:val="28"/>
        </w:rPr>
        <w:t>（1）有良好的、可靠的后续技术支持，在项目所在地或承诺中标后在项目所在地设有固定的服务机构，或具有本项目的技术支持合作方。（提供产权证明或房屋租赁合同或承诺函）</w:t>
      </w:r>
    </w:p>
    <w:p w14:paraId="6AD96C47">
      <w:pPr>
        <w:widowControl/>
        <w:jc w:val="left"/>
        <w:rPr>
          <w:rFonts w:hint="eastAsia" w:ascii="仿宋" w:hAnsi="仿宋" w:eastAsia="仿宋" w:cs="仿宋"/>
          <w:kern w:val="0"/>
          <w:sz w:val="28"/>
          <w:szCs w:val="28"/>
        </w:rPr>
      </w:pPr>
      <w:r>
        <w:rPr>
          <w:rFonts w:hint="eastAsia" w:ascii="仿宋" w:hAnsi="仿宋" w:eastAsia="仿宋" w:cs="仿宋"/>
          <w:sz w:val="28"/>
          <w:szCs w:val="28"/>
        </w:rPr>
        <w:t>（2）每次供货时</w:t>
      </w:r>
      <w:r>
        <w:rPr>
          <w:rFonts w:hint="eastAsia" w:ascii="仿宋" w:hAnsi="仿宋" w:eastAsia="仿宋" w:cs="仿宋"/>
          <w:kern w:val="0"/>
          <w:sz w:val="28"/>
          <w:szCs w:val="28"/>
        </w:rPr>
        <w:t>必需提供产品的检验合格证书。</w:t>
      </w:r>
    </w:p>
    <w:p w14:paraId="52607A3F">
      <w:pPr>
        <w:widowControl/>
        <w:jc w:val="left"/>
        <w:rPr>
          <w:rFonts w:hint="eastAsia" w:ascii="仿宋" w:hAnsi="仿宋" w:eastAsia="仿宋" w:cs="仿宋"/>
          <w:kern w:val="0"/>
          <w:sz w:val="28"/>
          <w:szCs w:val="28"/>
        </w:rPr>
      </w:pPr>
      <w:r>
        <w:rPr>
          <w:rFonts w:hint="eastAsia" w:ascii="仿宋" w:hAnsi="仿宋" w:eastAsia="仿宋" w:cs="仿宋"/>
          <w:sz w:val="28"/>
          <w:szCs w:val="28"/>
        </w:rPr>
        <w:t>（3）</w:t>
      </w:r>
      <w:r>
        <w:rPr>
          <w:rFonts w:hint="eastAsia" w:ascii="仿宋" w:hAnsi="仿宋" w:eastAsia="仿宋" w:cs="仿宋"/>
          <w:kern w:val="0"/>
          <w:sz w:val="28"/>
          <w:szCs w:val="28"/>
        </w:rPr>
        <w:t>所提供的货物必须为原生产厂家的全新产品，所供的医用液态氧气必须从GMP认证合格的生产企业处购买，严禁提供假冒伪劣物资，严禁用工业氧气冒充医用氧气。</w:t>
      </w:r>
    </w:p>
    <w:p w14:paraId="47B991AF">
      <w:pPr>
        <w:widowControl/>
        <w:jc w:val="left"/>
        <w:rPr>
          <w:rFonts w:hint="eastAsia" w:ascii="仿宋" w:hAnsi="仿宋" w:eastAsia="仿宋" w:cs="仿宋"/>
          <w:kern w:val="0"/>
          <w:sz w:val="28"/>
          <w:szCs w:val="28"/>
        </w:rPr>
      </w:pPr>
      <w:r>
        <w:rPr>
          <w:rFonts w:hint="eastAsia" w:ascii="仿宋" w:hAnsi="仿宋" w:eastAsia="仿宋" w:cs="仿宋"/>
          <w:sz w:val="28"/>
          <w:szCs w:val="28"/>
        </w:rPr>
        <w:t>（4）</w:t>
      </w:r>
      <w:r>
        <w:rPr>
          <w:rFonts w:hint="eastAsia" w:ascii="仿宋" w:hAnsi="仿宋" w:eastAsia="仿宋" w:cs="仿宋"/>
          <w:kern w:val="0"/>
          <w:sz w:val="28"/>
          <w:szCs w:val="28"/>
        </w:rPr>
        <w:t>医用氧出厂前，必须按国家药品质量标准进行全检。每个容器都应帖有合格证，合格证上应注明：品名、企业名称、生产批号、生产日期、有效期、氧气数量、压力、</w:t>
      </w:r>
      <w:r>
        <w:rPr>
          <w:rFonts w:hint="eastAsia" w:ascii="仿宋" w:hAnsi="仿宋" w:eastAsia="仿宋" w:cs="仿宋"/>
          <w:sz w:val="28"/>
          <w:szCs w:val="28"/>
        </w:rPr>
        <w:t>纯度</w:t>
      </w:r>
      <w:r>
        <w:rPr>
          <w:rFonts w:hint="eastAsia" w:ascii="仿宋" w:hAnsi="仿宋" w:eastAsia="仿宋" w:cs="仿宋"/>
          <w:kern w:val="0"/>
          <w:sz w:val="28"/>
          <w:szCs w:val="28"/>
        </w:rPr>
        <w:t>执行标准。</w:t>
      </w:r>
    </w:p>
    <w:p w14:paraId="1A8514B5">
      <w:pPr>
        <w:rPr>
          <w:rFonts w:hint="eastAsia" w:ascii="仿宋" w:hAnsi="仿宋" w:eastAsia="仿宋" w:cs="仿宋"/>
          <w:kern w:val="0"/>
          <w:sz w:val="28"/>
          <w:szCs w:val="28"/>
        </w:rPr>
      </w:pPr>
      <w:r>
        <w:rPr>
          <w:rFonts w:hint="eastAsia" w:ascii="仿宋" w:hAnsi="仿宋" w:eastAsia="仿宋" w:cs="仿宋"/>
          <w:kern w:val="0"/>
          <w:sz w:val="28"/>
          <w:szCs w:val="28"/>
        </w:rPr>
        <w:t>3、质量标识：（1）按分装瓶随附产品检验合格证；（2）按分装瓶标明产品名称，生产日期、生产批号、气体的容量（m</w:t>
      </w:r>
      <w:r>
        <w:rPr>
          <w:rFonts w:hint="eastAsia" w:ascii="仿宋" w:hAnsi="仿宋" w:eastAsia="仿宋" w:cs="仿宋"/>
          <w:kern w:val="0"/>
          <w:sz w:val="28"/>
          <w:szCs w:val="28"/>
          <w:vertAlign w:val="superscript"/>
        </w:rPr>
        <w:t>3</w:t>
      </w:r>
      <w:r>
        <w:rPr>
          <w:rFonts w:hint="eastAsia" w:ascii="仿宋" w:hAnsi="仿宋" w:eastAsia="仿宋" w:cs="仿宋"/>
          <w:kern w:val="0"/>
          <w:sz w:val="28"/>
          <w:szCs w:val="28"/>
        </w:rPr>
        <w:t>）、压力（Mpa）、质量（kg）和纯度（%）、执行标准代号、生产企业等；（3）杜瓦罐喷涂采购人名称，专瓶专用；</w:t>
      </w:r>
    </w:p>
    <w:p w14:paraId="1779B206">
      <w:pPr>
        <w:rPr>
          <w:rFonts w:hint="eastAsia" w:ascii="仿宋" w:hAnsi="仿宋" w:eastAsia="仿宋" w:cs="仿宋"/>
          <w:sz w:val="28"/>
          <w:szCs w:val="28"/>
        </w:rPr>
      </w:pPr>
      <w:bookmarkStart w:id="4" w:name="_Toc395612795"/>
      <w:bookmarkStart w:id="5" w:name="_Toc325967945"/>
      <w:r>
        <w:rPr>
          <w:rFonts w:hint="eastAsia" w:ascii="仿宋" w:hAnsi="仿宋" w:eastAsia="仿宋" w:cs="仿宋"/>
          <w:sz w:val="28"/>
          <w:szCs w:val="28"/>
          <w:lang w:eastAsia="ja-JP"/>
        </w:rPr>
        <w:t>▲</w:t>
      </w:r>
      <w:r>
        <w:rPr>
          <w:rFonts w:hint="eastAsia" w:ascii="仿宋" w:hAnsi="仿宋" w:eastAsia="仿宋" w:cs="仿宋"/>
          <w:sz w:val="28"/>
          <w:szCs w:val="28"/>
        </w:rPr>
        <w:t>4、气瓶维护保养和检测：</w:t>
      </w:r>
      <w:r>
        <w:rPr>
          <w:rFonts w:hint="eastAsia" w:ascii="仿宋" w:hAnsi="仿宋" w:eastAsia="仿宋" w:cs="仿宋"/>
          <w:sz w:val="28"/>
          <w:szCs w:val="28"/>
          <w:u w:val="single"/>
        </w:rPr>
        <w:t>所有使用气瓶应符合国家安全质量要求，采购人提供自有产权钢瓶予中标人充装，依据国家法例规定，必须由中标人统一办理托管手续，并且钢瓶应每叁年进行定期检验，所发生的检验费用由采购人承担</w:t>
      </w:r>
      <w:r>
        <w:rPr>
          <w:rFonts w:hint="eastAsia" w:ascii="仿宋" w:hAnsi="仿宋" w:eastAsia="仿宋" w:cs="仿宋"/>
          <w:sz w:val="28"/>
          <w:szCs w:val="28"/>
        </w:rPr>
        <w:t>；</w:t>
      </w:r>
    </w:p>
    <w:p w14:paraId="4D326CD6">
      <w:pPr>
        <w:rPr>
          <w:rFonts w:hint="eastAsia" w:ascii="仿宋" w:hAnsi="仿宋" w:eastAsia="仿宋" w:cs="仿宋"/>
          <w:sz w:val="28"/>
          <w:szCs w:val="28"/>
        </w:rPr>
      </w:pPr>
      <w:r>
        <w:rPr>
          <w:rFonts w:hint="eastAsia" w:ascii="仿宋" w:hAnsi="仿宋" w:eastAsia="仿宋" w:cs="仿宋"/>
          <w:sz w:val="28"/>
          <w:szCs w:val="28"/>
        </w:rPr>
        <w:t>5、中标人应满足采购人在合同期内长期不间断用气的要求。</w:t>
      </w:r>
      <w:r>
        <w:rPr>
          <w:rFonts w:hint="eastAsia" w:ascii="仿宋" w:hAnsi="仿宋" w:eastAsia="仿宋" w:cs="仿宋"/>
          <w:sz w:val="28"/>
          <w:szCs w:val="28"/>
          <w:u w:val="single"/>
        </w:rPr>
        <w:t>对不符合质量要求和标识要求的货品，采购人有权拒收，中标人应及时给予退换</w:t>
      </w:r>
      <w:r>
        <w:rPr>
          <w:rFonts w:hint="eastAsia" w:ascii="仿宋" w:hAnsi="仿宋" w:eastAsia="仿宋" w:cs="仿宋"/>
          <w:sz w:val="28"/>
          <w:szCs w:val="28"/>
        </w:rPr>
        <w:t>；</w:t>
      </w:r>
    </w:p>
    <w:p w14:paraId="13CD118C">
      <w:pPr>
        <w:rPr>
          <w:rFonts w:hint="eastAsia" w:ascii="仿宋" w:hAnsi="仿宋" w:eastAsia="仿宋" w:cs="仿宋"/>
          <w:sz w:val="28"/>
          <w:szCs w:val="28"/>
        </w:rPr>
      </w:pPr>
      <w:r>
        <w:rPr>
          <w:rFonts w:hint="eastAsia" w:ascii="仿宋" w:hAnsi="仿宋" w:eastAsia="仿宋" w:cs="仿宋"/>
          <w:sz w:val="28"/>
          <w:szCs w:val="28"/>
        </w:rPr>
        <w:t>6、中标人在协议期间，需向采购人操作人员提供相关医用气体用具安全使用等方面的技术指导，技术服务费用包含在协议价格中。</w:t>
      </w:r>
    </w:p>
    <w:p w14:paraId="476BE1D1">
      <w:pPr>
        <w:rPr>
          <w:rFonts w:hint="eastAsia" w:ascii="仿宋" w:hAnsi="仿宋" w:eastAsia="仿宋" w:cs="仿宋"/>
          <w:sz w:val="28"/>
          <w:szCs w:val="28"/>
        </w:rPr>
      </w:pPr>
      <w:r>
        <w:rPr>
          <w:rFonts w:hint="eastAsia" w:ascii="仿宋" w:hAnsi="仿宋" w:eastAsia="仿宋" w:cs="仿宋"/>
          <w:sz w:val="28"/>
          <w:szCs w:val="28"/>
        </w:rPr>
        <w:t>7、因混合气充装要求较高，充装周期约10-15个工作日，中标人需</w:t>
      </w:r>
      <w:r>
        <w:rPr>
          <w:rFonts w:hint="eastAsia" w:ascii="仿宋" w:hAnsi="仿宋" w:eastAsia="仿宋" w:cs="仿宋"/>
          <w:sz w:val="28"/>
          <w:szCs w:val="28"/>
          <w:u w:val="single"/>
        </w:rPr>
        <w:t>提前合理安排充装期间的工作，以免影响正常用气</w:t>
      </w:r>
      <w:r>
        <w:rPr>
          <w:rFonts w:hint="eastAsia" w:ascii="仿宋" w:hAnsi="仿宋" w:eastAsia="仿宋" w:cs="仿宋"/>
          <w:sz w:val="28"/>
          <w:szCs w:val="28"/>
        </w:rPr>
        <w:t>。</w:t>
      </w:r>
    </w:p>
    <w:p w14:paraId="3D2A00E3">
      <w:pPr>
        <w:rPr>
          <w:rFonts w:hint="eastAsia" w:ascii="仿宋" w:hAnsi="仿宋" w:eastAsia="仿宋" w:cs="仿宋"/>
          <w:sz w:val="28"/>
          <w:szCs w:val="28"/>
        </w:rPr>
      </w:pPr>
      <w:r>
        <w:rPr>
          <w:rFonts w:hint="eastAsia" w:ascii="仿宋" w:hAnsi="仿宋" w:eastAsia="仿宋" w:cs="仿宋"/>
          <w:sz w:val="28"/>
          <w:szCs w:val="28"/>
        </w:rPr>
        <w:t>8、混合气及高纯气体质量要求较为精准，专瓶专用。乙方不得提供周转钢瓶使用。</w:t>
      </w:r>
    </w:p>
    <w:p w14:paraId="2F01F9C7">
      <w:pPr>
        <w:pStyle w:val="2"/>
        <w:tabs>
          <w:tab w:val="left" w:pos="720"/>
        </w:tabs>
        <w:rPr>
          <w:rFonts w:hint="eastAsia" w:ascii="仿宋" w:hAnsi="仿宋" w:eastAsia="仿宋" w:cs="仿宋"/>
          <w:kern w:val="2"/>
          <w:sz w:val="28"/>
          <w:szCs w:val="28"/>
        </w:rPr>
      </w:pPr>
      <w:r>
        <w:rPr>
          <w:rFonts w:hint="eastAsia" w:ascii="仿宋" w:hAnsi="仿宋" w:eastAsia="仿宋" w:cs="仿宋"/>
          <w:sz w:val="28"/>
          <w:szCs w:val="28"/>
          <w:lang w:eastAsia="ja-JP"/>
        </w:rPr>
        <w:t>▲</w:t>
      </w:r>
      <w:r>
        <w:rPr>
          <w:rFonts w:hint="eastAsia" w:ascii="仿宋" w:hAnsi="仿宋" w:eastAsia="仿宋" w:cs="仿宋"/>
          <w:kern w:val="2"/>
          <w:sz w:val="28"/>
          <w:szCs w:val="28"/>
        </w:rPr>
        <w:t>9、中标人必须随车安装气体流量计，并通过气体流量计算现场实时充液氧量，或乙方在送货时向甲方提交产品随车地磅单作为结算依据。</w:t>
      </w:r>
    </w:p>
    <w:p w14:paraId="619C8043">
      <w:pPr>
        <w:tabs>
          <w:tab w:val="left" w:pos="420"/>
        </w:tabs>
        <w:ind w:left="420" w:hanging="420"/>
        <w:outlineLvl w:val="1"/>
        <w:rPr>
          <w:rFonts w:hint="eastAsia" w:ascii="仿宋" w:hAnsi="仿宋" w:eastAsia="仿宋" w:cs="仿宋"/>
          <w:b/>
          <w:bCs/>
          <w:sz w:val="28"/>
          <w:szCs w:val="28"/>
        </w:rPr>
      </w:pPr>
      <w:r>
        <w:rPr>
          <w:rFonts w:hint="eastAsia" w:ascii="仿宋" w:hAnsi="仿宋" w:eastAsia="仿宋" w:cs="仿宋"/>
          <w:b/>
          <w:bCs/>
          <w:sz w:val="28"/>
          <w:szCs w:val="28"/>
        </w:rPr>
        <w:t xml:space="preserve">（三)服务要求 </w:t>
      </w:r>
    </w:p>
    <w:p w14:paraId="172920D3">
      <w:pPr>
        <w:rPr>
          <w:rFonts w:hint="eastAsia" w:ascii="仿宋" w:hAnsi="仿宋" w:eastAsia="仿宋" w:cs="仿宋"/>
          <w:sz w:val="28"/>
          <w:szCs w:val="28"/>
        </w:rPr>
      </w:pPr>
      <w:r>
        <w:rPr>
          <w:rFonts w:hint="eastAsia" w:ascii="仿宋" w:hAnsi="仿宋" w:eastAsia="仿宋" w:cs="仿宋"/>
          <w:sz w:val="28"/>
          <w:szCs w:val="28"/>
        </w:rPr>
        <w:t>1、提供正式税务发票和盖有公章的送货单、每批次的检验合格证。</w:t>
      </w:r>
    </w:p>
    <w:p w14:paraId="055DF2CD">
      <w:pPr>
        <w:rPr>
          <w:rFonts w:hint="eastAsia" w:ascii="仿宋" w:hAnsi="仿宋" w:eastAsia="仿宋" w:cs="仿宋"/>
          <w:sz w:val="28"/>
          <w:szCs w:val="28"/>
          <w:u w:val="single"/>
        </w:rPr>
      </w:pPr>
      <w:r>
        <w:rPr>
          <w:rFonts w:hint="eastAsia" w:ascii="仿宋" w:hAnsi="仿宋" w:eastAsia="仿宋" w:cs="仿宋"/>
          <w:sz w:val="28"/>
          <w:szCs w:val="28"/>
        </w:rPr>
        <w:t>2、按采购人需要，</w:t>
      </w:r>
      <w:r>
        <w:rPr>
          <w:rFonts w:hint="eastAsia" w:ascii="仿宋" w:hAnsi="仿宋" w:eastAsia="仿宋" w:cs="仿宋"/>
          <w:sz w:val="28"/>
          <w:szCs w:val="28"/>
          <w:u w:val="single"/>
        </w:rPr>
        <w:t>12小时或以内送货上门，紧急情况应2小时内送货上门</w:t>
      </w:r>
      <w:r>
        <w:rPr>
          <w:rFonts w:hint="eastAsia" w:ascii="仿宋" w:hAnsi="仿宋" w:eastAsia="仿宋" w:cs="仿宋"/>
          <w:sz w:val="28"/>
          <w:szCs w:val="28"/>
          <w:u w:val="single"/>
          <w:lang w:eastAsia="zh-CN"/>
        </w:rPr>
        <w:t>（</w:t>
      </w:r>
      <w:r>
        <w:rPr>
          <w:rFonts w:hint="eastAsia" w:ascii="仿宋" w:hAnsi="仿宋" w:eastAsia="仿宋" w:cs="仿宋"/>
          <w:sz w:val="28"/>
          <w:szCs w:val="28"/>
          <w:u w:val="single"/>
        </w:rPr>
        <w:t>特别是临床科室用于生命支持的特殊气体</w:t>
      </w:r>
      <w:r>
        <w:rPr>
          <w:rFonts w:hint="eastAsia" w:ascii="仿宋" w:hAnsi="仿宋" w:eastAsia="仿宋" w:cs="仿宋"/>
          <w:sz w:val="28"/>
          <w:szCs w:val="28"/>
          <w:u w:val="single"/>
          <w:lang w:eastAsia="zh-CN"/>
        </w:rPr>
        <w:t>，</w:t>
      </w:r>
      <w:r>
        <w:rPr>
          <w:rFonts w:hint="eastAsia" w:ascii="仿宋" w:hAnsi="仿宋" w:eastAsia="仿宋" w:cs="仿宋"/>
          <w:sz w:val="28"/>
          <w:szCs w:val="28"/>
          <w:u w:val="single"/>
        </w:rPr>
        <w:t>例如呼吸机），</w:t>
      </w:r>
      <w:bookmarkStart w:id="6" w:name="_Hlk138144156"/>
      <w:r>
        <w:rPr>
          <w:rFonts w:hint="eastAsia" w:ascii="仿宋" w:hAnsi="仿宋" w:eastAsia="仿宋" w:cs="仿宋"/>
          <w:sz w:val="28"/>
          <w:szCs w:val="28"/>
          <w:u w:val="single"/>
        </w:rPr>
        <w:t>不得收取额外费用或提出额外费用要求。运输过程出现塞车、运输车故障等特殊情况，必须立刻启动应急措施，保证气体准时运送到医院。如没按时运送气体到医院，造成医院经济损失或安全事故，将由供应商承担全部赔偿和一切责任。</w:t>
      </w:r>
    </w:p>
    <w:bookmarkEnd w:id="6"/>
    <w:p w14:paraId="725D9768">
      <w:pPr>
        <w:rPr>
          <w:rFonts w:hint="eastAsia" w:ascii="仿宋" w:hAnsi="仿宋" w:eastAsia="仿宋" w:cs="仿宋"/>
          <w:sz w:val="28"/>
          <w:szCs w:val="28"/>
        </w:rPr>
      </w:pPr>
      <w:r>
        <w:rPr>
          <w:rFonts w:hint="eastAsia" w:ascii="仿宋" w:hAnsi="仿宋" w:eastAsia="仿宋" w:cs="仿宋"/>
          <w:sz w:val="28"/>
          <w:szCs w:val="28"/>
        </w:rPr>
        <w:t>3、能为采购人提供紧急技术支持，如需</w:t>
      </w:r>
      <w:r>
        <w:rPr>
          <w:rFonts w:hint="eastAsia" w:ascii="仿宋" w:hAnsi="仿宋" w:eastAsia="仿宋" w:cs="仿宋"/>
          <w:sz w:val="28"/>
          <w:szCs w:val="28"/>
          <w:u w:val="single"/>
        </w:rPr>
        <w:t>紧急维修，应在1小时或以内响应</w:t>
      </w:r>
      <w:r>
        <w:rPr>
          <w:rFonts w:hint="eastAsia" w:ascii="仿宋" w:hAnsi="仿宋" w:eastAsia="仿宋" w:cs="仿宋"/>
          <w:sz w:val="28"/>
          <w:szCs w:val="28"/>
        </w:rPr>
        <mc:AlternateContent>
          <mc:Choice Requires="wps">
            <w:drawing>
              <wp:anchor distT="0" distB="0" distL="114300" distR="114300" simplePos="0" relativeHeight="251659264" behindDoc="0" locked="0" layoutInCell="1" allowOverlap="1">
                <wp:simplePos x="0" y="0"/>
                <wp:positionH relativeFrom="column">
                  <wp:posOffset>2628900</wp:posOffset>
                </wp:positionH>
                <wp:positionV relativeFrom="line">
                  <wp:posOffset>197485</wp:posOffset>
                </wp:positionV>
                <wp:extent cx="635" cy="0"/>
                <wp:effectExtent l="0" t="4445" r="0" b="5080"/>
                <wp:wrapNone/>
                <wp:docPr id="7" name="直接连接符 7"/>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07pt;margin-top:15.55pt;height:0pt;width:0.05pt;mso-position-vertical-relative:line;z-index:251659264;mso-width-relative:page;mso-height-relative:page;" filled="f" stroked="t" coordsize="21600,21600" o:gfxdata="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n&#10;zZTD1QAAAAkBAAAPAAAAAAAAAAEAIAAAACIAAABkcnMvZG93bnJldi54bWxQSwECFAAUAAAACACH&#10;TuJA2MWT8+4BAADiAwAADgAAAAAAAAABACAAAAAkAQAAZHJzL2Uyb0RvYy54bWxQSwUGAAAAAAYA&#10;BgBZAQAAhAUAAAAA&#10;">
                <v:fill on="f" focussize="0,0"/>
                <v:stroke color="#000000" joinstyle="round"/>
                <v:imagedata o:title=""/>
                <o:lock v:ext="edit" aspectratio="f"/>
              </v:line>
            </w:pict>
          </mc:Fallback>
        </mc:AlternateContent>
      </w:r>
      <w:r>
        <w:rPr>
          <w:rFonts w:hint="eastAsia" w:ascii="仿宋" w:hAnsi="仿宋" w:eastAsia="仿宋" w:cs="仿宋"/>
          <w:sz w:val="28"/>
          <w:szCs w:val="28"/>
        </w:rPr>
        <w:t>。如果没有执行，要赔偿采购人的所有费用。</w:t>
      </w:r>
    </w:p>
    <w:p w14:paraId="210F2261">
      <w:pPr>
        <w:rPr>
          <w:rFonts w:hint="eastAsia" w:ascii="仿宋" w:hAnsi="仿宋" w:eastAsia="仿宋" w:cs="仿宋"/>
          <w:sz w:val="28"/>
          <w:szCs w:val="28"/>
        </w:rPr>
      </w:pPr>
      <w:r>
        <w:rPr>
          <w:rFonts w:hint="eastAsia" w:ascii="仿宋" w:hAnsi="仿宋" w:eastAsia="仿宋" w:cs="仿宋"/>
          <w:sz w:val="28"/>
          <w:szCs w:val="28"/>
        </w:rPr>
        <w:t>4、中标人提供的产品如出现质量问题、气瓶漏气等，中标人应在</w:t>
      </w:r>
      <w:r>
        <w:rPr>
          <w:rFonts w:hint="eastAsia" w:ascii="仿宋" w:hAnsi="仿宋" w:eastAsia="仿宋" w:cs="仿宋"/>
          <w:sz w:val="28"/>
          <w:szCs w:val="28"/>
          <w:u w:val="single"/>
        </w:rPr>
        <w:t>收到采购人通知后12小时或以内给予更换</w:t>
      </w:r>
      <w:bookmarkStart w:id="7" w:name="_Hlk138143174"/>
      <w:r>
        <w:rPr>
          <w:rFonts w:hint="eastAsia" w:ascii="仿宋" w:hAnsi="仿宋" w:eastAsia="仿宋" w:cs="仿宋"/>
          <w:sz w:val="28"/>
          <w:szCs w:val="28"/>
          <w:u w:val="single"/>
        </w:rPr>
        <w:t>，</w:t>
      </w:r>
      <w:bookmarkStart w:id="8" w:name="_Hlk138145000"/>
      <w:r>
        <w:rPr>
          <w:rFonts w:hint="eastAsia" w:ascii="仿宋" w:hAnsi="仿宋" w:eastAsia="仿宋" w:cs="仿宋"/>
          <w:sz w:val="28"/>
          <w:szCs w:val="28"/>
          <w:u w:val="single"/>
        </w:rPr>
        <w:t>不得收取额外费用</w:t>
      </w:r>
      <w:bookmarkEnd w:id="7"/>
      <w:bookmarkEnd w:id="8"/>
      <w:r>
        <w:rPr>
          <w:rFonts w:hint="eastAsia" w:ascii="仿宋" w:hAnsi="仿宋" w:eastAsia="仿宋" w:cs="仿宋"/>
          <w:sz w:val="28"/>
          <w:szCs w:val="28"/>
        </w:rPr>
        <w:t>。否则，该批货物不给予支付货款。</w:t>
      </w:r>
    </w:p>
    <w:p w14:paraId="552932FD">
      <w:pPr>
        <w:autoSpaceDE w:val="0"/>
        <w:autoSpaceDN w:val="0"/>
        <w:adjustRightInd w:val="0"/>
        <w:jc w:val="left"/>
        <w:rPr>
          <w:rFonts w:hint="eastAsia" w:ascii="仿宋" w:hAnsi="仿宋" w:eastAsia="仿宋" w:cs="仿宋"/>
          <w:sz w:val="28"/>
          <w:szCs w:val="28"/>
        </w:rPr>
      </w:pPr>
      <w:r>
        <w:rPr>
          <w:rFonts w:hint="eastAsia" w:ascii="仿宋" w:hAnsi="仿宋" w:eastAsia="仿宋" w:cs="仿宋"/>
          <w:sz w:val="28"/>
          <w:szCs w:val="28"/>
        </w:rPr>
        <w:t>5、合同签定后30天内，中标人应做好供货准备，以便随时供货。供货时以书面通知为准，供应方在收到书面通知后，用符合国家规定的运输工具（液罐车），按通知中规定的数量、交货地点等要求卸至指定的地点。如遇特殊情况，供应方须配合医院紧急用气的需求。交货时将对实际供货情况作记录，并由双方签字确认。</w:t>
      </w:r>
    </w:p>
    <w:p w14:paraId="489DAA3A">
      <w:pPr>
        <w:rPr>
          <w:rFonts w:hint="eastAsia" w:ascii="仿宋" w:hAnsi="仿宋" w:eastAsia="仿宋" w:cs="仿宋"/>
          <w:sz w:val="28"/>
          <w:szCs w:val="28"/>
        </w:rPr>
      </w:pPr>
      <w:r>
        <w:rPr>
          <w:rFonts w:hint="eastAsia" w:ascii="仿宋" w:hAnsi="仿宋" w:eastAsia="仿宋" w:cs="仿宋"/>
          <w:sz w:val="28"/>
          <w:szCs w:val="28"/>
        </w:rPr>
        <w:t>6、</w:t>
      </w:r>
      <w:r>
        <w:rPr>
          <w:rFonts w:hint="eastAsia" w:ascii="仿宋" w:hAnsi="仿宋" w:eastAsia="仿宋" w:cs="仿宋"/>
          <w:sz w:val="28"/>
          <w:szCs w:val="28"/>
          <w:u w:val="single"/>
        </w:rPr>
        <w:t>面对春节及高考、暴雨天气等异常情况，供应方应提前做好氧气供应预案</w:t>
      </w:r>
      <w:r>
        <w:rPr>
          <w:rFonts w:hint="eastAsia" w:ascii="仿宋" w:hAnsi="仿宋" w:eastAsia="仿宋" w:cs="仿宋"/>
          <w:sz w:val="28"/>
          <w:szCs w:val="28"/>
        </w:rPr>
        <w:t>，同时与我院总务处及药学部紧密联系，确保医用氧气及时供应。</w:t>
      </w:r>
      <w:bookmarkStart w:id="9" w:name="_Hlk138144845"/>
      <w:r>
        <w:rPr>
          <w:rFonts w:hint="eastAsia" w:ascii="仿宋" w:hAnsi="仿宋" w:eastAsia="仿宋" w:cs="仿宋"/>
          <w:sz w:val="28"/>
          <w:szCs w:val="28"/>
        </w:rPr>
        <w:t>如遇突发特殊情况，中标人需能提供槽罐车供采购人紧急周转使用，不得收取额外费用或提出额外费用要求。在疫情等特殊情况发生，医院医疗工作需要备用更多氧气时，供应商能按医院要求提供一部装满液氧（10吨以上）的运输车辆停在医院备用。</w:t>
      </w:r>
    </w:p>
    <w:bookmarkEnd w:id="9"/>
    <w:p w14:paraId="458E6D03">
      <w:pPr>
        <w:rPr>
          <w:rFonts w:hint="eastAsia" w:ascii="仿宋" w:hAnsi="仿宋" w:eastAsia="仿宋" w:cs="仿宋"/>
          <w:sz w:val="28"/>
          <w:szCs w:val="28"/>
        </w:rPr>
      </w:pPr>
      <w:r>
        <w:rPr>
          <w:rFonts w:hint="eastAsia" w:ascii="仿宋" w:hAnsi="仿宋" w:eastAsia="仿宋" w:cs="仿宋"/>
          <w:sz w:val="28"/>
          <w:szCs w:val="28"/>
        </w:rPr>
        <w:t>7、要求中标人制定周密且可行的应急预案，在签订合同前需经总务处确认应急预案后，提供采购人总务处，药学部等三方存档。</w:t>
      </w:r>
    </w:p>
    <w:p w14:paraId="0F433B1A">
      <w:pPr>
        <w:pStyle w:val="4"/>
        <w:rPr>
          <w:rFonts w:hint="eastAsia" w:ascii="仿宋" w:hAnsi="仿宋" w:eastAsia="仿宋" w:cs="仿宋"/>
          <w:sz w:val="28"/>
          <w:szCs w:val="28"/>
        </w:rPr>
      </w:pPr>
      <w:r>
        <w:rPr>
          <w:rFonts w:hint="eastAsia" w:ascii="仿宋" w:hAnsi="仿宋" w:eastAsia="仿宋" w:cs="仿宋"/>
          <w:sz w:val="28"/>
          <w:szCs w:val="28"/>
        </w:rPr>
        <w:t>8、交货地点：</w:t>
      </w:r>
      <w:r>
        <w:rPr>
          <w:rFonts w:hint="eastAsia" w:ascii="仿宋" w:hAnsi="仿宋" w:eastAsia="仿宋" w:cs="仿宋"/>
          <w:sz w:val="28"/>
          <w:szCs w:val="28"/>
          <w:u w:val="single"/>
        </w:rPr>
        <w:t>广东省人民医院总院、广东省人民医院惠福分院、广东省人民医院平洲分院、广湾十八、口腔中心。运送我院指定交收点（含广湾18、口腔中心等楼宇楼上），不得另外加收运输费用</w:t>
      </w:r>
      <w:r>
        <w:rPr>
          <w:rFonts w:hint="eastAsia" w:ascii="仿宋" w:hAnsi="仿宋" w:eastAsia="仿宋" w:cs="仿宋"/>
          <w:sz w:val="28"/>
          <w:szCs w:val="28"/>
        </w:rPr>
        <w:t>。</w:t>
      </w:r>
    </w:p>
    <w:p w14:paraId="285EBE8C">
      <w:pPr>
        <w:rPr>
          <w:rFonts w:hint="eastAsia" w:ascii="仿宋" w:hAnsi="仿宋" w:eastAsia="仿宋" w:cs="仿宋"/>
          <w:sz w:val="28"/>
          <w:szCs w:val="28"/>
        </w:rPr>
      </w:pPr>
      <w:r>
        <w:rPr>
          <w:rFonts w:hint="eastAsia" w:ascii="仿宋" w:hAnsi="仿宋" w:eastAsia="仿宋" w:cs="仿宋"/>
          <w:sz w:val="28"/>
          <w:szCs w:val="28"/>
        </w:rPr>
        <w:t>9、交货方式：在正常上班工作日内，中标人按采购人提供的数量准时将货送达。特殊情况供货时间另行商定。</w:t>
      </w:r>
    </w:p>
    <w:p w14:paraId="281894EC">
      <w:pPr>
        <w:tabs>
          <w:tab w:val="left" w:pos="420"/>
        </w:tabs>
        <w:ind w:left="420" w:hanging="420"/>
        <w:outlineLvl w:val="1"/>
        <w:rPr>
          <w:rFonts w:hint="eastAsia" w:ascii="仿宋" w:hAnsi="仿宋" w:eastAsia="仿宋" w:cs="仿宋"/>
          <w:b/>
          <w:bCs/>
          <w:sz w:val="28"/>
          <w:szCs w:val="28"/>
        </w:rPr>
      </w:pPr>
      <w:r>
        <w:rPr>
          <w:rFonts w:hint="eastAsia" w:ascii="仿宋" w:hAnsi="仿宋" w:eastAsia="仿宋" w:cs="仿宋"/>
          <w:b/>
          <w:bCs/>
          <w:sz w:val="28"/>
          <w:szCs w:val="28"/>
        </w:rPr>
        <w:t>(四)其他要求</w:t>
      </w:r>
      <w:bookmarkEnd w:id="4"/>
      <w:bookmarkEnd w:id="5"/>
    </w:p>
    <w:p w14:paraId="611036C1">
      <w:pPr>
        <w:rPr>
          <w:rFonts w:hint="eastAsia" w:ascii="仿宋" w:hAnsi="仿宋" w:eastAsia="仿宋" w:cs="仿宋"/>
          <w:sz w:val="28"/>
          <w:szCs w:val="28"/>
        </w:rPr>
      </w:pPr>
      <w:r>
        <w:rPr>
          <w:rFonts w:hint="eastAsia" w:ascii="仿宋" w:hAnsi="仿宋" w:eastAsia="仿宋" w:cs="仿宋"/>
          <w:sz w:val="28"/>
          <w:szCs w:val="28"/>
        </w:rPr>
        <w:t>1、在规定的质保期内，中标人对所供的医用氧气（包括提供的钢瓶质量导致的问题）由于制造或材料缺陷而发生的任何损失负责。</w:t>
      </w:r>
    </w:p>
    <w:p w14:paraId="5A6FB053">
      <w:pPr>
        <w:rPr>
          <w:rFonts w:hint="eastAsia" w:ascii="仿宋" w:hAnsi="仿宋" w:eastAsia="仿宋" w:cs="仿宋"/>
          <w:sz w:val="28"/>
          <w:szCs w:val="28"/>
        </w:rPr>
      </w:pPr>
      <w:r>
        <w:rPr>
          <w:rFonts w:hint="eastAsia" w:ascii="仿宋" w:hAnsi="仿宋" w:eastAsia="仿宋" w:cs="仿宋"/>
          <w:sz w:val="28"/>
          <w:szCs w:val="28"/>
        </w:rPr>
        <w:t>2、所投货物制造商的氧气储量应在2千立方米或以上。应拥有完善的储存、中转和装卸等配套设施。属于委托营运的，应提供双方的合作协议，以及受托方在氧气储存、中转、装卸等配套设施方面的证明文件。其中配备的储存、中转、装卸设备必须符合国家有关要求，必须符合安全监管部门危险化学品储存标准，并经验收合格发给《危险化学品经营许可证》。</w:t>
      </w:r>
    </w:p>
    <w:p w14:paraId="0377CD42">
      <w:pPr>
        <w:rPr>
          <w:rFonts w:hint="eastAsia" w:ascii="仿宋" w:hAnsi="仿宋" w:eastAsia="仿宋" w:cs="仿宋"/>
          <w:sz w:val="28"/>
          <w:szCs w:val="28"/>
        </w:rPr>
      </w:pPr>
      <w:r>
        <w:rPr>
          <w:rFonts w:hint="eastAsia" w:ascii="仿宋" w:hAnsi="仿宋" w:eastAsia="仿宋" w:cs="仿宋"/>
          <w:sz w:val="28"/>
          <w:szCs w:val="28"/>
        </w:rPr>
        <w:t>3、必须提供下列证明材料：（包含但不限于）</w:t>
      </w:r>
    </w:p>
    <w:p w14:paraId="28058573">
      <w:pPr>
        <w:rPr>
          <w:rFonts w:hint="eastAsia" w:ascii="仿宋" w:hAnsi="仿宋" w:eastAsia="仿宋" w:cs="仿宋"/>
          <w:sz w:val="28"/>
          <w:szCs w:val="28"/>
        </w:rPr>
      </w:pPr>
      <w:r>
        <w:rPr>
          <w:rFonts w:hint="eastAsia" w:ascii="仿宋" w:hAnsi="仿宋" w:eastAsia="仿宋" w:cs="仿宋"/>
          <w:sz w:val="28"/>
          <w:szCs w:val="28"/>
        </w:rPr>
        <w:t>（1）质量档案样本，验收、养护、销售记录样本；</w:t>
      </w:r>
    </w:p>
    <w:p w14:paraId="197C4C67">
      <w:pPr>
        <w:rPr>
          <w:rFonts w:hint="eastAsia" w:ascii="仿宋" w:hAnsi="仿宋" w:eastAsia="仿宋" w:cs="仿宋"/>
          <w:sz w:val="28"/>
          <w:szCs w:val="28"/>
        </w:rPr>
      </w:pPr>
      <w:r>
        <w:rPr>
          <w:rFonts w:hint="eastAsia" w:ascii="仿宋" w:hAnsi="仿宋" w:eastAsia="仿宋" w:cs="仿宋"/>
          <w:sz w:val="28"/>
          <w:szCs w:val="28"/>
        </w:rPr>
        <w:t>（2）提供上述资格要求中《药品生产企业许可证》《药品经营许可证》《危险化学品经营许可证》《危险化学品安全生产许可证》《道路运输经营许可证》《广州市危险化学品车辆市区道路运输通行证》等证件</w:t>
      </w:r>
      <w:r>
        <w:rPr>
          <w:rFonts w:hint="eastAsia" w:ascii="仿宋" w:hAnsi="仿宋" w:eastAsia="仿宋" w:cs="仿宋"/>
          <w:sz w:val="28"/>
          <w:szCs w:val="28"/>
          <w:lang w:val="zh-CN"/>
        </w:rPr>
        <w:t>复印件加盖公章</w:t>
      </w:r>
      <w:r>
        <w:rPr>
          <w:rFonts w:hint="eastAsia" w:ascii="仿宋" w:hAnsi="仿宋" w:eastAsia="仿宋" w:cs="仿宋"/>
          <w:sz w:val="28"/>
          <w:szCs w:val="28"/>
        </w:rPr>
        <w:t>。</w:t>
      </w:r>
    </w:p>
    <w:p w14:paraId="28322367">
      <w:pPr>
        <w:rPr>
          <w:rFonts w:hint="eastAsia" w:ascii="仿宋" w:hAnsi="仿宋" w:eastAsia="仿宋" w:cs="仿宋"/>
          <w:sz w:val="28"/>
          <w:szCs w:val="28"/>
        </w:rPr>
      </w:pPr>
      <w:r>
        <w:rPr>
          <w:rFonts w:hint="eastAsia" w:ascii="仿宋" w:hAnsi="仿宋" w:eastAsia="仿宋" w:cs="仿宋"/>
          <w:sz w:val="28"/>
          <w:szCs w:val="28"/>
        </w:rPr>
        <w:t>（3）企业负责人和养护保管人员通过安监部门培训合格后的《上岗证》；</w:t>
      </w:r>
    </w:p>
    <w:p w14:paraId="5D8CA42A">
      <w:pPr>
        <w:rPr>
          <w:rFonts w:hint="eastAsia" w:ascii="仿宋" w:hAnsi="仿宋" w:eastAsia="仿宋" w:cs="仿宋"/>
          <w:sz w:val="28"/>
          <w:szCs w:val="28"/>
        </w:rPr>
      </w:pPr>
      <w:r>
        <w:rPr>
          <w:rFonts w:hint="eastAsia" w:ascii="仿宋" w:hAnsi="仿宋" w:eastAsia="仿宋" w:cs="仿宋"/>
          <w:sz w:val="28"/>
          <w:szCs w:val="28"/>
        </w:rPr>
        <w:t>（4）</w:t>
      </w:r>
      <w:r>
        <w:rPr>
          <w:rFonts w:hint="eastAsia" w:ascii="仿宋" w:hAnsi="仿宋" w:eastAsia="仿宋" w:cs="仿宋"/>
          <w:sz w:val="28"/>
          <w:szCs w:val="28"/>
          <w:u w:val="single"/>
        </w:rPr>
        <w:t>专用运输车辆的情况</w:t>
      </w:r>
      <w:r>
        <w:rPr>
          <w:rFonts w:hint="eastAsia" w:ascii="仿宋" w:hAnsi="仿宋" w:eastAsia="仿宋" w:cs="仿宋"/>
          <w:sz w:val="28"/>
          <w:szCs w:val="28"/>
        </w:rPr>
        <w:t>；</w:t>
      </w:r>
    </w:p>
    <w:p w14:paraId="38274CAA">
      <w:pPr>
        <w:rPr>
          <w:rFonts w:hint="eastAsia" w:ascii="仿宋" w:hAnsi="仿宋" w:eastAsia="仿宋" w:cs="仿宋"/>
          <w:sz w:val="28"/>
          <w:szCs w:val="28"/>
        </w:rPr>
      </w:pPr>
      <w:r>
        <w:rPr>
          <w:rFonts w:hint="eastAsia" w:ascii="仿宋" w:hAnsi="仿宋" w:eastAsia="仿宋" w:cs="仿宋"/>
          <w:sz w:val="28"/>
          <w:szCs w:val="28"/>
        </w:rPr>
        <w:t>（5）各项规章制度、生产操作流程及规范；</w:t>
      </w:r>
    </w:p>
    <w:p w14:paraId="1268D056">
      <w:pPr>
        <w:rPr>
          <w:rFonts w:hint="eastAsia" w:ascii="仿宋" w:hAnsi="仿宋" w:eastAsia="仿宋" w:cs="仿宋"/>
          <w:sz w:val="28"/>
          <w:szCs w:val="28"/>
        </w:rPr>
      </w:pPr>
      <w:r>
        <w:rPr>
          <w:rFonts w:hint="eastAsia" w:ascii="仿宋" w:hAnsi="仿宋" w:eastAsia="仿宋" w:cs="仿宋"/>
          <w:sz w:val="28"/>
          <w:szCs w:val="28"/>
        </w:rPr>
        <w:t>（6）供应企业认为有必要增加的材料。</w:t>
      </w:r>
    </w:p>
    <w:p w14:paraId="1E0ACB32">
      <w:pPr>
        <w:ind w:left="0" w:leftChars="0" w:firstLine="0" w:firstLineChars="0"/>
        <w:rPr>
          <w:rFonts w:hint="eastAsia" w:ascii="仿宋" w:hAnsi="仿宋" w:eastAsia="仿宋" w:cs="仿宋"/>
          <w:sz w:val="28"/>
          <w:szCs w:val="28"/>
        </w:rPr>
      </w:pPr>
      <w:r>
        <w:rPr>
          <w:rFonts w:hint="eastAsia" w:ascii="仿宋" w:hAnsi="仿宋" w:eastAsia="仿宋" w:cs="仿宋"/>
          <w:sz w:val="28"/>
          <w:szCs w:val="28"/>
        </w:rPr>
        <w:t>4、合同签订前，中标人须向采购人提供合同额5%的履约保证金，采购人将在合同期满之后不计利息返还给中标人。如履约保证金是以保函的形式提交，则保函有效期要覆盖合同期;如保函期限届满前30天内，合同还未完成，乙方应立即向保函出具单位申请延续保函期限，延续期限少于6个月。</w:t>
      </w:r>
    </w:p>
    <w:p w14:paraId="144E7726">
      <w:pPr>
        <w:rPr>
          <w:rFonts w:hint="eastAsia" w:ascii="仿宋" w:hAnsi="仿宋" w:eastAsia="仿宋" w:cs="仿宋"/>
          <w:sz w:val="28"/>
          <w:szCs w:val="28"/>
        </w:rPr>
      </w:pPr>
      <w:r>
        <w:rPr>
          <w:rFonts w:hint="eastAsia" w:ascii="仿宋" w:hAnsi="仿宋" w:eastAsia="仿宋" w:cs="仿宋"/>
          <w:kern w:val="0"/>
          <w:sz w:val="28"/>
          <w:szCs w:val="28"/>
        </w:rPr>
        <w:t>★</w:t>
      </w:r>
      <w:r>
        <w:rPr>
          <w:rFonts w:hint="eastAsia" w:ascii="仿宋" w:hAnsi="仿宋" w:eastAsia="仿宋" w:cs="仿宋"/>
          <w:sz w:val="28"/>
          <w:szCs w:val="28"/>
        </w:rPr>
        <w:t>5、采购人所用的杜瓦瓶由中标人提供（该项服务价格已包含在合同协议价格中），为保证杜瓦瓶在使用、运输中的安全，双方应严格遵守国家杜瓦瓶安全管理的有关规定，按其要求认真执行，避免安全事故的发生。</w:t>
      </w:r>
    </w:p>
    <w:p w14:paraId="08966489">
      <w:pPr>
        <w:rPr>
          <w:rFonts w:hint="eastAsia" w:ascii="仿宋" w:hAnsi="仿宋" w:eastAsia="仿宋" w:cs="仿宋"/>
          <w:sz w:val="28"/>
          <w:szCs w:val="28"/>
        </w:rPr>
      </w:pPr>
      <w:r>
        <w:rPr>
          <w:rFonts w:hint="eastAsia" w:ascii="仿宋" w:hAnsi="仿宋" w:eastAsia="仿宋" w:cs="仿宋"/>
          <w:kern w:val="0"/>
          <w:sz w:val="28"/>
          <w:szCs w:val="28"/>
        </w:rPr>
        <w:t>★</w:t>
      </w:r>
      <w:r>
        <w:rPr>
          <w:rFonts w:hint="eastAsia" w:ascii="仿宋" w:hAnsi="仿宋" w:eastAsia="仿宋" w:cs="仿宋"/>
          <w:sz w:val="28"/>
          <w:szCs w:val="28"/>
        </w:rPr>
        <w:t>6、当采购人自有</w:t>
      </w:r>
      <w:r>
        <w:rPr>
          <w:rFonts w:hint="eastAsia" w:ascii="仿宋" w:hAnsi="仿宋" w:eastAsia="仿宋" w:cs="仿宋"/>
          <w:sz w:val="28"/>
          <w:szCs w:val="28"/>
          <w:u w:val="single"/>
        </w:rPr>
        <w:t>医用氧气瓶不够时，中标人应提供钢瓶供采购人使用</w:t>
      </w:r>
      <w:bookmarkStart w:id="10" w:name="_Hlk138143454"/>
      <w:r>
        <w:rPr>
          <w:rFonts w:hint="eastAsia" w:ascii="仿宋" w:hAnsi="仿宋" w:eastAsia="仿宋" w:cs="仿宋"/>
          <w:sz w:val="28"/>
          <w:szCs w:val="28"/>
        </w:rPr>
        <w:t>（该项服务价格已包含在协议价格中）。</w:t>
      </w:r>
    </w:p>
    <w:bookmarkEnd w:id="10"/>
    <w:p w14:paraId="71B349D2">
      <w:pPr>
        <w:widowControl/>
        <w:jc w:val="left"/>
        <w:rPr>
          <w:rFonts w:hint="eastAsia" w:ascii="仿宋" w:hAnsi="仿宋" w:eastAsia="仿宋" w:cs="仿宋"/>
          <w:sz w:val="28"/>
          <w:szCs w:val="28"/>
          <w:lang w:val="zh-CN"/>
        </w:rPr>
      </w:pPr>
      <w:r>
        <w:rPr>
          <w:rFonts w:hint="eastAsia" w:ascii="仿宋" w:hAnsi="仿宋" w:eastAsia="仿宋" w:cs="仿宋"/>
          <w:kern w:val="0"/>
          <w:sz w:val="28"/>
          <w:szCs w:val="28"/>
        </w:rPr>
        <w:t>★7、</w:t>
      </w:r>
      <w:r>
        <w:rPr>
          <w:rFonts w:hint="eastAsia" w:ascii="仿宋" w:hAnsi="仿宋" w:eastAsia="仿宋" w:cs="仿宋"/>
          <w:sz w:val="28"/>
          <w:szCs w:val="28"/>
          <w:lang w:val="zh-CN"/>
        </w:rPr>
        <w:t>投标人是医用气体生产企业或经有效授权的医用气体代销企业（代理商投标应提供有效的授权书或代理证明）</w:t>
      </w:r>
    </w:p>
    <w:p w14:paraId="28D5E3FE">
      <w:pPr>
        <w:pStyle w:val="4"/>
        <w:rPr>
          <w:rFonts w:hint="eastAsia" w:ascii="仿宋" w:hAnsi="仿宋" w:eastAsia="仿宋" w:cs="仿宋"/>
          <w:sz w:val="28"/>
          <w:szCs w:val="28"/>
        </w:rPr>
      </w:pPr>
      <w:r>
        <w:rPr>
          <w:rFonts w:hint="eastAsia" w:ascii="仿宋" w:hAnsi="仿宋" w:eastAsia="仿宋" w:cs="仿宋"/>
          <w:sz w:val="28"/>
          <w:szCs w:val="28"/>
        </w:rPr>
        <w:t>8、根据广州市公安局关于广州市区货车交通管制措施的通知（穗公（2015）173号）中规定，</w:t>
      </w:r>
      <w:r>
        <w:rPr>
          <w:rFonts w:hint="eastAsia" w:ascii="仿宋" w:hAnsi="仿宋" w:eastAsia="仿宋" w:cs="仿宋"/>
          <w:sz w:val="28"/>
          <w:szCs w:val="28"/>
          <w:u w:val="single"/>
        </w:rPr>
        <w:t>《广州市危险化学品车辆市区道路运输通行证》需在广州市公安局治安支队按电脑系统审批并登记，并且每2个月为有限期限续证办理。供应商提供的</w:t>
      </w:r>
      <w:bookmarkStart w:id="11" w:name="_Hlk138143623"/>
      <w:r>
        <w:rPr>
          <w:rFonts w:hint="eastAsia" w:ascii="仿宋" w:hAnsi="仿宋" w:eastAsia="仿宋" w:cs="仿宋"/>
          <w:sz w:val="28"/>
          <w:szCs w:val="28"/>
          <w:u w:val="single"/>
        </w:rPr>
        <w:t>《广州市危险化学品车辆市区道路运输通行证》</w:t>
      </w:r>
      <w:bookmarkEnd w:id="11"/>
      <w:r>
        <w:rPr>
          <w:rFonts w:hint="eastAsia" w:ascii="仿宋" w:hAnsi="仿宋" w:eastAsia="仿宋" w:cs="仿宋"/>
          <w:sz w:val="28"/>
          <w:szCs w:val="28"/>
          <w:u w:val="single"/>
        </w:rPr>
        <w:t>有效期应该能覆盖开始履约的时间便于要求供应时顺利供氧</w:t>
      </w:r>
      <w:r>
        <w:rPr>
          <w:rFonts w:hint="eastAsia" w:ascii="仿宋" w:hAnsi="仿宋" w:eastAsia="仿宋" w:cs="仿宋"/>
          <w:sz w:val="28"/>
          <w:szCs w:val="28"/>
        </w:rPr>
        <w:t>。为保障医院氧气正常供应和使用，保障医疗安全的稳定和病人的生命安全，中标人应及时办理《广州市危险化学品车辆市区道路运输通行证》的审批或续证，保障我院氧气的及时供应。如因中标人未能及时办理《广州市危险化学品车辆市区道路运输通行证》导致无法配送供应我院氧气的使用，中标人应承担无法续证配送情况下造成的后果，扣除履约保证金赔偿医院相关损失，并支付在该情况下产生的费用。采购人可以临时选择第三方供气，相关费用由中标人承担。</w:t>
      </w:r>
    </w:p>
    <w:p w14:paraId="7388F06F">
      <w:pPr>
        <w:autoSpaceDE w:val="0"/>
        <w:autoSpaceDN w:val="0"/>
        <w:rPr>
          <w:rFonts w:hint="eastAsia" w:ascii="仿宋" w:hAnsi="仿宋" w:eastAsia="仿宋" w:cs="仿宋"/>
          <w:b/>
          <w:bCs/>
          <w:sz w:val="28"/>
          <w:szCs w:val="28"/>
        </w:rPr>
      </w:pPr>
      <w:r>
        <w:rPr>
          <w:rFonts w:hint="eastAsia" w:ascii="仿宋" w:hAnsi="仿宋" w:eastAsia="仿宋" w:cs="仿宋"/>
          <w:b/>
          <w:bCs/>
          <w:sz w:val="28"/>
          <w:szCs w:val="28"/>
        </w:rPr>
        <w:t>三、报价要求</w:t>
      </w:r>
    </w:p>
    <w:p w14:paraId="34139CC2">
      <w:pPr>
        <w:rPr>
          <w:rFonts w:hint="eastAsia" w:ascii="仿宋" w:hAnsi="仿宋" w:eastAsia="仿宋" w:cs="仿宋"/>
          <w:sz w:val="28"/>
          <w:szCs w:val="28"/>
        </w:rPr>
      </w:pPr>
      <w:r>
        <w:rPr>
          <w:rFonts w:hint="eastAsia" w:ascii="仿宋" w:hAnsi="仿宋" w:eastAsia="仿宋" w:cs="仿宋"/>
          <w:sz w:val="28"/>
          <w:szCs w:val="28"/>
        </w:rPr>
        <w:t xml:space="preserve">    投标人报价应包括货物设计、制造、包装、送货、安装、调试、检测、验收、培训、技术服务（包括技术资料、图纸的提供）、质保期保障等一切支出，并包含关税等所有税费。</w:t>
      </w:r>
    </w:p>
    <w:p w14:paraId="09237765">
      <w:pPr>
        <w:autoSpaceDE w:val="0"/>
        <w:autoSpaceDN w:val="0"/>
        <w:rPr>
          <w:rFonts w:hint="eastAsia" w:ascii="仿宋" w:hAnsi="仿宋" w:eastAsia="仿宋" w:cs="仿宋"/>
          <w:sz w:val="28"/>
          <w:szCs w:val="28"/>
        </w:rPr>
      </w:pPr>
      <w:r>
        <w:rPr>
          <w:rFonts w:hint="eastAsia" w:ascii="仿宋" w:hAnsi="仿宋" w:eastAsia="仿宋" w:cs="仿宋"/>
          <w:b/>
          <w:bCs/>
          <w:sz w:val="28"/>
          <w:szCs w:val="28"/>
        </w:rPr>
        <w:t>四、包装和运输</w:t>
      </w:r>
    </w:p>
    <w:p w14:paraId="73143369">
      <w:pPr>
        <w:ind w:firstLine="560" w:firstLineChars="200"/>
        <w:rPr>
          <w:rFonts w:hint="eastAsia" w:ascii="仿宋" w:hAnsi="仿宋" w:eastAsia="仿宋" w:cs="仿宋"/>
          <w:sz w:val="28"/>
          <w:szCs w:val="28"/>
        </w:rPr>
      </w:pPr>
      <w:r>
        <w:rPr>
          <w:rFonts w:hint="eastAsia" w:ascii="仿宋" w:hAnsi="仿宋" w:eastAsia="仿宋" w:cs="仿宋"/>
          <w:sz w:val="28"/>
          <w:szCs w:val="28"/>
        </w:rPr>
        <w:t>中标人应采取相应措施对货物进行包装，确保货物在正常作业和装卸条件下安全无损地到达合同指定地点。如中标人所送货物存在分量不足、瓶身残旧污损、瓶身检测过期等不符合采购人验收标准的现象，采购人有权要求中标人退货，及时更换新产品送达医院。</w:t>
      </w:r>
    </w:p>
    <w:p w14:paraId="7DBC410B">
      <w:pPr>
        <w:autoSpaceDE w:val="0"/>
        <w:autoSpaceDN w:val="0"/>
        <w:rPr>
          <w:rFonts w:hint="eastAsia" w:ascii="仿宋" w:hAnsi="仿宋" w:eastAsia="仿宋" w:cs="仿宋"/>
          <w:b/>
          <w:bCs/>
          <w:sz w:val="28"/>
          <w:szCs w:val="28"/>
        </w:rPr>
      </w:pPr>
      <w:r>
        <w:rPr>
          <w:rFonts w:hint="eastAsia" w:ascii="仿宋" w:hAnsi="仿宋" w:eastAsia="仿宋" w:cs="仿宋"/>
          <w:b/>
          <w:bCs/>
          <w:sz w:val="28"/>
          <w:szCs w:val="28"/>
        </w:rPr>
        <w:t>五、售后服务</w:t>
      </w:r>
    </w:p>
    <w:p w14:paraId="34EEBBC7">
      <w:pPr>
        <w:rPr>
          <w:rFonts w:hint="eastAsia" w:ascii="仿宋" w:hAnsi="仿宋" w:eastAsia="仿宋" w:cs="仿宋"/>
          <w:sz w:val="28"/>
          <w:szCs w:val="28"/>
        </w:rPr>
      </w:pPr>
      <w:r>
        <w:rPr>
          <w:rFonts w:hint="eastAsia" w:ascii="仿宋" w:hAnsi="仿宋" w:eastAsia="仿宋" w:cs="仿宋"/>
          <w:sz w:val="28"/>
          <w:szCs w:val="28"/>
        </w:rPr>
        <w:t>1、提供正式税务发票和盖有公章的送货单、每批次的检验合格证。如果有一项没有提供，该批货物不给予支付货款。</w:t>
      </w:r>
    </w:p>
    <w:p w14:paraId="26F7B155">
      <w:pPr>
        <w:rPr>
          <w:rFonts w:hint="eastAsia" w:ascii="仿宋" w:hAnsi="仿宋" w:eastAsia="仿宋" w:cs="仿宋"/>
          <w:sz w:val="28"/>
          <w:szCs w:val="28"/>
        </w:rPr>
      </w:pPr>
      <w:r>
        <w:rPr>
          <w:rFonts w:hint="eastAsia" w:ascii="仿宋" w:hAnsi="仿宋" w:eastAsia="仿宋" w:cs="仿宋"/>
          <w:sz w:val="28"/>
          <w:szCs w:val="28"/>
        </w:rPr>
        <w:t>2、应在正常上班时间送货，特殊情况供货时间另行商定。</w:t>
      </w:r>
    </w:p>
    <w:p w14:paraId="0DF96E7E">
      <w:pPr>
        <w:pStyle w:val="2"/>
        <w:rPr>
          <w:rFonts w:hint="default"/>
          <w:lang w:val="en-US" w:eastAsia="zh-CN"/>
        </w:rPr>
      </w:pPr>
    </w:p>
    <w:sectPr>
      <w:pgSz w:w="11906" w:h="16838"/>
      <w:pgMar w:top="1383" w:right="1689" w:bottom="1383" w:left="168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852EAF"/>
    <w:rsid w:val="025C47C0"/>
    <w:rsid w:val="060908AE"/>
    <w:rsid w:val="11792FB8"/>
    <w:rsid w:val="2A984A0E"/>
    <w:rsid w:val="39102331"/>
    <w:rsid w:val="406F64FE"/>
    <w:rsid w:val="40C5146B"/>
    <w:rsid w:val="41D33A9E"/>
    <w:rsid w:val="44CB1108"/>
    <w:rsid w:val="450F5BB7"/>
    <w:rsid w:val="469D0882"/>
    <w:rsid w:val="497E25EE"/>
    <w:rsid w:val="4CEC75AB"/>
    <w:rsid w:val="4DD07BC2"/>
    <w:rsid w:val="52CF5F45"/>
    <w:rsid w:val="54C44D83"/>
    <w:rsid w:val="55126890"/>
    <w:rsid w:val="567E249E"/>
    <w:rsid w:val="58F526DB"/>
    <w:rsid w:val="598905AC"/>
    <w:rsid w:val="655E236C"/>
    <w:rsid w:val="67155635"/>
    <w:rsid w:val="67E76EA1"/>
    <w:rsid w:val="693A55FA"/>
    <w:rsid w:val="76F8119A"/>
    <w:rsid w:val="7A401943"/>
    <w:rsid w:val="7A9732AE"/>
    <w:rsid w:val="7AC72AA0"/>
    <w:rsid w:val="7C8A4E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semiHidden/>
    <w:unhideWhenUsed/>
    <w:qFormat/>
    <w:uiPriority w:val="99"/>
    <w:pPr>
      <w:spacing w:after="120"/>
    </w:pPr>
  </w:style>
  <w:style w:type="paragraph" w:customStyle="1" w:styleId="3">
    <w:name w:val="目录 61"/>
    <w:next w:val="1"/>
    <w:qFormat/>
    <w:uiPriority w:val="99"/>
    <w:pPr>
      <w:wordWrap w:val="0"/>
      <w:ind w:left="2125"/>
      <w:jc w:val="both"/>
    </w:pPr>
    <w:rPr>
      <w:rFonts w:ascii="Times New Roman" w:hAnsi="Times New Roman" w:eastAsia="宋体" w:cs="Times New Roman"/>
      <w:sz w:val="21"/>
      <w:szCs w:val="21"/>
      <w:lang w:val="en-US" w:eastAsia="zh-CN" w:bidi="ar-SA"/>
    </w:rPr>
  </w:style>
  <w:style w:type="paragraph" w:styleId="4">
    <w:name w:val="annotation text"/>
    <w:basedOn w:val="1"/>
    <w:qFormat/>
    <w:uiPriority w:val="0"/>
    <w:pPr>
      <w:jc w:val="left"/>
    </w:pPr>
    <w:rPr>
      <w:rFonts w:ascii="Times New Roman" w:hAnsi="Times New Roman" w:eastAsia="宋体" w:cs="Times New Roman"/>
    </w:rPr>
  </w:style>
  <w:style w:type="character" w:styleId="7">
    <w:name w:val="Strong"/>
    <w:basedOn w:val="6"/>
    <w:qFormat/>
    <w:uiPriority w:val="0"/>
    <w:rPr>
      <w:b/>
    </w:rPr>
  </w:style>
  <w:style w:type="character" w:customStyle="1" w:styleId="8">
    <w:name w:val="font31"/>
    <w:basedOn w:val="6"/>
    <w:qFormat/>
    <w:uiPriority w:val="0"/>
    <w:rPr>
      <w:rFonts w:hint="eastAsia" w:ascii="宋体" w:hAnsi="宋体" w:eastAsia="宋体" w:cs="宋体"/>
      <w:color w:val="FF0000"/>
      <w:sz w:val="28"/>
      <w:szCs w:val="2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5241</Words>
  <Characters>5791</Characters>
  <Lines>0</Lines>
  <Paragraphs>0</Paragraphs>
  <TotalTime>0</TotalTime>
  <ScaleCrop>false</ScaleCrop>
  <LinksUpToDate>false</LinksUpToDate>
  <CharactersWithSpaces>5811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chenyp</dc:creator>
  <cp:lastModifiedBy>何勇辉</cp:lastModifiedBy>
  <dcterms:modified xsi:type="dcterms:W3CDTF">2026-04-21T06:49:03Z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eyJoZGlkIjoiNTliMGI4NzliZGQyMmMyYWMyNzNkMjUyODRiZWFhMDkiLCJ1c2VySWQiOiIxNzIxNzAxMTA2In0=</vt:lpwstr>
  </property>
  <property fmtid="{D5CDD505-2E9C-101B-9397-08002B2CF9AE}" pid="4" name="ICV">
    <vt:lpwstr>893900CA83794A06A3FEA6E08367BFAF_13</vt:lpwstr>
  </property>
</Properties>
</file>