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81EB1A">
      <w:pPr>
        <w:pStyle w:val="8"/>
        <w:jc w:val="center"/>
        <w:rPr>
          <w:rFonts w:ascii="仿宋" w:hAnsi="仿宋" w:eastAsia="仿宋" w:cs="仿宋"/>
          <w:b/>
          <w:sz w:val="56"/>
          <w:szCs w:val="56"/>
        </w:rPr>
      </w:pPr>
    </w:p>
    <w:p w14:paraId="6C39B55A">
      <w:pPr>
        <w:pStyle w:val="8"/>
        <w:jc w:val="center"/>
        <w:rPr>
          <w:rFonts w:ascii="仿宋" w:hAnsi="仿宋" w:eastAsia="仿宋" w:cs="仿宋"/>
          <w:b/>
          <w:sz w:val="56"/>
          <w:szCs w:val="56"/>
        </w:rPr>
      </w:pPr>
    </w:p>
    <w:p w14:paraId="3A4B3F92">
      <w:pPr>
        <w:pStyle w:val="8"/>
        <w:jc w:val="center"/>
        <w:rPr>
          <w:rFonts w:hint="eastAsia" w:ascii="仿宋" w:hAnsi="仿宋" w:eastAsia="仿宋" w:cs="仿宋"/>
          <w:b/>
          <w:sz w:val="56"/>
          <w:szCs w:val="56"/>
          <w:lang w:eastAsia="zh-CN"/>
        </w:rPr>
      </w:pPr>
      <w:r>
        <w:rPr>
          <w:rFonts w:hint="eastAsia" w:ascii="仿宋" w:hAnsi="仿宋" w:eastAsia="仿宋" w:cs="仿宋"/>
          <w:b/>
          <w:sz w:val="56"/>
          <w:szCs w:val="56"/>
        </w:rPr>
        <w:t>采购需求调查</w:t>
      </w:r>
      <w:r>
        <w:rPr>
          <w:rFonts w:hint="eastAsia" w:ascii="仿宋" w:hAnsi="仿宋" w:eastAsia="仿宋" w:cs="仿宋"/>
          <w:b/>
          <w:sz w:val="56"/>
          <w:szCs w:val="56"/>
          <w:lang w:eastAsia="zh-CN"/>
        </w:rPr>
        <w:t>问卷</w:t>
      </w:r>
    </w:p>
    <w:p w14:paraId="1A849C64">
      <w:pPr>
        <w:pStyle w:val="8"/>
        <w:jc w:val="center"/>
        <w:rPr>
          <w:rFonts w:ascii="仿宋" w:hAnsi="仿宋" w:eastAsia="仿宋" w:cs="仿宋"/>
          <w:b/>
          <w:sz w:val="52"/>
          <w:szCs w:val="52"/>
        </w:rPr>
      </w:pPr>
    </w:p>
    <w:p w14:paraId="62A61C16">
      <w:pPr>
        <w:pStyle w:val="8"/>
        <w:jc w:val="center"/>
        <w:rPr>
          <w:rFonts w:ascii="仿宋" w:hAnsi="仿宋" w:eastAsia="仿宋" w:cs="仿宋"/>
          <w:b/>
          <w:sz w:val="44"/>
          <w:szCs w:val="44"/>
        </w:rPr>
      </w:pPr>
    </w:p>
    <w:p w14:paraId="035B566F">
      <w:pPr>
        <w:pStyle w:val="8"/>
        <w:jc w:val="center"/>
        <w:rPr>
          <w:rFonts w:ascii="仿宋" w:hAnsi="仿宋" w:eastAsia="仿宋" w:cs="仿宋"/>
          <w:b/>
          <w:sz w:val="44"/>
          <w:szCs w:val="44"/>
        </w:rPr>
      </w:pPr>
    </w:p>
    <w:p w14:paraId="26AC3247">
      <w:pPr>
        <w:pStyle w:val="7"/>
        <w:spacing w:line="360" w:lineRule="auto"/>
        <w:ind w:firstLine="1124" w:firstLineChars="350"/>
        <w:rPr>
          <w:rFonts w:ascii="仿宋" w:hAnsi="仿宋" w:eastAsia="仿宋" w:cs="仿宋"/>
          <w:b/>
          <w:sz w:val="32"/>
          <w:szCs w:val="32"/>
        </w:rPr>
      </w:pPr>
    </w:p>
    <w:p w14:paraId="1188BF9B">
      <w:pPr>
        <w:pStyle w:val="7"/>
        <w:spacing w:line="360" w:lineRule="auto"/>
        <w:ind w:firstLine="1120" w:firstLineChars="350"/>
        <w:rPr>
          <w:rFonts w:ascii="仿宋" w:hAnsi="仿宋" w:eastAsia="仿宋" w:cs="仿宋"/>
          <w:bCs/>
          <w:sz w:val="32"/>
          <w:szCs w:val="32"/>
          <w:u w:val="single"/>
        </w:rPr>
      </w:pPr>
      <w:r>
        <w:rPr>
          <w:rFonts w:hint="eastAsia" w:ascii="仿宋" w:hAnsi="仿宋" w:eastAsia="仿宋" w:cs="仿宋"/>
          <w:bCs/>
          <w:sz w:val="32"/>
          <w:szCs w:val="32"/>
        </w:rPr>
        <w:t xml:space="preserve">项目名称: </w:t>
      </w:r>
      <w:r>
        <w:rPr>
          <w:rFonts w:hint="eastAsia" w:ascii="仿宋" w:hAnsi="仿宋" w:eastAsia="仿宋" w:cs="仿宋"/>
          <w:bCs/>
          <w:color w:val="auto"/>
          <w:sz w:val="32"/>
          <w:szCs w:val="32"/>
          <w:u w:val="single"/>
        </w:rPr>
        <w:t>中山市殡仪馆棺木供货资格采购</w:t>
      </w:r>
    </w:p>
    <w:p w14:paraId="37736929">
      <w:pPr>
        <w:pStyle w:val="7"/>
        <w:spacing w:line="360" w:lineRule="auto"/>
        <w:ind w:firstLine="1120" w:firstLineChars="350"/>
        <w:rPr>
          <w:rFonts w:ascii="仿宋" w:hAnsi="仿宋" w:eastAsia="仿宋" w:cs="仿宋"/>
          <w:bCs/>
          <w:sz w:val="32"/>
          <w:szCs w:val="32"/>
        </w:rPr>
      </w:pPr>
      <w:r>
        <w:rPr>
          <w:rFonts w:hint="eastAsia" w:ascii="仿宋" w:hAnsi="仿宋" w:eastAsia="仿宋" w:cs="仿宋"/>
          <w:bCs/>
          <w:sz w:val="32"/>
          <w:szCs w:val="32"/>
        </w:rPr>
        <w:t>联 系 人：</w:t>
      </w:r>
      <w:r>
        <w:rPr>
          <w:rFonts w:hint="eastAsia" w:ascii="仿宋" w:hAnsi="仿宋" w:eastAsia="仿宋" w:cs="仿宋"/>
          <w:bCs/>
          <w:sz w:val="32"/>
          <w:szCs w:val="32"/>
          <w:u w:val="single"/>
        </w:rPr>
        <w:t xml:space="preserve">                                    </w:t>
      </w:r>
    </w:p>
    <w:p w14:paraId="30311BD5">
      <w:pPr>
        <w:pStyle w:val="7"/>
        <w:spacing w:line="360" w:lineRule="auto"/>
        <w:ind w:firstLine="1120" w:firstLineChars="350"/>
        <w:rPr>
          <w:rFonts w:ascii="仿宋" w:hAnsi="仿宋" w:eastAsia="仿宋" w:cs="仿宋"/>
          <w:bCs/>
          <w:sz w:val="32"/>
          <w:szCs w:val="32"/>
        </w:rPr>
      </w:pPr>
      <w:r>
        <w:rPr>
          <w:rFonts w:hint="eastAsia" w:ascii="仿宋" w:hAnsi="仿宋" w:eastAsia="仿宋" w:cs="仿宋"/>
          <w:bCs/>
          <w:sz w:val="32"/>
          <w:szCs w:val="32"/>
        </w:rPr>
        <w:t>联系电话：</w:t>
      </w:r>
      <w:r>
        <w:rPr>
          <w:rFonts w:hint="eastAsia" w:ascii="仿宋" w:hAnsi="仿宋" w:eastAsia="仿宋" w:cs="仿宋"/>
          <w:bCs/>
          <w:sz w:val="32"/>
          <w:szCs w:val="32"/>
          <w:u w:val="single"/>
        </w:rPr>
        <w:t xml:space="preserve">                                    </w:t>
      </w:r>
    </w:p>
    <w:p w14:paraId="4C45E075">
      <w:pPr>
        <w:pStyle w:val="8"/>
        <w:spacing w:line="360" w:lineRule="auto"/>
        <w:ind w:firstLine="1638" w:firstLineChars="512"/>
        <w:rPr>
          <w:rFonts w:ascii="仿宋" w:hAnsi="仿宋" w:eastAsia="仿宋" w:cs="仿宋"/>
          <w:bCs/>
          <w:sz w:val="32"/>
          <w:szCs w:val="32"/>
        </w:rPr>
      </w:pPr>
    </w:p>
    <w:p w14:paraId="389C7FC0">
      <w:pPr>
        <w:pStyle w:val="8"/>
        <w:spacing w:line="360" w:lineRule="auto"/>
        <w:rPr>
          <w:rFonts w:ascii="仿宋" w:hAnsi="仿宋" w:eastAsia="仿宋" w:cs="仿宋"/>
          <w:bCs/>
          <w:sz w:val="32"/>
          <w:szCs w:val="32"/>
        </w:rPr>
      </w:pPr>
    </w:p>
    <w:p w14:paraId="1A6A8A4C">
      <w:pPr>
        <w:pStyle w:val="8"/>
        <w:spacing w:line="360" w:lineRule="auto"/>
        <w:ind w:firstLine="1638" w:firstLineChars="512"/>
        <w:rPr>
          <w:rFonts w:ascii="仿宋" w:hAnsi="仿宋" w:eastAsia="仿宋" w:cs="仿宋"/>
          <w:bCs/>
          <w:sz w:val="32"/>
          <w:szCs w:val="32"/>
        </w:rPr>
      </w:pPr>
    </w:p>
    <w:p w14:paraId="4AF33A23">
      <w:pPr>
        <w:pStyle w:val="8"/>
        <w:spacing w:line="360" w:lineRule="auto"/>
        <w:ind w:firstLine="1638" w:firstLineChars="512"/>
        <w:rPr>
          <w:rFonts w:ascii="仿宋" w:hAnsi="仿宋" w:eastAsia="仿宋" w:cs="仿宋"/>
          <w:bCs/>
          <w:sz w:val="32"/>
          <w:szCs w:val="32"/>
        </w:rPr>
      </w:pPr>
    </w:p>
    <w:p w14:paraId="3BD46B2F">
      <w:pPr>
        <w:pStyle w:val="8"/>
        <w:spacing w:line="360" w:lineRule="auto"/>
        <w:ind w:firstLine="1638" w:firstLineChars="512"/>
        <w:rPr>
          <w:rFonts w:ascii="仿宋" w:hAnsi="仿宋" w:eastAsia="仿宋" w:cs="仿宋"/>
          <w:bCs/>
          <w:sz w:val="32"/>
          <w:szCs w:val="32"/>
        </w:rPr>
      </w:pPr>
    </w:p>
    <w:p w14:paraId="444D5784">
      <w:pPr>
        <w:pStyle w:val="8"/>
        <w:spacing w:line="360" w:lineRule="auto"/>
        <w:ind w:firstLine="1638" w:firstLineChars="512"/>
        <w:rPr>
          <w:rFonts w:ascii="仿宋" w:hAnsi="仿宋" w:eastAsia="仿宋" w:cs="仿宋"/>
          <w:bCs/>
          <w:sz w:val="32"/>
          <w:szCs w:val="32"/>
          <w:u w:val="single"/>
        </w:rPr>
      </w:pPr>
      <w:r>
        <w:rPr>
          <w:rFonts w:hint="eastAsia" w:ascii="仿宋" w:hAnsi="仿宋" w:eastAsia="仿宋" w:cs="仿宋"/>
          <w:bCs/>
          <w:sz w:val="32"/>
          <w:szCs w:val="32"/>
          <w:lang w:eastAsia="zh-CN"/>
        </w:rPr>
        <w:t>单位</w:t>
      </w:r>
      <w:r>
        <w:rPr>
          <w:rFonts w:hint="eastAsia" w:ascii="仿宋" w:hAnsi="仿宋" w:eastAsia="仿宋" w:cs="仿宋"/>
          <w:bCs/>
          <w:sz w:val="32"/>
          <w:szCs w:val="32"/>
        </w:rPr>
        <w:t>名称：</w:t>
      </w:r>
      <w:r>
        <w:rPr>
          <w:rFonts w:hint="eastAsia" w:ascii="仿宋" w:hAnsi="仿宋" w:eastAsia="仿宋" w:cs="仿宋"/>
          <w:bCs/>
          <w:sz w:val="32"/>
          <w:szCs w:val="32"/>
          <w:u w:val="single"/>
        </w:rPr>
        <w:t xml:space="preserve">                    </w:t>
      </w:r>
    </w:p>
    <w:p w14:paraId="12EDC2DC">
      <w:pPr>
        <w:autoSpaceDE w:val="0"/>
        <w:autoSpaceDN w:val="0"/>
        <w:spacing w:line="360" w:lineRule="auto"/>
        <w:ind w:firstLine="1638" w:firstLineChars="512"/>
        <w:rPr>
          <w:rFonts w:ascii="仿宋" w:hAnsi="仿宋" w:eastAsia="仿宋" w:cs="仿宋"/>
          <w:bCs/>
        </w:rPr>
      </w:pPr>
      <w:r>
        <w:rPr>
          <w:rFonts w:hint="eastAsia" w:ascii="仿宋" w:hAnsi="仿宋" w:eastAsia="仿宋" w:cs="仿宋"/>
          <w:bCs/>
          <w:sz w:val="32"/>
          <w:szCs w:val="32"/>
        </w:rPr>
        <w:t>日      期：</w:t>
      </w:r>
      <w:r>
        <w:rPr>
          <w:rFonts w:hint="eastAsia" w:ascii="仿宋" w:hAnsi="仿宋" w:eastAsia="仿宋" w:cs="仿宋"/>
          <w:bCs/>
          <w:sz w:val="32"/>
          <w:szCs w:val="32"/>
          <w:u w:val="single"/>
          <w:lang w:val="en-US" w:eastAsia="zh-CN"/>
        </w:rPr>
        <w:t>2026</w:t>
      </w:r>
      <w:r>
        <w:rPr>
          <w:rFonts w:hint="eastAsia" w:ascii="仿宋" w:hAnsi="仿宋" w:eastAsia="仿宋" w:cs="仿宋"/>
          <w:bCs/>
          <w:sz w:val="32"/>
          <w:szCs w:val="32"/>
        </w:rPr>
        <w:t>年</w:t>
      </w:r>
      <w:r>
        <w:rPr>
          <w:rFonts w:hint="eastAsia" w:ascii="仿宋" w:hAnsi="仿宋" w:eastAsia="仿宋" w:cs="仿宋"/>
          <w:bCs/>
          <w:sz w:val="32"/>
          <w:szCs w:val="32"/>
          <w:u w:val="single"/>
        </w:rPr>
        <w:t xml:space="preserve">     </w:t>
      </w:r>
      <w:r>
        <w:rPr>
          <w:rFonts w:hint="eastAsia" w:ascii="仿宋" w:hAnsi="仿宋" w:eastAsia="仿宋" w:cs="仿宋"/>
          <w:bCs/>
          <w:sz w:val="32"/>
          <w:szCs w:val="32"/>
        </w:rPr>
        <w:t>月</w:t>
      </w:r>
      <w:r>
        <w:rPr>
          <w:rFonts w:hint="eastAsia" w:ascii="仿宋" w:hAnsi="仿宋" w:eastAsia="仿宋" w:cs="仿宋"/>
          <w:bCs/>
          <w:sz w:val="32"/>
          <w:szCs w:val="32"/>
          <w:u w:val="single"/>
        </w:rPr>
        <w:t xml:space="preserve">     </w:t>
      </w:r>
      <w:r>
        <w:rPr>
          <w:rFonts w:hint="eastAsia" w:ascii="仿宋" w:hAnsi="仿宋" w:eastAsia="仿宋" w:cs="仿宋"/>
          <w:bCs/>
          <w:sz w:val="32"/>
          <w:szCs w:val="32"/>
        </w:rPr>
        <w:t>日</w:t>
      </w:r>
    </w:p>
    <w:p w14:paraId="4504B10F">
      <w:pPr>
        <w:pStyle w:val="22"/>
        <w:rPr>
          <w:rFonts w:ascii="仿宋" w:hAnsi="仿宋" w:eastAsia="仿宋" w:cs="仿宋"/>
          <w:b/>
          <w:sz w:val="32"/>
          <w:szCs w:val="32"/>
        </w:rPr>
      </w:pPr>
      <w:r>
        <w:rPr>
          <w:rFonts w:hint="eastAsia" w:ascii="仿宋" w:hAnsi="仿宋" w:eastAsia="仿宋" w:cs="仿宋"/>
          <w:b/>
          <w:sz w:val="32"/>
          <w:szCs w:val="32"/>
        </w:rPr>
        <w:br w:type="page"/>
      </w:r>
    </w:p>
    <w:sdt>
      <w:sdtPr>
        <w:rPr>
          <w:rFonts w:hint="eastAsia" w:ascii="仿宋" w:hAnsi="仿宋" w:eastAsia="仿宋" w:cs="仿宋"/>
          <w:b/>
          <w:bCs/>
          <w:sz w:val="36"/>
          <w:szCs w:val="36"/>
        </w:rPr>
        <w:id w:val="147454252"/>
        <w:docPartObj>
          <w:docPartGallery w:val="Table of Contents"/>
          <w:docPartUnique/>
        </w:docPartObj>
      </w:sdtPr>
      <w:sdtEndPr>
        <w:rPr>
          <w:rFonts w:hint="eastAsia" w:ascii="仿宋" w:hAnsi="仿宋" w:eastAsia="仿宋" w:cs="仿宋"/>
          <w:b/>
          <w:bCs/>
          <w:sz w:val="21"/>
          <w:szCs w:val="21"/>
        </w:rPr>
      </w:sdtEndPr>
      <w:sdtContent>
        <w:p w14:paraId="7E2B33C7">
          <w:pPr>
            <w:jc w:val="center"/>
            <w:rPr>
              <w:rFonts w:hint="eastAsia" w:ascii="仿宋" w:hAnsi="仿宋" w:eastAsia="仿宋" w:cs="仿宋"/>
              <w:b/>
              <w:bCs/>
              <w:sz w:val="36"/>
              <w:szCs w:val="36"/>
            </w:rPr>
          </w:pPr>
          <w:r>
            <w:rPr>
              <w:rFonts w:hint="eastAsia" w:ascii="仿宋" w:hAnsi="仿宋" w:eastAsia="仿宋" w:cs="仿宋"/>
              <w:b/>
              <w:bCs/>
              <w:sz w:val="36"/>
              <w:szCs w:val="36"/>
            </w:rPr>
            <w:t>目 录</w:t>
          </w:r>
        </w:p>
        <w:p w14:paraId="2D5186BC">
          <w:pPr>
            <w:jc w:val="center"/>
            <w:rPr>
              <w:rFonts w:hint="eastAsia" w:ascii="仿宋" w:hAnsi="仿宋" w:eastAsia="仿宋" w:cs="仿宋"/>
              <w:b/>
              <w:bCs/>
              <w:sz w:val="36"/>
              <w:szCs w:val="36"/>
            </w:rPr>
          </w:pPr>
        </w:p>
        <w:p w14:paraId="243DC3B7">
          <w:pPr>
            <w:pStyle w:val="13"/>
            <w:tabs>
              <w:tab w:val="right" w:leader="dot" w:pos="9632"/>
            </w:tabs>
            <w:rPr>
              <w:rFonts w:hint="eastAsia" w:ascii="仿宋" w:hAnsi="仿宋" w:eastAsia="仿宋" w:cs="仿宋"/>
              <w:sz w:val="28"/>
              <w:szCs w:val="36"/>
            </w:rPr>
          </w:pPr>
          <w:r>
            <w:rPr>
              <w:rFonts w:hint="eastAsia" w:ascii="仿宋" w:hAnsi="仿宋" w:eastAsia="仿宋" w:cs="仿宋"/>
              <w:sz w:val="192"/>
              <w:szCs w:val="192"/>
            </w:rPr>
            <w:fldChar w:fldCharType="begin"/>
          </w:r>
          <w:r>
            <w:rPr>
              <w:rFonts w:hint="eastAsia" w:ascii="仿宋" w:hAnsi="仿宋" w:eastAsia="仿宋" w:cs="仿宋"/>
              <w:sz w:val="192"/>
              <w:szCs w:val="192"/>
            </w:rPr>
            <w:instrText xml:space="preserve">TOC \o "1-1" \h \u </w:instrText>
          </w:r>
          <w:r>
            <w:rPr>
              <w:rFonts w:hint="eastAsia" w:ascii="仿宋" w:hAnsi="仿宋" w:eastAsia="仿宋" w:cs="仿宋"/>
              <w:sz w:val="192"/>
              <w:szCs w:val="192"/>
            </w:rPr>
            <w:fldChar w:fldCharType="separate"/>
          </w:r>
          <w:r>
            <w:rPr>
              <w:rFonts w:hint="eastAsia" w:ascii="仿宋" w:hAnsi="仿宋" w:eastAsia="仿宋" w:cs="仿宋"/>
              <w:sz w:val="28"/>
              <w:szCs w:val="192"/>
            </w:rPr>
            <w:fldChar w:fldCharType="begin"/>
          </w:r>
          <w:r>
            <w:rPr>
              <w:rFonts w:hint="eastAsia" w:ascii="仿宋" w:hAnsi="仿宋" w:eastAsia="仿宋" w:cs="仿宋"/>
              <w:sz w:val="28"/>
              <w:szCs w:val="192"/>
            </w:rPr>
            <w:instrText xml:space="preserve"> HYPERLINK \l _Toc19725 </w:instrText>
          </w:r>
          <w:r>
            <w:rPr>
              <w:rFonts w:hint="eastAsia" w:ascii="仿宋" w:hAnsi="仿宋" w:eastAsia="仿宋" w:cs="仿宋"/>
              <w:sz w:val="28"/>
              <w:szCs w:val="192"/>
            </w:rPr>
            <w:fldChar w:fldCharType="separate"/>
          </w:r>
          <w:r>
            <w:rPr>
              <w:rFonts w:hint="eastAsia" w:ascii="仿宋" w:hAnsi="仿宋" w:eastAsia="仿宋" w:cs="仿宋"/>
              <w:sz w:val="28"/>
              <w:szCs w:val="40"/>
            </w:rPr>
            <w:t>一、资质文件（营业执照等）</w:t>
          </w:r>
          <w:r>
            <w:rPr>
              <w:rFonts w:hint="eastAsia" w:ascii="仿宋" w:hAnsi="仿宋" w:eastAsia="仿宋" w:cs="仿宋"/>
              <w:sz w:val="28"/>
              <w:szCs w:val="36"/>
            </w:rPr>
            <w:tab/>
          </w:r>
          <w:r>
            <w:rPr>
              <w:rFonts w:hint="eastAsia" w:ascii="仿宋" w:hAnsi="仿宋" w:eastAsia="仿宋" w:cs="仿宋"/>
              <w:sz w:val="28"/>
              <w:szCs w:val="36"/>
            </w:rPr>
            <w:fldChar w:fldCharType="begin"/>
          </w:r>
          <w:r>
            <w:rPr>
              <w:rFonts w:hint="eastAsia" w:ascii="仿宋" w:hAnsi="仿宋" w:eastAsia="仿宋" w:cs="仿宋"/>
              <w:sz w:val="28"/>
              <w:szCs w:val="36"/>
            </w:rPr>
            <w:instrText xml:space="preserve"> PAGEREF _Toc19725 \h </w:instrText>
          </w:r>
          <w:r>
            <w:rPr>
              <w:rFonts w:hint="eastAsia" w:ascii="仿宋" w:hAnsi="仿宋" w:eastAsia="仿宋" w:cs="仿宋"/>
              <w:sz w:val="28"/>
              <w:szCs w:val="36"/>
            </w:rPr>
            <w:fldChar w:fldCharType="separate"/>
          </w:r>
          <w:r>
            <w:rPr>
              <w:rFonts w:hint="eastAsia" w:ascii="仿宋" w:hAnsi="仿宋" w:eastAsia="仿宋" w:cs="仿宋"/>
              <w:sz w:val="28"/>
              <w:szCs w:val="36"/>
            </w:rPr>
            <w:t>- 1 -</w:t>
          </w:r>
          <w:r>
            <w:rPr>
              <w:rFonts w:hint="eastAsia" w:ascii="仿宋" w:hAnsi="仿宋" w:eastAsia="仿宋" w:cs="仿宋"/>
              <w:sz w:val="28"/>
              <w:szCs w:val="36"/>
            </w:rPr>
            <w:fldChar w:fldCharType="end"/>
          </w:r>
          <w:r>
            <w:rPr>
              <w:rFonts w:hint="eastAsia" w:ascii="仿宋" w:hAnsi="仿宋" w:eastAsia="仿宋" w:cs="仿宋"/>
              <w:sz w:val="28"/>
              <w:szCs w:val="192"/>
            </w:rPr>
            <w:fldChar w:fldCharType="end"/>
          </w:r>
        </w:p>
        <w:p w14:paraId="6A60E241">
          <w:pPr>
            <w:pStyle w:val="13"/>
            <w:tabs>
              <w:tab w:val="right" w:leader="dot" w:pos="9632"/>
            </w:tabs>
            <w:rPr>
              <w:rFonts w:hint="eastAsia" w:ascii="仿宋" w:hAnsi="仿宋" w:eastAsia="仿宋" w:cs="仿宋"/>
              <w:sz w:val="28"/>
              <w:szCs w:val="36"/>
            </w:rPr>
          </w:pPr>
          <w:r>
            <w:rPr>
              <w:rFonts w:hint="eastAsia" w:ascii="仿宋" w:hAnsi="仿宋" w:eastAsia="仿宋" w:cs="仿宋"/>
              <w:sz w:val="28"/>
              <w:szCs w:val="192"/>
            </w:rPr>
            <w:fldChar w:fldCharType="begin"/>
          </w:r>
          <w:r>
            <w:rPr>
              <w:rFonts w:hint="eastAsia" w:ascii="仿宋" w:hAnsi="仿宋" w:eastAsia="仿宋" w:cs="仿宋"/>
              <w:sz w:val="28"/>
              <w:szCs w:val="192"/>
            </w:rPr>
            <w:instrText xml:space="preserve"> HYPERLINK \l _Toc22968 </w:instrText>
          </w:r>
          <w:r>
            <w:rPr>
              <w:rFonts w:hint="eastAsia" w:ascii="仿宋" w:hAnsi="仿宋" w:eastAsia="仿宋" w:cs="仿宋"/>
              <w:sz w:val="28"/>
              <w:szCs w:val="192"/>
            </w:rPr>
            <w:fldChar w:fldCharType="separate"/>
          </w:r>
          <w:r>
            <w:rPr>
              <w:rFonts w:hint="eastAsia" w:ascii="仿宋" w:hAnsi="仿宋" w:eastAsia="仿宋" w:cs="仿宋"/>
              <w:sz w:val="28"/>
              <w:szCs w:val="36"/>
            </w:rPr>
            <w:t>二、棺木采购需求价格调查明细表</w:t>
          </w:r>
          <w:r>
            <w:rPr>
              <w:rFonts w:hint="eastAsia" w:ascii="仿宋" w:hAnsi="仿宋" w:eastAsia="仿宋" w:cs="仿宋"/>
              <w:sz w:val="28"/>
              <w:szCs w:val="36"/>
            </w:rPr>
            <w:tab/>
          </w:r>
          <w:r>
            <w:rPr>
              <w:rFonts w:hint="eastAsia" w:ascii="仿宋" w:hAnsi="仿宋" w:eastAsia="仿宋" w:cs="仿宋"/>
              <w:sz w:val="28"/>
              <w:szCs w:val="36"/>
            </w:rPr>
            <w:fldChar w:fldCharType="begin"/>
          </w:r>
          <w:r>
            <w:rPr>
              <w:rFonts w:hint="eastAsia" w:ascii="仿宋" w:hAnsi="仿宋" w:eastAsia="仿宋" w:cs="仿宋"/>
              <w:sz w:val="28"/>
              <w:szCs w:val="36"/>
            </w:rPr>
            <w:instrText xml:space="preserve"> PAGEREF _Toc22968 \h </w:instrText>
          </w:r>
          <w:r>
            <w:rPr>
              <w:rFonts w:hint="eastAsia" w:ascii="仿宋" w:hAnsi="仿宋" w:eastAsia="仿宋" w:cs="仿宋"/>
              <w:sz w:val="28"/>
              <w:szCs w:val="36"/>
            </w:rPr>
            <w:fldChar w:fldCharType="separate"/>
          </w:r>
          <w:r>
            <w:rPr>
              <w:rFonts w:hint="eastAsia" w:ascii="仿宋" w:hAnsi="仿宋" w:eastAsia="仿宋" w:cs="仿宋"/>
              <w:sz w:val="28"/>
              <w:szCs w:val="36"/>
            </w:rPr>
            <w:t>- 2 -</w:t>
          </w:r>
          <w:r>
            <w:rPr>
              <w:rFonts w:hint="eastAsia" w:ascii="仿宋" w:hAnsi="仿宋" w:eastAsia="仿宋" w:cs="仿宋"/>
              <w:sz w:val="28"/>
              <w:szCs w:val="36"/>
            </w:rPr>
            <w:fldChar w:fldCharType="end"/>
          </w:r>
          <w:r>
            <w:rPr>
              <w:rFonts w:hint="eastAsia" w:ascii="仿宋" w:hAnsi="仿宋" w:eastAsia="仿宋" w:cs="仿宋"/>
              <w:sz w:val="28"/>
              <w:szCs w:val="192"/>
            </w:rPr>
            <w:fldChar w:fldCharType="end"/>
          </w:r>
        </w:p>
        <w:p w14:paraId="0CA83B6A">
          <w:pPr>
            <w:pStyle w:val="13"/>
            <w:tabs>
              <w:tab w:val="right" w:leader="dot" w:pos="9632"/>
            </w:tabs>
            <w:rPr>
              <w:rFonts w:hint="eastAsia" w:ascii="仿宋" w:hAnsi="仿宋" w:eastAsia="仿宋" w:cs="仿宋"/>
              <w:sz w:val="28"/>
              <w:szCs w:val="36"/>
            </w:rPr>
          </w:pPr>
          <w:r>
            <w:rPr>
              <w:rFonts w:hint="eastAsia" w:ascii="仿宋" w:hAnsi="仿宋" w:eastAsia="仿宋" w:cs="仿宋"/>
              <w:sz w:val="28"/>
              <w:szCs w:val="192"/>
            </w:rPr>
            <w:fldChar w:fldCharType="begin"/>
          </w:r>
          <w:r>
            <w:rPr>
              <w:rFonts w:hint="eastAsia" w:ascii="仿宋" w:hAnsi="仿宋" w:eastAsia="仿宋" w:cs="仿宋"/>
              <w:sz w:val="28"/>
              <w:szCs w:val="192"/>
            </w:rPr>
            <w:instrText xml:space="preserve"> HYPERLINK \l _Toc25536 </w:instrText>
          </w:r>
          <w:r>
            <w:rPr>
              <w:rFonts w:hint="eastAsia" w:ascii="仿宋" w:hAnsi="仿宋" w:eastAsia="仿宋" w:cs="仿宋"/>
              <w:sz w:val="28"/>
              <w:szCs w:val="192"/>
            </w:rPr>
            <w:fldChar w:fldCharType="separate"/>
          </w:r>
          <w:r>
            <w:rPr>
              <w:rFonts w:hint="eastAsia" w:ascii="仿宋" w:hAnsi="仿宋" w:eastAsia="仿宋" w:cs="仿宋"/>
              <w:sz w:val="28"/>
              <w:szCs w:val="36"/>
            </w:rPr>
            <w:t>三、基本情况</w:t>
          </w:r>
          <w:r>
            <w:rPr>
              <w:rFonts w:hint="eastAsia" w:ascii="仿宋" w:hAnsi="仿宋" w:eastAsia="仿宋" w:cs="仿宋"/>
              <w:sz w:val="28"/>
              <w:szCs w:val="36"/>
            </w:rPr>
            <w:tab/>
          </w:r>
          <w:r>
            <w:rPr>
              <w:rFonts w:hint="eastAsia" w:ascii="仿宋" w:hAnsi="仿宋" w:eastAsia="仿宋" w:cs="仿宋"/>
              <w:sz w:val="28"/>
              <w:szCs w:val="36"/>
            </w:rPr>
            <w:fldChar w:fldCharType="begin"/>
          </w:r>
          <w:r>
            <w:rPr>
              <w:rFonts w:hint="eastAsia" w:ascii="仿宋" w:hAnsi="仿宋" w:eastAsia="仿宋" w:cs="仿宋"/>
              <w:sz w:val="28"/>
              <w:szCs w:val="36"/>
            </w:rPr>
            <w:instrText xml:space="preserve"> PAGEREF _Toc25536 \h </w:instrText>
          </w:r>
          <w:r>
            <w:rPr>
              <w:rFonts w:hint="eastAsia" w:ascii="仿宋" w:hAnsi="仿宋" w:eastAsia="仿宋" w:cs="仿宋"/>
              <w:sz w:val="28"/>
              <w:szCs w:val="36"/>
            </w:rPr>
            <w:fldChar w:fldCharType="separate"/>
          </w:r>
          <w:r>
            <w:rPr>
              <w:rFonts w:hint="eastAsia" w:ascii="仿宋" w:hAnsi="仿宋" w:eastAsia="仿宋" w:cs="仿宋"/>
              <w:sz w:val="28"/>
              <w:szCs w:val="36"/>
            </w:rPr>
            <w:t>- 3 -</w:t>
          </w:r>
          <w:r>
            <w:rPr>
              <w:rFonts w:hint="eastAsia" w:ascii="仿宋" w:hAnsi="仿宋" w:eastAsia="仿宋" w:cs="仿宋"/>
              <w:sz w:val="28"/>
              <w:szCs w:val="36"/>
            </w:rPr>
            <w:fldChar w:fldCharType="end"/>
          </w:r>
          <w:r>
            <w:rPr>
              <w:rFonts w:hint="eastAsia" w:ascii="仿宋" w:hAnsi="仿宋" w:eastAsia="仿宋" w:cs="仿宋"/>
              <w:sz w:val="28"/>
              <w:szCs w:val="192"/>
            </w:rPr>
            <w:fldChar w:fldCharType="end"/>
          </w:r>
        </w:p>
        <w:p w14:paraId="1EE89A9F">
          <w:pPr>
            <w:pStyle w:val="13"/>
            <w:tabs>
              <w:tab w:val="right" w:leader="dot" w:pos="9632"/>
            </w:tabs>
            <w:rPr>
              <w:rFonts w:hint="eastAsia" w:ascii="仿宋" w:hAnsi="仿宋" w:eastAsia="仿宋" w:cs="仿宋"/>
              <w:sz w:val="28"/>
              <w:szCs w:val="36"/>
            </w:rPr>
          </w:pPr>
          <w:r>
            <w:rPr>
              <w:rFonts w:hint="eastAsia" w:ascii="仿宋" w:hAnsi="仿宋" w:eastAsia="仿宋" w:cs="仿宋"/>
              <w:sz w:val="28"/>
              <w:szCs w:val="192"/>
            </w:rPr>
            <w:fldChar w:fldCharType="begin"/>
          </w:r>
          <w:r>
            <w:rPr>
              <w:rFonts w:hint="eastAsia" w:ascii="仿宋" w:hAnsi="仿宋" w:eastAsia="仿宋" w:cs="仿宋"/>
              <w:sz w:val="28"/>
              <w:szCs w:val="192"/>
            </w:rPr>
            <w:instrText xml:space="preserve"> HYPERLINK \l _Toc19904 </w:instrText>
          </w:r>
          <w:r>
            <w:rPr>
              <w:rFonts w:hint="eastAsia" w:ascii="仿宋" w:hAnsi="仿宋" w:eastAsia="仿宋" w:cs="仿宋"/>
              <w:sz w:val="28"/>
              <w:szCs w:val="192"/>
            </w:rPr>
            <w:fldChar w:fldCharType="separate"/>
          </w:r>
          <w:r>
            <w:rPr>
              <w:rFonts w:hint="eastAsia" w:ascii="仿宋" w:hAnsi="仿宋" w:eastAsia="仿宋" w:cs="仿宋"/>
              <w:sz w:val="28"/>
              <w:szCs w:val="36"/>
            </w:rPr>
            <w:t>四、</w:t>
          </w:r>
          <w:r>
            <w:rPr>
              <w:rFonts w:hint="eastAsia" w:ascii="仿宋" w:hAnsi="仿宋" w:eastAsia="仿宋" w:cs="仿宋"/>
              <w:sz w:val="28"/>
              <w:szCs w:val="36"/>
              <w:lang w:val="en-US" w:eastAsia="zh-CN"/>
            </w:rPr>
            <w:t>产品说</w:t>
          </w:r>
          <w:r>
            <w:rPr>
              <w:rFonts w:hint="eastAsia" w:ascii="仿宋" w:hAnsi="仿宋" w:eastAsia="仿宋" w:cs="仿宋"/>
              <w:sz w:val="28"/>
              <w:szCs w:val="36"/>
              <w:lang w:eastAsia="zh-CN"/>
            </w:rPr>
            <w:t>明或彩页图样（如有）</w:t>
          </w:r>
          <w:r>
            <w:rPr>
              <w:rFonts w:hint="eastAsia" w:ascii="仿宋" w:hAnsi="仿宋" w:eastAsia="仿宋" w:cs="仿宋"/>
              <w:sz w:val="28"/>
              <w:szCs w:val="36"/>
            </w:rPr>
            <w:tab/>
          </w:r>
          <w:r>
            <w:rPr>
              <w:rFonts w:hint="eastAsia" w:ascii="仿宋" w:hAnsi="仿宋" w:eastAsia="仿宋" w:cs="仿宋"/>
              <w:sz w:val="28"/>
              <w:szCs w:val="36"/>
            </w:rPr>
            <w:fldChar w:fldCharType="begin"/>
          </w:r>
          <w:r>
            <w:rPr>
              <w:rFonts w:hint="eastAsia" w:ascii="仿宋" w:hAnsi="仿宋" w:eastAsia="仿宋" w:cs="仿宋"/>
              <w:sz w:val="28"/>
              <w:szCs w:val="36"/>
            </w:rPr>
            <w:instrText xml:space="preserve"> PAGEREF _Toc19904 \h </w:instrText>
          </w:r>
          <w:r>
            <w:rPr>
              <w:rFonts w:hint="eastAsia" w:ascii="仿宋" w:hAnsi="仿宋" w:eastAsia="仿宋" w:cs="仿宋"/>
              <w:sz w:val="28"/>
              <w:szCs w:val="36"/>
            </w:rPr>
            <w:fldChar w:fldCharType="separate"/>
          </w:r>
          <w:r>
            <w:rPr>
              <w:rFonts w:hint="eastAsia" w:ascii="仿宋" w:hAnsi="仿宋" w:eastAsia="仿宋" w:cs="仿宋"/>
              <w:sz w:val="28"/>
              <w:szCs w:val="36"/>
            </w:rPr>
            <w:t>- 5 -</w:t>
          </w:r>
          <w:r>
            <w:rPr>
              <w:rFonts w:hint="eastAsia" w:ascii="仿宋" w:hAnsi="仿宋" w:eastAsia="仿宋" w:cs="仿宋"/>
              <w:sz w:val="28"/>
              <w:szCs w:val="36"/>
            </w:rPr>
            <w:fldChar w:fldCharType="end"/>
          </w:r>
          <w:r>
            <w:rPr>
              <w:rFonts w:hint="eastAsia" w:ascii="仿宋" w:hAnsi="仿宋" w:eastAsia="仿宋" w:cs="仿宋"/>
              <w:sz w:val="28"/>
              <w:szCs w:val="192"/>
            </w:rPr>
            <w:fldChar w:fldCharType="end"/>
          </w:r>
        </w:p>
        <w:p w14:paraId="4401057A">
          <w:pPr>
            <w:pStyle w:val="13"/>
            <w:tabs>
              <w:tab w:val="right" w:leader="dot" w:pos="9632"/>
            </w:tabs>
            <w:rPr>
              <w:rFonts w:hint="eastAsia" w:ascii="仿宋" w:hAnsi="仿宋" w:eastAsia="仿宋" w:cs="仿宋"/>
              <w:sz w:val="28"/>
              <w:szCs w:val="36"/>
            </w:rPr>
          </w:pPr>
          <w:r>
            <w:rPr>
              <w:rFonts w:hint="eastAsia" w:ascii="仿宋" w:hAnsi="仿宋" w:eastAsia="仿宋" w:cs="仿宋"/>
              <w:sz w:val="28"/>
              <w:szCs w:val="192"/>
            </w:rPr>
            <w:fldChar w:fldCharType="begin"/>
          </w:r>
          <w:r>
            <w:rPr>
              <w:rFonts w:hint="eastAsia" w:ascii="仿宋" w:hAnsi="仿宋" w:eastAsia="仿宋" w:cs="仿宋"/>
              <w:sz w:val="28"/>
              <w:szCs w:val="192"/>
            </w:rPr>
            <w:instrText xml:space="preserve"> HYPERLINK \l _Toc28393 </w:instrText>
          </w:r>
          <w:r>
            <w:rPr>
              <w:rFonts w:hint="eastAsia" w:ascii="仿宋" w:hAnsi="仿宋" w:eastAsia="仿宋" w:cs="仿宋"/>
              <w:sz w:val="28"/>
              <w:szCs w:val="192"/>
            </w:rPr>
            <w:fldChar w:fldCharType="separate"/>
          </w:r>
          <w:r>
            <w:rPr>
              <w:rFonts w:hint="eastAsia" w:ascii="仿宋" w:hAnsi="仿宋" w:eastAsia="仿宋" w:cs="仿宋"/>
              <w:sz w:val="28"/>
              <w:szCs w:val="36"/>
            </w:rPr>
            <w:t>五、相关产业发展情况</w:t>
          </w:r>
          <w:r>
            <w:rPr>
              <w:rFonts w:hint="eastAsia" w:ascii="仿宋" w:hAnsi="仿宋" w:eastAsia="仿宋" w:cs="仿宋"/>
              <w:sz w:val="28"/>
              <w:szCs w:val="36"/>
            </w:rPr>
            <w:tab/>
          </w:r>
          <w:r>
            <w:rPr>
              <w:rFonts w:hint="eastAsia" w:ascii="仿宋" w:hAnsi="仿宋" w:eastAsia="仿宋" w:cs="仿宋"/>
              <w:sz w:val="28"/>
              <w:szCs w:val="36"/>
            </w:rPr>
            <w:fldChar w:fldCharType="begin"/>
          </w:r>
          <w:r>
            <w:rPr>
              <w:rFonts w:hint="eastAsia" w:ascii="仿宋" w:hAnsi="仿宋" w:eastAsia="仿宋" w:cs="仿宋"/>
              <w:sz w:val="28"/>
              <w:szCs w:val="36"/>
            </w:rPr>
            <w:instrText xml:space="preserve"> PAGEREF _Toc28393 \h </w:instrText>
          </w:r>
          <w:r>
            <w:rPr>
              <w:rFonts w:hint="eastAsia" w:ascii="仿宋" w:hAnsi="仿宋" w:eastAsia="仿宋" w:cs="仿宋"/>
              <w:sz w:val="28"/>
              <w:szCs w:val="36"/>
            </w:rPr>
            <w:fldChar w:fldCharType="separate"/>
          </w:r>
          <w:r>
            <w:rPr>
              <w:rFonts w:hint="eastAsia" w:ascii="仿宋" w:hAnsi="仿宋" w:eastAsia="仿宋" w:cs="仿宋"/>
              <w:sz w:val="28"/>
              <w:szCs w:val="36"/>
            </w:rPr>
            <w:t>- 6 -</w:t>
          </w:r>
          <w:r>
            <w:rPr>
              <w:rFonts w:hint="eastAsia" w:ascii="仿宋" w:hAnsi="仿宋" w:eastAsia="仿宋" w:cs="仿宋"/>
              <w:sz w:val="28"/>
              <w:szCs w:val="36"/>
            </w:rPr>
            <w:fldChar w:fldCharType="end"/>
          </w:r>
          <w:r>
            <w:rPr>
              <w:rFonts w:hint="eastAsia" w:ascii="仿宋" w:hAnsi="仿宋" w:eastAsia="仿宋" w:cs="仿宋"/>
              <w:sz w:val="28"/>
              <w:szCs w:val="192"/>
            </w:rPr>
            <w:fldChar w:fldCharType="end"/>
          </w:r>
        </w:p>
        <w:p w14:paraId="1F613B82">
          <w:pPr>
            <w:pStyle w:val="13"/>
            <w:tabs>
              <w:tab w:val="right" w:leader="dot" w:pos="9632"/>
            </w:tabs>
            <w:rPr>
              <w:rFonts w:hint="eastAsia" w:ascii="仿宋" w:hAnsi="仿宋" w:eastAsia="仿宋" w:cs="仿宋"/>
              <w:sz w:val="28"/>
              <w:szCs w:val="36"/>
            </w:rPr>
          </w:pPr>
          <w:r>
            <w:rPr>
              <w:rFonts w:hint="eastAsia" w:ascii="仿宋" w:hAnsi="仿宋" w:eastAsia="仿宋" w:cs="仿宋"/>
              <w:sz w:val="28"/>
              <w:szCs w:val="192"/>
            </w:rPr>
            <w:fldChar w:fldCharType="begin"/>
          </w:r>
          <w:r>
            <w:rPr>
              <w:rFonts w:hint="eastAsia" w:ascii="仿宋" w:hAnsi="仿宋" w:eastAsia="仿宋" w:cs="仿宋"/>
              <w:sz w:val="28"/>
              <w:szCs w:val="192"/>
            </w:rPr>
            <w:instrText xml:space="preserve"> HYPERLINK \l _Toc18334 </w:instrText>
          </w:r>
          <w:r>
            <w:rPr>
              <w:rFonts w:hint="eastAsia" w:ascii="仿宋" w:hAnsi="仿宋" w:eastAsia="仿宋" w:cs="仿宋"/>
              <w:sz w:val="28"/>
              <w:szCs w:val="192"/>
            </w:rPr>
            <w:fldChar w:fldCharType="separate"/>
          </w:r>
          <w:r>
            <w:rPr>
              <w:rFonts w:hint="eastAsia" w:ascii="仿宋" w:hAnsi="仿宋" w:eastAsia="仿宋" w:cs="仿宋"/>
              <w:sz w:val="28"/>
              <w:szCs w:val="36"/>
            </w:rPr>
            <w:t>六、市场供给情况</w:t>
          </w:r>
          <w:r>
            <w:rPr>
              <w:rFonts w:hint="eastAsia" w:ascii="仿宋" w:hAnsi="仿宋" w:eastAsia="仿宋" w:cs="仿宋"/>
              <w:sz w:val="28"/>
              <w:szCs w:val="36"/>
            </w:rPr>
            <w:tab/>
          </w:r>
          <w:r>
            <w:rPr>
              <w:rFonts w:hint="eastAsia" w:ascii="仿宋" w:hAnsi="仿宋" w:eastAsia="仿宋" w:cs="仿宋"/>
              <w:sz w:val="28"/>
              <w:szCs w:val="36"/>
            </w:rPr>
            <w:fldChar w:fldCharType="begin"/>
          </w:r>
          <w:r>
            <w:rPr>
              <w:rFonts w:hint="eastAsia" w:ascii="仿宋" w:hAnsi="仿宋" w:eastAsia="仿宋" w:cs="仿宋"/>
              <w:sz w:val="28"/>
              <w:szCs w:val="36"/>
            </w:rPr>
            <w:instrText xml:space="preserve"> PAGEREF _Toc18334 \h </w:instrText>
          </w:r>
          <w:r>
            <w:rPr>
              <w:rFonts w:hint="eastAsia" w:ascii="仿宋" w:hAnsi="仿宋" w:eastAsia="仿宋" w:cs="仿宋"/>
              <w:sz w:val="28"/>
              <w:szCs w:val="36"/>
            </w:rPr>
            <w:fldChar w:fldCharType="separate"/>
          </w:r>
          <w:r>
            <w:rPr>
              <w:rFonts w:hint="eastAsia" w:ascii="仿宋" w:hAnsi="仿宋" w:eastAsia="仿宋" w:cs="仿宋"/>
              <w:sz w:val="28"/>
              <w:szCs w:val="36"/>
            </w:rPr>
            <w:t>- 7 -</w:t>
          </w:r>
          <w:r>
            <w:rPr>
              <w:rFonts w:hint="eastAsia" w:ascii="仿宋" w:hAnsi="仿宋" w:eastAsia="仿宋" w:cs="仿宋"/>
              <w:sz w:val="28"/>
              <w:szCs w:val="36"/>
            </w:rPr>
            <w:fldChar w:fldCharType="end"/>
          </w:r>
          <w:r>
            <w:rPr>
              <w:rFonts w:hint="eastAsia" w:ascii="仿宋" w:hAnsi="仿宋" w:eastAsia="仿宋" w:cs="仿宋"/>
              <w:sz w:val="28"/>
              <w:szCs w:val="192"/>
            </w:rPr>
            <w:fldChar w:fldCharType="end"/>
          </w:r>
        </w:p>
        <w:p w14:paraId="54923F78">
          <w:pPr>
            <w:pStyle w:val="13"/>
            <w:tabs>
              <w:tab w:val="right" w:leader="dot" w:pos="9632"/>
            </w:tabs>
            <w:rPr>
              <w:rFonts w:hint="eastAsia" w:ascii="仿宋" w:hAnsi="仿宋" w:eastAsia="仿宋" w:cs="仿宋"/>
              <w:sz w:val="28"/>
              <w:szCs w:val="36"/>
            </w:rPr>
          </w:pPr>
          <w:r>
            <w:rPr>
              <w:rFonts w:hint="eastAsia" w:ascii="仿宋" w:hAnsi="仿宋" w:eastAsia="仿宋" w:cs="仿宋"/>
              <w:sz w:val="28"/>
              <w:szCs w:val="192"/>
            </w:rPr>
            <w:fldChar w:fldCharType="begin"/>
          </w:r>
          <w:r>
            <w:rPr>
              <w:rFonts w:hint="eastAsia" w:ascii="仿宋" w:hAnsi="仿宋" w:eastAsia="仿宋" w:cs="仿宋"/>
              <w:sz w:val="28"/>
              <w:szCs w:val="192"/>
            </w:rPr>
            <w:instrText xml:space="preserve"> HYPERLINK \l _Toc15327 </w:instrText>
          </w:r>
          <w:r>
            <w:rPr>
              <w:rFonts w:hint="eastAsia" w:ascii="仿宋" w:hAnsi="仿宋" w:eastAsia="仿宋" w:cs="仿宋"/>
              <w:sz w:val="28"/>
              <w:szCs w:val="192"/>
            </w:rPr>
            <w:fldChar w:fldCharType="separate"/>
          </w:r>
          <w:r>
            <w:rPr>
              <w:rFonts w:hint="eastAsia" w:ascii="仿宋" w:hAnsi="仿宋" w:eastAsia="仿宋" w:cs="仿宋"/>
              <w:sz w:val="28"/>
              <w:szCs w:val="36"/>
            </w:rPr>
            <w:t>七、同类采购项目历史成交信息</w:t>
          </w:r>
          <w:r>
            <w:rPr>
              <w:rFonts w:hint="eastAsia" w:ascii="仿宋" w:hAnsi="仿宋" w:eastAsia="仿宋" w:cs="仿宋"/>
              <w:sz w:val="28"/>
              <w:szCs w:val="36"/>
            </w:rPr>
            <w:tab/>
          </w:r>
          <w:r>
            <w:rPr>
              <w:rFonts w:hint="eastAsia" w:ascii="仿宋" w:hAnsi="仿宋" w:eastAsia="仿宋" w:cs="仿宋"/>
              <w:sz w:val="28"/>
              <w:szCs w:val="36"/>
            </w:rPr>
            <w:fldChar w:fldCharType="begin"/>
          </w:r>
          <w:r>
            <w:rPr>
              <w:rFonts w:hint="eastAsia" w:ascii="仿宋" w:hAnsi="仿宋" w:eastAsia="仿宋" w:cs="仿宋"/>
              <w:sz w:val="28"/>
              <w:szCs w:val="36"/>
            </w:rPr>
            <w:instrText xml:space="preserve"> PAGEREF _Toc15327 \h </w:instrText>
          </w:r>
          <w:r>
            <w:rPr>
              <w:rFonts w:hint="eastAsia" w:ascii="仿宋" w:hAnsi="仿宋" w:eastAsia="仿宋" w:cs="仿宋"/>
              <w:sz w:val="28"/>
              <w:szCs w:val="36"/>
            </w:rPr>
            <w:fldChar w:fldCharType="separate"/>
          </w:r>
          <w:r>
            <w:rPr>
              <w:rFonts w:hint="eastAsia" w:ascii="仿宋" w:hAnsi="仿宋" w:eastAsia="仿宋" w:cs="仿宋"/>
              <w:sz w:val="28"/>
              <w:szCs w:val="36"/>
            </w:rPr>
            <w:t>- 8 -</w:t>
          </w:r>
          <w:r>
            <w:rPr>
              <w:rFonts w:hint="eastAsia" w:ascii="仿宋" w:hAnsi="仿宋" w:eastAsia="仿宋" w:cs="仿宋"/>
              <w:sz w:val="28"/>
              <w:szCs w:val="36"/>
            </w:rPr>
            <w:fldChar w:fldCharType="end"/>
          </w:r>
          <w:r>
            <w:rPr>
              <w:rFonts w:hint="eastAsia" w:ascii="仿宋" w:hAnsi="仿宋" w:eastAsia="仿宋" w:cs="仿宋"/>
              <w:sz w:val="28"/>
              <w:szCs w:val="192"/>
            </w:rPr>
            <w:fldChar w:fldCharType="end"/>
          </w:r>
        </w:p>
        <w:p w14:paraId="118585AC">
          <w:pPr>
            <w:pStyle w:val="13"/>
            <w:tabs>
              <w:tab w:val="right" w:leader="dot" w:pos="9632"/>
            </w:tabs>
            <w:rPr>
              <w:rFonts w:hint="eastAsia" w:ascii="仿宋" w:hAnsi="仿宋" w:eastAsia="仿宋" w:cs="仿宋"/>
              <w:sz w:val="28"/>
              <w:szCs w:val="36"/>
            </w:rPr>
          </w:pPr>
          <w:r>
            <w:rPr>
              <w:rFonts w:hint="eastAsia" w:ascii="仿宋" w:hAnsi="仿宋" w:eastAsia="仿宋" w:cs="仿宋"/>
              <w:sz w:val="28"/>
              <w:szCs w:val="192"/>
            </w:rPr>
            <w:fldChar w:fldCharType="begin"/>
          </w:r>
          <w:r>
            <w:rPr>
              <w:rFonts w:hint="eastAsia" w:ascii="仿宋" w:hAnsi="仿宋" w:eastAsia="仿宋" w:cs="仿宋"/>
              <w:sz w:val="28"/>
              <w:szCs w:val="192"/>
            </w:rPr>
            <w:instrText xml:space="preserve"> HYPERLINK \l _Toc24110 </w:instrText>
          </w:r>
          <w:r>
            <w:rPr>
              <w:rFonts w:hint="eastAsia" w:ascii="仿宋" w:hAnsi="仿宋" w:eastAsia="仿宋" w:cs="仿宋"/>
              <w:sz w:val="28"/>
              <w:szCs w:val="192"/>
            </w:rPr>
            <w:fldChar w:fldCharType="separate"/>
          </w:r>
          <w:r>
            <w:rPr>
              <w:rFonts w:hint="eastAsia" w:ascii="仿宋" w:hAnsi="仿宋" w:eastAsia="仿宋" w:cs="仿宋"/>
              <w:sz w:val="28"/>
              <w:szCs w:val="36"/>
            </w:rPr>
            <w:t>八、可能涉及的</w:t>
          </w:r>
          <w:r>
            <w:rPr>
              <w:rFonts w:hint="eastAsia" w:ascii="仿宋" w:hAnsi="仿宋" w:eastAsia="仿宋" w:cs="仿宋"/>
              <w:sz w:val="28"/>
              <w:szCs w:val="36"/>
              <w:lang w:eastAsia="zh-CN"/>
            </w:rPr>
            <w:t>售后服务</w:t>
          </w:r>
          <w:r>
            <w:rPr>
              <w:rFonts w:hint="eastAsia" w:ascii="仿宋" w:hAnsi="仿宋" w:eastAsia="仿宋" w:cs="仿宋"/>
              <w:sz w:val="28"/>
              <w:szCs w:val="36"/>
            </w:rPr>
            <w:t>、</w:t>
          </w:r>
          <w:r>
            <w:rPr>
              <w:rFonts w:hint="eastAsia" w:ascii="仿宋" w:hAnsi="仿宋" w:eastAsia="仿宋" w:cs="仿宋"/>
              <w:sz w:val="28"/>
              <w:szCs w:val="36"/>
              <w:lang w:eastAsia="zh-CN"/>
            </w:rPr>
            <w:t>质保期、</w:t>
          </w:r>
          <w:r>
            <w:rPr>
              <w:rFonts w:hint="eastAsia" w:ascii="仿宋" w:hAnsi="仿宋" w:eastAsia="仿宋" w:cs="仿宋"/>
              <w:sz w:val="28"/>
              <w:szCs w:val="36"/>
            </w:rPr>
            <w:t>备品备件、耗材等后续采购的内容及相关报价</w:t>
          </w:r>
          <w:r>
            <w:rPr>
              <w:rFonts w:hint="eastAsia" w:ascii="仿宋" w:hAnsi="仿宋" w:eastAsia="仿宋" w:cs="仿宋"/>
              <w:sz w:val="28"/>
              <w:szCs w:val="36"/>
            </w:rPr>
            <w:tab/>
          </w:r>
          <w:r>
            <w:rPr>
              <w:rFonts w:hint="eastAsia" w:ascii="仿宋" w:hAnsi="仿宋" w:eastAsia="仿宋" w:cs="仿宋"/>
              <w:sz w:val="28"/>
              <w:szCs w:val="36"/>
            </w:rPr>
            <w:fldChar w:fldCharType="begin"/>
          </w:r>
          <w:r>
            <w:rPr>
              <w:rFonts w:hint="eastAsia" w:ascii="仿宋" w:hAnsi="仿宋" w:eastAsia="仿宋" w:cs="仿宋"/>
              <w:sz w:val="28"/>
              <w:szCs w:val="36"/>
            </w:rPr>
            <w:instrText xml:space="preserve"> PAGEREF _Toc24110 \h </w:instrText>
          </w:r>
          <w:r>
            <w:rPr>
              <w:rFonts w:hint="eastAsia" w:ascii="仿宋" w:hAnsi="仿宋" w:eastAsia="仿宋" w:cs="仿宋"/>
              <w:sz w:val="28"/>
              <w:szCs w:val="36"/>
            </w:rPr>
            <w:fldChar w:fldCharType="separate"/>
          </w:r>
          <w:r>
            <w:rPr>
              <w:rFonts w:hint="eastAsia" w:ascii="仿宋" w:hAnsi="仿宋" w:eastAsia="仿宋" w:cs="仿宋"/>
              <w:sz w:val="28"/>
              <w:szCs w:val="36"/>
            </w:rPr>
            <w:t>- 9 -</w:t>
          </w:r>
          <w:r>
            <w:rPr>
              <w:rFonts w:hint="eastAsia" w:ascii="仿宋" w:hAnsi="仿宋" w:eastAsia="仿宋" w:cs="仿宋"/>
              <w:sz w:val="28"/>
              <w:szCs w:val="36"/>
            </w:rPr>
            <w:fldChar w:fldCharType="end"/>
          </w:r>
          <w:r>
            <w:rPr>
              <w:rFonts w:hint="eastAsia" w:ascii="仿宋" w:hAnsi="仿宋" w:eastAsia="仿宋" w:cs="仿宋"/>
              <w:sz w:val="28"/>
              <w:szCs w:val="192"/>
            </w:rPr>
            <w:fldChar w:fldCharType="end"/>
          </w:r>
        </w:p>
        <w:p w14:paraId="387CB715">
          <w:pPr>
            <w:pStyle w:val="13"/>
            <w:tabs>
              <w:tab w:val="right" w:leader="dot" w:pos="9632"/>
            </w:tabs>
            <w:rPr>
              <w:rFonts w:hint="eastAsia" w:ascii="仿宋" w:hAnsi="仿宋" w:eastAsia="仿宋" w:cs="仿宋"/>
              <w:sz w:val="21"/>
              <w:szCs w:val="21"/>
            </w:rPr>
          </w:pPr>
          <w:r>
            <w:rPr>
              <w:rFonts w:hint="eastAsia" w:ascii="仿宋" w:hAnsi="仿宋" w:eastAsia="仿宋" w:cs="仿宋"/>
              <w:sz w:val="28"/>
              <w:szCs w:val="192"/>
            </w:rPr>
            <w:fldChar w:fldCharType="begin"/>
          </w:r>
          <w:r>
            <w:rPr>
              <w:rFonts w:hint="eastAsia" w:ascii="仿宋" w:hAnsi="仿宋" w:eastAsia="仿宋" w:cs="仿宋"/>
              <w:sz w:val="28"/>
              <w:szCs w:val="192"/>
            </w:rPr>
            <w:instrText xml:space="preserve"> HYPERLINK \l _Toc16988 </w:instrText>
          </w:r>
          <w:r>
            <w:rPr>
              <w:rFonts w:hint="eastAsia" w:ascii="仿宋" w:hAnsi="仿宋" w:eastAsia="仿宋" w:cs="仿宋"/>
              <w:sz w:val="28"/>
              <w:szCs w:val="192"/>
            </w:rPr>
            <w:fldChar w:fldCharType="separate"/>
          </w:r>
          <w:r>
            <w:rPr>
              <w:rFonts w:hint="eastAsia" w:ascii="仿宋" w:hAnsi="仿宋" w:eastAsia="仿宋" w:cs="仿宋"/>
              <w:sz w:val="28"/>
              <w:szCs w:val="36"/>
            </w:rPr>
            <w:t>九、其他文件（</w:t>
          </w:r>
          <w:r>
            <w:rPr>
              <w:rFonts w:hint="eastAsia" w:ascii="仿宋" w:hAnsi="仿宋" w:eastAsia="仿宋" w:cs="仿宋"/>
              <w:sz w:val="28"/>
              <w:szCs w:val="36"/>
              <w:lang w:eastAsia="zh-CN"/>
            </w:rPr>
            <w:t>如有</w:t>
          </w:r>
          <w:r>
            <w:rPr>
              <w:rFonts w:hint="eastAsia" w:ascii="仿宋" w:hAnsi="仿宋" w:eastAsia="仿宋" w:cs="仿宋"/>
              <w:sz w:val="28"/>
              <w:szCs w:val="36"/>
            </w:rPr>
            <w:t>）</w:t>
          </w:r>
          <w:r>
            <w:rPr>
              <w:rFonts w:hint="eastAsia" w:ascii="仿宋" w:hAnsi="仿宋" w:eastAsia="仿宋" w:cs="仿宋"/>
              <w:sz w:val="28"/>
              <w:szCs w:val="36"/>
            </w:rPr>
            <w:tab/>
          </w:r>
          <w:r>
            <w:rPr>
              <w:rFonts w:hint="eastAsia" w:ascii="仿宋" w:hAnsi="仿宋" w:eastAsia="仿宋" w:cs="仿宋"/>
              <w:sz w:val="28"/>
              <w:szCs w:val="36"/>
            </w:rPr>
            <w:fldChar w:fldCharType="begin"/>
          </w:r>
          <w:r>
            <w:rPr>
              <w:rFonts w:hint="eastAsia" w:ascii="仿宋" w:hAnsi="仿宋" w:eastAsia="仿宋" w:cs="仿宋"/>
              <w:sz w:val="28"/>
              <w:szCs w:val="36"/>
            </w:rPr>
            <w:instrText xml:space="preserve"> PAGEREF _Toc16988 \h </w:instrText>
          </w:r>
          <w:r>
            <w:rPr>
              <w:rFonts w:hint="eastAsia" w:ascii="仿宋" w:hAnsi="仿宋" w:eastAsia="仿宋" w:cs="仿宋"/>
              <w:sz w:val="28"/>
              <w:szCs w:val="36"/>
            </w:rPr>
            <w:fldChar w:fldCharType="separate"/>
          </w:r>
          <w:r>
            <w:rPr>
              <w:rFonts w:hint="eastAsia" w:ascii="仿宋" w:hAnsi="仿宋" w:eastAsia="仿宋" w:cs="仿宋"/>
              <w:sz w:val="28"/>
              <w:szCs w:val="36"/>
            </w:rPr>
            <w:t>- 10 -</w:t>
          </w:r>
          <w:r>
            <w:rPr>
              <w:rFonts w:hint="eastAsia" w:ascii="仿宋" w:hAnsi="仿宋" w:eastAsia="仿宋" w:cs="仿宋"/>
              <w:sz w:val="28"/>
              <w:szCs w:val="36"/>
            </w:rPr>
            <w:fldChar w:fldCharType="end"/>
          </w:r>
          <w:r>
            <w:rPr>
              <w:rFonts w:hint="eastAsia" w:ascii="仿宋" w:hAnsi="仿宋" w:eastAsia="仿宋" w:cs="仿宋"/>
              <w:sz w:val="28"/>
              <w:szCs w:val="192"/>
            </w:rPr>
            <w:fldChar w:fldCharType="end"/>
          </w:r>
          <w:r>
            <w:rPr>
              <w:rFonts w:hint="eastAsia" w:ascii="仿宋" w:hAnsi="仿宋" w:eastAsia="仿宋" w:cs="仿宋"/>
              <w:sz w:val="28"/>
              <w:szCs w:val="192"/>
            </w:rPr>
            <w:fldChar w:fldCharType="end"/>
          </w:r>
        </w:p>
      </w:sdtContent>
    </w:sdt>
    <w:p w14:paraId="1299F017">
      <w:pPr>
        <w:spacing w:line="360" w:lineRule="auto"/>
        <w:rPr>
          <w:rFonts w:ascii="仿宋" w:hAnsi="仿宋" w:eastAsia="仿宋" w:cs="仿宋"/>
          <w:sz w:val="24"/>
        </w:rPr>
      </w:pPr>
      <w:r>
        <w:rPr>
          <w:rFonts w:hint="eastAsia" w:ascii="仿宋" w:hAnsi="仿宋" w:eastAsia="仿宋" w:cs="仿宋"/>
          <w:sz w:val="24"/>
        </w:rPr>
        <w:t>备注：</w:t>
      </w:r>
    </w:p>
    <w:p w14:paraId="0715A5F3">
      <w:pPr>
        <w:spacing w:line="360" w:lineRule="auto"/>
        <w:rPr>
          <w:rFonts w:ascii="仿宋" w:hAnsi="仿宋" w:eastAsia="仿宋" w:cs="仿宋"/>
          <w:sz w:val="24"/>
        </w:rPr>
      </w:pPr>
      <w:r>
        <w:rPr>
          <w:rFonts w:hint="eastAsia" w:ascii="仿宋" w:hAnsi="仿宋" w:eastAsia="仿宋" w:cs="仿宋"/>
          <w:sz w:val="24"/>
        </w:rPr>
        <w:t>1.</w:t>
      </w:r>
      <w:r>
        <w:rPr>
          <w:rFonts w:hint="eastAsia" w:ascii="仿宋" w:hAnsi="仿宋" w:eastAsia="仿宋" w:cs="仿宋"/>
          <w:sz w:val="24"/>
          <w:lang w:eastAsia="zh-CN"/>
        </w:rPr>
        <w:t>单位</w:t>
      </w:r>
      <w:r>
        <w:rPr>
          <w:rFonts w:hint="eastAsia" w:ascii="仿宋" w:hAnsi="仿宋" w:eastAsia="仿宋" w:cs="仿宋"/>
          <w:sz w:val="24"/>
        </w:rPr>
        <w:t>认为有必要提交的其他文件可自行增加，以上采购需求调查资料提交时必须严格按照目录的排列顺序装订成册。</w:t>
      </w:r>
    </w:p>
    <w:p w14:paraId="0FDE4D00">
      <w:pPr>
        <w:pStyle w:val="6"/>
        <w:spacing w:line="360" w:lineRule="auto"/>
        <w:outlineLvl w:val="0"/>
        <w:rPr>
          <w:rStyle w:val="28"/>
          <w:rFonts w:ascii="仿宋" w:hAnsi="仿宋" w:cs="仿宋"/>
          <w:szCs w:val="28"/>
        </w:rPr>
        <w:sectPr>
          <w:headerReference r:id="rId3" w:type="default"/>
          <w:footerReference r:id="rId4" w:type="even"/>
          <w:pgSz w:w="11906" w:h="16838"/>
          <w:pgMar w:top="1418" w:right="1134" w:bottom="1134" w:left="1140" w:header="1134" w:footer="567" w:gutter="0"/>
          <w:cols w:space="720" w:num="1"/>
          <w:titlePg/>
          <w:docGrid w:type="lines" w:linePitch="312" w:charSpace="0"/>
        </w:sectPr>
      </w:pPr>
      <w:bookmarkStart w:id="0" w:name="_Toc31226"/>
      <w:bookmarkStart w:id="1" w:name="_Toc76354921"/>
      <w:bookmarkStart w:id="2" w:name="_Toc50737331"/>
      <w:bookmarkStart w:id="3" w:name="_Toc76354927"/>
      <w:bookmarkStart w:id="4" w:name="_Toc52165083"/>
      <w:bookmarkStart w:id="5" w:name="_Toc50736473"/>
      <w:bookmarkStart w:id="6" w:name="_Toc52165077"/>
      <w:bookmarkStart w:id="7" w:name="_Toc50737299"/>
      <w:bookmarkStart w:id="8" w:name="_Toc50691028"/>
      <w:bookmarkStart w:id="9" w:name="_Toc50737293"/>
      <w:bookmarkStart w:id="10" w:name="_Toc50736479"/>
      <w:bookmarkStart w:id="11" w:name="_Toc50737325"/>
      <w:bookmarkStart w:id="12" w:name="_Toc50691040"/>
    </w:p>
    <w:p w14:paraId="31899F46">
      <w:pPr>
        <w:pStyle w:val="6"/>
        <w:spacing w:line="360" w:lineRule="auto"/>
        <w:outlineLvl w:val="0"/>
        <w:rPr>
          <w:rStyle w:val="28"/>
          <w:rFonts w:ascii="仿宋" w:hAnsi="仿宋" w:cs="仿宋"/>
          <w:szCs w:val="28"/>
        </w:rPr>
      </w:pPr>
      <w:bookmarkStart w:id="13" w:name="_Toc19725"/>
      <w:r>
        <w:rPr>
          <w:rStyle w:val="28"/>
          <w:rFonts w:hint="eastAsia" w:ascii="仿宋" w:hAnsi="仿宋" w:cs="仿宋"/>
          <w:szCs w:val="28"/>
        </w:rPr>
        <w:t>一、</w:t>
      </w:r>
      <w:bookmarkEnd w:id="0"/>
      <w:r>
        <w:rPr>
          <w:rStyle w:val="28"/>
          <w:rFonts w:hint="eastAsia" w:ascii="仿宋" w:hAnsi="仿宋" w:cs="仿宋"/>
          <w:szCs w:val="28"/>
        </w:rPr>
        <w:t>资质文件（营业执照等）</w:t>
      </w:r>
      <w:bookmarkEnd w:id="13"/>
    </w:p>
    <w:p w14:paraId="2C3CBCC2">
      <w:pPr>
        <w:pStyle w:val="6"/>
        <w:spacing w:line="480" w:lineRule="auto"/>
        <w:rPr>
          <w:rFonts w:hint="eastAsia" w:ascii="仿宋" w:hAnsi="仿宋" w:eastAsia="仿宋" w:cs="仿宋"/>
        </w:rPr>
        <w:sectPr>
          <w:footerReference r:id="rId5" w:type="default"/>
          <w:pgSz w:w="11906" w:h="16838"/>
          <w:pgMar w:top="1134" w:right="1066" w:bottom="1134" w:left="1276" w:header="851" w:footer="509" w:gutter="0"/>
          <w:pgNumType w:fmt="numberInDash" w:start="1"/>
          <w:cols w:space="425" w:num="1"/>
          <w:docGrid w:type="lines" w:linePitch="312" w:charSpace="0"/>
        </w:sectPr>
      </w:pPr>
      <w:bookmarkStart w:id="14" w:name="_Toc43264516"/>
      <w:bookmarkStart w:id="15" w:name="_Toc50691029"/>
      <w:bookmarkStart w:id="16" w:name="_Toc50703722"/>
      <w:r>
        <w:rPr>
          <w:rFonts w:hint="eastAsia" w:ascii="仿宋" w:hAnsi="仿宋" w:eastAsia="仿宋" w:cs="仿宋"/>
        </w:rPr>
        <w:t>内容、格式自拟。</w:t>
      </w:r>
    </w:p>
    <w:p w14:paraId="531863BC">
      <w:pPr>
        <w:pStyle w:val="2"/>
        <w:numPr>
          <w:ilvl w:val="0"/>
          <w:numId w:val="1"/>
        </w:numPr>
        <w:rPr>
          <w:rFonts w:hint="eastAsia" w:ascii="仿宋" w:hAnsi="仿宋" w:cs="仿宋"/>
        </w:rPr>
      </w:pPr>
      <w:bookmarkStart w:id="17" w:name="_Toc22968"/>
      <w:r>
        <w:rPr>
          <w:rFonts w:hint="eastAsia" w:ascii="仿宋" w:hAnsi="仿宋" w:cs="仿宋"/>
        </w:rPr>
        <w:t>棺木采购需求价格调查明细表</w:t>
      </w:r>
      <w:bookmarkEnd w:id="17"/>
    </w:p>
    <w:tbl>
      <w:tblPr>
        <w:tblStyle w:val="16"/>
        <w:tblW w:w="5339" w:type="pct"/>
        <w:tblInd w:w="-44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347"/>
        <w:gridCol w:w="1000"/>
        <w:gridCol w:w="595"/>
        <w:gridCol w:w="1095"/>
        <w:gridCol w:w="1056"/>
        <w:gridCol w:w="912"/>
        <w:gridCol w:w="1454"/>
        <w:gridCol w:w="2167"/>
        <w:gridCol w:w="708"/>
        <w:gridCol w:w="699"/>
        <w:gridCol w:w="1539"/>
        <w:gridCol w:w="601"/>
        <w:gridCol w:w="601"/>
        <w:gridCol w:w="601"/>
        <w:gridCol w:w="640"/>
        <w:gridCol w:w="513"/>
        <w:gridCol w:w="464"/>
        <w:gridCol w:w="799"/>
      </w:tblGrid>
      <w:tr w14:paraId="25AEDC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0" w:hRule="atLeast"/>
        </w:trPr>
        <w:tc>
          <w:tcPr>
            <w:tcW w:w="5000" w:type="pct"/>
            <w:gridSpan w:val="18"/>
            <w:shd w:val="clear" w:color="auto" w:fill="auto"/>
            <w:vAlign w:val="center"/>
          </w:tcPr>
          <w:p w14:paraId="30D2FA2E">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lang w:eastAsia="zh-CN"/>
              </w:rPr>
            </w:pPr>
            <w:r>
              <w:rPr>
                <w:rFonts w:hint="eastAsia" w:ascii="宋体" w:hAnsi="宋体" w:cs="宋体"/>
                <w:b/>
                <w:bCs/>
                <w:i w:val="0"/>
                <w:iCs w:val="0"/>
                <w:color w:val="000000"/>
                <w:sz w:val="21"/>
                <w:szCs w:val="21"/>
                <w:u w:val="none"/>
                <w:lang w:eastAsia="zh-CN"/>
              </w:rPr>
              <w:t>（</w:t>
            </w:r>
            <w:r>
              <w:rPr>
                <w:rFonts w:hint="eastAsia" w:ascii="宋体" w:hAnsi="宋体" w:cs="宋体"/>
                <w:b/>
                <w:bCs/>
                <w:i w:val="0"/>
                <w:iCs w:val="0"/>
                <w:color w:val="000000"/>
                <w:sz w:val="21"/>
                <w:szCs w:val="21"/>
                <w:u w:val="none"/>
                <w:lang w:val="en-US" w:eastAsia="zh-CN"/>
              </w:rPr>
              <w:t>一</w:t>
            </w:r>
            <w:r>
              <w:rPr>
                <w:rFonts w:hint="eastAsia" w:ascii="宋体" w:hAnsi="宋体" w:cs="宋体"/>
                <w:b/>
                <w:bCs/>
                <w:i w:val="0"/>
                <w:iCs w:val="0"/>
                <w:color w:val="000000"/>
                <w:sz w:val="21"/>
                <w:szCs w:val="21"/>
                <w:u w:val="none"/>
                <w:lang w:eastAsia="zh-CN"/>
              </w:rPr>
              <w:t>）中式棺</w:t>
            </w:r>
          </w:p>
        </w:tc>
      </w:tr>
      <w:tr w14:paraId="2D4A8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671" w:hRule="atLeast"/>
        </w:trPr>
        <w:tc>
          <w:tcPr>
            <w:tcW w:w="109" w:type="pct"/>
            <w:shd w:val="clear" w:color="auto" w:fill="auto"/>
            <w:vAlign w:val="center"/>
          </w:tcPr>
          <w:p w14:paraId="0F88BF6E">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序号</w:t>
            </w:r>
          </w:p>
        </w:tc>
        <w:tc>
          <w:tcPr>
            <w:tcW w:w="316" w:type="pct"/>
            <w:shd w:val="clear" w:color="auto" w:fill="auto"/>
            <w:vAlign w:val="center"/>
          </w:tcPr>
          <w:p w14:paraId="62787339">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用品名称</w:t>
            </w:r>
          </w:p>
        </w:tc>
        <w:tc>
          <w:tcPr>
            <w:tcW w:w="188" w:type="pct"/>
            <w:shd w:val="clear" w:color="auto" w:fill="auto"/>
            <w:vAlign w:val="center"/>
          </w:tcPr>
          <w:p w14:paraId="5046B356">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单位</w:t>
            </w:r>
          </w:p>
        </w:tc>
        <w:tc>
          <w:tcPr>
            <w:tcW w:w="346" w:type="pct"/>
            <w:shd w:val="clear" w:color="auto" w:fill="auto"/>
            <w:vAlign w:val="center"/>
          </w:tcPr>
          <w:p w14:paraId="5686DAC0">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是否符合《火化棺通用技术条件》GB/T31182—2014标准？</w:t>
            </w:r>
          </w:p>
        </w:tc>
        <w:tc>
          <w:tcPr>
            <w:tcW w:w="334" w:type="pct"/>
            <w:shd w:val="clear" w:color="auto" w:fill="auto"/>
            <w:vAlign w:val="center"/>
          </w:tcPr>
          <w:p w14:paraId="1279BFA7">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棺木内外尺寸偏差是否可以控制在±10mm的范围内？</w:t>
            </w:r>
          </w:p>
        </w:tc>
        <w:tc>
          <w:tcPr>
            <w:tcW w:w="288" w:type="pct"/>
            <w:shd w:val="clear" w:color="auto" w:fill="auto"/>
            <w:vAlign w:val="center"/>
          </w:tcPr>
          <w:p w14:paraId="0AAC890B">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板材厚度尺寸偏差是否可以控制在±3%的范围内？</w:t>
            </w:r>
          </w:p>
        </w:tc>
        <w:tc>
          <w:tcPr>
            <w:tcW w:w="460" w:type="pct"/>
            <w:shd w:val="clear" w:color="auto" w:fill="auto"/>
            <w:vAlign w:val="center"/>
          </w:tcPr>
          <w:p w14:paraId="0ECBD0B5">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规格要求（mm）（长宽高）</w:t>
            </w:r>
          </w:p>
        </w:tc>
        <w:tc>
          <w:tcPr>
            <w:tcW w:w="686" w:type="pct"/>
            <w:shd w:val="clear" w:color="auto" w:fill="auto"/>
            <w:vAlign w:val="center"/>
          </w:tcPr>
          <w:p w14:paraId="46312D64">
            <w:pPr>
              <w:keepNext w:val="0"/>
              <w:keepLines w:val="0"/>
              <w:widowControl/>
              <w:suppressLineNumbers w:val="0"/>
              <w:jc w:val="center"/>
              <w:textAlignment w:val="center"/>
              <w:rPr>
                <w:rFonts w:hint="eastAsia" w:ascii="宋体" w:hAnsi="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材质</w:t>
            </w:r>
          </w:p>
        </w:tc>
        <w:tc>
          <w:tcPr>
            <w:tcW w:w="224" w:type="pct"/>
            <w:shd w:val="clear" w:color="auto" w:fill="auto"/>
            <w:vAlign w:val="center"/>
          </w:tcPr>
          <w:p w14:paraId="5522589C">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款式/外形</w:t>
            </w:r>
          </w:p>
        </w:tc>
        <w:tc>
          <w:tcPr>
            <w:tcW w:w="221" w:type="pct"/>
            <w:shd w:val="clear" w:color="auto" w:fill="auto"/>
            <w:vAlign w:val="center"/>
          </w:tcPr>
          <w:p w14:paraId="47CED998">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品牌型号</w:t>
            </w:r>
          </w:p>
        </w:tc>
        <w:tc>
          <w:tcPr>
            <w:tcW w:w="487" w:type="pct"/>
            <w:shd w:val="clear" w:color="auto" w:fill="auto"/>
            <w:vAlign w:val="center"/>
          </w:tcPr>
          <w:p w14:paraId="45AEBFF7">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技术参数（包括但不限于：外规格（长宽高）、内规格（长宽高）、材质、外观、内饰、防水性能、承重能力）</w:t>
            </w:r>
          </w:p>
        </w:tc>
        <w:tc>
          <w:tcPr>
            <w:tcW w:w="190" w:type="pct"/>
            <w:shd w:val="clear" w:color="auto" w:fill="auto"/>
            <w:vAlign w:val="center"/>
          </w:tcPr>
          <w:p w14:paraId="338CA20D">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外观图片</w:t>
            </w:r>
          </w:p>
        </w:tc>
        <w:tc>
          <w:tcPr>
            <w:tcW w:w="190" w:type="pct"/>
            <w:shd w:val="clear" w:color="auto" w:fill="auto"/>
            <w:vAlign w:val="center"/>
          </w:tcPr>
          <w:p w14:paraId="04AAAA89">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内饰图片</w:t>
            </w:r>
          </w:p>
        </w:tc>
        <w:tc>
          <w:tcPr>
            <w:tcW w:w="190" w:type="pct"/>
            <w:shd w:val="clear" w:color="auto" w:fill="auto"/>
            <w:vAlign w:val="center"/>
          </w:tcPr>
          <w:p w14:paraId="2688B8BD">
            <w:pPr>
              <w:keepNext w:val="0"/>
              <w:keepLines w:val="0"/>
              <w:widowControl/>
              <w:suppressLineNumbers w:val="0"/>
              <w:jc w:val="center"/>
              <w:textAlignment w:val="center"/>
              <w:rPr>
                <w:rFonts w:hint="eastAsia" w:ascii="宋体" w:hAnsi="宋体" w:eastAsia="宋体" w:cs="宋体"/>
                <w:b w:val="0"/>
                <w:bCs w:val="0"/>
                <w:i w:val="0"/>
                <w:iCs w:val="0"/>
                <w:color w:val="000000"/>
                <w:kern w:val="0"/>
                <w:sz w:val="21"/>
                <w:szCs w:val="21"/>
                <w:u w:val="none"/>
                <w:lang w:val="en-US" w:eastAsia="zh-CN" w:bidi="ar"/>
              </w:rPr>
            </w:pPr>
            <w:r>
              <w:rPr>
                <w:rFonts w:hint="eastAsia" w:ascii="宋体" w:hAnsi="宋体" w:eastAsia="宋体" w:cs="宋体"/>
                <w:b w:val="0"/>
                <w:bCs w:val="0"/>
                <w:i w:val="0"/>
                <w:iCs w:val="0"/>
                <w:color w:val="000000"/>
                <w:kern w:val="0"/>
                <w:sz w:val="21"/>
                <w:szCs w:val="21"/>
                <w:u w:val="none"/>
                <w:lang w:val="en-US" w:eastAsia="zh-CN" w:bidi="ar"/>
              </w:rPr>
              <w:t>制造商</w:t>
            </w:r>
          </w:p>
        </w:tc>
        <w:tc>
          <w:tcPr>
            <w:tcW w:w="202" w:type="pct"/>
            <w:shd w:val="clear" w:color="auto" w:fill="auto"/>
            <w:vAlign w:val="center"/>
          </w:tcPr>
          <w:p w14:paraId="6912D42A">
            <w:pPr>
              <w:keepNext w:val="0"/>
              <w:keepLines w:val="0"/>
              <w:widowControl/>
              <w:suppressLineNumbers w:val="0"/>
              <w:jc w:val="center"/>
              <w:textAlignment w:val="center"/>
              <w:rPr>
                <w:rFonts w:hint="eastAsia" w:ascii="宋体" w:hAnsi="宋体" w:eastAsia="宋体" w:cs="宋体"/>
                <w:b w:val="0"/>
                <w:bCs w:val="0"/>
                <w:i w:val="0"/>
                <w:iCs w:val="0"/>
                <w:color w:val="000000"/>
                <w:kern w:val="0"/>
                <w:sz w:val="21"/>
                <w:szCs w:val="21"/>
                <w:u w:val="none"/>
                <w:lang w:val="en-US" w:eastAsia="zh-CN" w:bidi="ar"/>
              </w:rPr>
            </w:pPr>
            <w:r>
              <w:rPr>
                <w:rFonts w:hint="eastAsia" w:ascii="宋体" w:hAnsi="宋体" w:eastAsia="宋体" w:cs="宋体"/>
                <w:b w:val="0"/>
                <w:bCs w:val="0"/>
                <w:i w:val="0"/>
                <w:iCs w:val="0"/>
                <w:color w:val="000000"/>
                <w:kern w:val="0"/>
                <w:sz w:val="21"/>
                <w:szCs w:val="21"/>
                <w:u w:val="none"/>
                <w:lang w:val="en-US" w:eastAsia="zh-CN" w:bidi="ar"/>
              </w:rPr>
              <w:t>制造商属性（大/中/小型企业）</w:t>
            </w:r>
          </w:p>
        </w:tc>
        <w:tc>
          <w:tcPr>
            <w:tcW w:w="162" w:type="pct"/>
            <w:shd w:val="clear" w:color="auto" w:fill="auto"/>
            <w:vAlign w:val="center"/>
          </w:tcPr>
          <w:p w14:paraId="03C88CCD">
            <w:pPr>
              <w:keepNext w:val="0"/>
              <w:keepLines w:val="0"/>
              <w:widowControl/>
              <w:suppressLineNumbers w:val="0"/>
              <w:jc w:val="center"/>
              <w:textAlignment w:val="center"/>
              <w:rPr>
                <w:rFonts w:hint="eastAsia" w:ascii="宋体" w:hAnsi="宋体" w:cs="宋体"/>
                <w:b w:val="0"/>
                <w:bCs w:val="0"/>
                <w:i w:val="0"/>
                <w:iCs w:val="0"/>
                <w:color w:val="000000"/>
                <w:kern w:val="0"/>
                <w:sz w:val="21"/>
                <w:szCs w:val="21"/>
                <w:u w:val="none"/>
                <w:lang w:val="en-US" w:eastAsia="zh-CN" w:bidi="ar"/>
              </w:rPr>
            </w:pPr>
            <w:r>
              <w:rPr>
                <w:rFonts w:hint="eastAsia" w:ascii="宋体" w:hAnsi="宋体" w:cs="宋体"/>
                <w:b w:val="0"/>
                <w:bCs w:val="0"/>
                <w:i w:val="0"/>
                <w:iCs w:val="0"/>
                <w:color w:val="000000"/>
                <w:kern w:val="0"/>
                <w:sz w:val="21"/>
                <w:szCs w:val="21"/>
                <w:u w:val="none"/>
                <w:lang w:val="en-US" w:eastAsia="zh-CN" w:bidi="ar"/>
              </w:rPr>
              <w:t>是否本国产品</w:t>
            </w:r>
          </w:p>
        </w:tc>
        <w:tc>
          <w:tcPr>
            <w:tcW w:w="146" w:type="pct"/>
            <w:shd w:val="clear" w:color="auto" w:fill="auto"/>
            <w:vAlign w:val="center"/>
          </w:tcPr>
          <w:p w14:paraId="6709DCB9">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历史成交信息</w:t>
            </w:r>
          </w:p>
        </w:tc>
        <w:tc>
          <w:tcPr>
            <w:tcW w:w="252" w:type="pct"/>
            <w:shd w:val="clear" w:color="auto" w:fill="auto"/>
            <w:vAlign w:val="center"/>
          </w:tcPr>
          <w:p w14:paraId="0E1D52D8">
            <w:pPr>
              <w:keepNext w:val="0"/>
              <w:keepLines w:val="0"/>
              <w:widowControl/>
              <w:suppressLineNumbers w:val="0"/>
              <w:jc w:val="center"/>
              <w:textAlignment w:val="center"/>
              <w:rPr>
                <w:rFonts w:hint="eastAsia" w:ascii="宋体" w:hAnsi="宋体" w:eastAsia="宋体" w:cs="宋体"/>
                <w:b/>
                <w:bCs/>
                <w:i w:val="0"/>
                <w:iCs w:val="0"/>
                <w:color w:val="000000"/>
                <w:kern w:val="0"/>
                <w:sz w:val="21"/>
                <w:szCs w:val="21"/>
                <w:u w:val="none"/>
                <w:lang w:val="en-US" w:eastAsia="zh-CN" w:bidi="ar"/>
              </w:rPr>
            </w:pPr>
            <w:r>
              <w:rPr>
                <w:rFonts w:hint="eastAsia" w:ascii="宋体" w:hAnsi="宋体" w:eastAsia="宋体" w:cs="宋体"/>
                <w:b/>
                <w:bCs/>
                <w:i w:val="0"/>
                <w:iCs w:val="0"/>
                <w:color w:val="000000"/>
                <w:kern w:val="0"/>
                <w:sz w:val="21"/>
                <w:szCs w:val="21"/>
                <w:u w:val="none"/>
                <w:lang w:val="en-US" w:eastAsia="zh-CN" w:bidi="ar"/>
              </w:rPr>
              <w:t>单价</w:t>
            </w:r>
            <w:r>
              <w:rPr>
                <w:rFonts w:hint="eastAsia" w:ascii="宋体" w:hAnsi="宋体" w:eastAsia="宋体" w:cs="宋体"/>
                <w:b/>
                <w:bCs/>
                <w:i w:val="0"/>
                <w:iCs w:val="0"/>
                <w:color w:val="000000"/>
                <w:kern w:val="0"/>
                <w:sz w:val="21"/>
                <w:szCs w:val="21"/>
                <w:u w:val="none"/>
                <w:lang w:val="en-US" w:eastAsia="zh-CN" w:bidi="ar"/>
              </w:rPr>
              <w:br w:type="textWrapping"/>
            </w:r>
            <w:r>
              <w:rPr>
                <w:rFonts w:hint="eastAsia" w:ascii="宋体" w:hAnsi="宋体" w:eastAsia="宋体" w:cs="宋体"/>
                <w:b/>
                <w:bCs/>
                <w:i w:val="0"/>
                <w:iCs w:val="0"/>
                <w:color w:val="000000"/>
                <w:kern w:val="0"/>
                <w:sz w:val="21"/>
                <w:szCs w:val="21"/>
                <w:u w:val="none"/>
                <w:lang w:val="en-US" w:eastAsia="zh-CN" w:bidi="ar"/>
              </w:rPr>
              <w:t>（人民币 元）</w:t>
            </w:r>
          </w:p>
        </w:tc>
      </w:tr>
      <w:tr w14:paraId="7D02C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178" w:hRule="atLeast"/>
        </w:trPr>
        <w:tc>
          <w:tcPr>
            <w:tcW w:w="109" w:type="pct"/>
            <w:shd w:val="clear" w:color="auto" w:fill="auto"/>
            <w:vAlign w:val="center"/>
          </w:tcPr>
          <w:p w14:paraId="2DC4D37E">
            <w:pPr>
              <w:jc w:val="center"/>
              <w:rPr>
                <w:rFonts w:hint="eastAsia" w:ascii="宋体" w:hAnsi="宋体" w:eastAsia="宋体" w:cs="宋体"/>
                <w:i w:val="0"/>
                <w:iCs w:val="0"/>
                <w:color w:val="ED0000"/>
                <w:sz w:val="21"/>
                <w:szCs w:val="21"/>
                <w:u w:val="none"/>
              </w:rPr>
            </w:pPr>
          </w:p>
        </w:tc>
        <w:tc>
          <w:tcPr>
            <w:tcW w:w="316" w:type="pct"/>
            <w:shd w:val="clear" w:color="auto" w:fill="auto"/>
            <w:vAlign w:val="center"/>
          </w:tcPr>
          <w:p w14:paraId="4C61054D">
            <w:pPr>
              <w:keepNext w:val="0"/>
              <w:keepLines w:val="0"/>
              <w:widowControl/>
              <w:suppressLineNumbers w:val="0"/>
              <w:jc w:val="center"/>
              <w:textAlignment w:val="center"/>
              <w:rPr>
                <w:rFonts w:hint="eastAsia" w:ascii="宋体" w:hAnsi="宋体" w:eastAsia="宋体" w:cs="宋体"/>
                <w:i w:val="0"/>
                <w:iCs w:val="0"/>
                <w:color w:val="ED0000"/>
                <w:sz w:val="21"/>
                <w:szCs w:val="21"/>
                <w:u w:val="none"/>
              </w:rPr>
            </w:pPr>
            <w:r>
              <w:rPr>
                <w:rFonts w:hint="eastAsia" w:ascii="宋体" w:hAnsi="宋体" w:eastAsia="宋体" w:cs="宋体"/>
                <w:i w:val="0"/>
                <w:iCs w:val="0"/>
                <w:color w:val="ED0000"/>
                <w:kern w:val="0"/>
                <w:sz w:val="21"/>
                <w:szCs w:val="21"/>
                <w:u w:val="none"/>
                <w:lang w:val="en-US" w:eastAsia="zh-CN" w:bidi="ar"/>
              </w:rPr>
              <w:t>示例</w:t>
            </w:r>
          </w:p>
        </w:tc>
        <w:tc>
          <w:tcPr>
            <w:tcW w:w="188" w:type="pct"/>
            <w:shd w:val="clear" w:color="auto" w:fill="auto"/>
            <w:vAlign w:val="center"/>
          </w:tcPr>
          <w:p w14:paraId="7CB67C74">
            <w:pPr>
              <w:keepNext w:val="0"/>
              <w:keepLines w:val="0"/>
              <w:widowControl/>
              <w:suppressLineNumbers w:val="0"/>
              <w:jc w:val="center"/>
              <w:textAlignment w:val="center"/>
              <w:rPr>
                <w:rFonts w:hint="eastAsia" w:ascii="宋体" w:hAnsi="宋体" w:eastAsia="宋体" w:cs="宋体"/>
                <w:i w:val="0"/>
                <w:iCs w:val="0"/>
                <w:color w:val="ED0000"/>
                <w:sz w:val="21"/>
                <w:szCs w:val="21"/>
                <w:u w:val="none"/>
              </w:rPr>
            </w:pPr>
            <w:r>
              <w:rPr>
                <w:rFonts w:hint="eastAsia" w:ascii="宋体" w:hAnsi="宋体" w:eastAsia="宋体" w:cs="宋体"/>
                <w:i w:val="0"/>
                <w:iCs w:val="0"/>
                <w:color w:val="ED0000"/>
                <w:kern w:val="0"/>
                <w:sz w:val="21"/>
                <w:szCs w:val="21"/>
                <w:u w:val="none"/>
                <w:lang w:val="en-US" w:eastAsia="zh-CN" w:bidi="ar"/>
              </w:rPr>
              <w:t>副</w:t>
            </w:r>
          </w:p>
        </w:tc>
        <w:tc>
          <w:tcPr>
            <w:tcW w:w="346" w:type="pct"/>
            <w:shd w:val="clear" w:color="auto" w:fill="auto"/>
            <w:vAlign w:val="center"/>
          </w:tcPr>
          <w:p w14:paraId="597C0E88">
            <w:pPr>
              <w:keepNext w:val="0"/>
              <w:keepLines w:val="0"/>
              <w:widowControl/>
              <w:suppressLineNumbers w:val="0"/>
              <w:jc w:val="center"/>
              <w:textAlignment w:val="center"/>
              <w:rPr>
                <w:rFonts w:hint="eastAsia" w:ascii="宋体" w:hAnsi="宋体" w:eastAsia="宋体" w:cs="宋体"/>
                <w:i w:val="0"/>
                <w:iCs w:val="0"/>
                <w:color w:val="ED0000"/>
                <w:sz w:val="21"/>
                <w:szCs w:val="21"/>
                <w:u w:val="none"/>
              </w:rPr>
            </w:pPr>
            <w:r>
              <w:rPr>
                <w:rFonts w:hint="eastAsia" w:ascii="宋体" w:hAnsi="宋体" w:eastAsia="宋体" w:cs="宋体"/>
                <w:i w:val="0"/>
                <w:iCs w:val="0"/>
                <w:color w:val="ED0000"/>
                <w:kern w:val="0"/>
                <w:sz w:val="21"/>
                <w:szCs w:val="21"/>
                <w:u w:val="none"/>
                <w:lang w:val="en-US" w:eastAsia="zh-CN" w:bidi="ar"/>
              </w:rPr>
              <w:t>是/否</w:t>
            </w:r>
          </w:p>
        </w:tc>
        <w:tc>
          <w:tcPr>
            <w:tcW w:w="334" w:type="pct"/>
            <w:shd w:val="clear" w:color="auto" w:fill="auto"/>
            <w:vAlign w:val="center"/>
          </w:tcPr>
          <w:p w14:paraId="103F244C">
            <w:pPr>
              <w:keepNext w:val="0"/>
              <w:keepLines w:val="0"/>
              <w:widowControl/>
              <w:suppressLineNumbers w:val="0"/>
              <w:jc w:val="center"/>
              <w:textAlignment w:val="center"/>
              <w:rPr>
                <w:rFonts w:hint="eastAsia" w:ascii="宋体" w:hAnsi="宋体" w:eastAsia="宋体" w:cs="宋体"/>
                <w:i w:val="0"/>
                <w:iCs w:val="0"/>
                <w:color w:val="ED0000"/>
                <w:sz w:val="21"/>
                <w:szCs w:val="21"/>
                <w:u w:val="none"/>
              </w:rPr>
            </w:pPr>
            <w:r>
              <w:rPr>
                <w:rFonts w:hint="eastAsia" w:ascii="宋体" w:hAnsi="宋体" w:eastAsia="宋体" w:cs="宋体"/>
                <w:i w:val="0"/>
                <w:iCs w:val="0"/>
                <w:color w:val="ED0000"/>
                <w:kern w:val="0"/>
                <w:sz w:val="21"/>
                <w:szCs w:val="21"/>
                <w:u w:val="none"/>
                <w:lang w:val="en-US" w:eastAsia="zh-CN" w:bidi="ar"/>
              </w:rPr>
              <w:t>是/否</w:t>
            </w:r>
          </w:p>
        </w:tc>
        <w:tc>
          <w:tcPr>
            <w:tcW w:w="288" w:type="pct"/>
            <w:shd w:val="clear" w:color="auto" w:fill="auto"/>
            <w:vAlign w:val="center"/>
          </w:tcPr>
          <w:p w14:paraId="0D32D960">
            <w:pPr>
              <w:keepNext w:val="0"/>
              <w:keepLines w:val="0"/>
              <w:widowControl/>
              <w:suppressLineNumbers w:val="0"/>
              <w:jc w:val="center"/>
              <w:textAlignment w:val="center"/>
              <w:rPr>
                <w:rFonts w:hint="eastAsia" w:ascii="宋体" w:hAnsi="宋体" w:eastAsia="宋体" w:cs="宋体"/>
                <w:i w:val="0"/>
                <w:iCs w:val="0"/>
                <w:color w:val="ED0000"/>
                <w:sz w:val="21"/>
                <w:szCs w:val="21"/>
                <w:u w:val="none"/>
              </w:rPr>
            </w:pPr>
            <w:r>
              <w:rPr>
                <w:rFonts w:hint="eastAsia" w:ascii="宋体" w:hAnsi="宋体" w:eastAsia="宋体" w:cs="宋体"/>
                <w:i w:val="0"/>
                <w:iCs w:val="0"/>
                <w:color w:val="ED0000"/>
                <w:kern w:val="0"/>
                <w:sz w:val="21"/>
                <w:szCs w:val="21"/>
                <w:u w:val="none"/>
                <w:lang w:val="en-US" w:eastAsia="zh-CN" w:bidi="ar"/>
              </w:rPr>
              <w:t>是/否</w:t>
            </w:r>
          </w:p>
        </w:tc>
        <w:tc>
          <w:tcPr>
            <w:tcW w:w="460" w:type="pct"/>
            <w:shd w:val="clear" w:color="auto" w:fill="auto"/>
            <w:vAlign w:val="center"/>
          </w:tcPr>
          <w:p w14:paraId="0AFA34D0">
            <w:pPr>
              <w:keepNext w:val="0"/>
              <w:keepLines w:val="0"/>
              <w:widowControl/>
              <w:suppressLineNumbers w:val="0"/>
              <w:jc w:val="left"/>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外尺寸：长2050*头高520*尾高485*头宽660*尾宽610</w:t>
            </w:r>
          </w:p>
          <w:p w14:paraId="0BBBE84D">
            <w:pPr>
              <w:keepNext w:val="0"/>
              <w:keepLines w:val="0"/>
              <w:widowControl/>
              <w:suppressLineNumbers w:val="0"/>
              <w:jc w:val="left"/>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内尺寸：长1920*高310*头宽500*尾宽410（棺木内外尺寸允许偏差±10mm）；板材</w:t>
            </w:r>
            <w:r>
              <w:rPr>
                <w:rFonts w:hint="eastAsia" w:asciiTheme="minorEastAsia" w:hAnsiTheme="minorEastAsia" w:eastAsiaTheme="minorEastAsia" w:cstheme="minorEastAsia"/>
                <w:color w:val="auto"/>
                <w:sz w:val="22"/>
                <w:szCs w:val="22"/>
                <w:highlight w:val="none"/>
              </w:rPr>
              <w:t>厚度5mm</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厚度不得超过±3%的偏离</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w:t>
            </w:r>
          </w:p>
          <w:p w14:paraId="7183588D">
            <w:pPr>
              <w:keepNext w:val="0"/>
              <w:keepLines w:val="0"/>
              <w:widowControl/>
              <w:suppressLineNumbers w:val="0"/>
              <w:jc w:val="left"/>
              <w:rPr>
                <w:rFonts w:hint="eastAsia" w:ascii="宋体" w:hAnsi="宋体" w:eastAsia="宋体" w:cs="宋体"/>
                <w:i w:val="0"/>
                <w:iCs w:val="0"/>
                <w:color w:val="000000"/>
                <w:sz w:val="22"/>
                <w:szCs w:val="22"/>
                <w:u w:val="none"/>
              </w:rPr>
            </w:pPr>
          </w:p>
        </w:tc>
        <w:tc>
          <w:tcPr>
            <w:tcW w:w="686" w:type="pct"/>
            <w:shd w:val="clear" w:color="auto" w:fill="auto"/>
            <w:vAlign w:val="top"/>
          </w:tcPr>
          <w:p w14:paraId="37FE18FA">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棺体框架：优质强力原木方；</w:t>
            </w:r>
          </w:p>
          <w:p w14:paraId="7FDA1203">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棺体主材及表面：厚度5mm优质夹板</w:t>
            </w:r>
            <w:r>
              <w:rPr>
                <w:rFonts w:hint="eastAsia" w:asciiTheme="minorEastAsia" w:hAnsiTheme="minorEastAsia" w:eastAsiaTheme="minorEastAsia" w:cstheme="minorEastAsia"/>
                <w:color w:val="auto"/>
                <w:sz w:val="22"/>
                <w:szCs w:val="22"/>
                <w:highlight w:val="none"/>
                <w:lang w:eastAsia="zh-CN"/>
              </w:rPr>
              <w:t>（非高密度板）</w:t>
            </w:r>
            <w:r>
              <w:rPr>
                <w:rFonts w:hint="eastAsia" w:asciiTheme="minorEastAsia" w:hAnsiTheme="minorEastAsia" w:eastAsiaTheme="minorEastAsia" w:cstheme="minorEastAsia"/>
                <w:color w:val="auto"/>
                <w:sz w:val="22"/>
                <w:szCs w:val="22"/>
                <w:highlight w:val="none"/>
              </w:rPr>
              <w:t>，亮光透明漆面处理，棺体两侧雕刻寓意吉祥的金色图样；配前后拉手各2个；</w:t>
            </w:r>
          </w:p>
          <w:p w14:paraId="3DCAFB62">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棺体颜色：原木色，天然木纹；</w:t>
            </w:r>
          </w:p>
          <w:p w14:paraId="4F5A685F">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内衬：黄色绸缎，美工折叠，高档花边，配有枕头；</w:t>
            </w:r>
          </w:p>
          <w:p w14:paraId="5E29C663">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棺形：</w:t>
            </w:r>
            <w:r>
              <w:rPr>
                <w:rFonts w:hint="eastAsia" w:asciiTheme="minorEastAsia" w:hAnsiTheme="minorEastAsia" w:eastAsiaTheme="minorEastAsia" w:cstheme="minorEastAsia"/>
                <w:color w:val="auto"/>
                <w:sz w:val="22"/>
                <w:szCs w:val="22"/>
                <w:highlight w:val="none"/>
                <w:lang w:val="en-US" w:eastAsia="zh-CN"/>
              </w:rPr>
              <w:t>传统</w:t>
            </w:r>
            <w:r>
              <w:rPr>
                <w:rFonts w:hint="eastAsia" w:asciiTheme="minorEastAsia" w:hAnsiTheme="minorEastAsia" w:eastAsiaTheme="minorEastAsia" w:cstheme="minorEastAsia"/>
                <w:color w:val="auto"/>
                <w:sz w:val="22"/>
                <w:szCs w:val="22"/>
                <w:highlight w:val="none"/>
              </w:rPr>
              <w:t>圆</w:t>
            </w:r>
            <w:r>
              <w:rPr>
                <w:rFonts w:hint="eastAsia" w:asciiTheme="minorEastAsia" w:hAnsiTheme="minorEastAsia" w:eastAsiaTheme="minorEastAsia" w:cstheme="minorEastAsia"/>
                <w:color w:val="auto"/>
                <w:sz w:val="22"/>
                <w:szCs w:val="22"/>
                <w:highlight w:val="none"/>
                <w:lang w:val="en-US" w:eastAsia="zh-CN"/>
              </w:rPr>
              <w:t>头</w:t>
            </w:r>
            <w:r>
              <w:rPr>
                <w:rFonts w:hint="eastAsia" w:asciiTheme="minorEastAsia" w:hAnsiTheme="minorEastAsia" w:eastAsiaTheme="minorEastAsia" w:cstheme="minorEastAsia"/>
                <w:color w:val="auto"/>
                <w:sz w:val="22"/>
                <w:szCs w:val="22"/>
                <w:highlight w:val="none"/>
              </w:rPr>
              <w:t>中式棺；</w:t>
            </w:r>
          </w:p>
          <w:p w14:paraId="107ADCE0">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防水性能标准：外表面防水，整体湿水情况下，保持60分钟</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以上外观及安全性能不受影响；</w:t>
            </w:r>
          </w:p>
          <w:p w14:paraId="7AE0BE80">
            <w:pPr>
              <w:rPr>
                <w:rFonts w:hint="eastAsia" w:ascii="宋体" w:hAnsi="宋体" w:eastAsia="宋体" w:cs="宋体"/>
                <w:i w:val="0"/>
                <w:iCs w:val="0"/>
                <w:color w:val="ED0000"/>
                <w:sz w:val="21"/>
                <w:szCs w:val="21"/>
                <w:u w:val="none"/>
              </w:rPr>
            </w:pPr>
            <w:r>
              <w:rPr>
                <w:rFonts w:hint="eastAsia" w:asciiTheme="minorEastAsia" w:hAnsiTheme="minorEastAsia" w:eastAsiaTheme="minorEastAsia" w:cstheme="minorEastAsia"/>
                <w:color w:val="auto"/>
                <w:sz w:val="22"/>
                <w:szCs w:val="22"/>
                <w:highlight w:val="none"/>
              </w:rPr>
              <w:t>承重能力：棺内装载2</w:t>
            </w:r>
            <w:r>
              <w:rPr>
                <w:rFonts w:hint="eastAsia" w:asciiTheme="minorEastAsia" w:hAnsiTheme="minorEastAsia" w:eastAsiaTheme="minorEastAsia" w:cstheme="minorEastAsia"/>
                <w:color w:val="auto"/>
                <w:sz w:val="22"/>
                <w:szCs w:val="22"/>
                <w:highlight w:val="none"/>
                <w:lang w:val="en-US" w:eastAsia="zh-CN"/>
              </w:rPr>
              <w:t>0</w:t>
            </w:r>
            <w:r>
              <w:rPr>
                <w:rFonts w:hint="eastAsia" w:asciiTheme="minorEastAsia" w:hAnsiTheme="minorEastAsia" w:eastAsiaTheme="minorEastAsia" w:cstheme="minorEastAsia"/>
                <w:color w:val="auto"/>
                <w:sz w:val="22"/>
                <w:szCs w:val="22"/>
                <w:highlight w:val="none"/>
              </w:rPr>
              <w:t>0KG</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以上且人工持续搬抬2小时</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以上不</w:t>
            </w:r>
            <w:r>
              <w:rPr>
                <w:rFonts w:hint="eastAsia" w:asciiTheme="minorEastAsia" w:hAnsiTheme="minorEastAsia" w:cstheme="minorEastAsia"/>
                <w:color w:val="auto"/>
                <w:sz w:val="22"/>
                <w:szCs w:val="22"/>
                <w:highlight w:val="none"/>
                <w:lang w:eastAsia="zh-CN"/>
              </w:rPr>
              <w:t>变形</w:t>
            </w:r>
            <w:r>
              <w:rPr>
                <w:rFonts w:hint="eastAsia" w:asciiTheme="minorEastAsia" w:hAnsiTheme="minorEastAsia" w:eastAsiaTheme="minorEastAsia" w:cstheme="minorEastAsia"/>
                <w:color w:val="auto"/>
                <w:sz w:val="22"/>
                <w:szCs w:val="22"/>
                <w:highlight w:val="none"/>
              </w:rPr>
              <w:t>、不损坏。</w:t>
            </w:r>
          </w:p>
        </w:tc>
        <w:tc>
          <w:tcPr>
            <w:tcW w:w="224" w:type="pct"/>
            <w:shd w:val="clear" w:color="auto" w:fill="auto"/>
            <w:vAlign w:val="center"/>
          </w:tcPr>
          <w:p w14:paraId="19EC9A8B">
            <w:pPr>
              <w:jc w:val="center"/>
              <w:rPr>
                <w:rFonts w:hint="eastAsia" w:ascii="宋体" w:hAnsi="宋体" w:eastAsia="宋体" w:cs="宋体"/>
                <w:i w:val="0"/>
                <w:iCs w:val="0"/>
                <w:color w:val="ED0000"/>
                <w:sz w:val="21"/>
                <w:szCs w:val="21"/>
                <w:u w:val="none"/>
              </w:rPr>
            </w:pPr>
          </w:p>
        </w:tc>
        <w:tc>
          <w:tcPr>
            <w:tcW w:w="221" w:type="pct"/>
            <w:shd w:val="clear" w:color="auto" w:fill="auto"/>
            <w:vAlign w:val="center"/>
          </w:tcPr>
          <w:p w14:paraId="778D94BD">
            <w:pPr>
              <w:jc w:val="center"/>
              <w:rPr>
                <w:rFonts w:hint="eastAsia" w:ascii="宋体" w:hAnsi="宋体" w:eastAsia="宋体" w:cs="宋体"/>
                <w:i w:val="0"/>
                <w:iCs w:val="0"/>
                <w:color w:val="ED0000"/>
                <w:sz w:val="21"/>
                <w:szCs w:val="21"/>
                <w:u w:val="none"/>
              </w:rPr>
            </w:pPr>
          </w:p>
        </w:tc>
        <w:tc>
          <w:tcPr>
            <w:tcW w:w="487" w:type="pct"/>
            <w:shd w:val="clear" w:color="auto" w:fill="auto"/>
            <w:vAlign w:val="center"/>
          </w:tcPr>
          <w:p w14:paraId="57B48D71">
            <w:pPr>
              <w:keepNext w:val="0"/>
              <w:keepLines w:val="0"/>
              <w:widowControl/>
              <w:suppressLineNumbers w:val="0"/>
              <w:jc w:val="left"/>
              <w:textAlignment w:val="center"/>
              <w:rPr>
                <w:rFonts w:hint="eastAsia" w:ascii="宋体" w:hAnsi="宋体" w:eastAsia="宋体" w:cs="宋体"/>
                <w:i w:val="0"/>
                <w:iCs w:val="0"/>
                <w:color w:val="ED0000"/>
                <w:sz w:val="21"/>
                <w:szCs w:val="21"/>
                <w:u w:val="none"/>
              </w:rPr>
            </w:pPr>
            <w:r>
              <w:rPr>
                <w:rFonts w:hint="eastAsia" w:ascii="宋体" w:hAnsi="宋体" w:eastAsia="宋体" w:cs="宋体"/>
                <w:i w:val="0"/>
                <w:iCs w:val="0"/>
                <w:color w:val="ED0000"/>
                <w:kern w:val="0"/>
                <w:sz w:val="21"/>
                <w:szCs w:val="21"/>
                <w:u w:val="none"/>
                <w:lang w:val="en-US" w:eastAsia="zh-CN" w:bidi="ar"/>
              </w:rPr>
              <w:t>（突出核心指标，控制在5-10条）</w:t>
            </w:r>
            <w:r>
              <w:rPr>
                <w:rFonts w:hint="eastAsia" w:ascii="宋体" w:hAnsi="宋体" w:eastAsia="宋体" w:cs="宋体"/>
                <w:i w:val="0"/>
                <w:iCs w:val="0"/>
                <w:color w:val="ED0000"/>
                <w:kern w:val="0"/>
                <w:sz w:val="21"/>
                <w:szCs w:val="21"/>
                <w:u w:val="none"/>
                <w:lang w:val="en-US" w:eastAsia="zh-CN" w:bidi="ar"/>
              </w:rPr>
              <w:br w:type="textWrapping"/>
            </w:r>
            <w:r>
              <w:rPr>
                <w:rFonts w:hint="eastAsia" w:ascii="宋体" w:hAnsi="宋体" w:eastAsia="宋体" w:cs="宋体"/>
                <w:i w:val="0"/>
                <w:iCs w:val="0"/>
                <w:color w:val="ED0000"/>
                <w:kern w:val="0"/>
                <w:sz w:val="21"/>
                <w:szCs w:val="21"/>
                <w:u w:val="none"/>
                <w:lang w:val="en-US" w:eastAsia="zh-CN" w:bidi="ar"/>
              </w:rPr>
              <w:t>1、棺体框架：</w:t>
            </w:r>
            <w:r>
              <w:rPr>
                <w:rFonts w:hint="eastAsia" w:ascii="宋体" w:hAnsi="宋体" w:eastAsia="宋体" w:cs="宋体"/>
                <w:i w:val="0"/>
                <w:iCs w:val="0"/>
                <w:color w:val="ED0000"/>
                <w:kern w:val="0"/>
                <w:sz w:val="21"/>
                <w:szCs w:val="21"/>
                <w:u w:val="none"/>
                <w:lang w:val="en-US" w:eastAsia="zh-CN" w:bidi="ar"/>
              </w:rPr>
              <w:br w:type="textWrapping"/>
            </w:r>
            <w:r>
              <w:rPr>
                <w:rFonts w:hint="eastAsia" w:ascii="宋体" w:hAnsi="宋体" w:eastAsia="宋体" w:cs="宋体"/>
                <w:i w:val="0"/>
                <w:iCs w:val="0"/>
                <w:color w:val="ED0000"/>
                <w:kern w:val="0"/>
                <w:sz w:val="21"/>
                <w:szCs w:val="21"/>
                <w:u w:val="none"/>
                <w:lang w:val="en-US" w:eastAsia="zh-CN" w:bidi="ar"/>
              </w:rPr>
              <w:t>2、棺体主材及表面：</w:t>
            </w:r>
            <w:r>
              <w:rPr>
                <w:rFonts w:hint="eastAsia" w:ascii="宋体" w:hAnsi="宋体" w:eastAsia="宋体" w:cs="宋体"/>
                <w:i w:val="0"/>
                <w:iCs w:val="0"/>
                <w:color w:val="ED0000"/>
                <w:kern w:val="0"/>
                <w:sz w:val="21"/>
                <w:szCs w:val="21"/>
                <w:u w:val="none"/>
                <w:lang w:val="en-US" w:eastAsia="zh-CN" w:bidi="ar"/>
              </w:rPr>
              <w:br w:type="textWrapping"/>
            </w:r>
            <w:r>
              <w:rPr>
                <w:rFonts w:hint="eastAsia" w:ascii="宋体" w:hAnsi="宋体" w:eastAsia="宋体" w:cs="宋体"/>
                <w:i w:val="0"/>
                <w:iCs w:val="0"/>
                <w:color w:val="ED0000"/>
                <w:kern w:val="0"/>
                <w:sz w:val="21"/>
                <w:szCs w:val="21"/>
                <w:u w:val="none"/>
                <w:lang w:val="en-US" w:eastAsia="zh-CN" w:bidi="ar"/>
              </w:rPr>
              <w:t>3、棺体颜色：</w:t>
            </w:r>
            <w:r>
              <w:rPr>
                <w:rFonts w:hint="eastAsia" w:ascii="宋体" w:hAnsi="宋体" w:eastAsia="宋体" w:cs="宋体"/>
                <w:i w:val="0"/>
                <w:iCs w:val="0"/>
                <w:color w:val="ED0000"/>
                <w:kern w:val="0"/>
                <w:sz w:val="21"/>
                <w:szCs w:val="21"/>
                <w:u w:val="none"/>
                <w:lang w:val="en-US" w:eastAsia="zh-CN" w:bidi="ar"/>
              </w:rPr>
              <w:br w:type="textWrapping"/>
            </w:r>
            <w:r>
              <w:rPr>
                <w:rFonts w:hint="eastAsia" w:ascii="宋体" w:hAnsi="宋体" w:eastAsia="宋体" w:cs="宋体"/>
                <w:i w:val="0"/>
                <w:iCs w:val="0"/>
                <w:color w:val="ED0000"/>
                <w:kern w:val="0"/>
                <w:sz w:val="21"/>
                <w:szCs w:val="21"/>
                <w:u w:val="none"/>
                <w:lang w:val="en-US" w:eastAsia="zh-CN" w:bidi="ar"/>
              </w:rPr>
              <w:t>4、内衬：</w:t>
            </w:r>
            <w:r>
              <w:rPr>
                <w:rFonts w:hint="eastAsia" w:ascii="宋体" w:hAnsi="宋体" w:eastAsia="宋体" w:cs="宋体"/>
                <w:i w:val="0"/>
                <w:iCs w:val="0"/>
                <w:color w:val="ED0000"/>
                <w:kern w:val="0"/>
                <w:sz w:val="21"/>
                <w:szCs w:val="21"/>
                <w:u w:val="none"/>
                <w:lang w:val="en-US" w:eastAsia="zh-CN" w:bidi="ar"/>
              </w:rPr>
              <w:br w:type="textWrapping"/>
            </w:r>
            <w:r>
              <w:rPr>
                <w:rFonts w:hint="eastAsia" w:ascii="宋体" w:hAnsi="宋体" w:eastAsia="宋体" w:cs="宋体"/>
                <w:i w:val="0"/>
                <w:iCs w:val="0"/>
                <w:color w:val="ED0000"/>
                <w:kern w:val="0"/>
                <w:sz w:val="21"/>
                <w:szCs w:val="21"/>
                <w:u w:val="none"/>
                <w:lang w:val="en-US" w:eastAsia="zh-CN" w:bidi="ar"/>
              </w:rPr>
              <w:t>5、棺形：</w:t>
            </w:r>
            <w:r>
              <w:rPr>
                <w:rFonts w:hint="eastAsia" w:ascii="宋体" w:hAnsi="宋体" w:eastAsia="宋体" w:cs="宋体"/>
                <w:i w:val="0"/>
                <w:iCs w:val="0"/>
                <w:color w:val="ED0000"/>
                <w:kern w:val="0"/>
                <w:sz w:val="21"/>
                <w:szCs w:val="21"/>
                <w:u w:val="none"/>
                <w:lang w:val="en-US" w:eastAsia="zh-CN" w:bidi="ar"/>
              </w:rPr>
              <w:br w:type="textWrapping"/>
            </w:r>
            <w:r>
              <w:rPr>
                <w:rFonts w:hint="eastAsia" w:ascii="宋体" w:hAnsi="宋体" w:eastAsia="宋体" w:cs="宋体"/>
                <w:i w:val="0"/>
                <w:iCs w:val="0"/>
                <w:color w:val="ED0000"/>
                <w:kern w:val="0"/>
                <w:sz w:val="21"/>
                <w:szCs w:val="21"/>
                <w:u w:val="none"/>
                <w:lang w:val="en-US" w:eastAsia="zh-CN" w:bidi="ar"/>
              </w:rPr>
              <w:t>6、防水性能标准：</w:t>
            </w:r>
            <w:r>
              <w:rPr>
                <w:rFonts w:hint="eastAsia" w:ascii="宋体" w:hAnsi="宋体" w:eastAsia="宋体" w:cs="宋体"/>
                <w:i w:val="0"/>
                <w:iCs w:val="0"/>
                <w:color w:val="ED0000"/>
                <w:kern w:val="0"/>
                <w:sz w:val="21"/>
                <w:szCs w:val="21"/>
                <w:u w:val="none"/>
                <w:lang w:val="en-US" w:eastAsia="zh-CN" w:bidi="ar"/>
              </w:rPr>
              <w:br w:type="textWrapping"/>
            </w:r>
            <w:r>
              <w:rPr>
                <w:rFonts w:hint="eastAsia" w:ascii="宋体" w:hAnsi="宋体" w:eastAsia="宋体" w:cs="宋体"/>
                <w:i w:val="0"/>
                <w:iCs w:val="0"/>
                <w:color w:val="ED0000"/>
                <w:kern w:val="0"/>
                <w:sz w:val="21"/>
                <w:szCs w:val="21"/>
                <w:u w:val="none"/>
                <w:lang w:val="en-US" w:eastAsia="zh-CN" w:bidi="ar"/>
              </w:rPr>
              <w:t>7、承重能力：</w:t>
            </w:r>
          </w:p>
        </w:tc>
        <w:tc>
          <w:tcPr>
            <w:tcW w:w="190" w:type="pct"/>
            <w:shd w:val="clear" w:color="auto" w:fill="auto"/>
            <w:vAlign w:val="center"/>
          </w:tcPr>
          <w:p w14:paraId="1ADFEAC0">
            <w:pPr>
              <w:jc w:val="center"/>
              <w:rPr>
                <w:rFonts w:hint="eastAsia" w:ascii="宋体" w:hAnsi="宋体" w:eastAsia="宋体" w:cs="宋体"/>
                <w:i w:val="0"/>
                <w:iCs w:val="0"/>
                <w:color w:val="ED0000"/>
                <w:sz w:val="21"/>
                <w:szCs w:val="21"/>
                <w:u w:val="none"/>
              </w:rPr>
            </w:pPr>
          </w:p>
        </w:tc>
        <w:tc>
          <w:tcPr>
            <w:tcW w:w="190" w:type="pct"/>
            <w:shd w:val="clear" w:color="auto" w:fill="auto"/>
            <w:vAlign w:val="center"/>
          </w:tcPr>
          <w:p w14:paraId="12BFC46D">
            <w:pPr>
              <w:jc w:val="center"/>
              <w:rPr>
                <w:rFonts w:hint="eastAsia" w:ascii="宋体" w:hAnsi="宋体" w:eastAsia="宋体" w:cs="宋体"/>
                <w:i w:val="0"/>
                <w:iCs w:val="0"/>
                <w:color w:val="ED0000"/>
                <w:sz w:val="21"/>
                <w:szCs w:val="21"/>
                <w:u w:val="none"/>
              </w:rPr>
            </w:pPr>
          </w:p>
        </w:tc>
        <w:tc>
          <w:tcPr>
            <w:tcW w:w="190" w:type="pct"/>
            <w:shd w:val="clear" w:color="auto" w:fill="auto"/>
            <w:vAlign w:val="center"/>
          </w:tcPr>
          <w:p w14:paraId="42B14A77">
            <w:pPr>
              <w:jc w:val="center"/>
              <w:rPr>
                <w:rFonts w:hint="eastAsia" w:ascii="宋体" w:hAnsi="宋体" w:eastAsia="宋体" w:cs="宋体"/>
                <w:i w:val="0"/>
                <w:iCs w:val="0"/>
                <w:color w:val="ED0000"/>
                <w:sz w:val="21"/>
                <w:szCs w:val="21"/>
                <w:u w:val="none"/>
              </w:rPr>
            </w:pPr>
          </w:p>
        </w:tc>
        <w:tc>
          <w:tcPr>
            <w:tcW w:w="202" w:type="pct"/>
            <w:shd w:val="clear" w:color="auto" w:fill="auto"/>
            <w:vAlign w:val="center"/>
          </w:tcPr>
          <w:p w14:paraId="3E9CE480">
            <w:pPr>
              <w:jc w:val="center"/>
              <w:rPr>
                <w:rFonts w:hint="eastAsia" w:ascii="宋体" w:hAnsi="宋体" w:eastAsia="宋体" w:cs="宋体"/>
                <w:i w:val="0"/>
                <w:iCs w:val="0"/>
                <w:color w:val="ED0000"/>
                <w:sz w:val="21"/>
                <w:szCs w:val="21"/>
                <w:u w:val="none"/>
              </w:rPr>
            </w:pPr>
          </w:p>
        </w:tc>
        <w:tc>
          <w:tcPr>
            <w:tcW w:w="162" w:type="pct"/>
            <w:shd w:val="clear" w:color="auto" w:fill="auto"/>
            <w:vAlign w:val="center"/>
          </w:tcPr>
          <w:p w14:paraId="4ABF5E6E">
            <w:pPr>
              <w:jc w:val="center"/>
              <w:rPr>
                <w:rFonts w:hint="eastAsia" w:ascii="宋体" w:hAnsi="宋体" w:eastAsia="宋体" w:cs="宋体"/>
                <w:i w:val="0"/>
                <w:iCs w:val="0"/>
                <w:color w:val="ED0000"/>
                <w:sz w:val="21"/>
                <w:szCs w:val="21"/>
                <w:u w:val="none"/>
              </w:rPr>
            </w:pPr>
            <w:r>
              <w:rPr>
                <w:rFonts w:hint="eastAsia" w:ascii="宋体" w:hAnsi="宋体" w:eastAsia="宋体" w:cs="宋体"/>
                <w:i w:val="0"/>
                <w:iCs w:val="0"/>
                <w:color w:val="ED0000"/>
                <w:kern w:val="0"/>
                <w:sz w:val="21"/>
                <w:szCs w:val="21"/>
                <w:u w:val="none"/>
                <w:lang w:val="en-US" w:eastAsia="zh-CN" w:bidi="ar"/>
              </w:rPr>
              <w:t>是/否</w:t>
            </w:r>
          </w:p>
        </w:tc>
        <w:tc>
          <w:tcPr>
            <w:tcW w:w="146" w:type="pct"/>
            <w:shd w:val="clear" w:color="auto" w:fill="auto"/>
            <w:vAlign w:val="center"/>
          </w:tcPr>
          <w:p w14:paraId="56446598">
            <w:pPr>
              <w:keepNext w:val="0"/>
              <w:keepLines w:val="0"/>
              <w:widowControl/>
              <w:suppressLineNumbers w:val="0"/>
              <w:jc w:val="left"/>
              <w:textAlignment w:val="center"/>
              <w:rPr>
                <w:rFonts w:hint="eastAsia" w:ascii="宋体" w:hAnsi="宋体" w:eastAsia="宋体" w:cs="宋体"/>
                <w:i w:val="0"/>
                <w:iCs w:val="0"/>
                <w:color w:val="ED0000"/>
                <w:sz w:val="21"/>
                <w:szCs w:val="21"/>
                <w:u w:val="none"/>
              </w:rPr>
            </w:pPr>
            <w:r>
              <w:rPr>
                <w:rFonts w:hint="eastAsia" w:ascii="宋体" w:hAnsi="宋体" w:eastAsia="宋体" w:cs="宋体"/>
                <w:i w:val="0"/>
                <w:iCs w:val="0"/>
                <w:color w:val="ED0000"/>
                <w:kern w:val="0"/>
                <w:sz w:val="21"/>
                <w:szCs w:val="21"/>
                <w:u w:val="none"/>
                <w:lang w:val="en-US" w:eastAsia="zh-CN" w:bidi="ar"/>
              </w:rPr>
              <w:t>1、xx年xx单位采购价为xx；</w:t>
            </w:r>
          </w:p>
        </w:tc>
        <w:tc>
          <w:tcPr>
            <w:tcW w:w="252" w:type="pct"/>
            <w:shd w:val="clear" w:color="auto" w:fill="auto"/>
            <w:vAlign w:val="center"/>
          </w:tcPr>
          <w:p w14:paraId="4D52CA5F">
            <w:pPr>
              <w:jc w:val="center"/>
              <w:rPr>
                <w:rFonts w:hint="eastAsia" w:ascii="宋体" w:hAnsi="宋体" w:eastAsia="宋体" w:cs="宋体"/>
                <w:i w:val="0"/>
                <w:iCs w:val="0"/>
                <w:color w:val="ED0000"/>
                <w:sz w:val="21"/>
                <w:szCs w:val="21"/>
                <w:u w:val="none"/>
              </w:rPr>
            </w:pPr>
          </w:p>
        </w:tc>
      </w:tr>
      <w:tr w14:paraId="5AE82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0" w:hRule="atLeast"/>
        </w:trPr>
        <w:tc>
          <w:tcPr>
            <w:tcW w:w="109" w:type="pct"/>
            <w:shd w:val="clear" w:color="auto" w:fill="auto"/>
            <w:vAlign w:val="center"/>
          </w:tcPr>
          <w:p w14:paraId="7BC788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316" w:type="pct"/>
            <w:shd w:val="clear" w:color="auto" w:fill="auto"/>
            <w:vAlign w:val="center"/>
          </w:tcPr>
          <w:p w14:paraId="7C6172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祥瑞棺（加厚环保型夹板棺）</w:t>
            </w:r>
          </w:p>
        </w:tc>
        <w:tc>
          <w:tcPr>
            <w:tcW w:w="188" w:type="pct"/>
            <w:shd w:val="clear" w:color="auto" w:fill="auto"/>
            <w:vAlign w:val="center"/>
          </w:tcPr>
          <w:p w14:paraId="6D2A57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346" w:type="pct"/>
            <w:shd w:val="clear" w:color="auto" w:fill="auto"/>
            <w:vAlign w:val="center"/>
          </w:tcPr>
          <w:p w14:paraId="4B8E4F64">
            <w:pPr>
              <w:jc w:val="center"/>
              <w:rPr>
                <w:rFonts w:hint="eastAsia" w:ascii="宋体" w:hAnsi="宋体" w:eastAsia="宋体" w:cs="宋体"/>
                <w:i w:val="0"/>
                <w:iCs w:val="0"/>
                <w:color w:val="000000"/>
                <w:sz w:val="21"/>
                <w:szCs w:val="21"/>
                <w:u w:val="none"/>
              </w:rPr>
            </w:pPr>
          </w:p>
        </w:tc>
        <w:tc>
          <w:tcPr>
            <w:tcW w:w="334" w:type="pct"/>
            <w:shd w:val="clear" w:color="auto" w:fill="auto"/>
            <w:vAlign w:val="center"/>
          </w:tcPr>
          <w:p w14:paraId="6CF4A6CB">
            <w:pPr>
              <w:jc w:val="center"/>
              <w:rPr>
                <w:rFonts w:hint="eastAsia" w:ascii="宋体" w:hAnsi="宋体" w:eastAsia="宋体" w:cs="宋体"/>
                <w:i w:val="0"/>
                <w:iCs w:val="0"/>
                <w:color w:val="000000"/>
                <w:sz w:val="21"/>
                <w:szCs w:val="21"/>
                <w:u w:val="none"/>
              </w:rPr>
            </w:pPr>
          </w:p>
        </w:tc>
        <w:tc>
          <w:tcPr>
            <w:tcW w:w="288" w:type="pct"/>
            <w:shd w:val="clear" w:color="auto" w:fill="auto"/>
            <w:vAlign w:val="center"/>
          </w:tcPr>
          <w:p w14:paraId="124CF1A0">
            <w:pPr>
              <w:jc w:val="center"/>
              <w:rPr>
                <w:rFonts w:hint="eastAsia" w:ascii="宋体" w:hAnsi="宋体" w:eastAsia="宋体" w:cs="宋体"/>
                <w:i w:val="0"/>
                <w:iCs w:val="0"/>
                <w:color w:val="000000"/>
                <w:sz w:val="21"/>
                <w:szCs w:val="21"/>
                <w:u w:val="none"/>
              </w:rPr>
            </w:pPr>
          </w:p>
        </w:tc>
        <w:tc>
          <w:tcPr>
            <w:tcW w:w="460" w:type="pct"/>
            <w:shd w:val="clear" w:color="auto" w:fill="auto"/>
            <w:vAlign w:val="center"/>
          </w:tcPr>
          <w:p w14:paraId="035668E0">
            <w:pPr>
              <w:keepNext w:val="0"/>
              <w:keepLines w:val="0"/>
              <w:widowControl/>
              <w:suppressLineNumbers w:val="0"/>
              <w:jc w:val="left"/>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外尺寸：长2050*头高520*尾高485*头宽660*尾宽610</w:t>
            </w:r>
          </w:p>
          <w:p w14:paraId="279085CD">
            <w:pPr>
              <w:keepNext w:val="0"/>
              <w:keepLines w:val="0"/>
              <w:widowControl/>
              <w:suppressLineNumbers w:val="0"/>
              <w:jc w:val="left"/>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内尺寸：长1920*高310*头宽500*尾宽410（棺木内外尺寸允许偏差±10mm）；板材</w:t>
            </w:r>
            <w:r>
              <w:rPr>
                <w:rFonts w:hint="eastAsia" w:asciiTheme="minorEastAsia" w:hAnsiTheme="minorEastAsia" w:eastAsiaTheme="minorEastAsia" w:cstheme="minorEastAsia"/>
                <w:color w:val="auto"/>
                <w:sz w:val="22"/>
                <w:szCs w:val="22"/>
                <w:highlight w:val="none"/>
              </w:rPr>
              <w:t>厚度</w:t>
            </w:r>
            <w:r>
              <w:rPr>
                <w:rFonts w:hint="eastAsia" w:asciiTheme="minorEastAsia" w:hAnsiTheme="minorEastAsia" w:eastAsiaTheme="minorEastAsia" w:cstheme="minorEastAsia"/>
                <w:color w:val="auto"/>
                <w:sz w:val="22"/>
                <w:szCs w:val="22"/>
                <w:highlight w:val="none"/>
                <w:lang w:val="en-US" w:eastAsia="zh-CN"/>
              </w:rPr>
              <w:t>4</w:t>
            </w:r>
            <w:r>
              <w:rPr>
                <w:rFonts w:hint="eastAsia" w:asciiTheme="minorEastAsia" w:hAnsiTheme="minorEastAsia" w:eastAsiaTheme="minorEastAsia" w:cstheme="minorEastAsia"/>
                <w:color w:val="auto"/>
                <w:sz w:val="22"/>
                <w:szCs w:val="22"/>
                <w:highlight w:val="none"/>
              </w:rPr>
              <w:t>mm</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厚度不得超过±3%的偏离</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w:t>
            </w:r>
          </w:p>
          <w:p w14:paraId="30A34941">
            <w:pPr>
              <w:jc w:val="center"/>
              <w:rPr>
                <w:rFonts w:hint="eastAsia" w:ascii="宋体" w:hAnsi="宋体" w:eastAsia="宋体" w:cs="宋体"/>
                <w:i w:val="0"/>
                <w:iCs w:val="0"/>
                <w:color w:val="000000"/>
                <w:sz w:val="21"/>
                <w:szCs w:val="21"/>
                <w:u w:val="none"/>
              </w:rPr>
            </w:pPr>
          </w:p>
        </w:tc>
        <w:tc>
          <w:tcPr>
            <w:tcW w:w="686" w:type="pct"/>
            <w:shd w:val="clear" w:color="auto" w:fill="auto"/>
            <w:vAlign w:val="top"/>
          </w:tcPr>
          <w:p w14:paraId="16598412">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棺体框架：优质强力原木方；</w:t>
            </w:r>
          </w:p>
          <w:p w14:paraId="216C227F">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棺体主材及表面：</w:t>
            </w:r>
            <w:r>
              <w:rPr>
                <w:rFonts w:hint="eastAsia" w:asciiTheme="minorEastAsia" w:hAnsiTheme="minorEastAsia" w:eastAsiaTheme="minorEastAsia" w:cstheme="minorEastAsia"/>
                <w:color w:val="auto"/>
                <w:sz w:val="22"/>
                <w:szCs w:val="22"/>
                <w:highlight w:val="none"/>
                <w:lang w:eastAsia="zh-CN"/>
              </w:rPr>
              <w:t>厚度</w:t>
            </w:r>
            <w:r>
              <w:rPr>
                <w:rFonts w:hint="eastAsia" w:asciiTheme="minorEastAsia" w:hAnsiTheme="minorEastAsia" w:eastAsiaTheme="minorEastAsia" w:cstheme="minorEastAsia"/>
                <w:color w:val="auto"/>
                <w:sz w:val="22"/>
                <w:szCs w:val="22"/>
                <w:highlight w:val="none"/>
                <w:lang w:val="en-US" w:eastAsia="zh-CN"/>
              </w:rPr>
              <w:t>4</w:t>
            </w:r>
            <w:r>
              <w:rPr>
                <w:rFonts w:hint="eastAsia" w:asciiTheme="minorEastAsia" w:hAnsiTheme="minorEastAsia" w:eastAsiaTheme="minorEastAsia" w:cstheme="minorEastAsia"/>
                <w:color w:val="auto"/>
                <w:sz w:val="22"/>
                <w:szCs w:val="22"/>
                <w:highlight w:val="none"/>
              </w:rPr>
              <w:t>mm优质</w:t>
            </w:r>
            <w:r>
              <w:rPr>
                <w:rFonts w:hint="eastAsia" w:asciiTheme="minorEastAsia" w:hAnsiTheme="minorEastAsia" w:eastAsiaTheme="minorEastAsia" w:cstheme="minorEastAsia"/>
                <w:color w:val="auto"/>
                <w:sz w:val="22"/>
                <w:szCs w:val="22"/>
                <w:highlight w:val="none"/>
                <w:lang w:eastAsia="zh-CN"/>
              </w:rPr>
              <w:t>环保型</w:t>
            </w:r>
            <w:r>
              <w:rPr>
                <w:rFonts w:hint="eastAsia" w:asciiTheme="minorEastAsia" w:hAnsiTheme="minorEastAsia" w:eastAsiaTheme="minorEastAsia" w:cstheme="minorEastAsia"/>
                <w:color w:val="auto"/>
                <w:sz w:val="22"/>
                <w:szCs w:val="22"/>
                <w:highlight w:val="none"/>
              </w:rPr>
              <w:t>夹板</w:t>
            </w:r>
            <w:r>
              <w:rPr>
                <w:rFonts w:hint="eastAsia" w:asciiTheme="minorEastAsia" w:hAnsiTheme="minorEastAsia" w:eastAsiaTheme="minorEastAsia" w:cstheme="minorEastAsia"/>
                <w:color w:val="auto"/>
                <w:sz w:val="22"/>
                <w:szCs w:val="22"/>
                <w:highlight w:val="none"/>
                <w:lang w:eastAsia="zh-CN"/>
              </w:rPr>
              <w:t>（非高密度板）</w:t>
            </w:r>
            <w:r>
              <w:rPr>
                <w:rFonts w:hint="eastAsia" w:asciiTheme="minorEastAsia" w:hAnsiTheme="minorEastAsia" w:eastAsiaTheme="minorEastAsia" w:cstheme="minorEastAsia"/>
                <w:color w:val="auto"/>
                <w:sz w:val="22"/>
                <w:szCs w:val="22"/>
                <w:highlight w:val="none"/>
              </w:rPr>
              <w:t>，纯油漆工艺表面处理，棺体两侧贴有或雕刻吉祥图案；配前后拉手各2个；</w:t>
            </w:r>
          </w:p>
          <w:p w14:paraId="7D467E39">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棺体颜色：</w:t>
            </w:r>
            <w:r>
              <w:rPr>
                <w:rFonts w:hint="eastAsia" w:asciiTheme="minorEastAsia" w:hAnsiTheme="minorEastAsia" w:eastAsiaTheme="minorEastAsia" w:cstheme="minorEastAsia"/>
                <w:color w:val="auto"/>
                <w:sz w:val="22"/>
                <w:szCs w:val="22"/>
                <w:highlight w:val="none"/>
                <w:lang w:eastAsia="zh-CN"/>
              </w:rPr>
              <w:t>仿红木色</w:t>
            </w:r>
            <w:r>
              <w:rPr>
                <w:rFonts w:hint="eastAsia" w:asciiTheme="minorEastAsia" w:hAnsiTheme="minorEastAsia" w:eastAsiaTheme="minorEastAsia" w:cstheme="minorEastAsia"/>
                <w:color w:val="auto"/>
                <w:sz w:val="22"/>
                <w:szCs w:val="22"/>
                <w:highlight w:val="none"/>
              </w:rPr>
              <w:t>；</w:t>
            </w:r>
          </w:p>
          <w:p w14:paraId="40F0E03E">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内衬：黄色绸缎加花边；</w:t>
            </w:r>
          </w:p>
          <w:p w14:paraId="064C0B36">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棺形：头粗尾细</w:t>
            </w:r>
            <w:r>
              <w:rPr>
                <w:rFonts w:hint="eastAsia" w:asciiTheme="minorEastAsia" w:hAnsiTheme="minorEastAsia" w:eastAsiaTheme="minorEastAsia" w:cstheme="minorEastAsia"/>
                <w:color w:val="auto"/>
                <w:sz w:val="22"/>
                <w:szCs w:val="22"/>
                <w:highlight w:val="none"/>
                <w:lang w:val="en-US" w:eastAsia="zh-CN"/>
              </w:rPr>
              <w:t>传统</w:t>
            </w:r>
            <w:r>
              <w:rPr>
                <w:rFonts w:hint="eastAsia" w:asciiTheme="minorEastAsia" w:hAnsiTheme="minorEastAsia" w:eastAsiaTheme="minorEastAsia" w:cstheme="minorEastAsia"/>
                <w:color w:val="auto"/>
                <w:sz w:val="22"/>
                <w:szCs w:val="22"/>
                <w:highlight w:val="none"/>
              </w:rPr>
              <w:t>圆形中式棺；</w:t>
            </w:r>
          </w:p>
          <w:p w14:paraId="574A2127">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防水性能标准：外表面防水，整体湿水情况下，保持30分钟</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以上外观及安全性能不受影响；</w:t>
            </w:r>
          </w:p>
          <w:p w14:paraId="17D940E8">
            <w:pPr>
              <w:rPr>
                <w:rFonts w:hint="eastAsia" w:ascii="宋体" w:hAnsi="宋体" w:eastAsia="宋体" w:cs="宋体"/>
                <w:i w:val="0"/>
                <w:iCs w:val="0"/>
                <w:color w:val="000000"/>
                <w:sz w:val="21"/>
                <w:szCs w:val="21"/>
                <w:u w:val="none"/>
              </w:rPr>
            </w:pPr>
            <w:r>
              <w:rPr>
                <w:rFonts w:hint="eastAsia" w:asciiTheme="minorEastAsia" w:hAnsiTheme="minorEastAsia" w:eastAsiaTheme="minorEastAsia" w:cstheme="minorEastAsia"/>
                <w:color w:val="auto"/>
                <w:sz w:val="22"/>
                <w:szCs w:val="22"/>
                <w:highlight w:val="none"/>
              </w:rPr>
              <w:t>承重能力：棺内装载180KG</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以上且人工持续搬抬1小时</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以上不</w:t>
            </w:r>
            <w:r>
              <w:rPr>
                <w:rFonts w:hint="eastAsia" w:asciiTheme="minorEastAsia" w:hAnsiTheme="minorEastAsia" w:cstheme="minorEastAsia"/>
                <w:color w:val="auto"/>
                <w:sz w:val="22"/>
                <w:szCs w:val="22"/>
                <w:highlight w:val="none"/>
                <w:lang w:eastAsia="zh-CN"/>
              </w:rPr>
              <w:t>变形</w:t>
            </w:r>
            <w:r>
              <w:rPr>
                <w:rFonts w:hint="eastAsia" w:asciiTheme="minorEastAsia" w:hAnsiTheme="minorEastAsia" w:eastAsiaTheme="minorEastAsia" w:cstheme="minorEastAsia"/>
                <w:color w:val="auto"/>
                <w:sz w:val="22"/>
                <w:szCs w:val="22"/>
                <w:highlight w:val="none"/>
              </w:rPr>
              <w:t>、不损坏。</w:t>
            </w:r>
          </w:p>
        </w:tc>
        <w:tc>
          <w:tcPr>
            <w:tcW w:w="224" w:type="pct"/>
            <w:shd w:val="clear" w:color="auto" w:fill="auto"/>
            <w:vAlign w:val="center"/>
          </w:tcPr>
          <w:p w14:paraId="45ABA7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传统圆头中式棺</w:t>
            </w:r>
          </w:p>
        </w:tc>
        <w:tc>
          <w:tcPr>
            <w:tcW w:w="221" w:type="pct"/>
            <w:shd w:val="clear" w:color="auto" w:fill="auto"/>
            <w:vAlign w:val="center"/>
          </w:tcPr>
          <w:p w14:paraId="3B3B9ABB">
            <w:pPr>
              <w:jc w:val="center"/>
              <w:rPr>
                <w:rFonts w:hint="eastAsia" w:ascii="宋体" w:hAnsi="宋体" w:eastAsia="宋体" w:cs="宋体"/>
                <w:i w:val="0"/>
                <w:iCs w:val="0"/>
                <w:color w:val="000000"/>
                <w:sz w:val="21"/>
                <w:szCs w:val="21"/>
                <w:u w:val="none"/>
              </w:rPr>
            </w:pPr>
          </w:p>
        </w:tc>
        <w:tc>
          <w:tcPr>
            <w:tcW w:w="487" w:type="pct"/>
            <w:shd w:val="clear" w:color="auto" w:fill="auto"/>
            <w:vAlign w:val="center"/>
          </w:tcPr>
          <w:p w14:paraId="00CE0695">
            <w:pPr>
              <w:jc w:val="both"/>
              <w:rPr>
                <w:rFonts w:hint="eastAsia" w:ascii="宋体" w:hAnsi="宋体" w:eastAsia="宋体" w:cs="宋体"/>
                <w:i w:val="0"/>
                <w:iCs w:val="0"/>
                <w:color w:val="000000"/>
                <w:sz w:val="21"/>
                <w:szCs w:val="21"/>
                <w:u w:val="none"/>
              </w:rPr>
            </w:pPr>
          </w:p>
        </w:tc>
        <w:tc>
          <w:tcPr>
            <w:tcW w:w="190" w:type="pct"/>
            <w:shd w:val="clear" w:color="auto" w:fill="auto"/>
            <w:vAlign w:val="center"/>
          </w:tcPr>
          <w:p w14:paraId="5B8F24AF">
            <w:pPr>
              <w:jc w:val="center"/>
              <w:rPr>
                <w:rFonts w:hint="eastAsia" w:ascii="宋体" w:hAnsi="宋体" w:eastAsia="宋体" w:cs="宋体"/>
                <w:i w:val="0"/>
                <w:iCs w:val="0"/>
                <w:color w:val="000000"/>
                <w:sz w:val="21"/>
                <w:szCs w:val="21"/>
                <w:u w:val="none"/>
              </w:rPr>
            </w:pPr>
          </w:p>
        </w:tc>
        <w:tc>
          <w:tcPr>
            <w:tcW w:w="190" w:type="pct"/>
            <w:shd w:val="clear" w:color="auto" w:fill="auto"/>
            <w:vAlign w:val="center"/>
          </w:tcPr>
          <w:p w14:paraId="1D8321B1">
            <w:pPr>
              <w:jc w:val="center"/>
              <w:rPr>
                <w:rFonts w:hint="eastAsia" w:ascii="宋体" w:hAnsi="宋体" w:eastAsia="宋体" w:cs="宋体"/>
                <w:i w:val="0"/>
                <w:iCs w:val="0"/>
                <w:color w:val="000000"/>
                <w:sz w:val="21"/>
                <w:szCs w:val="21"/>
                <w:u w:val="none"/>
              </w:rPr>
            </w:pPr>
          </w:p>
        </w:tc>
        <w:tc>
          <w:tcPr>
            <w:tcW w:w="190" w:type="pct"/>
            <w:shd w:val="clear" w:color="auto" w:fill="auto"/>
            <w:vAlign w:val="center"/>
          </w:tcPr>
          <w:p w14:paraId="20163F10">
            <w:pPr>
              <w:jc w:val="center"/>
              <w:rPr>
                <w:rFonts w:hint="eastAsia" w:ascii="宋体" w:hAnsi="宋体" w:eastAsia="宋体" w:cs="宋体"/>
                <w:i w:val="0"/>
                <w:iCs w:val="0"/>
                <w:color w:val="000000"/>
                <w:sz w:val="21"/>
                <w:szCs w:val="21"/>
                <w:u w:val="none"/>
              </w:rPr>
            </w:pPr>
          </w:p>
        </w:tc>
        <w:tc>
          <w:tcPr>
            <w:tcW w:w="202" w:type="pct"/>
            <w:shd w:val="clear" w:color="auto" w:fill="auto"/>
            <w:vAlign w:val="center"/>
          </w:tcPr>
          <w:p w14:paraId="6B68218B">
            <w:pPr>
              <w:jc w:val="center"/>
              <w:rPr>
                <w:rFonts w:hint="eastAsia" w:ascii="宋体" w:hAnsi="宋体" w:eastAsia="宋体" w:cs="宋体"/>
                <w:i w:val="0"/>
                <w:iCs w:val="0"/>
                <w:color w:val="000000"/>
                <w:sz w:val="21"/>
                <w:szCs w:val="21"/>
                <w:u w:val="none"/>
              </w:rPr>
            </w:pPr>
          </w:p>
        </w:tc>
        <w:tc>
          <w:tcPr>
            <w:tcW w:w="162" w:type="pct"/>
            <w:shd w:val="clear" w:color="auto" w:fill="auto"/>
            <w:vAlign w:val="center"/>
          </w:tcPr>
          <w:p w14:paraId="1FA71080">
            <w:pPr>
              <w:jc w:val="center"/>
              <w:rPr>
                <w:rFonts w:hint="eastAsia" w:ascii="宋体" w:hAnsi="宋体" w:eastAsia="宋体" w:cs="宋体"/>
                <w:i w:val="0"/>
                <w:iCs w:val="0"/>
                <w:color w:val="000000"/>
                <w:sz w:val="21"/>
                <w:szCs w:val="21"/>
                <w:u w:val="none"/>
              </w:rPr>
            </w:pPr>
          </w:p>
        </w:tc>
        <w:tc>
          <w:tcPr>
            <w:tcW w:w="146" w:type="pct"/>
            <w:shd w:val="clear" w:color="auto" w:fill="auto"/>
            <w:vAlign w:val="center"/>
          </w:tcPr>
          <w:p w14:paraId="0D2DE14C">
            <w:pPr>
              <w:jc w:val="center"/>
              <w:rPr>
                <w:rFonts w:hint="eastAsia" w:ascii="宋体" w:hAnsi="宋体" w:eastAsia="宋体" w:cs="宋体"/>
                <w:i w:val="0"/>
                <w:iCs w:val="0"/>
                <w:color w:val="000000"/>
                <w:sz w:val="21"/>
                <w:szCs w:val="21"/>
                <w:u w:val="none"/>
              </w:rPr>
            </w:pPr>
          </w:p>
        </w:tc>
        <w:tc>
          <w:tcPr>
            <w:tcW w:w="252" w:type="pct"/>
            <w:shd w:val="clear" w:color="auto" w:fill="auto"/>
            <w:vAlign w:val="center"/>
          </w:tcPr>
          <w:p w14:paraId="21603669">
            <w:pPr>
              <w:jc w:val="center"/>
              <w:rPr>
                <w:rFonts w:hint="eastAsia" w:ascii="宋体" w:hAnsi="宋体" w:eastAsia="宋体" w:cs="宋体"/>
                <w:i w:val="0"/>
                <w:iCs w:val="0"/>
                <w:color w:val="000000"/>
                <w:sz w:val="21"/>
                <w:szCs w:val="21"/>
                <w:u w:val="none"/>
              </w:rPr>
            </w:pPr>
          </w:p>
        </w:tc>
      </w:tr>
      <w:tr w14:paraId="22A1A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1" w:hRule="atLeast"/>
        </w:trPr>
        <w:tc>
          <w:tcPr>
            <w:tcW w:w="109" w:type="pct"/>
            <w:shd w:val="clear" w:color="auto" w:fill="auto"/>
            <w:vAlign w:val="center"/>
          </w:tcPr>
          <w:p w14:paraId="6A2475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316" w:type="pct"/>
            <w:shd w:val="clear" w:color="auto" w:fill="auto"/>
            <w:vAlign w:val="center"/>
          </w:tcPr>
          <w:p w14:paraId="79E97B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莲花棺（环保型夹板棺）</w:t>
            </w:r>
          </w:p>
        </w:tc>
        <w:tc>
          <w:tcPr>
            <w:tcW w:w="188" w:type="pct"/>
            <w:shd w:val="clear" w:color="auto" w:fill="auto"/>
            <w:vAlign w:val="center"/>
          </w:tcPr>
          <w:p w14:paraId="7EA0C8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346" w:type="pct"/>
            <w:shd w:val="clear" w:color="auto" w:fill="auto"/>
            <w:vAlign w:val="center"/>
          </w:tcPr>
          <w:p w14:paraId="42F6764D">
            <w:pPr>
              <w:jc w:val="center"/>
              <w:rPr>
                <w:rFonts w:hint="eastAsia" w:ascii="宋体" w:hAnsi="宋体" w:eastAsia="宋体" w:cs="宋体"/>
                <w:i w:val="0"/>
                <w:iCs w:val="0"/>
                <w:color w:val="000000"/>
                <w:sz w:val="21"/>
                <w:szCs w:val="21"/>
                <w:u w:val="none"/>
              </w:rPr>
            </w:pPr>
          </w:p>
        </w:tc>
        <w:tc>
          <w:tcPr>
            <w:tcW w:w="334" w:type="pct"/>
            <w:shd w:val="clear" w:color="auto" w:fill="auto"/>
            <w:vAlign w:val="center"/>
          </w:tcPr>
          <w:p w14:paraId="7ECD18E3">
            <w:pPr>
              <w:jc w:val="center"/>
              <w:rPr>
                <w:rFonts w:hint="eastAsia" w:ascii="宋体" w:hAnsi="宋体" w:eastAsia="宋体" w:cs="宋体"/>
                <w:i w:val="0"/>
                <w:iCs w:val="0"/>
                <w:color w:val="000000"/>
                <w:sz w:val="21"/>
                <w:szCs w:val="21"/>
                <w:u w:val="none"/>
              </w:rPr>
            </w:pPr>
          </w:p>
        </w:tc>
        <w:tc>
          <w:tcPr>
            <w:tcW w:w="288" w:type="pct"/>
            <w:shd w:val="clear" w:color="auto" w:fill="auto"/>
            <w:vAlign w:val="center"/>
          </w:tcPr>
          <w:p w14:paraId="2DDFDC3D">
            <w:pPr>
              <w:jc w:val="center"/>
              <w:rPr>
                <w:rFonts w:hint="eastAsia" w:ascii="宋体" w:hAnsi="宋体" w:eastAsia="宋体" w:cs="宋体"/>
                <w:i w:val="0"/>
                <w:iCs w:val="0"/>
                <w:color w:val="000000"/>
                <w:sz w:val="21"/>
                <w:szCs w:val="21"/>
                <w:u w:val="none"/>
              </w:rPr>
            </w:pPr>
          </w:p>
        </w:tc>
        <w:tc>
          <w:tcPr>
            <w:tcW w:w="460" w:type="pct"/>
            <w:shd w:val="clear" w:color="auto" w:fill="auto"/>
            <w:vAlign w:val="center"/>
          </w:tcPr>
          <w:p w14:paraId="0382FD7C">
            <w:pPr>
              <w:keepNext w:val="0"/>
              <w:keepLines w:val="0"/>
              <w:widowControl/>
              <w:suppressLineNumbers w:val="0"/>
              <w:jc w:val="left"/>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外尺寸：长2050*头高520*尾高485*头宽660*尾宽610</w:t>
            </w:r>
          </w:p>
          <w:p w14:paraId="53CB8E4A">
            <w:pPr>
              <w:keepNext w:val="0"/>
              <w:keepLines w:val="0"/>
              <w:widowControl/>
              <w:suppressLineNumbers w:val="0"/>
              <w:jc w:val="left"/>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内尺寸：长1920*高310*头宽500*尾宽410（棺木内外尺寸允许偏差±10mm）；板材</w:t>
            </w:r>
            <w:r>
              <w:rPr>
                <w:rFonts w:hint="eastAsia" w:asciiTheme="minorEastAsia" w:hAnsiTheme="minorEastAsia" w:eastAsiaTheme="minorEastAsia" w:cstheme="minorEastAsia"/>
                <w:color w:val="auto"/>
                <w:sz w:val="22"/>
                <w:szCs w:val="22"/>
                <w:highlight w:val="none"/>
              </w:rPr>
              <w:t>厚度</w:t>
            </w:r>
            <w:r>
              <w:rPr>
                <w:rFonts w:hint="eastAsia" w:asciiTheme="minorEastAsia" w:hAnsiTheme="minorEastAsia" w:eastAsiaTheme="minorEastAsia" w:cstheme="minorEastAsia"/>
                <w:color w:val="auto"/>
                <w:sz w:val="22"/>
                <w:szCs w:val="22"/>
                <w:highlight w:val="none"/>
                <w:lang w:val="en-US" w:eastAsia="zh-CN"/>
              </w:rPr>
              <w:t>3</w:t>
            </w:r>
            <w:r>
              <w:rPr>
                <w:rFonts w:hint="eastAsia" w:asciiTheme="minorEastAsia" w:hAnsiTheme="minorEastAsia" w:eastAsiaTheme="minorEastAsia" w:cstheme="minorEastAsia"/>
                <w:color w:val="auto"/>
                <w:sz w:val="22"/>
                <w:szCs w:val="22"/>
                <w:highlight w:val="none"/>
              </w:rPr>
              <w:t>mm</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厚度不得超过±3%的偏离</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w:t>
            </w:r>
          </w:p>
          <w:p w14:paraId="7D8D5CF7">
            <w:pPr>
              <w:jc w:val="center"/>
              <w:rPr>
                <w:rFonts w:hint="eastAsia" w:ascii="宋体" w:hAnsi="宋体" w:eastAsia="宋体" w:cs="宋体"/>
                <w:i w:val="0"/>
                <w:iCs w:val="0"/>
                <w:color w:val="000000"/>
                <w:sz w:val="21"/>
                <w:szCs w:val="21"/>
                <w:u w:val="none"/>
              </w:rPr>
            </w:pPr>
          </w:p>
        </w:tc>
        <w:tc>
          <w:tcPr>
            <w:tcW w:w="686" w:type="pct"/>
            <w:shd w:val="clear" w:color="auto" w:fill="auto"/>
            <w:vAlign w:val="top"/>
          </w:tcPr>
          <w:p w14:paraId="15618193">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棺体框架：优质强力原木方；</w:t>
            </w:r>
          </w:p>
          <w:p w14:paraId="34827FEE">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棺体主材及表面：</w:t>
            </w:r>
            <w:r>
              <w:rPr>
                <w:rFonts w:hint="eastAsia" w:asciiTheme="minorEastAsia" w:hAnsiTheme="minorEastAsia" w:eastAsiaTheme="minorEastAsia" w:cstheme="minorEastAsia"/>
                <w:color w:val="auto"/>
                <w:sz w:val="22"/>
                <w:szCs w:val="22"/>
                <w:highlight w:val="none"/>
                <w:lang w:eastAsia="zh-CN"/>
              </w:rPr>
              <w:t>厚度</w:t>
            </w:r>
            <w:r>
              <w:rPr>
                <w:rFonts w:hint="eastAsia" w:asciiTheme="minorEastAsia" w:hAnsiTheme="minorEastAsia" w:eastAsiaTheme="minorEastAsia" w:cstheme="minorEastAsia"/>
                <w:color w:val="auto"/>
                <w:sz w:val="22"/>
                <w:szCs w:val="22"/>
                <w:highlight w:val="none"/>
              </w:rPr>
              <w:t>3mm夹板</w:t>
            </w:r>
            <w:r>
              <w:rPr>
                <w:rFonts w:hint="eastAsia" w:asciiTheme="minorEastAsia" w:hAnsiTheme="minorEastAsia" w:eastAsiaTheme="minorEastAsia" w:cstheme="minorEastAsia"/>
                <w:color w:val="auto"/>
                <w:sz w:val="22"/>
                <w:szCs w:val="22"/>
                <w:highlight w:val="none"/>
                <w:lang w:eastAsia="zh-CN"/>
              </w:rPr>
              <w:t>（非高密度板）</w:t>
            </w:r>
            <w:r>
              <w:rPr>
                <w:rFonts w:hint="eastAsia" w:asciiTheme="minorEastAsia" w:hAnsiTheme="minorEastAsia" w:eastAsiaTheme="minorEastAsia" w:cstheme="minorEastAsia"/>
                <w:color w:val="auto"/>
                <w:sz w:val="22"/>
                <w:szCs w:val="22"/>
                <w:highlight w:val="none"/>
              </w:rPr>
              <w:t>，原木纹，纯油漆工艺表面处理；配前后拉手各2个；</w:t>
            </w:r>
          </w:p>
          <w:p w14:paraId="64E93BF4">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棺体颜色：柚木色；</w:t>
            </w:r>
          </w:p>
          <w:p w14:paraId="24AF77B2">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内衬：黄绸缎；</w:t>
            </w:r>
          </w:p>
          <w:p w14:paraId="4F716E8C">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棺形：圆形中式棺；</w:t>
            </w:r>
          </w:p>
          <w:p w14:paraId="230F70FF">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防水性能标准：外表面防水，整体湿水情况下，保持30分钟</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以上外观及安全性能不受影响；</w:t>
            </w:r>
          </w:p>
          <w:p w14:paraId="54DC965B">
            <w:pPr>
              <w:rPr>
                <w:rFonts w:hint="eastAsia" w:ascii="宋体" w:hAnsi="宋体" w:eastAsia="宋体" w:cs="宋体"/>
                <w:i w:val="0"/>
                <w:iCs w:val="0"/>
                <w:color w:val="000000"/>
                <w:sz w:val="21"/>
                <w:szCs w:val="21"/>
                <w:u w:val="none"/>
              </w:rPr>
            </w:pPr>
            <w:r>
              <w:rPr>
                <w:rFonts w:hint="eastAsia" w:asciiTheme="minorEastAsia" w:hAnsiTheme="minorEastAsia" w:eastAsiaTheme="minorEastAsia" w:cstheme="minorEastAsia"/>
                <w:color w:val="auto"/>
                <w:sz w:val="22"/>
                <w:szCs w:val="22"/>
                <w:highlight w:val="none"/>
              </w:rPr>
              <w:t>承重能力：棺内装载180KG</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以上且人工持续搬抬1小时</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以上不</w:t>
            </w:r>
            <w:r>
              <w:rPr>
                <w:rFonts w:hint="eastAsia" w:asciiTheme="minorEastAsia" w:hAnsiTheme="minorEastAsia" w:cstheme="minorEastAsia"/>
                <w:color w:val="auto"/>
                <w:sz w:val="22"/>
                <w:szCs w:val="22"/>
                <w:highlight w:val="none"/>
                <w:lang w:eastAsia="zh-CN"/>
              </w:rPr>
              <w:t>变形</w:t>
            </w:r>
            <w:r>
              <w:rPr>
                <w:rFonts w:hint="eastAsia" w:asciiTheme="minorEastAsia" w:hAnsiTheme="minorEastAsia" w:eastAsiaTheme="minorEastAsia" w:cstheme="minorEastAsia"/>
                <w:color w:val="auto"/>
                <w:sz w:val="22"/>
                <w:szCs w:val="22"/>
                <w:highlight w:val="none"/>
              </w:rPr>
              <w:t>、不损坏。</w:t>
            </w:r>
          </w:p>
        </w:tc>
        <w:tc>
          <w:tcPr>
            <w:tcW w:w="224" w:type="pct"/>
            <w:shd w:val="clear" w:color="auto" w:fill="auto"/>
            <w:vAlign w:val="center"/>
          </w:tcPr>
          <w:p w14:paraId="07783A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头粗尾细传统圆形中式棺</w:t>
            </w:r>
          </w:p>
        </w:tc>
        <w:tc>
          <w:tcPr>
            <w:tcW w:w="221" w:type="pct"/>
            <w:shd w:val="clear" w:color="auto" w:fill="auto"/>
            <w:vAlign w:val="center"/>
          </w:tcPr>
          <w:p w14:paraId="525820DC">
            <w:pPr>
              <w:jc w:val="center"/>
              <w:rPr>
                <w:rFonts w:hint="eastAsia" w:ascii="宋体" w:hAnsi="宋体" w:eastAsia="宋体" w:cs="宋体"/>
                <w:i w:val="0"/>
                <w:iCs w:val="0"/>
                <w:color w:val="000000"/>
                <w:sz w:val="21"/>
                <w:szCs w:val="21"/>
                <w:u w:val="none"/>
              </w:rPr>
            </w:pPr>
          </w:p>
        </w:tc>
        <w:tc>
          <w:tcPr>
            <w:tcW w:w="487" w:type="pct"/>
            <w:shd w:val="clear" w:color="auto" w:fill="auto"/>
            <w:vAlign w:val="center"/>
          </w:tcPr>
          <w:p w14:paraId="5B0967AB">
            <w:pPr>
              <w:jc w:val="both"/>
              <w:rPr>
                <w:rFonts w:hint="eastAsia" w:ascii="宋体" w:hAnsi="宋体" w:eastAsia="宋体" w:cs="宋体"/>
                <w:i w:val="0"/>
                <w:iCs w:val="0"/>
                <w:color w:val="000000"/>
                <w:sz w:val="21"/>
                <w:szCs w:val="21"/>
                <w:u w:val="none"/>
              </w:rPr>
            </w:pPr>
          </w:p>
        </w:tc>
        <w:tc>
          <w:tcPr>
            <w:tcW w:w="190" w:type="pct"/>
            <w:shd w:val="clear" w:color="auto" w:fill="auto"/>
            <w:vAlign w:val="center"/>
          </w:tcPr>
          <w:p w14:paraId="4D413113">
            <w:pPr>
              <w:jc w:val="center"/>
              <w:rPr>
                <w:rFonts w:hint="eastAsia" w:ascii="宋体" w:hAnsi="宋体" w:eastAsia="宋体" w:cs="宋体"/>
                <w:i w:val="0"/>
                <w:iCs w:val="0"/>
                <w:color w:val="000000"/>
                <w:sz w:val="21"/>
                <w:szCs w:val="21"/>
                <w:u w:val="none"/>
              </w:rPr>
            </w:pPr>
          </w:p>
        </w:tc>
        <w:tc>
          <w:tcPr>
            <w:tcW w:w="190" w:type="pct"/>
            <w:shd w:val="clear" w:color="auto" w:fill="auto"/>
            <w:vAlign w:val="center"/>
          </w:tcPr>
          <w:p w14:paraId="4789AD47">
            <w:pPr>
              <w:jc w:val="center"/>
              <w:rPr>
                <w:rFonts w:hint="eastAsia" w:ascii="宋体" w:hAnsi="宋体" w:eastAsia="宋体" w:cs="宋体"/>
                <w:i w:val="0"/>
                <w:iCs w:val="0"/>
                <w:color w:val="000000"/>
                <w:sz w:val="21"/>
                <w:szCs w:val="21"/>
                <w:u w:val="none"/>
              </w:rPr>
            </w:pPr>
          </w:p>
        </w:tc>
        <w:tc>
          <w:tcPr>
            <w:tcW w:w="190" w:type="pct"/>
            <w:shd w:val="clear" w:color="auto" w:fill="auto"/>
            <w:vAlign w:val="center"/>
          </w:tcPr>
          <w:p w14:paraId="4B9441F0">
            <w:pPr>
              <w:jc w:val="center"/>
              <w:rPr>
                <w:rFonts w:hint="eastAsia" w:ascii="宋体" w:hAnsi="宋体" w:eastAsia="宋体" w:cs="宋体"/>
                <w:i w:val="0"/>
                <w:iCs w:val="0"/>
                <w:color w:val="000000"/>
                <w:sz w:val="21"/>
                <w:szCs w:val="21"/>
                <w:u w:val="none"/>
              </w:rPr>
            </w:pPr>
          </w:p>
        </w:tc>
        <w:tc>
          <w:tcPr>
            <w:tcW w:w="202" w:type="pct"/>
            <w:shd w:val="clear" w:color="auto" w:fill="auto"/>
            <w:vAlign w:val="center"/>
          </w:tcPr>
          <w:p w14:paraId="26BD3DE2">
            <w:pPr>
              <w:jc w:val="center"/>
              <w:rPr>
                <w:rFonts w:hint="eastAsia" w:ascii="宋体" w:hAnsi="宋体" w:eastAsia="宋体" w:cs="宋体"/>
                <w:i w:val="0"/>
                <w:iCs w:val="0"/>
                <w:color w:val="000000"/>
                <w:sz w:val="21"/>
                <w:szCs w:val="21"/>
                <w:u w:val="none"/>
              </w:rPr>
            </w:pPr>
          </w:p>
        </w:tc>
        <w:tc>
          <w:tcPr>
            <w:tcW w:w="162" w:type="pct"/>
            <w:shd w:val="clear" w:color="auto" w:fill="auto"/>
            <w:vAlign w:val="center"/>
          </w:tcPr>
          <w:p w14:paraId="42B3E296">
            <w:pPr>
              <w:jc w:val="center"/>
              <w:rPr>
                <w:rFonts w:hint="eastAsia" w:ascii="宋体" w:hAnsi="宋体" w:eastAsia="宋体" w:cs="宋体"/>
                <w:i w:val="0"/>
                <w:iCs w:val="0"/>
                <w:color w:val="000000"/>
                <w:sz w:val="21"/>
                <w:szCs w:val="21"/>
                <w:u w:val="none"/>
              </w:rPr>
            </w:pPr>
          </w:p>
        </w:tc>
        <w:tc>
          <w:tcPr>
            <w:tcW w:w="146" w:type="pct"/>
            <w:shd w:val="clear" w:color="auto" w:fill="auto"/>
            <w:vAlign w:val="center"/>
          </w:tcPr>
          <w:p w14:paraId="0ECFED23">
            <w:pPr>
              <w:jc w:val="center"/>
              <w:rPr>
                <w:rFonts w:hint="eastAsia" w:ascii="宋体" w:hAnsi="宋体" w:eastAsia="宋体" w:cs="宋体"/>
                <w:i w:val="0"/>
                <w:iCs w:val="0"/>
                <w:color w:val="000000"/>
                <w:sz w:val="21"/>
                <w:szCs w:val="21"/>
                <w:u w:val="none"/>
              </w:rPr>
            </w:pPr>
          </w:p>
        </w:tc>
        <w:tc>
          <w:tcPr>
            <w:tcW w:w="252" w:type="pct"/>
            <w:shd w:val="clear" w:color="auto" w:fill="auto"/>
            <w:vAlign w:val="center"/>
          </w:tcPr>
          <w:p w14:paraId="0E2224B0">
            <w:pPr>
              <w:jc w:val="center"/>
              <w:rPr>
                <w:rFonts w:hint="eastAsia" w:ascii="宋体" w:hAnsi="宋体" w:eastAsia="宋体" w:cs="宋体"/>
                <w:i w:val="0"/>
                <w:iCs w:val="0"/>
                <w:color w:val="000000"/>
                <w:sz w:val="21"/>
                <w:szCs w:val="21"/>
                <w:u w:val="none"/>
              </w:rPr>
            </w:pPr>
          </w:p>
        </w:tc>
      </w:tr>
      <w:tr w14:paraId="789C2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97" w:hRule="atLeast"/>
        </w:trPr>
        <w:tc>
          <w:tcPr>
            <w:tcW w:w="109" w:type="pct"/>
            <w:shd w:val="clear" w:color="auto" w:fill="auto"/>
            <w:vAlign w:val="center"/>
          </w:tcPr>
          <w:p w14:paraId="07A4A0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316" w:type="pct"/>
            <w:shd w:val="clear" w:color="auto" w:fill="auto"/>
            <w:vAlign w:val="center"/>
          </w:tcPr>
          <w:p w14:paraId="4F7F3A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福寿棺（环保型夹板棺）</w:t>
            </w:r>
          </w:p>
        </w:tc>
        <w:tc>
          <w:tcPr>
            <w:tcW w:w="188" w:type="pct"/>
            <w:shd w:val="clear" w:color="auto" w:fill="auto"/>
            <w:vAlign w:val="center"/>
          </w:tcPr>
          <w:p w14:paraId="54B3ED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346" w:type="pct"/>
            <w:shd w:val="clear" w:color="auto" w:fill="auto"/>
            <w:vAlign w:val="center"/>
          </w:tcPr>
          <w:p w14:paraId="744EEB6F">
            <w:pPr>
              <w:jc w:val="center"/>
              <w:rPr>
                <w:rFonts w:hint="eastAsia" w:ascii="宋体" w:hAnsi="宋体" w:eastAsia="宋体" w:cs="宋体"/>
                <w:i w:val="0"/>
                <w:iCs w:val="0"/>
                <w:color w:val="000000"/>
                <w:sz w:val="21"/>
                <w:szCs w:val="21"/>
                <w:u w:val="none"/>
              </w:rPr>
            </w:pPr>
          </w:p>
        </w:tc>
        <w:tc>
          <w:tcPr>
            <w:tcW w:w="334" w:type="pct"/>
            <w:shd w:val="clear" w:color="auto" w:fill="auto"/>
            <w:vAlign w:val="center"/>
          </w:tcPr>
          <w:p w14:paraId="1B6A416D">
            <w:pPr>
              <w:jc w:val="center"/>
              <w:rPr>
                <w:rFonts w:hint="eastAsia" w:ascii="宋体" w:hAnsi="宋体" w:eastAsia="宋体" w:cs="宋体"/>
                <w:i w:val="0"/>
                <w:iCs w:val="0"/>
                <w:color w:val="000000"/>
                <w:sz w:val="21"/>
                <w:szCs w:val="21"/>
                <w:u w:val="none"/>
              </w:rPr>
            </w:pPr>
          </w:p>
        </w:tc>
        <w:tc>
          <w:tcPr>
            <w:tcW w:w="288" w:type="pct"/>
            <w:shd w:val="clear" w:color="auto" w:fill="auto"/>
            <w:vAlign w:val="center"/>
          </w:tcPr>
          <w:p w14:paraId="4C76D9CA">
            <w:pPr>
              <w:jc w:val="center"/>
              <w:rPr>
                <w:rFonts w:hint="eastAsia" w:ascii="宋体" w:hAnsi="宋体" w:eastAsia="宋体" w:cs="宋体"/>
                <w:i w:val="0"/>
                <w:iCs w:val="0"/>
                <w:color w:val="000000"/>
                <w:sz w:val="21"/>
                <w:szCs w:val="21"/>
                <w:u w:val="none"/>
              </w:rPr>
            </w:pPr>
          </w:p>
        </w:tc>
        <w:tc>
          <w:tcPr>
            <w:tcW w:w="460" w:type="pct"/>
            <w:shd w:val="clear" w:color="auto" w:fill="auto"/>
            <w:vAlign w:val="center"/>
          </w:tcPr>
          <w:p w14:paraId="53B3BF12">
            <w:pPr>
              <w:keepNext w:val="0"/>
              <w:keepLines w:val="0"/>
              <w:widowControl/>
              <w:suppressLineNumbers w:val="0"/>
              <w:jc w:val="left"/>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外尺寸：长2050*头高520*尾高485*头宽660*尾宽610</w:t>
            </w:r>
          </w:p>
          <w:p w14:paraId="1575D0F9">
            <w:pPr>
              <w:keepNext w:val="0"/>
              <w:keepLines w:val="0"/>
              <w:widowControl/>
              <w:suppressLineNumbers w:val="0"/>
              <w:jc w:val="left"/>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内尺寸：长1920*高310*头宽500*尾宽410（棺木内外尺寸允许偏差±10mm）；板材</w:t>
            </w:r>
            <w:r>
              <w:rPr>
                <w:rFonts w:hint="eastAsia" w:asciiTheme="minorEastAsia" w:hAnsiTheme="minorEastAsia" w:eastAsiaTheme="minorEastAsia" w:cstheme="minorEastAsia"/>
                <w:color w:val="auto"/>
                <w:sz w:val="22"/>
                <w:szCs w:val="22"/>
                <w:highlight w:val="none"/>
              </w:rPr>
              <w:t>厚度</w:t>
            </w:r>
            <w:r>
              <w:rPr>
                <w:rFonts w:hint="eastAsia" w:asciiTheme="minorEastAsia" w:hAnsiTheme="minorEastAsia" w:eastAsiaTheme="minorEastAsia" w:cstheme="minorEastAsia"/>
                <w:color w:val="auto"/>
                <w:sz w:val="22"/>
                <w:szCs w:val="22"/>
                <w:highlight w:val="none"/>
                <w:lang w:val="en-US" w:eastAsia="zh-CN"/>
              </w:rPr>
              <w:t>20</w:t>
            </w:r>
            <w:r>
              <w:rPr>
                <w:rFonts w:hint="eastAsia" w:asciiTheme="minorEastAsia" w:hAnsiTheme="minorEastAsia" w:eastAsiaTheme="minorEastAsia" w:cstheme="minorEastAsia"/>
                <w:color w:val="auto"/>
                <w:sz w:val="22"/>
                <w:szCs w:val="22"/>
                <w:highlight w:val="none"/>
              </w:rPr>
              <w:t>mm</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厚度不得超过±3%的偏离</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w:t>
            </w:r>
          </w:p>
          <w:p w14:paraId="16AB5F92">
            <w:pPr>
              <w:jc w:val="center"/>
              <w:rPr>
                <w:rFonts w:hint="eastAsia" w:ascii="宋体" w:hAnsi="宋体" w:eastAsia="宋体" w:cs="宋体"/>
                <w:i w:val="0"/>
                <w:iCs w:val="0"/>
                <w:color w:val="000000"/>
                <w:sz w:val="21"/>
                <w:szCs w:val="21"/>
                <w:u w:val="none"/>
              </w:rPr>
            </w:pPr>
          </w:p>
        </w:tc>
        <w:tc>
          <w:tcPr>
            <w:tcW w:w="686" w:type="pct"/>
            <w:shd w:val="clear" w:color="auto" w:fill="auto"/>
            <w:vAlign w:val="top"/>
          </w:tcPr>
          <w:p w14:paraId="40F7BECB">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棺体框架：优质强力原木方；</w:t>
            </w:r>
          </w:p>
          <w:p w14:paraId="24816EE0">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棺体主材及表面：</w:t>
            </w:r>
            <w:r>
              <w:rPr>
                <w:rFonts w:hint="eastAsia" w:asciiTheme="minorEastAsia" w:hAnsiTheme="minorEastAsia" w:eastAsiaTheme="minorEastAsia" w:cstheme="minorEastAsia"/>
                <w:color w:val="auto"/>
                <w:sz w:val="22"/>
                <w:szCs w:val="22"/>
                <w:highlight w:val="none"/>
                <w:lang w:eastAsia="zh-CN"/>
              </w:rPr>
              <w:t>蜂窝板</w:t>
            </w:r>
            <w:r>
              <w:rPr>
                <w:rFonts w:hint="eastAsia" w:asciiTheme="minorEastAsia" w:hAnsiTheme="minorEastAsia" w:cstheme="minorEastAsia"/>
                <w:color w:val="auto"/>
                <w:sz w:val="22"/>
                <w:szCs w:val="22"/>
                <w:highlight w:val="none"/>
                <w:lang w:val="en-US" w:eastAsia="zh-CN"/>
              </w:rPr>
              <w:t>厚度</w:t>
            </w:r>
            <w:r>
              <w:rPr>
                <w:rFonts w:hint="eastAsia" w:asciiTheme="minorEastAsia" w:hAnsiTheme="minorEastAsia" w:eastAsiaTheme="minorEastAsia" w:cstheme="minorEastAsia"/>
                <w:color w:val="auto"/>
                <w:sz w:val="22"/>
                <w:szCs w:val="22"/>
                <w:highlight w:val="none"/>
                <w:lang w:val="en-US" w:eastAsia="zh-CN"/>
              </w:rPr>
              <w:t>20mm</w:t>
            </w:r>
            <w:r>
              <w:rPr>
                <w:rFonts w:hint="eastAsia" w:asciiTheme="minorEastAsia" w:hAnsiTheme="minorEastAsia" w:eastAsiaTheme="minorEastAsia" w:cstheme="minorEastAsia"/>
                <w:color w:val="auto"/>
                <w:sz w:val="22"/>
                <w:szCs w:val="22"/>
                <w:highlight w:val="none"/>
              </w:rPr>
              <w:t>，表面</w:t>
            </w:r>
            <w:r>
              <w:rPr>
                <w:rFonts w:hint="eastAsia" w:asciiTheme="minorEastAsia" w:hAnsiTheme="minorEastAsia" w:eastAsiaTheme="minorEastAsia" w:cstheme="minorEastAsia"/>
                <w:color w:val="auto"/>
                <w:sz w:val="22"/>
                <w:szCs w:val="22"/>
                <w:highlight w:val="none"/>
                <w:lang w:eastAsia="zh-CN"/>
              </w:rPr>
              <w:t>提花织造花纹绸布包裹</w:t>
            </w:r>
            <w:r>
              <w:rPr>
                <w:rFonts w:hint="eastAsia" w:asciiTheme="minorEastAsia" w:hAnsiTheme="minorEastAsia" w:eastAsiaTheme="minorEastAsia" w:cstheme="minorEastAsia"/>
                <w:color w:val="auto"/>
                <w:sz w:val="22"/>
                <w:szCs w:val="22"/>
                <w:highlight w:val="none"/>
              </w:rPr>
              <w:t>，</w:t>
            </w:r>
            <w:r>
              <w:rPr>
                <w:rFonts w:hint="eastAsia" w:asciiTheme="minorEastAsia" w:hAnsiTheme="minorEastAsia" w:eastAsiaTheme="minorEastAsia" w:cstheme="minorEastAsia"/>
                <w:color w:val="auto"/>
                <w:sz w:val="22"/>
                <w:szCs w:val="22"/>
                <w:highlight w:val="none"/>
                <w:lang w:eastAsia="zh-CN"/>
              </w:rPr>
              <w:t>棺体左右两侧各</w:t>
            </w:r>
            <w:r>
              <w:rPr>
                <w:rFonts w:hint="eastAsia" w:asciiTheme="minorEastAsia" w:hAnsiTheme="minorEastAsia" w:eastAsiaTheme="minorEastAsia" w:cstheme="minorEastAsia"/>
                <w:color w:val="auto"/>
                <w:sz w:val="22"/>
                <w:szCs w:val="22"/>
                <w:highlight w:val="none"/>
              </w:rPr>
              <w:t>配拉手2个；</w:t>
            </w:r>
          </w:p>
          <w:p w14:paraId="45672B15">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棺体颜色：</w:t>
            </w:r>
            <w:r>
              <w:rPr>
                <w:rFonts w:hint="eastAsia" w:asciiTheme="minorEastAsia" w:hAnsiTheme="minorEastAsia" w:eastAsiaTheme="minorEastAsia" w:cstheme="minorEastAsia"/>
                <w:color w:val="auto"/>
                <w:sz w:val="22"/>
                <w:szCs w:val="22"/>
                <w:highlight w:val="none"/>
                <w:lang w:eastAsia="zh-CN"/>
              </w:rPr>
              <w:t>同款造型、花纹提供红、黄两种颜色供家属选择</w:t>
            </w:r>
            <w:r>
              <w:rPr>
                <w:rFonts w:hint="eastAsia" w:asciiTheme="minorEastAsia" w:hAnsiTheme="minorEastAsia" w:eastAsiaTheme="minorEastAsia" w:cstheme="minorEastAsia"/>
                <w:color w:val="auto"/>
                <w:sz w:val="22"/>
                <w:szCs w:val="22"/>
                <w:highlight w:val="none"/>
              </w:rPr>
              <w:t>；</w:t>
            </w:r>
          </w:p>
          <w:p w14:paraId="2DDFBF41">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内衬：黄绸缎加花边；</w:t>
            </w:r>
          </w:p>
          <w:p w14:paraId="5AD4C09C">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棺形：头粗尾细传统圆形中式棺木；</w:t>
            </w:r>
          </w:p>
          <w:p w14:paraId="766518C2">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防水性能标准：外表面防水，湿水情况下，保持30分钟</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以上外观及安全性能不受影响；棺体内部需刷防水涂料，保证注水高度约100mm</w:t>
            </w:r>
            <w:r>
              <w:rPr>
                <w:rFonts w:hint="eastAsia" w:asciiTheme="minorEastAsia" w:hAnsiTheme="minorEastAsia" w:eastAsiaTheme="minorEastAsia" w:cstheme="minorEastAsia"/>
                <w:color w:val="auto"/>
                <w:sz w:val="22"/>
                <w:szCs w:val="22"/>
                <w:highlight w:val="none"/>
                <w:lang w:eastAsia="zh-CN"/>
              </w:rPr>
              <w:t>情况下</w:t>
            </w:r>
            <w:r>
              <w:rPr>
                <w:rFonts w:hint="eastAsia" w:asciiTheme="minorEastAsia" w:hAnsiTheme="minorEastAsia" w:eastAsiaTheme="minorEastAsia" w:cstheme="minorEastAsia"/>
                <w:color w:val="auto"/>
                <w:sz w:val="22"/>
                <w:szCs w:val="22"/>
                <w:highlight w:val="none"/>
              </w:rPr>
              <w:t>棺体无渗水、漏水现象。</w:t>
            </w:r>
          </w:p>
          <w:p w14:paraId="61471ED4">
            <w:pPr>
              <w:rPr>
                <w:rFonts w:hint="eastAsia" w:ascii="宋体" w:hAnsi="宋体" w:eastAsia="宋体" w:cs="宋体"/>
                <w:i w:val="0"/>
                <w:iCs w:val="0"/>
                <w:color w:val="000000"/>
                <w:sz w:val="21"/>
                <w:szCs w:val="21"/>
                <w:u w:val="none"/>
              </w:rPr>
            </w:pPr>
            <w:r>
              <w:rPr>
                <w:rFonts w:hint="eastAsia" w:asciiTheme="minorEastAsia" w:hAnsiTheme="minorEastAsia" w:eastAsiaTheme="minorEastAsia" w:cstheme="minorEastAsia"/>
                <w:color w:val="auto"/>
                <w:sz w:val="22"/>
                <w:szCs w:val="22"/>
                <w:highlight w:val="none"/>
              </w:rPr>
              <w:t>承重能力：棺内装载130KG</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以上且人工持续搬抬1小时</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以上不</w:t>
            </w:r>
            <w:r>
              <w:rPr>
                <w:rFonts w:hint="eastAsia" w:asciiTheme="minorEastAsia" w:hAnsiTheme="minorEastAsia" w:cstheme="minorEastAsia"/>
                <w:color w:val="auto"/>
                <w:sz w:val="22"/>
                <w:szCs w:val="22"/>
                <w:highlight w:val="none"/>
                <w:lang w:eastAsia="zh-CN"/>
              </w:rPr>
              <w:t>变形</w:t>
            </w:r>
            <w:r>
              <w:rPr>
                <w:rFonts w:hint="eastAsia" w:asciiTheme="minorEastAsia" w:hAnsiTheme="minorEastAsia" w:eastAsiaTheme="minorEastAsia" w:cstheme="minorEastAsia"/>
                <w:color w:val="auto"/>
                <w:sz w:val="22"/>
                <w:szCs w:val="22"/>
                <w:highlight w:val="none"/>
              </w:rPr>
              <w:t>、不损坏。</w:t>
            </w:r>
          </w:p>
        </w:tc>
        <w:tc>
          <w:tcPr>
            <w:tcW w:w="224" w:type="pct"/>
            <w:shd w:val="clear" w:color="auto" w:fill="auto"/>
            <w:vAlign w:val="center"/>
          </w:tcPr>
          <w:p w14:paraId="683235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圆形中式棺</w:t>
            </w:r>
          </w:p>
        </w:tc>
        <w:tc>
          <w:tcPr>
            <w:tcW w:w="221" w:type="pct"/>
            <w:shd w:val="clear" w:color="auto" w:fill="auto"/>
            <w:vAlign w:val="center"/>
          </w:tcPr>
          <w:p w14:paraId="1B7C2776">
            <w:pPr>
              <w:jc w:val="center"/>
              <w:rPr>
                <w:rFonts w:hint="eastAsia" w:ascii="宋体" w:hAnsi="宋体" w:eastAsia="宋体" w:cs="宋体"/>
                <w:i w:val="0"/>
                <w:iCs w:val="0"/>
                <w:color w:val="000000"/>
                <w:sz w:val="21"/>
                <w:szCs w:val="21"/>
                <w:u w:val="none"/>
              </w:rPr>
            </w:pPr>
          </w:p>
        </w:tc>
        <w:tc>
          <w:tcPr>
            <w:tcW w:w="487" w:type="pct"/>
            <w:shd w:val="clear" w:color="auto" w:fill="auto"/>
            <w:vAlign w:val="center"/>
          </w:tcPr>
          <w:p w14:paraId="656BEF4A">
            <w:pPr>
              <w:jc w:val="both"/>
              <w:rPr>
                <w:rFonts w:hint="eastAsia" w:ascii="宋体" w:hAnsi="宋体" w:eastAsia="宋体" w:cs="宋体"/>
                <w:i w:val="0"/>
                <w:iCs w:val="0"/>
                <w:color w:val="000000"/>
                <w:sz w:val="21"/>
                <w:szCs w:val="21"/>
                <w:u w:val="none"/>
              </w:rPr>
            </w:pPr>
          </w:p>
        </w:tc>
        <w:tc>
          <w:tcPr>
            <w:tcW w:w="190" w:type="pct"/>
            <w:shd w:val="clear" w:color="auto" w:fill="auto"/>
            <w:vAlign w:val="center"/>
          </w:tcPr>
          <w:p w14:paraId="58012F66">
            <w:pPr>
              <w:jc w:val="center"/>
              <w:rPr>
                <w:rFonts w:hint="eastAsia" w:ascii="宋体" w:hAnsi="宋体" w:eastAsia="宋体" w:cs="宋体"/>
                <w:i w:val="0"/>
                <w:iCs w:val="0"/>
                <w:color w:val="000000"/>
                <w:sz w:val="21"/>
                <w:szCs w:val="21"/>
                <w:u w:val="none"/>
              </w:rPr>
            </w:pPr>
          </w:p>
        </w:tc>
        <w:tc>
          <w:tcPr>
            <w:tcW w:w="190" w:type="pct"/>
            <w:shd w:val="clear" w:color="auto" w:fill="auto"/>
            <w:vAlign w:val="center"/>
          </w:tcPr>
          <w:p w14:paraId="7A68BA74">
            <w:pPr>
              <w:jc w:val="center"/>
              <w:rPr>
                <w:rFonts w:hint="eastAsia" w:ascii="宋体" w:hAnsi="宋体" w:eastAsia="宋体" w:cs="宋体"/>
                <w:i w:val="0"/>
                <w:iCs w:val="0"/>
                <w:color w:val="000000"/>
                <w:sz w:val="21"/>
                <w:szCs w:val="21"/>
                <w:u w:val="none"/>
              </w:rPr>
            </w:pPr>
          </w:p>
        </w:tc>
        <w:tc>
          <w:tcPr>
            <w:tcW w:w="190" w:type="pct"/>
            <w:shd w:val="clear" w:color="auto" w:fill="auto"/>
            <w:vAlign w:val="center"/>
          </w:tcPr>
          <w:p w14:paraId="6FAB67B4">
            <w:pPr>
              <w:jc w:val="center"/>
              <w:rPr>
                <w:rFonts w:hint="eastAsia" w:ascii="宋体" w:hAnsi="宋体" w:eastAsia="宋体" w:cs="宋体"/>
                <w:i w:val="0"/>
                <w:iCs w:val="0"/>
                <w:color w:val="000000"/>
                <w:sz w:val="21"/>
                <w:szCs w:val="21"/>
                <w:u w:val="none"/>
              </w:rPr>
            </w:pPr>
          </w:p>
        </w:tc>
        <w:tc>
          <w:tcPr>
            <w:tcW w:w="202" w:type="pct"/>
            <w:shd w:val="clear" w:color="auto" w:fill="auto"/>
            <w:vAlign w:val="center"/>
          </w:tcPr>
          <w:p w14:paraId="5466CE20">
            <w:pPr>
              <w:jc w:val="center"/>
              <w:rPr>
                <w:rFonts w:hint="eastAsia" w:ascii="宋体" w:hAnsi="宋体" w:eastAsia="宋体" w:cs="宋体"/>
                <w:i w:val="0"/>
                <w:iCs w:val="0"/>
                <w:color w:val="000000"/>
                <w:sz w:val="21"/>
                <w:szCs w:val="21"/>
                <w:u w:val="none"/>
              </w:rPr>
            </w:pPr>
          </w:p>
        </w:tc>
        <w:tc>
          <w:tcPr>
            <w:tcW w:w="162" w:type="pct"/>
            <w:shd w:val="clear" w:color="auto" w:fill="auto"/>
            <w:vAlign w:val="center"/>
          </w:tcPr>
          <w:p w14:paraId="002140FE">
            <w:pPr>
              <w:jc w:val="center"/>
              <w:rPr>
                <w:rFonts w:hint="eastAsia" w:ascii="宋体" w:hAnsi="宋体" w:eastAsia="宋体" w:cs="宋体"/>
                <w:i w:val="0"/>
                <w:iCs w:val="0"/>
                <w:color w:val="000000"/>
                <w:sz w:val="21"/>
                <w:szCs w:val="21"/>
                <w:u w:val="none"/>
              </w:rPr>
            </w:pPr>
          </w:p>
        </w:tc>
        <w:tc>
          <w:tcPr>
            <w:tcW w:w="146" w:type="pct"/>
            <w:shd w:val="clear" w:color="auto" w:fill="auto"/>
            <w:vAlign w:val="center"/>
          </w:tcPr>
          <w:p w14:paraId="4D04DCD0">
            <w:pPr>
              <w:jc w:val="center"/>
              <w:rPr>
                <w:rFonts w:hint="eastAsia" w:ascii="宋体" w:hAnsi="宋体" w:eastAsia="宋体" w:cs="宋体"/>
                <w:i w:val="0"/>
                <w:iCs w:val="0"/>
                <w:color w:val="000000"/>
                <w:sz w:val="21"/>
                <w:szCs w:val="21"/>
                <w:u w:val="none"/>
              </w:rPr>
            </w:pPr>
          </w:p>
        </w:tc>
        <w:tc>
          <w:tcPr>
            <w:tcW w:w="252" w:type="pct"/>
            <w:shd w:val="clear" w:color="auto" w:fill="auto"/>
            <w:vAlign w:val="center"/>
          </w:tcPr>
          <w:p w14:paraId="5AA17F28">
            <w:pPr>
              <w:jc w:val="center"/>
              <w:rPr>
                <w:rFonts w:hint="eastAsia" w:ascii="宋体" w:hAnsi="宋体" w:eastAsia="宋体" w:cs="宋体"/>
                <w:i w:val="0"/>
                <w:iCs w:val="0"/>
                <w:color w:val="000000"/>
                <w:sz w:val="21"/>
                <w:szCs w:val="21"/>
                <w:u w:val="none"/>
              </w:rPr>
            </w:pPr>
          </w:p>
        </w:tc>
      </w:tr>
      <w:tr w14:paraId="7FB2B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549" w:hRule="atLeast"/>
        </w:trPr>
        <w:tc>
          <w:tcPr>
            <w:tcW w:w="109" w:type="pct"/>
            <w:shd w:val="clear" w:color="auto" w:fill="auto"/>
            <w:vAlign w:val="center"/>
          </w:tcPr>
          <w:p w14:paraId="1ABC9E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316" w:type="pct"/>
            <w:shd w:val="clear" w:color="auto" w:fill="auto"/>
            <w:vAlign w:val="center"/>
          </w:tcPr>
          <w:p w14:paraId="3AFE3D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吉祥棺（环保型纸棺）</w:t>
            </w:r>
          </w:p>
        </w:tc>
        <w:tc>
          <w:tcPr>
            <w:tcW w:w="188" w:type="pct"/>
            <w:shd w:val="clear" w:color="auto" w:fill="auto"/>
            <w:vAlign w:val="center"/>
          </w:tcPr>
          <w:p w14:paraId="2BB0F3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346" w:type="pct"/>
            <w:shd w:val="clear" w:color="auto" w:fill="auto"/>
            <w:vAlign w:val="center"/>
          </w:tcPr>
          <w:p w14:paraId="15B76BFB">
            <w:pPr>
              <w:jc w:val="center"/>
              <w:rPr>
                <w:rFonts w:hint="eastAsia" w:ascii="宋体" w:hAnsi="宋体" w:eastAsia="宋体" w:cs="宋体"/>
                <w:i w:val="0"/>
                <w:iCs w:val="0"/>
                <w:color w:val="000000"/>
                <w:sz w:val="21"/>
                <w:szCs w:val="21"/>
                <w:u w:val="none"/>
              </w:rPr>
            </w:pPr>
          </w:p>
        </w:tc>
        <w:tc>
          <w:tcPr>
            <w:tcW w:w="334" w:type="pct"/>
            <w:shd w:val="clear" w:color="auto" w:fill="auto"/>
            <w:vAlign w:val="center"/>
          </w:tcPr>
          <w:p w14:paraId="04FD9C39">
            <w:pPr>
              <w:jc w:val="center"/>
              <w:rPr>
                <w:rFonts w:hint="eastAsia" w:ascii="宋体" w:hAnsi="宋体" w:eastAsia="宋体" w:cs="宋体"/>
                <w:i w:val="0"/>
                <w:iCs w:val="0"/>
                <w:color w:val="000000"/>
                <w:sz w:val="21"/>
                <w:szCs w:val="21"/>
                <w:u w:val="none"/>
              </w:rPr>
            </w:pPr>
          </w:p>
        </w:tc>
        <w:tc>
          <w:tcPr>
            <w:tcW w:w="288" w:type="pct"/>
            <w:shd w:val="clear" w:color="auto" w:fill="auto"/>
            <w:vAlign w:val="center"/>
          </w:tcPr>
          <w:p w14:paraId="29B6210F">
            <w:pPr>
              <w:jc w:val="center"/>
              <w:rPr>
                <w:rFonts w:hint="eastAsia" w:ascii="宋体" w:hAnsi="宋体" w:eastAsia="宋体" w:cs="宋体"/>
                <w:i w:val="0"/>
                <w:iCs w:val="0"/>
                <w:color w:val="000000"/>
                <w:sz w:val="21"/>
                <w:szCs w:val="21"/>
                <w:u w:val="none"/>
              </w:rPr>
            </w:pPr>
          </w:p>
        </w:tc>
        <w:tc>
          <w:tcPr>
            <w:tcW w:w="460" w:type="pct"/>
            <w:shd w:val="clear" w:color="auto" w:fill="auto"/>
            <w:vAlign w:val="center"/>
          </w:tcPr>
          <w:p w14:paraId="2754562F">
            <w:pPr>
              <w:keepNext w:val="0"/>
              <w:keepLines w:val="0"/>
              <w:widowControl/>
              <w:suppressLineNumbers w:val="0"/>
              <w:jc w:val="left"/>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外尺寸：长2050*头高520*尾高485*头宽660*尾宽610</w:t>
            </w:r>
          </w:p>
          <w:p w14:paraId="7D825C26">
            <w:pPr>
              <w:keepNext w:val="0"/>
              <w:keepLines w:val="0"/>
              <w:widowControl/>
              <w:suppressLineNumbers w:val="0"/>
              <w:jc w:val="left"/>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内尺寸：长1920*高310*头宽500*尾宽410（棺木内外尺寸允许偏差±10mm）；板材</w:t>
            </w:r>
            <w:r>
              <w:rPr>
                <w:rFonts w:hint="eastAsia" w:asciiTheme="minorEastAsia" w:hAnsiTheme="minorEastAsia" w:eastAsiaTheme="minorEastAsia" w:cstheme="minorEastAsia"/>
                <w:color w:val="auto"/>
                <w:sz w:val="22"/>
                <w:szCs w:val="22"/>
                <w:highlight w:val="none"/>
              </w:rPr>
              <w:t>厚度5mm</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厚度不得超过±3%的偏离</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w:t>
            </w:r>
          </w:p>
          <w:p w14:paraId="1119657F">
            <w:pPr>
              <w:keepNext w:val="0"/>
              <w:keepLines w:val="0"/>
              <w:widowControl/>
              <w:suppressLineNumbers w:val="0"/>
              <w:jc w:val="left"/>
              <w:rPr>
                <w:rFonts w:hint="eastAsia" w:ascii="宋体" w:hAnsi="宋体" w:eastAsia="宋体" w:cs="宋体"/>
                <w:i w:val="0"/>
                <w:iCs w:val="0"/>
                <w:color w:val="000000"/>
                <w:sz w:val="21"/>
                <w:szCs w:val="21"/>
                <w:u w:val="none"/>
              </w:rPr>
            </w:pPr>
          </w:p>
        </w:tc>
        <w:tc>
          <w:tcPr>
            <w:tcW w:w="686" w:type="pct"/>
            <w:shd w:val="clear" w:color="auto" w:fill="auto"/>
            <w:vAlign w:val="top"/>
          </w:tcPr>
          <w:p w14:paraId="6D9BC2AB">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棺体框架：优质强力原木方；</w:t>
            </w:r>
          </w:p>
          <w:p w14:paraId="1FDA8CF6">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棺体主材及表面：厚度5mm优质夹板</w:t>
            </w:r>
            <w:r>
              <w:rPr>
                <w:rFonts w:hint="eastAsia" w:asciiTheme="minorEastAsia" w:hAnsiTheme="minorEastAsia" w:eastAsiaTheme="minorEastAsia" w:cstheme="minorEastAsia"/>
                <w:color w:val="auto"/>
                <w:sz w:val="22"/>
                <w:szCs w:val="22"/>
                <w:highlight w:val="none"/>
                <w:lang w:eastAsia="zh-CN"/>
              </w:rPr>
              <w:t>（非高密度板）</w:t>
            </w:r>
            <w:r>
              <w:rPr>
                <w:rFonts w:hint="eastAsia" w:asciiTheme="minorEastAsia" w:hAnsiTheme="minorEastAsia" w:eastAsiaTheme="minorEastAsia" w:cstheme="minorEastAsia"/>
                <w:color w:val="auto"/>
                <w:sz w:val="22"/>
                <w:szCs w:val="22"/>
                <w:highlight w:val="none"/>
              </w:rPr>
              <w:t>，亮光透明漆面处理，棺体两侧雕刻寓意吉祥的金色图样；配前后拉手各2个；</w:t>
            </w:r>
          </w:p>
          <w:p w14:paraId="7523D038">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棺体颜色：原木色，天然木纹；</w:t>
            </w:r>
          </w:p>
          <w:p w14:paraId="3A4079F6">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内衬：黄色绸缎，美工折叠，高档花边，配有枕头；</w:t>
            </w:r>
          </w:p>
          <w:p w14:paraId="06D1829C">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棺形：</w:t>
            </w:r>
            <w:r>
              <w:rPr>
                <w:rFonts w:hint="eastAsia" w:asciiTheme="minorEastAsia" w:hAnsiTheme="minorEastAsia" w:eastAsiaTheme="minorEastAsia" w:cstheme="minorEastAsia"/>
                <w:color w:val="auto"/>
                <w:sz w:val="22"/>
                <w:szCs w:val="22"/>
                <w:highlight w:val="none"/>
                <w:lang w:val="en-US" w:eastAsia="zh-CN"/>
              </w:rPr>
              <w:t>传统</w:t>
            </w:r>
            <w:r>
              <w:rPr>
                <w:rFonts w:hint="eastAsia" w:asciiTheme="minorEastAsia" w:hAnsiTheme="minorEastAsia" w:eastAsiaTheme="minorEastAsia" w:cstheme="minorEastAsia"/>
                <w:color w:val="auto"/>
                <w:sz w:val="22"/>
                <w:szCs w:val="22"/>
                <w:highlight w:val="none"/>
              </w:rPr>
              <w:t>圆</w:t>
            </w:r>
            <w:r>
              <w:rPr>
                <w:rFonts w:hint="eastAsia" w:asciiTheme="minorEastAsia" w:hAnsiTheme="minorEastAsia" w:eastAsiaTheme="minorEastAsia" w:cstheme="minorEastAsia"/>
                <w:color w:val="auto"/>
                <w:sz w:val="22"/>
                <w:szCs w:val="22"/>
                <w:highlight w:val="none"/>
                <w:lang w:val="en-US" w:eastAsia="zh-CN"/>
              </w:rPr>
              <w:t>头</w:t>
            </w:r>
            <w:r>
              <w:rPr>
                <w:rFonts w:hint="eastAsia" w:asciiTheme="minorEastAsia" w:hAnsiTheme="minorEastAsia" w:eastAsiaTheme="minorEastAsia" w:cstheme="minorEastAsia"/>
                <w:color w:val="auto"/>
                <w:sz w:val="22"/>
                <w:szCs w:val="22"/>
                <w:highlight w:val="none"/>
              </w:rPr>
              <w:t>中式棺；</w:t>
            </w:r>
          </w:p>
          <w:p w14:paraId="31E8A875">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防水性能标准：外表面防水，整体湿水情况下，保持60分钟</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以上外观及安全性能不受影响；</w:t>
            </w:r>
          </w:p>
          <w:p w14:paraId="1EA4BE86">
            <w:pPr>
              <w:rPr>
                <w:rFonts w:hint="eastAsia" w:ascii="宋体" w:hAnsi="宋体" w:eastAsia="宋体" w:cs="宋体"/>
                <w:i w:val="0"/>
                <w:iCs w:val="0"/>
                <w:color w:val="000000"/>
                <w:sz w:val="21"/>
                <w:szCs w:val="21"/>
                <w:u w:val="none"/>
              </w:rPr>
            </w:pPr>
            <w:r>
              <w:rPr>
                <w:rFonts w:hint="eastAsia" w:asciiTheme="minorEastAsia" w:hAnsiTheme="minorEastAsia" w:eastAsiaTheme="minorEastAsia" w:cstheme="minorEastAsia"/>
                <w:color w:val="auto"/>
                <w:sz w:val="22"/>
                <w:szCs w:val="22"/>
                <w:highlight w:val="none"/>
              </w:rPr>
              <w:t>承重能力：棺内装载2</w:t>
            </w:r>
            <w:r>
              <w:rPr>
                <w:rFonts w:hint="eastAsia" w:asciiTheme="minorEastAsia" w:hAnsiTheme="minorEastAsia" w:eastAsiaTheme="minorEastAsia" w:cstheme="minorEastAsia"/>
                <w:color w:val="auto"/>
                <w:sz w:val="22"/>
                <w:szCs w:val="22"/>
                <w:highlight w:val="none"/>
                <w:lang w:val="en-US" w:eastAsia="zh-CN"/>
              </w:rPr>
              <w:t>0</w:t>
            </w:r>
            <w:r>
              <w:rPr>
                <w:rFonts w:hint="eastAsia" w:asciiTheme="minorEastAsia" w:hAnsiTheme="minorEastAsia" w:eastAsiaTheme="minorEastAsia" w:cstheme="minorEastAsia"/>
                <w:color w:val="auto"/>
                <w:sz w:val="22"/>
                <w:szCs w:val="22"/>
                <w:highlight w:val="none"/>
              </w:rPr>
              <w:t>0KG</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以上且人工持续搬抬2小时</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以上不</w:t>
            </w:r>
            <w:r>
              <w:rPr>
                <w:rFonts w:hint="eastAsia" w:asciiTheme="minorEastAsia" w:hAnsiTheme="minorEastAsia" w:cstheme="minorEastAsia"/>
                <w:color w:val="auto"/>
                <w:sz w:val="22"/>
                <w:szCs w:val="22"/>
                <w:highlight w:val="none"/>
                <w:lang w:eastAsia="zh-CN"/>
              </w:rPr>
              <w:t>变形</w:t>
            </w:r>
            <w:r>
              <w:rPr>
                <w:rFonts w:hint="eastAsia" w:asciiTheme="minorEastAsia" w:hAnsiTheme="minorEastAsia" w:eastAsiaTheme="minorEastAsia" w:cstheme="minorEastAsia"/>
                <w:color w:val="auto"/>
                <w:sz w:val="22"/>
                <w:szCs w:val="22"/>
                <w:highlight w:val="none"/>
              </w:rPr>
              <w:t>、不损坏。</w:t>
            </w:r>
          </w:p>
        </w:tc>
        <w:tc>
          <w:tcPr>
            <w:tcW w:w="224" w:type="pct"/>
            <w:shd w:val="clear" w:color="auto" w:fill="auto"/>
            <w:vAlign w:val="center"/>
          </w:tcPr>
          <w:p w14:paraId="02847D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头粗尾细传统圆形中式棺木</w:t>
            </w:r>
          </w:p>
        </w:tc>
        <w:tc>
          <w:tcPr>
            <w:tcW w:w="221" w:type="pct"/>
            <w:shd w:val="clear" w:color="auto" w:fill="auto"/>
            <w:vAlign w:val="center"/>
          </w:tcPr>
          <w:p w14:paraId="2CDA5E97">
            <w:pPr>
              <w:jc w:val="center"/>
              <w:rPr>
                <w:rFonts w:hint="eastAsia" w:ascii="宋体" w:hAnsi="宋体" w:eastAsia="宋体" w:cs="宋体"/>
                <w:i w:val="0"/>
                <w:iCs w:val="0"/>
                <w:color w:val="000000"/>
                <w:sz w:val="21"/>
                <w:szCs w:val="21"/>
                <w:u w:val="none"/>
              </w:rPr>
            </w:pPr>
          </w:p>
        </w:tc>
        <w:tc>
          <w:tcPr>
            <w:tcW w:w="487" w:type="pct"/>
            <w:shd w:val="clear" w:color="auto" w:fill="auto"/>
            <w:vAlign w:val="center"/>
          </w:tcPr>
          <w:p w14:paraId="79A79678">
            <w:pPr>
              <w:jc w:val="both"/>
              <w:rPr>
                <w:rFonts w:hint="eastAsia" w:ascii="宋体" w:hAnsi="宋体" w:eastAsia="宋体" w:cs="宋体"/>
                <w:i w:val="0"/>
                <w:iCs w:val="0"/>
                <w:color w:val="000000"/>
                <w:sz w:val="21"/>
                <w:szCs w:val="21"/>
                <w:u w:val="none"/>
              </w:rPr>
            </w:pPr>
          </w:p>
        </w:tc>
        <w:tc>
          <w:tcPr>
            <w:tcW w:w="190" w:type="pct"/>
            <w:shd w:val="clear" w:color="auto" w:fill="auto"/>
            <w:vAlign w:val="center"/>
          </w:tcPr>
          <w:p w14:paraId="234C4FF2">
            <w:pPr>
              <w:jc w:val="center"/>
              <w:rPr>
                <w:rFonts w:hint="eastAsia" w:ascii="宋体" w:hAnsi="宋体" w:eastAsia="宋体" w:cs="宋体"/>
                <w:i w:val="0"/>
                <w:iCs w:val="0"/>
                <w:color w:val="000000"/>
                <w:sz w:val="21"/>
                <w:szCs w:val="21"/>
                <w:u w:val="none"/>
              </w:rPr>
            </w:pPr>
          </w:p>
        </w:tc>
        <w:tc>
          <w:tcPr>
            <w:tcW w:w="190" w:type="pct"/>
            <w:shd w:val="clear" w:color="auto" w:fill="auto"/>
            <w:vAlign w:val="center"/>
          </w:tcPr>
          <w:p w14:paraId="326741FA">
            <w:pPr>
              <w:jc w:val="center"/>
              <w:rPr>
                <w:rFonts w:hint="eastAsia" w:ascii="宋体" w:hAnsi="宋体" w:eastAsia="宋体" w:cs="宋体"/>
                <w:i w:val="0"/>
                <w:iCs w:val="0"/>
                <w:color w:val="000000"/>
                <w:sz w:val="21"/>
                <w:szCs w:val="21"/>
                <w:u w:val="none"/>
              </w:rPr>
            </w:pPr>
          </w:p>
        </w:tc>
        <w:tc>
          <w:tcPr>
            <w:tcW w:w="190" w:type="pct"/>
            <w:shd w:val="clear" w:color="auto" w:fill="auto"/>
            <w:vAlign w:val="center"/>
          </w:tcPr>
          <w:p w14:paraId="6537FA66">
            <w:pPr>
              <w:jc w:val="center"/>
              <w:rPr>
                <w:rFonts w:hint="eastAsia" w:ascii="宋体" w:hAnsi="宋体" w:eastAsia="宋体" w:cs="宋体"/>
                <w:i w:val="0"/>
                <w:iCs w:val="0"/>
                <w:color w:val="000000"/>
                <w:sz w:val="21"/>
                <w:szCs w:val="21"/>
                <w:u w:val="none"/>
              </w:rPr>
            </w:pPr>
          </w:p>
        </w:tc>
        <w:tc>
          <w:tcPr>
            <w:tcW w:w="202" w:type="pct"/>
            <w:shd w:val="clear" w:color="auto" w:fill="auto"/>
            <w:vAlign w:val="center"/>
          </w:tcPr>
          <w:p w14:paraId="00D639C5">
            <w:pPr>
              <w:jc w:val="center"/>
              <w:rPr>
                <w:rFonts w:hint="eastAsia" w:ascii="宋体" w:hAnsi="宋体" w:eastAsia="宋体" w:cs="宋体"/>
                <w:i w:val="0"/>
                <w:iCs w:val="0"/>
                <w:color w:val="000000"/>
                <w:sz w:val="21"/>
                <w:szCs w:val="21"/>
                <w:u w:val="none"/>
              </w:rPr>
            </w:pPr>
          </w:p>
        </w:tc>
        <w:tc>
          <w:tcPr>
            <w:tcW w:w="162" w:type="pct"/>
            <w:shd w:val="clear" w:color="auto" w:fill="auto"/>
            <w:vAlign w:val="center"/>
          </w:tcPr>
          <w:p w14:paraId="19FB3C5A">
            <w:pPr>
              <w:jc w:val="center"/>
              <w:rPr>
                <w:rFonts w:hint="eastAsia" w:ascii="宋体" w:hAnsi="宋体" w:eastAsia="宋体" w:cs="宋体"/>
                <w:i w:val="0"/>
                <w:iCs w:val="0"/>
                <w:color w:val="000000"/>
                <w:sz w:val="21"/>
                <w:szCs w:val="21"/>
                <w:u w:val="none"/>
              </w:rPr>
            </w:pPr>
          </w:p>
        </w:tc>
        <w:tc>
          <w:tcPr>
            <w:tcW w:w="146" w:type="pct"/>
            <w:shd w:val="clear" w:color="auto" w:fill="auto"/>
            <w:vAlign w:val="center"/>
          </w:tcPr>
          <w:p w14:paraId="724B362E">
            <w:pPr>
              <w:jc w:val="center"/>
              <w:rPr>
                <w:rFonts w:hint="eastAsia" w:ascii="宋体" w:hAnsi="宋体" w:eastAsia="宋体" w:cs="宋体"/>
                <w:i w:val="0"/>
                <w:iCs w:val="0"/>
                <w:color w:val="000000"/>
                <w:sz w:val="21"/>
                <w:szCs w:val="21"/>
                <w:u w:val="none"/>
              </w:rPr>
            </w:pPr>
          </w:p>
        </w:tc>
        <w:tc>
          <w:tcPr>
            <w:tcW w:w="252" w:type="pct"/>
            <w:shd w:val="clear" w:color="auto" w:fill="auto"/>
            <w:noWrap/>
            <w:vAlign w:val="center"/>
          </w:tcPr>
          <w:p w14:paraId="191508C1">
            <w:pPr>
              <w:rPr>
                <w:rFonts w:hint="eastAsia" w:ascii="宋体" w:hAnsi="宋体" w:eastAsia="宋体" w:cs="宋体"/>
                <w:i w:val="0"/>
                <w:iCs w:val="0"/>
                <w:color w:val="000000"/>
                <w:sz w:val="24"/>
                <w:szCs w:val="24"/>
                <w:u w:val="none"/>
              </w:rPr>
            </w:pPr>
          </w:p>
        </w:tc>
      </w:tr>
    </w:tbl>
    <w:p w14:paraId="310DFC2E">
      <w:pPr>
        <w:adjustRightInd w:val="0"/>
        <w:snapToGrid w:val="0"/>
        <w:spacing w:line="360" w:lineRule="auto"/>
        <w:rPr>
          <w:rFonts w:hint="eastAsia" w:ascii="宋体" w:hAnsi="宋体" w:eastAsia="宋体" w:cs="宋体"/>
          <w:sz w:val="21"/>
          <w:szCs w:val="21"/>
        </w:rPr>
      </w:pPr>
    </w:p>
    <w:p w14:paraId="38DB6286">
      <w:pPr>
        <w:adjustRightInd w:val="0"/>
        <w:snapToGrid w:val="0"/>
        <w:spacing w:line="360" w:lineRule="auto"/>
        <w:rPr>
          <w:rFonts w:hint="eastAsia" w:ascii="宋体" w:hAnsi="宋体" w:eastAsia="宋体" w:cs="宋体"/>
          <w:sz w:val="21"/>
          <w:szCs w:val="21"/>
        </w:rPr>
      </w:pPr>
    </w:p>
    <w:tbl>
      <w:tblPr>
        <w:tblStyle w:val="16"/>
        <w:tblW w:w="5337" w:type="pct"/>
        <w:tblInd w:w="-4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440"/>
        <w:gridCol w:w="907"/>
        <w:gridCol w:w="535"/>
        <w:gridCol w:w="972"/>
        <w:gridCol w:w="866"/>
        <w:gridCol w:w="934"/>
        <w:gridCol w:w="1615"/>
        <w:gridCol w:w="2387"/>
        <w:gridCol w:w="694"/>
        <w:gridCol w:w="634"/>
        <w:gridCol w:w="1721"/>
        <w:gridCol w:w="580"/>
        <w:gridCol w:w="580"/>
        <w:gridCol w:w="580"/>
        <w:gridCol w:w="636"/>
        <w:gridCol w:w="431"/>
        <w:gridCol w:w="455"/>
        <w:gridCol w:w="817"/>
      </w:tblGrid>
      <w:tr w14:paraId="6085B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18" w:hRule="atLeast"/>
        </w:trPr>
        <w:tc>
          <w:tcPr>
            <w:tcW w:w="5000" w:type="pct"/>
            <w:gridSpan w:val="18"/>
            <w:shd w:val="clear" w:color="auto" w:fill="auto"/>
            <w:vAlign w:val="center"/>
          </w:tcPr>
          <w:p w14:paraId="63D65114">
            <w:pPr>
              <w:keepNext w:val="0"/>
              <w:keepLines w:val="0"/>
              <w:widowControl/>
              <w:suppressLineNumbers w:val="0"/>
              <w:jc w:val="left"/>
              <w:textAlignment w:val="center"/>
              <w:rPr>
                <w:rFonts w:hint="eastAsia" w:ascii="宋体" w:hAnsi="宋体" w:cs="宋体"/>
                <w:b/>
                <w:bCs/>
                <w:i w:val="0"/>
                <w:iCs w:val="0"/>
                <w:color w:val="000000"/>
                <w:kern w:val="0"/>
                <w:sz w:val="24"/>
                <w:szCs w:val="24"/>
                <w:u w:val="none"/>
                <w:lang w:val="en-US" w:eastAsia="zh-CN" w:bidi="ar"/>
              </w:rPr>
            </w:pPr>
            <w:r>
              <w:rPr>
                <w:rFonts w:hint="eastAsia" w:ascii="宋体" w:hAnsi="宋体" w:cs="宋体"/>
                <w:b/>
                <w:bCs/>
                <w:i w:val="0"/>
                <w:iCs w:val="0"/>
                <w:color w:val="000000"/>
                <w:kern w:val="0"/>
                <w:sz w:val="24"/>
                <w:szCs w:val="24"/>
                <w:u w:val="none"/>
                <w:lang w:val="en-US" w:eastAsia="zh-CN" w:bidi="ar"/>
              </w:rPr>
              <w:t>（二）</w:t>
            </w:r>
            <w:r>
              <w:rPr>
                <w:rFonts w:hint="eastAsia" w:ascii="宋体" w:hAnsi="宋体" w:eastAsia="宋体" w:cs="宋体"/>
                <w:b/>
                <w:bCs/>
                <w:i w:val="0"/>
                <w:iCs w:val="0"/>
                <w:color w:val="000000"/>
                <w:kern w:val="0"/>
                <w:sz w:val="24"/>
                <w:szCs w:val="24"/>
                <w:u w:val="none"/>
                <w:lang w:val="en-US" w:eastAsia="zh-CN" w:bidi="ar"/>
              </w:rPr>
              <w:t>西式棺</w:t>
            </w:r>
          </w:p>
        </w:tc>
      </w:tr>
      <w:tr w14:paraId="6D8A28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58" w:hRule="atLeast"/>
        </w:trPr>
        <w:tc>
          <w:tcPr>
            <w:tcW w:w="139" w:type="pct"/>
            <w:shd w:val="clear" w:color="auto" w:fill="auto"/>
            <w:vAlign w:val="center"/>
          </w:tcPr>
          <w:p w14:paraId="765538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287" w:type="pct"/>
            <w:shd w:val="clear" w:color="auto" w:fill="auto"/>
            <w:vAlign w:val="center"/>
          </w:tcPr>
          <w:p w14:paraId="69ABE6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用品名称</w:t>
            </w:r>
          </w:p>
        </w:tc>
        <w:tc>
          <w:tcPr>
            <w:tcW w:w="169" w:type="pct"/>
            <w:shd w:val="clear" w:color="auto" w:fill="auto"/>
            <w:vAlign w:val="center"/>
          </w:tcPr>
          <w:p w14:paraId="72C223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w:t>
            </w:r>
          </w:p>
        </w:tc>
        <w:tc>
          <w:tcPr>
            <w:tcW w:w="307" w:type="pct"/>
            <w:shd w:val="clear" w:color="auto" w:fill="auto"/>
            <w:vAlign w:val="center"/>
          </w:tcPr>
          <w:p w14:paraId="5ED448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是否符合《火化棺通用技术条件》GB/T31182—2014标准？</w:t>
            </w:r>
          </w:p>
        </w:tc>
        <w:tc>
          <w:tcPr>
            <w:tcW w:w="274" w:type="pct"/>
            <w:shd w:val="clear" w:color="auto" w:fill="auto"/>
            <w:vAlign w:val="center"/>
          </w:tcPr>
          <w:p w14:paraId="2AE5C0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棺木内外尺寸偏差是否可以控制在±10mm的范围内？</w:t>
            </w:r>
          </w:p>
        </w:tc>
        <w:tc>
          <w:tcPr>
            <w:tcW w:w="295" w:type="pct"/>
            <w:shd w:val="clear" w:color="auto" w:fill="auto"/>
            <w:vAlign w:val="center"/>
          </w:tcPr>
          <w:p w14:paraId="59EB1F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板材厚度尺寸偏差是否可以控制在±3%的范围内？</w:t>
            </w:r>
          </w:p>
        </w:tc>
        <w:tc>
          <w:tcPr>
            <w:tcW w:w="511" w:type="pct"/>
            <w:shd w:val="clear" w:color="auto" w:fill="auto"/>
            <w:vAlign w:val="center"/>
          </w:tcPr>
          <w:p w14:paraId="019973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规格要求（mm）（长宽高）</w:t>
            </w:r>
          </w:p>
        </w:tc>
        <w:tc>
          <w:tcPr>
            <w:tcW w:w="756" w:type="pct"/>
            <w:shd w:val="clear" w:color="auto" w:fill="auto"/>
            <w:vAlign w:val="center"/>
          </w:tcPr>
          <w:p w14:paraId="0BF507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Theme="minorEastAsia" w:hAnsiTheme="minorEastAsia" w:eastAsiaTheme="minorEastAsia" w:cstheme="minorEastAsia"/>
                <w:color w:val="auto"/>
                <w:sz w:val="22"/>
                <w:szCs w:val="22"/>
                <w:highlight w:val="none"/>
              </w:rPr>
              <w:t>材质</w:t>
            </w:r>
          </w:p>
        </w:tc>
        <w:tc>
          <w:tcPr>
            <w:tcW w:w="219" w:type="pct"/>
            <w:shd w:val="clear" w:color="auto" w:fill="auto"/>
            <w:vAlign w:val="center"/>
          </w:tcPr>
          <w:p w14:paraId="1428CD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款式/外形</w:t>
            </w:r>
          </w:p>
        </w:tc>
        <w:tc>
          <w:tcPr>
            <w:tcW w:w="200" w:type="pct"/>
            <w:shd w:val="clear" w:color="auto" w:fill="auto"/>
            <w:vAlign w:val="center"/>
          </w:tcPr>
          <w:p w14:paraId="50CAF4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品牌型号</w:t>
            </w:r>
          </w:p>
        </w:tc>
        <w:tc>
          <w:tcPr>
            <w:tcW w:w="545" w:type="pct"/>
            <w:shd w:val="clear" w:color="auto" w:fill="auto"/>
            <w:vAlign w:val="center"/>
          </w:tcPr>
          <w:p w14:paraId="76BB6E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技术参数（包括但不限于：外规格（长宽高）、内规格（长宽高）、材质、外观、内饰、防水性能、承重能力）</w:t>
            </w:r>
          </w:p>
        </w:tc>
        <w:tc>
          <w:tcPr>
            <w:tcW w:w="183" w:type="pct"/>
            <w:shd w:val="clear" w:color="auto" w:fill="auto"/>
            <w:vAlign w:val="center"/>
          </w:tcPr>
          <w:p w14:paraId="537F71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外观图片</w:t>
            </w:r>
          </w:p>
        </w:tc>
        <w:tc>
          <w:tcPr>
            <w:tcW w:w="183" w:type="pct"/>
            <w:shd w:val="clear" w:color="auto" w:fill="auto"/>
            <w:vAlign w:val="center"/>
          </w:tcPr>
          <w:p w14:paraId="002832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内饰图片</w:t>
            </w:r>
          </w:p>
        </w:tc>
        <w:tc>
          <w:tcPr>
            <w:tcW w:w="183" w:type="pct"/>
            <w:shd w:val="clear" w:color="auto" w:fill="auto"/>
            <w:vAlign w:val="center"/>
          </w:tcPr>
          <w:p w14:paraId="2769B3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制造商</w:t>
            </w:r>
          </w:p>
        </w:tc>
        <w:tc>
          <w:tcPr>
            <w:tcW w:w="201" w:type="pct"/>
            <w:shd w:val="clear" w:color="auto" w:fill="auto"/>
            <w:vAlign w:val="center"/>
          </w:tcPr>
          <w:p w14:paraId="1596C6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制造商属性（大/中/小型企业）</w:t>
            </w:r>
          </w:p>
        </w:tc>
        <w:tc>
          <w:tcPr>
            <w:tcW w:w="136" w:type="pct"/>
            <w:shd w:val="clear" w:color="auto" w:fill="auto"/>
            <w:vAlign w:val="center"/>
          </w:tcPr>
          <w:p w14:paraId="20E208DE">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是否本国产品</w:t>
            </w:r>
          </w:p>
        </w:tc>
        <w:tc>
          <w:tcPr>
            <w:tcW w:w="144" w:type="pct"/>
            <w:shd w:val="clear" w:color="auto" w:fill="auto"/>
            <w:vAlign w:val="center"/>
          </w:tcPr>
          <w:p w14:paraId="323E67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历史成交信息</w:t>
            </w:r>
          </w:p>
        </w:tc>
        <w:tc>
          <w:tcPr>
            <w:tcW w:w="258" w:type="pct"/>
            <w:shd w:val="clear" w:color="auto" w:fill="auto"/>
            <w:vAlign w:val="center"/>
          </w:tcPr>
          <w:p w14:paraId="310F9498">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单价</w:t>
            </w:r>
            <w:r>
              <w:rPr>
                <w:rFonts w:hint="eastAsia" w:ascii="宋体" w:hAnsi="宋体" w:eastAsia="宋体" w:cs="宋体"/>
                <w:b/>
                <w:bCs/>
                <w:i w:val="0"/>
                <w:iCs w:val="0"/>
                <w:color w:val="000000"/>
                <w:kern w:val="0"/>
                <w:sz w:val="21"/>
                <w:szCs w:val="21"/>
                <w:u w:val="none"/>
                <w:lang w:val="en-US" w:eastAsia="zh-CN" w:bidi="ar"/>
              </w:rPr>
              <w:br w:type="textWrapping"/>
            </w:r>
            <w:r>
              <w:rPr>
                <w:rFonts w:hint="eastAsia" w:ascii="宋体" w:hAnsi="宋体" w:eastAsia="宋体" w:cs="宋体"/>
                <w:b/>
                <w:bCs/>
                <w:i w:val="0"/>
                <w:iCs w:val="0"/>
                <w:color w:val="000000"/>
                <w:kern w:val="0"/>
                <w:sz w:val="21"/>
                <w:szCs w:val="21"/>
                <w:u w:val="none"/>
                <w:lang w:val="en-US" w:eastAsia="zh-CN" w:bidi="ar"/>
              </w:rPr>
              <w:t>（人民币 元）</w:t>
            </w:r>
          </w:p>
        </w:tc>
      </w:tr>
      <w:tr w14:paraId="29809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40" w:hRule="atLeast"/>
        </w:trPr>
        <w:tc>
          <w:tcPr>
            <w:tcW w:w="139" w:type="pct"/>
            <w:shd w:val="clear" w:color="auto" w:fill="auto"/>
            <w:vAlign w:val="center"/>
          </w:tcPr>
          <w:p w14:paraId="1244EA99">
            <w:pPr>
              <w:jc w:val="center"/>
              <w:rPr>
                <w:rFonts w:hint="eastAsia" w:ascii="宋体" w:hAnsi="宋体" w:eastAsia="宋体" w:cs="宋体"/>
                <w:i w:val="0"/>
                <w:iCs w:val="0"/>
                <w:color w:val="ED0000"/>
                <w:sz w:val="21"/>
                <w:szCs w:val="21"/>
                <w:u w:val="none"/>
              </w:rPr>
            </w:pPr>
          </w:p>
        </w:tc>
        <w:tc>
          <w:tcPr>
            <w:tcW w:w="287" w:type="pct"/>
            <w:shd w:val="clear" w:color="auto" w:fill="auto"/>
            <w:vAlign w:val="center"/>
          </w:tcPr>
          <w:p w14:paraId="393372E5">
            <w:pPr>
              <w:keepNext w:val="0"/>
              <w:keepLines w:val="0"/>
              <w:widowControl/>
              <w:suppressLineNumbers w:val="0"/>
              <w:jc w:val="center"/>
              <w:textAlignment w:val="center"/>
              <w:rPr>
                <w:rFonts w:hint="eastAsia" w:ascii="宋体" w:hAnsi="宋体" w:eastAsia="宋体" w:cs="宋体"/>
                <w:i w:val="0"/>
                <w:iCs w:val="0"/>
                <w:color w:val="ED0000"/>
                <w:sz w:val="21"/>
                <w:szCs w:val="21"/>
                <w:u w:val="none"/>
              </w:rPr>
            </w:pPr>
            <w:r>
              <w:rPr>
                <w:rFonts w:hint="eastAsia" w:ascii="宋体" w:hAnsi="宋体" w:eastAsia="宋体" w:cs="宋体"/>
                <w:i w:val="0"/>
                <w:iCs w:val="0"/>
                <w:color w:val="ED0000"/>
                <w:kern w:val="0"/>
                <w:sz w:val="21"/>
                <w:szCs w:val="21"/>
                <w:u w:val="none"/>
                <w:lang w:val="en-US" w:eastAsia="zh-CN" w:bidi="ar"/>
              </w:rPr>
              <w:t>示例</w:t>
            </w:r>
          </w:p>
        </w:tc>
        <w:tc>
          <w:tcPr>
            <w:tcW w:w="169" w:type="pct"/>
            <w:shd w:val="clear" w:color="auto" w:fill="auto"/>
            <w:vAlign w:val="center"/>
          </w:tcPr>
          <w:p w14:paraId="2530FE08">
            <w:pPr>
              <w:keepNext w:val="0"/>
              <w:keepLines w:val="0"/>
              <w:widowControl/>
              <w:suppressLineNumbers w:val="0"/>
              <w:jc w:val="center"/>
              <w:textAlignment w:val="center"/>
              <w:rPr>
                <w:rFonts w:hint="eastAsia" w:ascii="宋体" w:hAnsi="宋体" w:eastAsia="宋体" w:cs="宋体"/>
                <w:i w:val="0"/>
                <w:iCs w:val="0"/>
                <w:color w:val="ED0000"/>
                <w:sz w:val="21"/>
                <w:szCs w:val="21"/>
                <w:u w:val="none"/>
              </w:rPr>
            </w:pPr>
            <w:r>
              <w:rPr>
                <w:rFonts w:hint="eastAsia" w:ascii="宋体" w:hAnsi="宋体" w:eastAsia="宋体" w:cs="宋体"/>
                <w:i w:val="0"/>
                <w:iCs w:val="0"/>
                <w:color w:val="ED0000"/>
                <w:kern w:val="0"/>
                <w:sz w:val="21"/>
                <w:szCs w:val="21"/>
                <w:u w:val="none"/>
                <w:lang w:val="en-US" w:eastAsia="zh-CN" w:bidi="ar"/>
              </w:rPr>
              <w:t>副</w:t>
            </w:r>
          </w:p>
        </w:tc>
        <w:tc>
          <w:tcPr>
            <w:tcW w:w="307" w:type="pct"/>
            <w:shd w:val="clear" w:color="auto" w:fill="auto"/>
            <w:vAlign w:val="center"/>
          </w:tcPr>
          <w:p w14:paraId="725ECBA0">
            <w:pPr>
              <w:keepNext w:val="0"/>
              <w:keepLines w:val="0"/>
              <w:widowControl/>
              <w:suppressLineNumbers w:val="0"/>
              <w:jc w:val="center"/>
              <w:textAlignment w:val="center"/>
              <w:rPr>
                <w:rFonts w:hint="eastAsia" w:ascii="宋体" w:hAnsi="宋体" w:eastAsia="宋体" w:cs="宋体"/>
                <w:i w:val="0"/>
                <w:iCs w:val="0"/>
                <w:color w:val="ED0000"/>
                <w:sz w:val="21"/>
                <w:szCs w:val="21"/>
                <w:u w:val="none"/>
              </w:rPr>
            </w:pPr>
            <w:r>
              <w:rPr>
                <w:rFonts w:hint="eastAsia" w:ascii="宋体" w:hAnsi="宋体" w:eastAsia="宋体" w:cs="宋体"/>
                <w:i w:val="0"/>
                <w:iCs w:val="0"/>
                <w:color w:val="ED0000"/>
                <w:kern w:val="0"/>
                <w:sz w:val="21"/>
                <w:szCs w:val="21"/>
                <w:u w:val="none"/>
                <w:lang w:val="en-US" w:eastAsia="zh-CN" w:bidi="ar"/>
              </w:rPr>
              <w:t>是/否</w:t>
            </w:r>
          </w:p>
        </w:tc>
        <w:tc>
          <w:tcPr>
            <w:tcW w:w="274" w:type="pct"/>
            <w:shd w:val="clear" w:color="auto" w:fill="auto"/>
            <w:vAlign w:val="center"/>
          </w:tcPr>
          <w:p w14:paraId="349516E1">
            <w:pPr>
              <w:keepNext w:val="0"/>
              <w:keepLines w:val="0"/>
              <w:widowControl/>
              <w:suppressLineNumbers w:val="0"/>
              <w:jc w:val="center"/>
              <w:textAlignment w:val="center"/>
              <w:rPr>
                <w:rFonts w:hint="eastAsia" w:ascii="宋体" w:hAnsi="宋体" w:eastAsia="宋体" w:cs="宋体"/>
                <w:i w:val="0"/>
                <w:iCs w:val="0"/>
                <w:color w:val="ED0000"/>
                <w:sz w:val="21"/>
                <w:szCs w:val="21"/>
                <w:u w:val="none"/>
              </w:rPr>
            </w:pPr>
            <w:r>
              <w:rPr>
                <w:rFonts w:hint="eastAsia" w:ascii="宋体" w:hAnsi="宋体" w:eastAsia="宋体" w:cs="宋体"/>
                <w:i w:val="0"/>
                <w:iCs w:val="0"/>
                <w:color w:val="ED0000"/>
                <w:kern w:val="0"/>
                <w:sz w:val="21"/>
                <w:szCs w:val="21"/>
                <w:u w:val="none"/>
                <w:lang w:val="en-US" w:eastAsia="zh-CN" w:bidi="ar"/>
              </w:rPr>
              <w:t>是/否</w:t>
            </w:r>
          </w:p>
        </w:tc>
        <w:tc>
          <w:tcPr>
            <w:tcW w:w="295" w:type="pct"/>
            <w:shd w:val="clear" w:color="auto" w:fill="auto"/>
            <w:vAlign w:val="center"/>
          </w:tcPr>
          <w:p w14:paraId="33AF3ECC">
            <w:pPr>
              <w:keepNext w:val="0"/>
              <w:keepLines w:val="0"/>
              <w:widowControl/>
              <w:suppressLineNumbers w:val="0"/>
              <w:jc w:val="center"/>
              <w:textAlignment w:val="center"/>
              <w:rPr>
                <w:rFonts w:hint="eastAsia" w:ascii="宋体" w:hAnsi="宋体" w:eastAsia="宋体" w:cs="宋体"/>
                <w:i w:val="0"/>
                <w:iCs w:val="0"/>
                <w:color w:val="ED0000"/>
                <w:sz w:val="21"/>
                <w:szCs w:val="21"/>
                <w:u w:val="none"/>
              </w:rPr>
            </w:pPr>
            <w:r>
              <w:rPr>
                <w:rFonts w:hint="eastAsia" w:ascii="宋体" w:hAnsi="宋体" w:eastAsia="宋体" w:cs="宋体"/>
                <w:i w:val="0"/>
                <w:iCs w:val="0"/>
                <w:color w:val="ED0000"/>
                <w:kern w:val="0"/>
                <w:sz w:val="21"/>
                <w:szCs w:val="21"/>
                <w:u w:val="none"/>
                <w:lang w:val="en-US" w:eastAsia="zh-CN" w:bidi="ar"/>
              </w:rPr>
              <w:t>是/否</w:t>
            </w:r>
          </w:p>
        </w:tc>
        <w:tc>
          <w:tcPr>
            <w:tcW w:w="511" w:type="pct"/>
            <w:shd w:val="clear" w:color="auto" w:fill="auto"/>
            <w:vAlign w:val="center"/>
          </w:tcPr>
          <w:p w14:paraId="4CFE2B04">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外尺寸：2</w:t>
            </w:r>
            <w:r>
              <w:rPr>
                <w:rFonts w:hint="eastAsia" w:asciiTheme="minorEastAsia" w:hAnsiTheme="minorEastAsia" w:eastAsiaTheme="minorEastAsia" w:cstheme="minorEastAsia"/>
                <w:color w:val="auto"/>
                <w:sz w:val="22"/>
                <w:szCs w:val="22"/>
                <w:highlight w:val="none"/>
                <w:lang w:val="en-US" w:eastAsia="zh-CN"/>
              </w:rPr>
              <w:t>10</w:t>
            </w:r>
            <w:r>
              <w:rPr>
                <w:rFonts w:hint="eastAsia" w:asciiTheme="minorEastAsia" w:hAnsiTheme="minorEastAsia" w:eastAsiaTheme="minorEastAsia" w:cstheme="minorEastAsia"/>
                <w:color w:val="auto"/>
                <w:sz w:val="22"/>
                <w:szCs w:val="22"/>
                <w:highlight w:val="none"/>
              </w:rPr>
              <w:t>0*6</w:t>
            </w:r>
            <w:r>
              <w:rPr>
                <w:rFonts w:hint="eastAsia" w:asciiTheme="minorEastAsia" w:hAnsiTheme="minorEastAsia" w:eastAsiaTheme="minorEastAsia" w:cstheme="minorEastAsia"/>
                <w:color w:val="auto"/>
                <w:sz w:val="22"/>
                <w:szCs w:val="22"/>
                <w:highlight w:val="none"/>
                <w:lang w:val="en-US" w:eastAsia="zh-CN"/>
              </w:rPr>
              <w:t>9</w:t>
            </w:r>
            <w:r>
              <w:rPr>
                <w:rFonts w:hint="eastAsia" w:asciiTheme="minorEastAsia" w:hAnsiTheme="minorEastAsia" w:eastAsiaTheme="minorEastAsia" w:cstheme="minorEastAsia"/>
                <w:color w:val="auto"/>
                <w:sz w:val="22"/>
                <w:szCs w:val="22"/>
                <w:highlight w:val="none"/>
              </w:rPr>
              <w:t>0*</w:t>
            </w:r>
            <w:r>
              <w:rPr>
                <w:rFonts w:hint="eastAsia" w:asciiTheme="minorEastAsia" w:hAnsiTheme="minorEastAsia" w:eastAsiaTheme="minorEastAsia" w:cstheme="minorEastAsia"/>
                <w:color w:val="auto"/>
                <w:sz w:val="22"/>
                <w:szCs w:val="22"/>
                <w:highlight w:val="none"/>
                <w:lang w:val="en-US" w:eastAsia="zh-CN"/>
              </w:rPr>
              <w:t>5</w:t>
            </w:r>
            <w:r>
              <w:rPr>
                <w:rFonts w:hint="eastAsia" w:asciiTheme="minorEastAsia" w:hAnsiTheme="minorEastAsia" w:eastAsiaTheme="minorEastAsia" w:cstheme="minorEastAsia"/>
                <w:color w:val="auto"/>
                <w:sz w:val="22"/>
                <w:szCs w:val="22"/>
                <w:highlight w:val="none"/>
              </w:rPr>
              <w:t>60</w:t>
            </w:r>
          </w:p>
          <w:p w14:paraId="46F1F3A1">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内尺寸：2010*6</w:t>
            </w:r>
            <w:r>
              <w:rPr>
                <w:rFonts w:hint="eastAsia" w:asciiTheme="minorEastAsia" w:hAnsiTheme="minorEastAsia" w:eastAsiaTheme="minorEastAsia" w:cstheme="minorEastAsia"/>
                <w:color w:val="auto"/>
                <w:sz w:val="22"/>
                <w:szCs w:val="22"/>
                <w:highlight w:val="none"/>
                <w:lang w:val="en-US" w:eastAsia="zh-CN"/>
              </w:rPr>
              <w:t>1</w:t>
            </w:r>
            <w:r>
              <w:rPr>
                <w:rFonts w:hint="eastAsia" w:asciiTheme="minorEastAsia" w:hAnsiTheme="minorEastAsia" w:eastAsiaTheme="minorEastAsia" w:cstheme="minorEastAsia"/>
                <w:color w:val="auto"/>
                <w:sz w:val="22"/>
                <w:szCs w:val="22"/>
                <w:highlight w:val="none"/>
              </w:rPr>
              <w:t>0*3</w:t>
            </w:r>
            <w:r>
              <w:rPr>
                <w:rFonts w:hint="eastAsia" w:asciiTheme="minorEastAsia" w:hAnsiTheme="minorEastAsia" w:eastAsiaTheme="minorEastAsia" w:cstheme="minorEastAsia"/>
                <w:color w:val="auto"/>
                <w:sz w:val="22"/>
                <w:szCs w:val="22"/>
                <w:highlight w:val="none"/>
                <w:lang w:val="en-US" w:eastAsia="zh-CN"/>
              </w:rPr>
              <w:t>4</w:t>
            </w:r>
            <w:r>
              <w:rPr>
                <w:rFonts w:hint="eastAsia" w:asciiTheme="minorEastAsia" w:hAnsiTheme="minorEastAsia" w:eastAsiaTheme="minorEastAsia" w:cstheme="minorEastAsia"/>
                <w:color w:val="auto"/>
                <w:sz w:val="22"/>
                <w:szCs w:val="22"/>
                <w:highlight w:val="none"/>
              </w:rPr>
              <w:t>0</w:t>
            </w:r>
          </w:p>
          <w:p w14:paraId="45AC9997">
            <w:pPr>
              <w:jc w:val="center"/>
              <w:rPr>
                <w:rFonts w:hint="eastAsia" w:ascii="宋体" w:hAnsi="宋体" w:eastAsia="宋体" w:cs="宋体"/>
                <w:i w:val="0"/>
                <w:iCs w:val="0"/>
                <w:color w:val="000000"/>
                <w:sz w:val="22"/>
                <w:szCs w:val="22"/>
                <w:u w:val="none"/>
              </w:rPr>
            </w:pPr>
            <w:r>
              <w:rPr>
                <w:rFonts w:hint="eastAsia" w:asciiTheme="minorEastAsia" w:hAnsiTheme="minorEastAsia" w:eastAsiaTheme="minorEastAsia" w:cstheme="minorEastAsia"/>
                <w:color w:val="auto"/>
                <w:sz w:val="22"/>
                <w:szCs w:val="22"/>
                <w:highlight w:val="none"/>
                <w:lang w:val="en-US" w:eastAsia="zh-CN"/>
              </w:rPr>
              <w:t>（棺木内外尺寸允许偏差±10mm）；板材</w:t>
            </w:r>
            <w:r>
              <w:rPr>
                <w:rFonts w:hint="eastAsia" w:asciiTheme="minorEastAsia" w:hAnsiTheme="minorEastAsia" w:eastAsiaTheme="minorEastAsia" w:cstheme="minorEastAsia"/>
                <w:color w:val="auto"/>
                <w:sz w:val="22"/>
                <w:szCs w:val="22"/>
                <w:highlight w:val="none"/>
              </w:rPr>
              <w:t>厚度</w:t>
            </w:r>
            <w:r>
              <w:rPr>
                <w:rFonts w:hint="eastAsia" w:asciiTheme="minorEastAsia" w:hAnsiTheme="minorEastAsia" w:eastAsiaTheme="minorEastAsia" w:cstheme="minorEastAsia"/>
                <w:color w:val="auto"/>
                <w:sz w:val="22"/>
                <w:szCs w:val="22"/>
                <w:highlight w:val="none"/>
                <w:lang w:val="en-US" w:eastAsia="zh-CN"/>
              </w:rPr>
              <w:t>5</w:t>
            </w:r>
            <w:r>
              <w:rPr>
                <w:rFonts w:hint="eastAsia" w:asciiTheme="minorEastAsia" w:hAnsiTheme="minorEastAsia" w:eastAsiaTheme="minorEastAsia" w:cstheme="minorEastAsia"/>
                <w:color w:val="auto"/>
                <w:sz w:val="22"/>
                <w:szCs w:val="22"/>
                <w:highlight w:val="none"/>
              </w:rPr>
              <w:t>mm</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厚度不得超过±3%的偏离</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w:t>
            </w:r>
          </w:p>
        </w:tc>
        <w:tc>
          <w:tcPr>
            <w:tcW w:w="756" w:type="pct"/>
            <w:shd w:val="clear" w:color="auto" w:fill="auto"/>
            <w:vAlign w:val="top"/>
          </w:tcPr>
          <w:p w14:paraId="71E40F9C">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棺体框架：优质强力原木方；</w:t>
            </w:r>
          </w:p>
          <w:p w14:paraId="6765B7E6">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棺体主材及表面：</w:t>
            </w:r>
            <w:r>
              <w:rPr>
                <w:rFonts w:hint="eastAsia" w:asciiTheme="minorEastAsia" w:hAnsiTheme="minorEastAsia" w:eastAsiaTheme="minorEastAsia" w:cstheme="minorEastAsia"/>
                <w:color w:val="auto"/>
                <w:sz w:val="22"/>
                <w:szCs w:val="22"/>
                <w:highlight w:val="none"/>
                <w:lang w:eastAsia="zh-CN"/>
              </w:rPr>
              <w:t>厚度</w:t>
            </w:r>
            <w:r>
              <w:rPr>
                <w:rFonts w:hint="eastAsia" w:asciiTheme="minorEastAsia" w:hAnsiTheme="minorEastAsia" w:eastAsiaTheme="minorEastAsia" w:cstheme="minorEastAsia"/>
                <w:color w:val="auto"/>
                <w:sz w:val="22"/>
                <w:szCs w:val="22"/>
                <w:highlight w:val="none"/>
              </w:rPr>
              <w:t>5mm优质夹板</w:t>
            </w:r>
            <w:r>
              <w:rPr>
                <w:rFonts w:hint="eastAsia" w:asciiTheme="minorEastAsia" w:hAnsiTheme="minorEastAsia" w:eastAsiaTheme="minorEastAsia" w:cstheme="minorEastAsia"/>
                <w:color w:val="auto"/>
                <w:sz w:val="22"/>
                <w:szCs w:val="22"/>
                <w:highlight w:val="none"/>
                <w:lang w:eastAsia="zh-CN"/>
              </w:rPr>
              <w:t>（非高密度板）</w:t>
            </w:r>
            <w:r>
              <w:rPr>
                <w:rFonts w:hint="eastAsia" w:asciiTheme="minorEastAsia" w:hAnsiTheme="minorEastAsia" w:eastAsiaTheme="minorEastAsia" w:cstheme="minorEastAsia"/>
                <w:color w:val="auto"/>
                <w:sz w:val="22"/>
                <w:szCs w:val="22"/>
                <w:highlight w:val="none"/>
              </w:rPr>
              <w:t>，沙比利装饰边及雕花，原木纹，亮光漆面处理，配前后拉手各2个；</w:t>
            </w:r>
          </w:p>
          <w:p w14:paraId="29F8C24B">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棺体颜色：沙比利</w:t>
            </w:r>
            <w:r>
              <w:rPr>
                <w:rFonts w:hint="eastAsia" w:asciiTheme="minorEastAsia" w:hAnsiTheme="minorEastAsia" w:eastAsiaTheme="minorEastAsia" w:cstheme="minorEastAsia"/>
                <w:color w:val="auto"/>
                <w:sz w:val="22"/>
                <w:szCs w:val="22"/>
                <w:highlight w:val="none"/>
                <w:lang w:val="en-US" w:eastAsia="zh-CN"/>
              </w:rPr>
              <w:t>胡桃</w:t>
            </w:r>
            <w:r>
              <w:rPr>
                <w:rFonts w:hint="eastAsia" w:asciiTheme="minorEastAsia" w:hAnsiTheme="minorEastAsia" w:eastAsiaTheme="minorEastAsia" w:cstheme="minorEastAsia"/>
                <w:color w:val="auto"/>
                <w:sz w:val="22"/>
                <w:szCs w:val="22"/>
                <w:highlight w:val="none"/>
              </w:rPr>
              <w:t>木色；</w:t>
            </w:r>
          </w:p>
          <w:p w14:paraId="169C6E16">
            <w:pPr>
              <w:rPr>
                <w:rFonts w:hint="eastAsia" w:asciiTheme="minorEastAsia" w:hAnsiTheme="minorEastAsia" w:eastAsiaTheme="minorEastAsia" w:cstheme="minorEastAsia"/>
                <w:color w:val="auto"/>
                <w:sz w:val="22"/>
                <w:szCs w:val="22"/>
                <w:highlight w:val="none"/>
                <w:lang w:eastAsia="zh-CN"/>
              </w:rPr>
            </w:pPr>
            <w:r>
              <w:rPr>
                <w:rFonts w:hint="eastAsia" w:asciiTheme="minorEastAsia" w:hAnsiTheme="minorEastAsia" w:eastAsiaTheme="minorEastAsia" w:cstheme="minorEastAsia"/>
                <w:color w:val="auto"/>
                <w:sz w:val="22"/>
                <w:szCs w:val="22"/>
                <w:highlight w:val="none"/>
              </w:rPr>
              <w:t>内衬：黄色绸缎</w:t>
            </w:r>
            <w:r>
              <w:rPr>
                <w:rFonts w:hint="eastAsia" w:asciiTheme="minorEastAsia" w:hAnsiTheme="minorEastAsia" w:eastAsiaTheme="minorEastAsia" w:cstheme="minorEastAsia"/>
                <w:color w:val="auto"/>
                <w:sz w:val="22"/>
                <w:szCs w:val="22"/>
                <w:highlight w:val="none"/>
                <w:lang w:eastAsia="zh-CN"/>
              </w:rPr>
              <w:t>；</w:t>
            </w:r>
          </w:p>
          <w:p w14:paraId="4A7DE367">
            <w:pPr>
              <w:rPr>
                <w:rFonts w:hint="eastAsia" w:asciiTheme="minorEastAsia" w:hAnsiTheme="minorEastAsia" w:eastAsiaTheme="minorEastAsia" w:cstheme="minorEastAsia"/>
                <w:color w:val="auto"/>
                <w:sz w:val="22"/>
                <w:szCs w:val="22"/>
                <w:highlight w:val="none"/>
                <w:lang w:eastAsia="zh-CN"/>
              </w:rPr>
            </w:pPr>
            <w:r>
              <w:rPr>
                <w:rFonts w:hint="eastAsia" w:asciiTheme="minorEastAsia" w:hAnsiTheme="minorEastAsia" w:eastAsiaTheme="minorEastAsia" w:cstheme="minorEastAsia"/>
                <w:color w:val="auto"/>
                <w:sz w:val="22"/>
                <w:szCs w:val="22"/>
                <w:highlight w:val="none"/>
              </w:rPr>
              <w:t>棺形：方形西式棺</w:t>
            </w:r>
            <w:r>
              <w:rPr>
                <w:rFonts w:hint="eastAsia" w:asciiTheme="minorEastAsia" w:hAnsiTheme="minorEastAsia" w:eastAsiaTheme="minorEastAsia" w:cstheme="minorEastAsia"/>
                <w:color w:val="auto"/>
                <w:sz w:val="22"/>
                <w:szCs w:val="22"/>
                <w:highlight w:val="none"/>
                <w:lang w:eastAsia="zh-CN"/>
              </w:rPr>
              <w:t>；</w:t>
            </w:r>
          </w:p>
          <w:p w14:paraId="30DEC9AA">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防水性能标准：外表面防水，整体湿水情况下，保持60分钟</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以上外观及安全性能不受影响；</w:t>
            </w:r>
          </w:p>
          <w:p w14:paraId="0FB03A29">
            <w:pPr>
              <w:rPr>
                <w:rFonts w:hint="eastAsia" w:ascii="宋体" w:hAnsi="宋体" w:eastAsia="宋体" w:cs="宋体"/>
                <w:i w:val="0"/>
                <w:iCs w:val="0"/>
                <w:color w:val="ED0000"/>
                <w:sz w:val="21"/>
                <w:szCs w:val="21"/>
                <w:u w:val="none"/>
              </w:rPr>
            </w:pPr>
            <w:r>
              <w:rPr>
                <w:rFonts w:hint="eastAsia" w:asciiTheme="minorEastAsia" w:hAnsiTheme="minorEastAsia" w:eastAsiaTheme="minorEastAsia" w:cstheme="minorEastAsia"/>
                <w:color w:val="auto"/>
                <w:sz w:val="22"/>
                <w:szCs w:val="22"/>
                <w:highlight w:val="none"/>
              </w:rPr>
              <w:t>承重能力：棺内装载2</w:t>
            </w:r>
            <w:r>
              <w:rPr>
                <w:rFonts w:hint="eastAsia" w:asciiTheme="minorEastAsia" w:hAnsiTheme="minorEastAsia" w:eastAsiaTheme="minorEastAsia" w:cstheme="minorEastAsia"/>
                <w:color w:val="auto"/>
                <w:sz w:val="22"/>
                <w:szCs w:val="22"/>
                <w:highlight w:val="none"/>
                <w:lang w:val="en-US" w:eastAsia="zh-CN"/>
              </w:rPr>
              <w:t>0</w:t>
            </w:r>
            <w:r>
              <w:rPr>
                <w:rFonts w:hint="eastAsia" w:asciiTheme="minorEastAsia" w:hAnsiTheme="minorEastAsia" w:eastAsiaTheme="minorEastAsia" w:cstheme="minorEastAsia"/>
                <w:color w:val="auto"/>
                <w:sz w:val="22"/>
                <w:szCs w:val="22"/>
                <w:highlight w:val="none"/>
              </w:rPr>
              <w:t>0KG</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以上且人工持续搬抬2小时</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以上不</w:t>
            </w:r>
            <w:r>
              <w:rPr>
                <w:rFonts w:hint="eastAsia" w:asciiTheme="minorEastAsia" w:hAnsiTheme="minorEastAsia" w:cstheme="minorEastAsia"/>
                <w:color w:val="auto"/>
                <w:sz w:val="22"/>
                <w:szCs w:val="22"/>
                <w:highlight w:val="none"/>
                <w:lang w:eastAsia="zh-CN"/>
              </w:rPr>
              <w:t>变形</w:t>
            </w:r>
            <w:r>
              <w:rPr>
                <w:rFonts w:hint="eastAsia" w:asciiTheme="minorEastAsia" w:hAnsiTheme="minorEastAsia" w:eastAsiaTheme="minorEastAsia" w:cstheme="minorEastAsia"/>
                <w:color w:val="auto"/>
                <w:sz w:val="22"/>
                <w:szCs w:val="22"/>
                <w:highlight w:val="none"/>
              </w:rPr>
              <w:t>、不损坏。</w:t>
            </w:r>
          </w:p>
        </w:tc>
        <w:tc>
          <w:tcPr>
            <w:tcW w:w="219" w:type="pct"/>
            <w:shd w:val="clear" w:color="auto" w:fill="auto"/>
            <w:vAlign w:val="center"/>
          </w:tcPr>
          <w:p w14:paraId="714E76AE">
            <w:pPr>
              <w:jc w:val="center"/>
              <w:rPr>
                <w:rFonts w:hint="eastAsia" w:ascii="宋体" w:hAnsi="宋体" w:eastAsia="宋体" w:cs="宋体"/>
                <w:i w:val="0"/>
                <w:iCs w:val="0"/>
                <w:color w:val="ED0000"/>
                <w:sz w:val="21"/>
                <w:szCs w:val="21"/>
                <w:u w:val="none"/>
              </w:rPr>
            </w:pPr>
          </w:p>
        </w:tc>
        <w:tc>
          <w:tcPr>
            <w:tcW w:w="200" w:type="pct"/>
            <w:shd w:val="clear" w:color="auto" w:fill="auto"/>
            <w:vAlign w:val="center"/>
          </w:tcPr>
          <w:p w14:paraId="5A1C9C8E">
            <w:pPr>
              <w:jc w:val="center"/>
              <w:rPr>
                <w:rFonts w:hint="eastAsia" w:ascii="宋体" w:hAnsi="宋体" w:eastAsia="宋体" w:cs="宋体"/>
                <w:i w:val="0"/>
                <w:iCs w:val="0"/>
                <w:color w:val="ED0000"/>
                <w:sz w:val="21"/>
                <w:szCs w:val="21"/>
                <w:u w:val="none"/>
              </w:rPr>
            </w:pPr>
          </w:p>
        </w:tc>
        <w:tc>
          <w:tcPr>
            <w:tcW w:w="545" w:type="pct"/>
            <w:shd w:val="clear" w:color="auto" w:fill="auto"/>
            <w:vAlign w:val="center"/>
          </w:tcPr>
          <w:p w14:paraId="28D5171E">
            <w:pPr>
              <w:keepNext w:val="0"/>
              <w:keepLines w:val="0"/>
              <w:widowControl/>
              <w:suppressLineNumbers w:val="0"/>
              <w:jc w:val="left"/>
              <w:textAlignment w:val="center"/>
              <w:rPr>
                <w:rFonts w:hint="eastAsia" w:ascii="宋体" w:hAnsi="宋体" w:eastAsia="宋体" w:cs="宋体"/>
                <w:i w:val="0"/>
                <w:iCs w:val="0"/>
                <w:color w:val="ED0000"/>
                <w:kern w:val="0"/>
                <w:sz w:val="21"/>
                <w:szCs w:val="21"/>
                <w:u w:val="none"/>
                <w:lang w:val="en-US" w:eastAsia="zh-CN" w:bidi="ar"/>
              </w:rPr>
            </w:pPr>
            <w:r>
              <w:rPr>
                <w:rFonts w:hint="eastAsia" w:ascii="宋体" w:hAnsi="宋体" w:eastAsia="宋体" w:cs="宋体"/>
                <w:i w:val="0"/>
                <w:iCs w:val="0"/>
                <w:color w:val="ED0000"/>
                <w:kern w:val="0"/>
                <w:sz w:val="21"/>
                <w:szCs w:val="21"/>
                <w:u w:val="none"/>
                <w:lang w:val="en-US" w:eastAsia="zh-CN" w:bidi="ar"/>
              </w:rPr>
              <w:t>（突出核心指标，控制在5-10条）</w:t>
            </w:r>
          </w:p>
          <w:p w14:paraId="7289728B">
            <w:pPr>
              <w:keepNext w:val="0"/>
              <w:keepLines w:val="0"/>
              <w:widowControl/>
              <w:suppressLineNumbers w:val="0"/>
              <w:jc w:val="left"/>
              <w:textAlignment w:val="center"/>
              <w:rPr>
                <w:rFonts w:hint="eastAsia" w:ascii="宋体" w:hAnsi="宋体" w:eastAsia="宋体" w:cs="宋体"/>
                <w:i w:val="0"/>
                <w:iCs w:val="0"/>
                <w:color w:val="ED0000"/>
                <w:kern w:val="0"/>
                <w:sz w:val="21"/>
                <w:szCs w:val="21"/>
                <w:u w:val="none"/>
                <w:lang w:val="en-US" w:eastAsia="zh-CN" w:bidi="ar"/>
              </w:rPr>
            </w:pPr>
            <w:r>
              <w:rPr>
                <w:rFonts w:hint="eastAsia" w:ascii="宋体" w:hAnsi="宋体" w:eastAsia="宋体" w:cs="宋体"/>
                <w:b/>
                <w:bCs/>
                <w:i w:val="0"/>
                <w:iCs w:val="0"/>
                <w:color w:val="ED0000"/>
                <w:kern w:val="0"/>
                <w:sz w:val="21"/>
                <w:szCs w:val="21"/>
                <w:u w:val="none"/>
                <w:lang w:val="en-US" w:eastAsia="zh-CN" w:bidi="ar"/>
              </w:rPr>
              <w:t>方形西式棺</w:t>
            </w:r>
            <w:r>
              <w:rPr>
                <w:rFonts w:hint="eastAsia" w:ascii="宋体" w:hAnsi="宋体" w:cs="宋体"/>
                <w:b/>
                <w:bCs/>
                <w:i w:val="0"/>
                <w:iCs w:val="0"/>
                <w:color w:val="ED0000"/>
                <w:kern w:val="0"/>
                <w:sz w:val="21"/>
                <w:szCs w:val="21"/>
                <w:u w:val="none"/>
                <w:lang w:val="en-US" w:eastAsia="zh-CN" w:bidi="ar"/>
              </w:rPr>
              <w:t>：</w:t>
            </w:r>
            <w:r>
              <w:rPr>
                <w:rFonts w:hint="eastAsia" w:ascii="宋体" w:hAnsi="宋体" w:eastAsia="宋体" w:cs="宋体"/>
                <w:i w:val="0"/>
                <w:iCs w:val="0"/>
                <w:color w:val="ED0000"/>
                <w:kern w:val="0"/>
                <w:sz w:val="21"/>
                <w:szCs w:val="21"/>
                <w:u w:val="none"/>
                <w:lang w:val="en-US" w:eastAsia="zh-CN" w:bidi="ar"/>
              </w:rPr>
              <w:br w:type="textWrapping"/>
            </w:r>
            <w:r>
              <w:rPr>
                <w:rFonts w:hint="eastAsia" w:ascii="宋体" w:hAnsi="宋体" w:eastAsia="宋体" w:cs="宋体"/>
                <w:i w:val="0"/>
                <w:iCs w:val="0"/>
                <w:color w:val="ED0000"/>
                <w:kern w:val="0"/>
                <w:sz w:val="21"/>
                <w:szCs w:val="21"/>
                <w:u w:val="none"/>
                <w:lang w:val="en-US" w:eastAsia="zh-CN" w:bidi="ar"/>
              </w:rPr>
              <w:t>1、棺体框架：</w:t>
            </w:r>
            <w:r>
              <w:rPr>
                <w:rFonts w:hint="eastAsia" w:ascii="宋体" w:hAnsi="宋体" w:eastAsia="宋体" w:cs="宋体"/>
                <w:i w:val="0"/>
                <w:iCs w:val="0"/>
                <w:color w:val="ED0000"/>
                <w:kern w:val="0"/>
                <w:sz w:val="21"/>
                <w:szCs w:val="21"/>
                <w:u w:val="none"/>
                <w:lang w:val="en-US" w:eastAsia="zh-CN" w:bidi="ar"/>
              </w:rPr>
              <w:br w:type="textWrapping"/>
            </w:r>
            <w:r>
              <w:rPr>
                <w:rFonts w:hint="eastAsia" w:ascii="宋体" w:hAnsi="宋体" w:eastAsia="宋体" w:cs="宋体"/>
                <w:i w:val="0"/>
                <w:iCs w:val="0"/>
                <w:color w:val="ED0000"/>
                <w:kern w:val="0"/>
                <w:sz w:val="21"/>
                <w:szCs w:val="21"/>
                <w:u w:val="none"/>
                <w:lang w:val="en-US" w:eastAsia="zh-CN" w:bidi="ar"/>
              </w:rPr>
              <w:t>2、棺体主材及表面：</w:t>
            </w:r>
            <w:r>
              <w:rPr>
                <w:rFonts w:hint="eastAsia" w:ascii="宋体" w:hAnsi="宋体" w:eastAsia="宋体" w:cs="宋体"/>
                <w:i w:val="0"/>
                <w:iCs w:val="0"/>
                <w:color w:val="ED0000"/>
                <w:kern w:val="0"/>
                <w:sz w:val="21"/>
                <w:szCs w:val="21"/>
                <w:u w:val="none"/>
                <w:lang w:val="en-US" w:eastAsia="zh-CN" w:bidi="ar"/>
              </w:rPr>
              <w:br w:type="textWrapping"/>
            </w:r>
            <w:r>
              <w:rPr>
                <w:rFonts w:hint="eastAsia" w:ascii="宋体" w:hAnsi="宋体" w:eastAsia="宋体" w:cs="宋体"/>
                <w:i w:val="0"/>
                <w:iCs w:val="0"/>
                <w:color w:val="ED0000"/>
                <w:kern w:val="0"/>
                <w:sz w:val="21"/>
                <w:szCs w:val="21"/>
                <w:u w:val="none"/>
                <w:lang w:val="en-US" w:eastAsia="zh-CN" w:bidi="ar"/>
              </w:rPr>
              <w:t>3、棺体颜色：</w:t>
            </w:r>
            <w:r>
              <w:rPr>
                <w:rFonts w:hint="eastAsia" w:ascii="宋体" w:hAnsi="宋体" w:eastAsia="宋体" w:cs="宋体"/>
                <w:i w:val="0"/>
                <w:iCs w:val="0"/>
                <w:color w:val="ED0000"/>
                <w:kern w:val="0"/>
                <w:sz w:val="21"/>
                <w:szCs w:val="21"/>
                <w:u w:val="none"/>
                <w:lang w:val="en-US" w:eastAsia="zh-CN" w:bidi="ar"/>
              </w:rPr>
              <w:br w:type="textWrapping"/>
            </w:r>
            <w:r>
              <w:rPr>
                <w:rFonts w:hint="eastAsia" w:ascii="宋体" w:hAnsi="宋体" w:eastAsia="宋体" w:cs="宋体"/>
                <w:i w:val="0"/>
                <w:iCs w:val="0"/>
                <w:color w:val="ED0000"/>
                <w:kern w:val="0"/>
                <w:sz w:val="21"/>
                <w:szCs w:val="21"/>
                <w:u w:val="none"/>
                <w:lang w:val="en-US" w:eastAsia="zh-CN" w:bidi="ar"/>
              </w:rPr>
              <w:t>4、内衬：</w:t>
            </w:r>
            <w:r>
              <w:rPr>
                <w:rFonts w:hint="eastAsia" w:ascii="宋体" w:hAnsi="宋体" w:eastAsia="宋体" w:cs="宋体"/>
                <w:i w:val="0"/>
                <w:iCs w:val="0"/>
                <w:color w:val="ED0000"/>
                <w:kern w:val="0"/>
                <w:sz w:val="21"/>
                <w:szCs w:val="21"/>
                <w:u w:val="none"/>
                <w:lang w:val="en-US" w:eastAsia="zh-CN" w:bidi="ar"/>
              </w:rPr>
              <w:br w:type="textWrapping"/>
            </w:r>
            <w:r>
              <w:rPr>
                <w:rFonts w:hint="eastAsia" w:ascii="宋体" w:hAnsi="宋体" w:eastAsia="宋体" w:cs="宋体"/>
                <w:i w:val="0"/>
                <w:iCs w:val="0"/>
                <w:color w:val="ED0000"/>
                <w:kern w:val="0"/>
                <w:sz w:val="21"/>
                <w:szCs w:val="21"/>
                <w:u w:val="none"/>
                <w:lang w:val="en-US" w:eastAsia="zh-CN" w:bidi="ar"/>
              </w:rPr>
              <w:t>5、棺形：</w:t>
            </w:r>
            <w:r>
              <w:rPr>
                <w:rFonts w:hint="eastAsia" w:ascii="宋体" w:hAnsi="宋体" w:eastAsia="宋体" w:cs="宋体"/>
                <w:i w:val="0"/>
                <w:iCs w:val="0"/>
                <w:color w:val="ED0000"/>
                <w:kern w:val="0"/>
                <w:sz w:val="21"/>
                <w:szCs w:val="21"/>
                <w:u w:val="none"/>
                <w:lang w:val="en-US" w:eastAsia="zh-CN" w:bidi="ar"/>
              </w:rPr>
              <w:br w:type="textWrapping"/>
            </w:r>
            <w:r>
              <w:rPr>
                <w:rFonts w:hint="eastAsia" w:ascii="宋体" w:hAnsi="宋体" w:eastAsia="宋体" w:cs="宋体"/>
                <w:i w:val="0"/>
                <w:iCs w:val="0"/>
                <w:color w:val="ED0000"/>
                <w:kern w:val="0"/>
                <w:sz w:val="21"/>
                <w:szCs w:val="21"/>
                <w:u w:val="none"/>
                <w:lang w:val="en-US" w:eastAsia="zh-CN" w:bidi="ar"/>
              </w:rPr>
              <w:t>6、防水性能标准：</w:t>
            </w:r>
            <w:r>
              <w:rPr>
                <w:rFonts w:hint="eastAsia" w:ascii="宋体" w:hAnsi="宋体" w:eastAsia="宋体" w:cs="宋体"/>
                <w:i w:val="0"/>
                <w:iCs w:val="0"/>
                <w:color w:val="ED0000"/>
                <w:kern w:val="0"/>
                <w:sz w:val="21"/>
                <w:szCs w:val="21"/>
                <w:u w:val="none"/>
                <w:lang w:val="en-US" w:eastAsia="zh-CN" w:bidi="ar"/>
              </w:rPr>
              <w:br w:type="textWrapping"/>
            </w:r>
            <w:r>
              <w:rPr>
                <w:rFonts w:hint="eastAsia" w:ascii="宋体" w:hAnsi="宋体" w:eastAsia="宋体" w:cs="宋体"/>
                <w:i w:val="0"/>
                <w:iCs w:val="0"/>
                <w:color w:val="ED0000"/>
                <w:kern w:val="0"/>
                <w:sz w:val="21"/>
                <w:szCs w:val="21"/>
                <w:u w:val="none"/>
                <w:lang w:val="en-US" w:eastAsia="zh-CN" w:bidi="ar"/>
              </w:rPr>
              <w:t>7、承重能力：</w:t>
            </w:r>
          </w:p>
          <w:p w14:paraId="273F9457">
            <w:pPr>
              <w:keepNext w:val="0"/>
              <w:keepLines w:val="0"/>
              <w:widowControl/>
              <w:suppressLineNumbers w:val="0"/>
              <w:jc w:val="left"/>
              <w:textAlignment w:val="center"/>
              <w:rPr>
                <w:rFonts w:hint="eastAsia" w:ascii="宋体" w:hAnsi="宋体" w:eastAsia="宋体" w:cs="宋体"/>
                <w:i w:val="0"/>
                <w:iCs w:val="0"/>
                <w:color w:val="ED0000"/>
                <w:kern w:val="0"/>
                <w:sz w:val="21"/>
                <w:szCs w:val="21"/>
                <w:u w:val="none"/>
                <w:lang w:val="en-US" w:eastAsia="zh-CN" w:bidi="ar"/>
              </w:rPr>
            </w:pPr>
          </w:p>
          <w:p w14:paraId="5E5BF41B">
            <w:pPr>
              <w:keepNext w:val="0"/>
              <w:keepLines w:val="0"/>
              <w:widowControl/>
              <w:suppressLineNumbers w:val="0"/>
              <w:jc w:val="left"/>
              <w:textAlignment w:val="center"/>
              <w:rPr>
                <w:rFonts w:hint="eastAsia" w:ascii="宋体" w:hAnsi="宋体" w:cs="宋体"/>
                <w:b/>
                <w:bCs/>
                <w:i w:val="0"/>
                <w:iCs w:val="0"/>
                <w:color w:val="FF0000"/>
                <w:kern w:val="0"/>
                <w:sz w:val="21"/>
                <w:szCs w:val="21"/>
                <w:u w:val="none"/>
                <w:lang w:val="en-US" w:eastAsia="zh-CN" w:bidi="ar"/>
              </w:rPr>
            </w:pPr>
            <w:r>
              <w:rPr>
                <w:rFonts w:hint="eastAsia" w:ascii="宋体" w:hAnsi="宋体" w:eastAsia="宋体" w:cs="宋体"/>
                <w:b/>
                <w:bCs/>
                <w:i w:val="0"/>
                <w:iCs w:val="0"/>
                <w:color w:val="FF0000"/>
                <w:kern w:val="0"/>
                <w:sz w:val="21"/>
                <w:szCs w:val="21"/>
                <w:u w:val="none"/>
                <w:lang w:val="en-US" w:eastAsia="zh-CN" w:bidi="ar"/>
              </w:rPr>
              <w:t>火化包装盒（无盖）</w:t>
            </w:r>
            <w:r>
              <w:rPr>
                <w:rFonts w:hint="eastAsia" w:ascii="宋体" w:hAnsi="宋体" w:cs="宋体"/>
                <w:b/>
                <w:bCs/>
                <w:i w:val="0"/>
                <w:iCs w:val="0"/>
                <w:color w:val="FF0000"/>
                <w:kern w:val="0"/>
                <w:sz w:val="21"/>
                <w:szCs w:val="21"/>
                <w:u w:val="none"/>
                <w:lang w:val="en-US" w:eastAsia="zh-CN" w:bidi="ar"/>
              </w:rPr>
              <w:t>：</w:t>
            </w:r>
          </w:p>
          <w:p w14:paraId="2019CB33">
            <w:pPr>
              <w:jc w:val="both"/>
              <w:rPr>
                <w:rFonts w:hint="eastAsia" w:ascii="宋体" w:hAnsi="宋体" w:cs="宋体"/>
                <w:i w:val="0"/>
                <w:iCs w:val="0"/>
                <w:color w:val="FF0000"/>
                <w:sz w:val="21"/>
                <w:szCs w:val="21"/>
                <w:u w:val="none"/>
                <w:lang w:val="en-US" w:eastAsia="zh-CN"/>
              </w:rPr>
            </w:pPr>
            <w:r>
              <w:rPr>
                <w:rFonts w:hint="eastAsia" w:ascii="宋体" w:hAnsi="宋体" w:cs="宋体"/>
                <w:i w:val="0"/>
                <w:iCs w:val="0"/>
                <w:color w:val="FF0000"/>
                <w:sz w:val="21"/>
                <w:szCs w:val="21"/>
                <w:u w:val="none"/>
                <w:lang w:val="en-US" w:eastAsia="zh-CN"/>
              </w:rPr>
              <w:t>1、主材：</w:t>
            </w:r>
          </w:p>
          <w:p w14:paraId="33D97E7B">
            <w:pPr>
              <w:keepNext w:val="0"/>
              <w:keepLines w:val="0"/>
              <w:widowControl/>
              <w:suppressLineNumbers w:val="0"/>
              <w:jc w:val="left"/>
              <w:textAlignment w:val="center"/>
              <w:rPr>
                <w:rFonts w:hint="eastAsia" w:ascii="宋体" w:hAnsi="宋体" w:cs="宋体"/>
                <w:i w:val="0"/>
                <w:iCs w:val="0"/>
                <w:color w:val="000000"/>
                <w:kern w:val="0"/>
                <w:sz w:val="21"/>
                <w:szCs w:val="21"/>
                <w:u w:val="none"/>
                <w:lang w:val="en-US" w:eastAsia="zh-CN" w:bidi="ar"/>
              </w:rPr>
            </w:pPr>
            <w:r>
              <w:rPr>
                <w:rFonts w:hint="eastAsia" w:ascii="宋体" w:hAnsi="宋体" w:cs="宋体"/>
                <w:i w:val="0"/>
                <w:iCs w:val="0"/>
                <w:color w:val="FF0000"/>
                <w:sz w:val="21"/>
                <w:szCs w:val="21"/>
                <w:u w:val="none"/>
                <w:lang w:val="en-US" w:eastAsia="zh-CN"/>
              </w:rPr>
              <w:t>2、辅材：</w:t>
            </w:r>
          </w:p>
        </w:tc>
        <w:tc>
          <w:tcPr>
            <w:tcW w:w="183" w:type="pct"/>
            <w:shd w:val="clear" w:color="auto" w:fill="auto"/>
            <w:vAlign w:val="center"/>
          </w:tcPr>
          <w:p w14:paraId="09D6FD03">
            <w:pPr>
              <w:jc w:val="center"/>
              <w:rPr>
                <w:rFonts w:hint="eastAsia" w:ascii="宋体" w:hAnsi="宋体" w:eastAsia="宋体" w:cs="宋体"/>
                <w:i w:val="0"/>
                <w:iCs w:val="0"/>
                <w:color w:val="ED0000"/>
                <w:sz w:val="21"/>
                <w:szCs w:val="21"/>
                <w:u w:val="none"/>
              </w:rPr>
            </w:pPr>
          </w:p>
        </w:tc>
        <w:tc>
          <w:tcPr>
            <w:tcW w:w="183" w:type="pct"/>
            <w:shd w:val="clear" w:color="auto" w:fill="auto"/>
            <w:vAlign w:val="center"/>
          </w:tcPr>
          <w:p w14:paraId="7BA95A82">
            <w:pPr>
              <w:jc w:val="center"/>
              <w:rPr>
                <w:rFonts w:hint="eastAsia" w:ascii="宋体" w:hAnsi="宋体" w:eastAsia="宋体" w:cs="宋体"/>
                <w:i w:val="0"/>
                <w:iCs w:val="0"/>
                <w:color w:val="ED0000"/>
                <w:sz w:val="21"/>
                <w:szCs w:val="21"/>
                <w:u w:val="none"/>
              </w:rPr>
            </w:pPr>
          </w:p>
        </w:tc>
        <w:tc>
          <w:tcPr>
            <w:tcW w:w="183" w:type="pct"/>
            <w:shd w:val="clear" w:color="auto" w:fill="auto"/>
            <w:vAlign w:val="center"/>
          </w:tcPr>
          <w:p w14:paraId="20C63869">
            <w:pPr>
              <w:jc w:val="center"/>
              <w:rPr>
                <w:rFonts w:hint="eastAsia" w:ascii="宋体" w:hAnsi="宋体" w:eastAsia="宋体" w:cs="宋体"/>
                <w:i w:val="0"/>
                <w:iCs w:val="0"/>
                <w:color w:val="ED0000"/>
                <w:sz w:val="21"/>
                <w:szCs w:val="21"/>
                <w:u w:val="none"/>
              </w:rPr>
            </w:pPr>
          </w:p>
        </w:tc>
        <w:tc>
          <w:tcPr>
            <w:tcW w:w="201" w:type="pct"/>
            <w:shd w:val="clear" w:color="auto" w:fill="auto"/>
            <w:vAlign w:val="center"/>
          </w:tcPr>
          <w:p w14:paraId="1E290E6D">
            <w:pPr>
              <w:jc w:val="center"/>
              <w:rPr>
                <w:rFonts w:hint="eastAsia" w:ascii="宋体" w:hAnsi="宋体" w:eastAsia="宋体" w:cs="宋体"/>
                <w:i w:val="0"/>
                <w:iCs w:val="0"/>
                <w:color w:val="ED0000"/>
                <w:sz w:val="21"/>
                <w:szCs w:val="21"/>
                <w:u w:val="none"/>
              </w:rPr>
            </w:pPr>
          </w:p>
        </w:tc>
        <w:tc>
          <w:tcPr>
            <w:tcW w:w="136" w:type="pct"/>
            <w:shd w:val="clear" w:color="auto" w:fill="auto"/>
            <w:vAlign w:val="center"/>
          </w:tcPr>
          <w:p w14:paraId="361DDE40">
            <w:pPr>
              <w:jc w:val="center"/>
              <w:rPr>
                <w:rFonts w:hint="eastAsia" w:ascii="宋体" w:hAnsi="宋体" w:eastAsia="宋体" w:cs="宋体"/>
                <w:i w:val="0"/>
                <w:iCs w:val="0"/>
                <w:color w:val="ED0000"/>
                <w:sz w:val="21"/>
                <w:szCs w:val="21"/>
                <w:u w:val="none"/>
              </w:rPr>
            </w:pPr>
          </w:p>
        </w:tc>
        <w:tc>
          <w:tcPr>
            <w:tcW w:w="144" w:type="pct"/>
            <w:shd w:val="clear" w:color="auto" w:fill="auto"/>
            <w:vAlign w:val="center"/>
          </w:tcPr>
          <w:p w14:paraId="0E52D096">
            <w:pPr>
              <w:keepNext w:val="0"/>
              <w:keepLines w:val="0"/>
              <w:widowControl/>
              <w:suppressLineNumbers w:val="0"/>
              <w:jc w:val="left"/>
              <w:textAlignment w:val="center"/>
              <w:rPr>
                <w:rFonts w:hint="eastAsia" w:ascii="宋体" w:hAnsi="宋体" w:eastAsia="宋体" w:cs="宋体"/>
                <w:i w:val="0"/>
                <w:iCs w:val="0"/>
                <w:color w:val="ED0000"/>
                <w:sz w:val="21"/>
                <w:szCs w:val="21"/>
                <w:u w:val="none"/>
              </w:rPr>
            </w:pPr>
            <w:r>
              <w:rPr>
                <w:rFonts w:hint="eastAsia" w:ascii="宋体" w:hAnsi="宋体" w:eastAsia="宋体" w:cs="宋体"/>
                <w:i w:val="0"/>
                <w:iCs w:val="0"/>
                <w:color w:val="ED0000"/>
                <w:kern w:val="0"/>
                <w:sz w:val="21"/>
                <w:szCs w:val="21"/>
                <w:u w:val="none"/>
                <w:lang w:val="en-US" w:eastAsia="zh-CN" w:bidi="ar"/>
              </w:rPr>
              <w:t>1、xx年xx单位采购价为xx；</w:t>
            </w:r>
          </w:p>
        </w:tc>
        <w:tc>
          <w:tcPr>
            <w:tcW w:w="258" w:type="pct"/>
            <w:shd w:val="clear" w:color="auto" w:fill="auto"/>
            <w:vAlign w:val="center"/>
          </w:tcPr>
          <w:p w14:paraId="7D5B9BA2">
            <w:pPr>
              <w:jc w:val="center"/>
              <w:rPr>
                <w:rFonts w:hint="eastAsia" w:ascii="宋体" w:hAnsi="宋体" w:eastAsia="宋体" w:cs="宋体"/>
                <w:i w:val="0"/>
                <w:iCs w:val="0"/>
                <w:color w:val="ED0000"/>
                <w:sz w:val="21"/>
                <w:szCs w:val="21"/>
                <w:u w:val="none"/>
              </w:rPr>
            </w:pPr>
          </w:p>
        </w:tc>
      </w:tr>
      <w:tr w14:paraId="453D6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720" w:hRule="atLeast"/>
        </w:trPr>
        <w:tc>
          <w:tcPr>
            <w:tcW w:w="139" w:type="pct"/>
            <w:shd w:val="clear" w:color="auto" w:fill="auto"/>
            <w:vAlign w:val="center"/>
          </w:tcPr>
          <w:p w14:paraId="4C9C1A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287" w:type="pct"/>
            <w:shd w:val="clear" w:color="auto" w:fill="auto"/>
            <w:vAlign w:val="center"/>
          </w:tcPr>
          <w:p w14:paraId="7E51B4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鸿运棺（加厚环保型夹板棺）</w:t>
            </w:r>
          </w:p>
        </w:tc>
        <w:tc>
          <w:tcPr>
            <w:tcW w:w="169" w:type="pct"/>
            <w:shd w:val="clear" w:color="auto" w:fill="auto"/>
            <w:vAlign w:val="center"/>
          </w:tcPr>
          <w:p w14:paraId="4D9C82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307" w:type="pct"/>
            <w:shd w:val="clear" w:color="auto" w:fill="auto"/>
            <w:vAlign w:val="center"/>
          </w:tcPr>
          <w:p w14:paraId="40F8568A">
            <w:pPr>
              <w:jc w:val="center"/>
              <w:rPr>
                <w:rFonts w:hint="eastAsia" w:ascii="宋体" w:hAnsi="宋体" w:eastAsia="宋体" w:cs="宋体"/>
                <w:i w:val="0"/>
                <w:iCs w:val="0"/>
                <w:color w:val="000000"/>
                <w:sz w:val="21"/>
                <w:szCs w:val="21"/>
                <w:u w:val="none"/>
              </w:rPr>
            </w:pPr>
          </w:p>
        </w:tc>
        <w:tc>
          <w:tcPr>
            <w:tcW w:w="274" w:type="pct"/>
            <w:shd w:val="clear" w:color="auto" w:fill="auto"/>
            <w:vAlign w:val="center"/>
          </w:tcPr>
          <w:p w14:paraId="33544541">
            <w:pPr>
              <w:jc w:val="center"/>
              <w:rPr>
                <w:rFonts w:hint="eastAsia" w:ascii="宋体" w:hAnsi="宋体" w:eastAsia="宋体" w:cs="宋体"/>
                <w:i w:val="0"/>
                <w:iCs w:val="0"/>
                <w:color w:val="000000"/>
                <w:sz w:val="21"/>
                <w:szCs w:val="21"/>
                <w:u w:val="none"/>
              </w:rPr>
            </w:pPr>
          </w:p>
        </w:tc>
        <w:tc>
          <w:tcPr>
            <w:tcW w:w="295" w:type="pct"/>
            <w:shd w:val="clear" w:color="auto" w:fill="auto"/>
            <w:vAlign w:val="center"/>
          </w:tcPr>
          <w:p w14:paraId="41F3652A">
            <w:pPr>
              <w:jc w:val="center"/>
              <w:rPr>
                <w:rFonts w:hint="eastAsia" w:ascii="宋体" w:hAnsi="宋体" w:eastAsia="宋体" w:cs="宋体"/>
                <w:i w:val="0"/>
                <w:iCs w:val="0"/>
                <w:color w:val="000000"/>
                <w:sz w:val="21"/>
                <w:szCs w:val="21"/>
                <w:u w:val="none"/>
              </w:rPr>
            </w:pPr>
          </w:p>
        </w:tc>
        <w:tc>
          <w:tcPr>
            <w:tcW w:w="511" w:type="pct"/>
            <w:shd w:val="clear" w:color="auto" w:fill="auto"/>
            <w:vAlign w:val="center"/>
          </w:tcPr>
          <w:p w14:paraId="2C6AD303">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外尺寸：20</w:t>
            </w:r>
            <w:r>
              <w:rPr>
                <w:rFonts w:hint="eastAsia" w:asciiTheme="minorEastAsia" w:hAnsiTheme="minorEastAsia" w:eastAsiaTheme="minorEastAsia" w:cstheme="minorEastAsia"/>
                <w:color w:val="auto"/>
                <w:sz w:val="22"/>
                <w:szCs w:val="22"/>
                <w:highlight w:val="none"/>
                <w:lang w:val="en-US" w:eastAsia="zh-CN"/>
              </w:rPr>
              <w:t>3</w:t>
            </w:r>
            <w:r>
              <w:rPr>
                <w:rFonts w:hint="eastAsia" w:asciiTheme="minorEastAsia" w:hAnsiTheme="minorEastAsia" w:eastAsiaTheme="minorEastAsia" w:cstheme="minorEastAsia"/>
                <w:color w:val="auto"/>
                <w:sz w:val="22"/>
                <w:szCs w:val="22"/>
                <w:highlight w:val="none"/>
              </w:rPr>
              <w:t>0*</w:t>
            </w:r>
            <w:r>
              <w:rPr>
                <w:rFonts w:hint="eastAsia" w:asciiTheme="minorEastAsia" w:hAnsiTheme="minorEastAsia" w:eastAsiaTheme="minorEastAsia" w:cstheme="minorEastAsia"/>
                <w:color w:val="auto"/>
                <w:sz w:val="22"/>
                <w:szCs w:val="22"/>
                <w:highlight w:val="none"/>
                <w:lang w:val="en-US" w:eastAsia="zh-CN"/>
              </w:rPr>
              <w:t>61</w:t>
            </w:r>
            <w:r>
              <w:rPr>
                <w:rFonts w:hint="eastAsia" w:asciiTheme="minorEastAsia" w:hAnsiTheme="minorEastAsia" w:eastAsiaTheme="minorEastAsia" w:cstheme="minorEastAsia"/>
                <w:color w:val="auto"/>
                <w:sz w:val="22"/>
                <w:szCs w:val="22"/>
                <w:highlight w:val="none"/>
              </w:rPr>
              <w:t>0*5</w:t>
            </w:r>
            <w:r>
              <w:rPr>
                <w:rFonts w:hint="eastAsia" w:asciiTheme="minorEastAsia" w:hAnsiTheme="minorEastAsia" w:eastAsiaTheme="minorEastAsia" w:cstheme="minorEastAsia"/>
                <w:color w:val="auto"/>
                <w:sz w:val="22"/>
                <w:szCs w:val="22"/>
                <w:highlight w:val="none"/>
                <w:lang w:val="en-US" w:eastAsia="zh-CN"/>
              </w:rPr>
              <w:t>0</w:t>
            </w:r>
            <w:r>
              <w:rPr>
                <w:rFonts w:hint="eastAsia" w:asciiTheme="minorEastAsia" w:hAnsiTheme="minorEastAsia" w:eastAsiaTheme="minorEastAsia" w:cstheme="minorEastAsia"/>
                <w:color w:val="auto"/>
                <w:sz w:val="22"/>
                <w:szCs w:val="22"/>
                <w:highlight w:val="none"/>
              </w:rPr>
              <w:t>0</w:t>
            </w:r>
          </w:p>
          <w:p w14:paraId="67698B94">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内尺寸：1</w:t>
            </w:r>
            <w:r>
              <w:rPr>
                <w:rFonts w:hint="eastAsia" w:asciiTheme="minorEastAsia" w:hAnsiTheme="minorEastAsia" w:eastAsiaTheme="minorEastAsia" w:cstheme="minorEastAsia"/>
                <w:color w:val="auto"/>
                <w:sz w:val="22"/>
                <w:szCs w:val="22"/>
                <w:highlight w:val="none"/>
                <w:lang w:val="en-US" w:eastAsia="zh-CN"/>
              </w:rPr>
              <w:t>95</w:t>
            </w:r>
            <w:r>
              <w:rPr>
                <w:rFonts w:hint="eastAsia" w:asciiTheme="minorEastAsia" w:hAnsiTheme="minorEastAsia" w:eastAsiaTheme="minorEastAsia" w:cstheme="minorEastAsia"/>
                <w:color w:val="auto"/>
                <w:sz w:val="22"/>
                <w:szCs w:val="22"/>
                <w:highlight w:val="none"/>
              </w:rPr>
              <w:t>0*5</w:t>
            </w:r>
            <w:r>
              <w:rPr>
                <w:rFonts w:hint="eastAsia" w:asciiTheme="minorEastAsia" w:hAnsiTheme="minorEastAsia" w:eastAsiaTheme="minorEastAsia" w:cstheme="minorEastAsia"/>
                <w:color w:val="auto"/>
                <w:sz w:val="22"/>
                <w:szCs w:val="22"/>
                <w:highlight w:val="none"/>
                <w:lang w:val="en-US" w:eastAsia="zh-CN"/>
              </w:rPr>
              <w:t>3</w:t>
            </w:r>
            <w:r>
              <w:rPr>
                <w:rFonts w:hint="eastAsia" w:asciiTheme="minorEastAsia" w:hAnsiTheme="minorEastAsia" w:eastAsiaTheme="minorEastAsia" w:cstheme="minorEastAsia"/>
                <w:color w:val="auto"/>
                <w:sz w:val="22"/>
                <w:szCs w:val="22"/>
                <w:highlight w:val="none"/>
              </w:rPr>
              <w:t>0*3</w:t>
            </w:r>
            <w:r>
              <w:rPr>
                <w:rFonts w:hint="eastAsia" w:asciiTheme="minorEastAsia" w:hAnsiTheme="minorEastAsia" w:eastAsiaTheme="minorEastAsia" w:cstheme="minorEastAsia"/>
                <w:color w:val="auto"/>
                <w:sz w:val="22"/>
                <w:szCs w:val="22"/>
                <w:highlight w:val="none"/>
                <w:lang w:val="en-US" w:eastAsia="zh-CN"/>
              </w:rPr>
              <w:t>0</w:t>
            </w:r>
            <w:r>
              <w:rPr>
                <w:rFonts w:hint="eastAsia" w:asciiTheme="minorEastAsia" w:hAnsiTheme="minorEastAsia" w:eastAsiaTheme="minorEastAsia" w:cstheme="minorEastAsia"/>
                <w:color w:val="auto"/>
                <w:sz w:val="22"/>
                <w:szCs w:val="22"/>
                <w:highlight w:val="none"/>
              </w:rPr>
              <w:t>0</w:t>
            </w:r>
          </w:p>
          <w:p w14:paraId="5C6EFBCB">
            <w:pPr>
              <w:jc w:val="center"/>
              <w:rPr>
                <w:rFonts w:hint="eastAsia" w:ascii="宋体" w:hAnsi="宋体" w:eastAsia="宋体" w:cs="宋体"/>
                <w:i w:val="0"/>
                <w:iCs w:val="0"/>
                <w:color w:val="000000"/>
                <w:sz w:val="21"/>
                <w:szCs w:val="21"/>
                <w:u w:val="none"/>
              </w:rPr>
            </w:pPr>
            <w:r>
              <w:rPr>
                <w:rFonts w:hint="eastAsia" w:asciiTheme="minorEastAsia" w:hAnsiTheme="minorEastAsia" w:eastAsiaTheme="minorEastAsia" w:cstheme="minorEastAsia"/>
                <w:color w:val="auto"/>
                <w:sz w:val="22"/>
                <w:szCs w:val="22"/>
                <w:highlight w:val="none"/>
                <w:lang w:val="en-US" w:eastAsia="zh-CN"/>
              </w:rPr>
              <w:t>（棺木内外尺寸允许偏差±10mm）；板材</w:t>
            </w:r>
            <w:r>
              <w:rPr>
                <w:rFonts w:hint="eastAsia" w:asciiTheme="minorEastAsia" w:hAnsiTheme="minorEastAsia" w:eastAsiaTheme="minorEastAsia" w:cstheme="minorEastAsia"/>
                <w:color w:val="auto"/>
                <w:sz w:val="22"/>
                <w:szCs w:val="22"/>
                <w:highlight w:val="none"/>
              </w:rPr>
              <w:t>厚度</w:t>
            </w:r>
            <w:r>
              <w:rPr>
                <w:rFonts w:hint="eastAsia" w:asciiTheme="minorEastAsia" w:hAnsiTheme="minorEastAsia" w:eastAsiaTheme="minorEastAsia" w:cstheme="minorEastAsia"/>
                <w:color w:val="auto"/>
                <w:sz w:val="22"/>
                <w:szCs w:val="22"/>
                <w:highlight w:val="none"/>
                <w:lang w:val="en-US" w:eastAsia="zh-CN"/>
              </w:rPr>
              <w:t>5</w:t>
            </w:r>
            <w:r>
              <w:rPr>
                <w:rFonts w:hint="eastAsia" w:asciiTheme="minorEastAsia" w:hAnsiTheme="minorEastAsia" w:eastAsiaTheme="minorEastAsia" w:cstheme="minorEastAsia"/>
                <w:color w:val="auto"/>
                <w:sz w:val="22"/>
                <w:szCs w:val="22"/>
                <w:highlight w:val="none"/>
              </w:rPr>
              <w:t>mm</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厚度不得超过±3%的偏离</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w:t>
            </w:r>
          </w:p>
        </w:tc>
        <w:tc>
          <w:tcPr>
            <w:tcW w:w="756" w:type="pct"/>
            <w:shd w:val="clear" w:color="auto" w:fill="auto"/>
            <w:vAlign w:val="top"/>
          </w:tcPr>
          <w:p w14:paraId="79E3ED85">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棺体框架：优质强力原木方</w:t>
            </w:r>
          </w:p>
          <w:p w14:paraId="6827F654">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棺体主材及表面：</w:t>
            </w:r>
            <w:r>
              <w:rPr>
                <w:rFonts w:hint="eastAsia" w:asciiTheme="minorEastAsia" w:hAnsiTheme="minorEastAsia" w:eastAsiaTheme="minorEastAsia" w:cstheme="minorEastAsia"/>
                <w:color w:val="auto"/>
                <w:sz w:val="22"/>
                <w:szCs w:val="22"/>
                <w:highlight w:val="none"/>
                <w:lang w:eastAsia="zh-CN"/>
              </w:rPr>
              <w:t>厚度</w:t>
            </w:r>
            <w:r>
              <w:rPr>
                <w:rFonts w:hint="eastAsia" w:asciiTheme="minorEastAsia" w:hAnsiTheme="minorEastAsia" w:eastAsiaTheme="minorEastAsia" w:cstheme="minorEastAsia"/>
                <w:color w:val="auto"/>
                <w:sz w:val="22"/>
                <w:szCs w:val="22"/>
                <w:highlight w:val="none"/>
              </w:rPr>
              <w:t>5mm优质夹板</w:t>
            </w:r>
            <w:r>
              <w:rPr>
                <w:rFonts w:hint="eastAsia" w:asciiTheme="minorEastAsia" w:hAnsiTheme="minorEastAsia" w:eastAsiaTheme="minorEastAsia" w:cstheme="minorEastAsia"/>
                <w:color w:val="auto"/>
                <w:sz w:val="22"/>
                <w:szCs w:val="22"/>
                <w:highlight w:val="none"/>
                <w:lang w:eastAsia="zh-CN"/>
              </w:rPr>
              <w:t>（非高密度板）</w:t>
            </w:r>
            <w:r>
              <w:rPr>
                <w:rFonts w:hint="eastAsia" w:asciiTheme="minorEastAsia" w:hAnsiTheme="minorEastAsia" w:eastAsiaTheme="minorEastAsia" w:cstheme="minorEastAsia"/>
                <w:color w:val="auto"/>
                <w:sz w:val="22"/>
                <w:szCs w:val="22"/>
                <w:highlight w:val="none"/>
              </w:rPr>
              <w:t>，沙比利装饰边及雕花，原木纹，亮光漆面处理，配前后拉手各2个；</w:t>
            </w:r>
          </w:p>
          <w:p w14:paraId="3ECE414B">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棺体颜色：红木色；</w:t>
            </w:r>
          </w:p>
          <w:p w14:paraId="6CDB9888">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内衬：黄色绸缎，美工折叠，高档花边；</w:t>
            </w:r>
          </w:p>
          <w:p w14:paraId="713A188D">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棺形：方形西式棺；</w:t>
            </w:r>
          </w:p>
          <w:p w14:paraId="6073FCF1">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防水性能标准：外表面防水，整体湿水情况下，保持30分钟</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以上外观及安全性能不受影响；</w:t>
            </w:r>
          </w:p>
          <w:p w14:paraId="0440FA03">
            <w:pPr>
              <w:rPr>
                <w:rFonts w:hint="eastAsia" w:ascii="宋体" w:hAnsi="宋体" w:eastAsia="宋体" w:cs="宋体"/>
                <w:i w:val="0"/>
                <w:iCs w:val="0"/>
                <w:color w:val="000000"/>
                <w:sz w:val="21"/>
                <w:szCs w:val="21"/>
                <w:u w:val="none"/>
              </w:rPr>
            </w:pPr>
            <w:r>
              <w:rPr>
                <w:rFonts w:hint="eastAsia" w:asciiTheme="minorEastAsia" w:hAnsiTheme="minorEastAsia" w:eastAsiaTheme="minorEastAsia" w:cstheme="minorEastAsia"/>
                <w:color w:val="auto"/>
                <w:sz w:val="22"/>
                <w:szCs w:val="22"/>
                <w:highlight w:val="none"/>
              </w:rPr>
              <w:t>承重能力：棺内装载2</w:t>
            </w:r>
            <w:r>
              <w:rPr>
                <w:rFonts w:hint="eastAsia" w:asciiTheme="minorEastAsia" w:hAnsiTheme="minorEastAsia" w:eastAsiaTheme="minorEastAsia" w:cstheme="minorEastAsia"/>
                <w:color w:val="auto"/>
                <w:sz w:val="22"/>
                <w:szCs w:val="22"/>
                <w:highlight w:val="none"/>
                <w:lang w:val="en-US" w:eastAsia="zh-CN"/>
              </w:rPr>
              <w:t>0</w:t>
            </w:r>
            <w:r>
              <w:rPr>
                <w:rFonts w:hint="eastAsia" w:asciiTheme="minorEastAsia" w:hAnsiTheme="minorEastAsia" w:eastAsiaTheme="minorEastAsia" w:cstheme="minorEastAsia"/>
                <w:color w:val="auto"/>
                <w:sz w:val="22"/>
                <w:szCs w:val="22"/>
                <w:highlight w:val="none"/>
              </w:rPr>
              <w:t>0KG</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以上且人工持续搬抬1小时</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以上不</w:t>
            </w:r>
            <w:r>
              <w:rPr>
                <w:rFonts w:hint="eastAsia" w:asciiTheme="minorEastAsia" w:hAnsiTheme="minorEastAsia" w:cstheme="minorEastAsia"/>
                <w:color w:val="auto"/>
                <w:sz w:val="22"/>
                <w:szCs w:val="22"/>
                <w:highlight w:val="none"/>
                <w:lang w:eastAsia="zh-CN"/>
              </w:rPr>
              <w:t>变形</w:t>
            </w:r>
            <w:r>
              <w:rPr>
                <w:rFonts w:hint="eastAsia" w:asciiTheme="minorEastAsia" w:hAnsiTheme="minorEastAsia" w:eastAsiaTheme="minorEastAsia" w:cstheme="minorEastAsia"/>
                <w:color w:val="auto"/>
                <w:sz w:val="22"/>
                <w:szCs w:val="22"/>
                <w:highlight w:val="none"/>
              </w:rPr>
              <w:t>、不损坏。</w:t>
            </w:r>
          </w:p>
        </w:tc>
        <w:tc>
          <w:tcPr>
            <w:tcW w:w="219" w:type="pct"/>
            <w:shd w:val="clear" w:color="auto" w:fill="auto"/>
            <w:vAlign w:val="center"/>
          </w:tcPr>
          <w:p w14:paraId="5CC376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方形西式棺</w:t>
            </w:r>
          </w:p>
        </w:tc>
        <w:tc>
          <w:tcPr>
            <w:tcW w:w="200" w:type="pct"/>
            <w:shd w:val="clear" w:color="auto" w:fill="auto"/>
            <w:vAlign w:val="center"/>
          </w:tcPr>
          <w:p w14:paraId="32808BBD">
            <w:pPr>
              <w:jc w:val="center"/>
              <w:rPr>
                <w:rFonts w:hint="eastAsia" w:ascii="宋体" w:hAnsi="宋体" w:eastAsia="宋体" w:cs="宋体"/>
                <w:i w:val="0"/>
                <w:iCs w:val="0"/>
                <w:color w:val="000000"/>
                <w:sz w:val="21"/>
                <w:szCs w:val="21"/>
                <w:u w:val="none"/>
              </w:rPr>
            </w:pPr>
          </w:p>
        </w:tc>
        <w:tc>
          <w:tcPr>
            <w:tcW w:w="545" w:type="pct"/>
            <w:shd w:val="clear" w:color="auto" w:fill="auto"/>
            <w:vAlign w:val="center"/>
          </w:tcPr>
          <w:p w14:paraId="23A24507">
            <w:pPr>
              <w:jc w:val="both"/>
              <w:rPr>
                <w:rFonts w:hint="eastAsia" w:ascii="宋体" w:hAnsi="宋体" w:eastAsia="宋体" w:cs="宋体"/>
                <w:i w:val="0"/>
                <w:iCs w:val="0"/>
                <w:color w:val="000000"/>
                <w:sz w:val="21"/>
                <w:szCs w:val="21"/>
                <w:u w:val="none"/>
              </w:rPr>
            </w:pPr>
          </w:p>
        </w:tc>
        <w:tc>
          <w:tcPr>
            <w:tcW w:w="183" w:type="pct"/>
            <w:shd w:val="clear" w:color="auto" w:fill="auto"/>
            <w:vAlign w:val="center"/>
          </w:tcPr>
          <w:p w14:paraId="48ED1DAD">
            <w:pPr>
              <w:jc w:val="center"/>
              <w:rPr>
                <w:rFonts w:hint="eastAsia" w:ascii="宋体" w:hAnsi="宋体" w:eastAsia="宋体" w:cs="宋体"/>
                <w:i w:val="0"/>
                <w:iCs w:val="0"/>
                <w:color w:val="000000"/>
                <w:sz w:val="21"/>
                <w:szCs w:val="21"/>
                <w:u w:val="none"/>
              </w:rPr>
            </w:pPr>
          </w:p>
        </w:tc>
        <w:tc>
          <w:tcPr>
            <w:tcW w:w="183" w:type="pct"/>
            <w:shd w:val="clear" w:color="auto" w:fill="auto"/>
            <w:vAlign w:val="center"/>
          </w:tcPr>
          <w:p w14:paraId="23ABFFF2">
            <w:pPr>
              <w:jc w:val="center"/>
              <w:rPr>
                <w:rFonts w:hint="eastAsia" w:ascii="宋体" w:hAnsi="宋体" w:eastAsia="宋体" w:cs="宋体"/>
                <w:i w:val="0"/>
                <w:iCs w:val="0"/>
                <w:color w:val="000000"/>
                <w:sz w:val="21"/>
                <w:szCs w:val="21"/>
                <w:u w:val="none"/>
              </w:rPr>
            </w:pPr>
          </w:p>
        </w:tc>
        <w:tc>
          <w:tcPr>
            <w:tcW w:w="183" w:type="pct"/>
            <w:shd w:val="clear" w:color="auto" w:fill="auto"/>
            <w:vAlign w:val="center"/>
          </w:tcPr>
          <w:p w14:paraId="2713EE2C">
            <w:pPr>
              <w:jc w:val="center"/>
              <w:rPr>
                <w:rFonts w:hint="eastAsia" w:ascii="宋体" w:hAnsi="宋体" w:eastAsia="宋体" w:cs="宋体"/>
                <w:i w:val="0"/>
                <w:iCs w:val="0"/>
                <w:color w:val="000000"/>
                <w:sz w:val="21"/>
                <w:szCs w:val="21"/>
                <w:u w:val="none"/>
              </w:rPr>
            </w:pPr>
          </w:p>
        </w:tc>
        <w:tc>
          <w:tcPr>
            <w:tcW w:w="201" w:type="pct"/>
            <w:shd w:val="clear" w:color="auto" w:fill="auto"/>
            <w:vAlign w:val="center"/>
          </w:tcPr>
          <w:p w14:paraId="76C8014E">
            <w:pPr>
              <w:jc w:val="center"/>
              <w:rPr>
                <w:rFonts w:hint="eastAsia" w:ascii="宋体" w:hAnsi="宋体" w:eastAsia="宋体" w:cs="宋体"/>
                <w:i w:val="0"/>
                <w:iCs w:val="0"/>
                <w:color w:val="000000"/>
                <w:sz w:val="21"/>
                <w:szCs w:val="21"/>
                <w:u w:val="none"/>
              </w:rPr>
            </w:pPr>
          </w:p>
        </w:tc>
        <w:tc>
          <w:tcPr>
            <w:tcW w:w="136" w:type="pct"/>
            <w:shd w:val="clear" w:color="auto" w:fill="auto"/>
            <w:vAlign w:val="center"/>
          </w:tcPr>
          <w:p w14:paraId="005FD183">
            <w:pPr>
              <w:jc w:val="center"/>
              <w:rPr>
                <w:rFonts w:hint="eastAsia" w:ascii="宋体" w:hAnsi="宋体" w:eastAsia="宋体" w:cs="宋体"/>
                <w:i w:val="0"/>
                <w:iCs w:val="0"/>
                <w:color w:val="000000"/>
                <w:sz w:val="21"/>
                <w:szCs w:val="21"/>
                <w:u w:val="none"/>
              </w:rPr>
            </w:pPr>
          </w:p>
        </w:tc>
        <w:tc>
          <w:tcPr>
            <w:tcW w:w="144" w:type="pct"/>
            <w:shd w:val="clear" w:color="auto" w:fill="auto"/>
            <w:vAlign w:val="center"/>
          </w:tcPr>
          <w:p w14:paraId="1B1DA3DF">
            <w:pPr>
              <w:jc w:val="center"/>
              <w:rPr>
                <w:rFonts w:hint="eastAsia" w:ascii="宋体" w:hAnsi="宋体" w:eastAsia="宋体" w:cs="宋体"/>
                <w:i w:val="0"/>
                <w:iCs w:val="0"/>
                <w:color w:val="000000"/>
                <w:sz w:val="21"/>
                <w:szCs w:val="21"/>
                <w:u w:val="none"/>
              </w:rPr>
            </w:pPr>
          </w:p>
        </w:tc>
        <w:tc>
          <w:tcPr>
            <w:tcW w:w="258" w:type="pct"/>
            <w:shd w:val="clear" w:color="auto" w:fill="auto"/>
            <w:vAlign w:val="center"/>
          </w:tcPr>
          <w:p w14:paraId="142B52F1">
            <w:pPr>
              <w:jc w:val="center"/>
              <w:rPr>
                <w:rFonts w:hint="eastAsia" w:ascii="宋体" w:hAnsi="宋体" w:eastAsia="宋体" w:cs="宋体"/>
                <w:i w:val="0"/>
                <w:iCs w:val="0"/>
                <w:color w:val="000000"/>
                <w:sz w:val="21"/>
                <w:szCs w:val="21"/>
                <w:u w:val="none"/>
              </w:rPr>
            </w:pPr>
          </w:p>
        </w:tc>
      </w:tr>
      <w:tr w14:paraId="34688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0" w:hRule="atLeast"/>
        </w:trPr>
        <w:tc>
          <w:tcPr>
            <w:tcW w:w="139" w:type="pct"/>
            <w:shd w:val="clear" w:color="auto" w:fill="auto"/>
            <w:vAlign w:val="center"/>
          </w:tcPr>
          <w:p w14:paraId="237B28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287" w:type="pct"/>
            <w:shd w:val="clear" w:color="auto" w:fill="auto"/>
            <w:vAlign w:val="center"/>
          </w:tcPr>
          <w:p w14:paraId="31D391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富贵棺（加厚环保型夹板棺）</w:t>
            </w:r>
          </w:p>
        </w:tc>
        <w:tc>
          <w:tcPr>
            <w:tcW w:w="169" w:type="pct"/>
            <w:shd w:val="clear" w:color="auto" w:fill="auto"/>
            <w:vAlign w:val="center"/>
          </w:tcPr>
          <w:p w14:paraId="00DD41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307" w:type="pct"/>
            <w:shd w:val="clear" w:color="auto" w:fill="auto"/>
            <w:vAlign w:val="center"/>
          </w:tcPr>
          <w:p w14:paraId="41EDCDD5">
            <w:pPr>
              <w:jc w:val="center"/>
              <w:rPr>
                <w:rFonts w:hint="eastAsia" w:ascii="宋体" w:hAnsi="宋体" w:eastAsia="宋体" w:cs="宋体"/>
                <w:i w:val="0"/>
                <w:iCs w:val="0"/>
                <w:color w:val="000000"/>
                <w:sz w:val="21"/>
                <w:szCs w:val="21"/>
                <w:u w:val="none"/>
              </w:rPr>
            </w:pPr>
          </w:p>
        </w:tc>
        <w:tc>
          <w:tcPr>
            <w:tcW w:w="274" w:type="pct"/>
            <w:shd w:val="clear" w:color="auto" w:fill="auto"/>
            <w:vAlign w:val="center"/>
          </w:tcPr>
          <w:p w14:paraId="41D9A366">
            <w:pPr>
              <w:jc w:val="center"/>
              <w:rPr>
                <w:rFonts w:hint="eastAsia" w:ascii="宋体" w:hAnsi="宋体" w:eastAsia="宋体" w:cs="宋体"/>
                <w:i w:val="0"/>
                <w:iCs w:val="0"/>
                <w:color w:val="000000"/>
                <w:sz w:val="21"/>
                <w:szCs w:val="21"/>
                <w:u w:val="none"/>
              </w:rPr>
            </w:pPr>
          </w:p>
        </w:tc>
        <w:tc>
          <w:tcPr>
            <w:tcW w:w="295" w:type="pct"/>
            <w:shd w:val="clear" w:color="auto" w:fill="auto"/>
            <w:vAlign w:val="center"/>
          </w:tcPr>
          <w:p w14:paraId="7AAA012F">
            <w:pPr>
              <w:jc w:val="center"/>
              <w:rPr>
                <w:rFonts w:hint="eastAsia" w:ascii="宋体" w:hAnsi="宋体" w:eastAsia="宋体" w:cs="宋体"/>
                <w:i w:val="0"/>
                <w:iCs w:val="0"/>
                <w:color w:val="000000"/>
                <w:sz w:val="21"/>
                <w:szCs w:val="21"/>
                <w:u w:val="none"/>
              </w:rPr>
            </w:pPr>
          </w:p>
        </w:tc>
        <w:tc>
          <w:tcPr>
            <w:tcW w:w="511" w:type="pct"/>
            <w:shd w:val="clear" w:color="auto" w:fill="auto"/>
            <w:vAlign w:val="center"/>
          </w:tcPr>
          <w:p w14:paraId="532E8B6B">
            <w:pPr>
              <w:jc w:val="center"/>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rPr>
              <w:t>外尺寸：20</w:t>
            </w:r>
            <w:r>
              <w:rPr>
                <w:rFonts w:hint="eastAsia" w:asciiTheme="minorEastAsia" w:hAnsiTheme="minorEastAsia" w:eastAsiaTheme="minorEastAsia" w:cstheme="minorEastAsia"/>
                <w:color w:val="auto"/>
                <w:sz w:val="22"/>
                <w:szCs w:val="22"/>
                <w:highlight w:val="none"/>
                <w:lang w:val="en-US" w:eastAsia="zh-CN"/>
              </w:rPr>
              <w:t>3</w:t>
            </w:r>
            <w:r>
              <w:rPr>
                <w:rFonts w:hint="eastAsia" w:asciiTheme="minorEastAsia" w:hAnsiTheme="minorEastAsia" w:eastAsiaTheme="minorEastAsia" w:cstheme="minorEastAsia"/>
                <w:color w:val="auto"/>
                <w:sz w:val="22"/>
                <w:szCs w:val="22"/>
                <w:highlight w:val="none"/>
              </w:rPr>
              <w:t>0*</w:t>
            </w:r>
            <w:r>
              <w:rPr>
                <w:rFonts w:hint="eastAsia" w:asciiTheme="minorEastAsia" w:hAnsiTheme="minorEastAsia" w:eastAsiaTheme="minorEastAsia" w:cstheme="minorEastAsia"/>
                <w:color w:val="auto"/>
                <w:sz w:val="22"/>
                <w:szCs w:val="22"/>
                <w:highlight w:val="none"/>
                <w:lang w:val="en-US" w:eastAsia="zh-CN"/>
              </w:rPr>
              <w:t>58</w:t>
            </w:r>
            <w:r>
              <w:rPr>
                <w:rFonts w:hint="eastAsia" w:asciiTheme="minorEastAsia" w:hAnsiTheme="minorEastAsia" w:eastAsiaTheme="minorEastAsia" w:cstheme="minorEastAsia"/>
                <w:color w:val="auto"/>
                <w:sz w:val="22"/>
                <w:szCs w:val="22"/>
                <w:highlight w:val="none"/>
              </w:rPr>
              <w:t>0*</w:t>
            </w:r>
            <w:r>
              <w:rPr>
                <w:rFonts w:hint="eastAsia" w:asciiTheme="minorEastAsia" w:hAnsiTheme="minorEastAsia" w:eastAsiaTheme="minorEastAsia" w:cstheme="minorEastAsia"/>
                <w:color w:val="auto"/>
                <w:sz w:val="22"/>
                <w:szCs w:val="22"/>
                <w:highlight w:val="none"/>
                <w:lang w:val="en-US" w:eastAsia="zh-CN"/>
              </w:rPr>
              <w:t>490</w:t>
            </w:r>
          </w:p>
          <w:p w14:paraId="2D9E74FA">
            <w:pPr>
              <w:jc w:val="center"/>
              <w:rPr>
                <w:rFonts w:hint="eastAsia" w:ascii="宋体" w:hAnsi="宋体" w:eastAsia="宋体" w:cs="宋体"/>
                <w:i w:val="0"/>
                <w:iCs w:val="0"/>
                <w:color w:val="000000"/>
                <w:sz w:val="21"/>
                <w:szCs w:val="21"/>
                <w:u w:val="none"/>
              </w:rPr>
            </w:pPr>
            <w:r>
              <w:rPr>
                <w:rFonts w:hint="eastAsia" w:asciiTheme="minorEastAsia" w:hAnsiTheme="minorEastAsia" w:eastAsiaTheme="minorEastAsia" w:cstheme="minorEastAsia"/>
                <w:color w:val="auto"/>
                <w:sz w:val="22"/>
                <w:szCs w:val="22"/>
                <w:highlight w:val="none"/>
              </w:rPr>
              <w:t>内尺寸：1</w:t>
            </w:r>
            <w:r>
              <w:rPr>
                <w:rFonts w:hint="eastAsia" w:asciiTheme="minorEastAsia" w:hAnsiTheme="minorEastAsia" w:eastAsiaTheme="minorEastAsia" w:cstheme="minorEastAsia"/>
                <w:color w:val="auto"/>
                <w:sz w:val="22"/>
                <w:szCs w:val="22"/>
                <w:highlight w:val="none"/>
                <w:lang w:val="en-US" w:eastAsia="zh-CN"/>
              </w:rPr>
              <w:t>95</w:t>
            </w:r>
            <w:r>
              <w:rPr>
                <w:rFonts w:hint="eastAsia" w:asciiTheme="minorEastAsia" w:hAnsiTheme="minorEastAsia" w:eastAsiaTheme="minorEastAsia" w:cstheme="minorEastAsia"/>
                <w:color w:val="auto"/>
                <w:sz w:val="22"/>
                <w:szCs w:val="22"/>
                <w:highlight w:val="none"/>
              </w:rPr>
              <w:t>0*5</w:t>
            </w:r>
            <w:r>
              <w:rPr>
                <w:rFonts w:hint="eastAsia" w:asciiTheme="minorEastAsia" w:hAnsiTheme="minorEastAsia" w:eastAsiaTheme="minorEastAsia" w:cstheme="minorEastAsia"/>
                <w:color w:val="auto"/>
                <w:sz w:val="22"/>
                <w:szCs w:val="22"/>
                <w:highlight w:val="none"/>
                <w:lang w:val="en-US" w:eastAsia="zh-CN"/>
              </w:rPr>
              <w:t>0</w:t>
            </w:r>
            <w:r>
              <w:rPr>
                <w:rFonts w:hint="eastAsia" w:asciiTheme="minorEastAsia" w:hAnsiTheme="minorEastAsia" w:eastAsiaTheme="minorEastAsia" w:cstheme="minorEastAsia"/>
                <w:color w:val="auto"/>
                <w:sz w:val="22"/>
                <w:szCs w:val="22"/>
                <w:highlight w:val="none"/>
              </w:rPr>
              <w:t>0*3</w:t>
            </w:r>
            <w:r>
              <w:rPr>
                <w:rFonts w:hint="eastAsia" w:asciiTheme="minorEastAsia" w:hAnsiTheme="minorEastAsia" w:eastAsiaTheme="minorEastAsia" w:cstheme="minorEastAsia"/>
                <w:color w:val="auto"/>
                <w:sz w:val="22"/>
                <w:szCs w:val="22"/>
                <w:highlight w:val="none"/>
                <w:lang w:val="en-US" w:eastAsia="zh-CN"/>
              </w:rPr>
              <w:t>0</w:t>
            </w:r>
            <w:r>
              <w:rPr>
                <w:rFonts w:hint="eastAsia" w:asciiTheme="minorEastAsia" w:hAnsiTheme="minorEastAsia" w:eastAsiaTheme="minorEastAsia" w:cstheme="minorEastAsia"/>
                <w:color w:val="auto"/>
                <w:sz w:val="22"/>
                <w:szCs w:val="22"/>
                <w:highlight w:val="none"/>
              </w:rPr>
              <w:t>0</w:t>
            </w:r>
            <w:r>
              <w:rPr>
                <w:rFonts w:hint="eastAsia" w:asciiTheme="minorEastAsia" w:hAnsiTheme="minorEastAsia" w:eastAsiaTheme="minorEastAsia" w:cstheme="minorEastAsia"/>
                <w:color w:val="auto"/>
                <w:sz w:val="22"/>
                <w:szCs w:val="22"/>
                <w:highlight w:val="none"/>
                <w:lang w:val="en-US" w:eastAsia="zh-CN"/>
              </w:rPr>
              <w:t>（棺木内外尺寸允许偏差±10mm）；板材</w:t>
            </w:r>
            <w:r>
              <w:rPr>
                <w:rFonts w:hint="eastAsia" w:asciiTheme="minorEastAsia" w:hAnsiTheme="minorEastAsia" w:eastAsiaTheme="minorEastAsia" w:cstheme="minorEastAsia"/>
                <w:color w:val="auto"/>
                <w:sz w:val="22"/>
                <w:szCs w:val="22"/>
                <w:highlight w:val="none"/>
              </w:rPr>
              <w:t>厚度</w:t>
            </w:r>
            <w:r>
              <w:rPr>
                <w:rFonts w:hint="eastAsia" w:asciiTheme="minorEastAsia" w:hAnsiTheme="minorEastAsia" w:eastAsiaTheme="minorEastAsia" w:cstheme="minorEastAsia"/>
                <w:color w:val="auto"/>
                <w:sz w:val="22"/>
                <w:szCs w:val="22"/>
                <w:highlight w:val="none"/>
                <w:lang w:val="en-US" w:eastAsia="zh-CN"/>
              </w:rPr>
              <w:t>4</w:t>
            </w:r>
            <w:r>
              <w:rPr>
                <w:rFonts w:hint="eastAsia" w:asciiTheme="minorEastAsia" w:hAnsiTheme="minorEastAsia" w:eastAsiaTheme="minorEastAsia" w:cstheme="minorEastAsia"/>
                <w:color w:val="auto"/>
                <w:sz w:val="22"/>
                <w:szCs w:val="22"/>
                <w:highlight w:val="none"/>
              </w:rPr>
              <w:t>mm</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厚度不得超过±3%的偏离</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w:t>
            </w:r>
          </w:p>
        </w:tc>
        <w:tc>
          <w:tcPr>
            <w:tcW w:w="756" w:type="pct"/>
            <w:shd w:val="clear" w:color="auto" w:fill="auto"/>
            <w:vAlign w:val="top"/>
          </w:tcPr>
          <w:p w14:paraId="268C36AE">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棺体框架：优质强力原木方；</w:t>
            </w:r>
          </w:p>
          <w:p w14:paraId="63457CFB">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棺体主材及表面：</w:t>
            </w:r>
            <w:r>
              <w:rPr>
                <w:rFonts w:hint="eastAsia" w:asciiTheme="minorEastAsia" w:hAnsiTheme="minorEastAsia" w:eastAsiaTheme="minorEastAsia" w:cstheme="minorEastAsia"/>
                <w:color w:val="auto"/>
                <w:sz w:val="22"/>
                <w:szCs w:val="22"/>
                <w:highlight w:val="none"/>
                <w:lang w:eastAsia="zh-CN"/>
              </w:rPr>
              <w:t>厚度</w:t>
            </w:r>
            <w:r>
              <w:rPr>
                <w:rFonts w:hint="eastAsia" w:asciiTheme="minorEastAsia" w:hAnsiTheme="minorEastAsia" w:eastAsiaTheme="minorEastAsia" w:cstheme="minorEastAsia"/>
                <w:color w:val="auto"/>
                <w:sz w:val="22"/>
                <w:szCs w:val="22"/>
                <w:highlight w:val="none"/>
                <w:lang w:val="en-US" w:eastAsia="zh-CN"/>
              </w:rPr>
              <w:t>4</w:t>
            </w:r>
            <w:r>
              <w:rPr>
                <w:rFonts w:hint="eastAsia" w:asciiTheme="minorEastAsia" w:hAnsiTheme="minorEastAsia" w:eastAsiaTheme="minorEastAsia" w:cstheme="minorEastAsia"/>
                <w:color w:val="auto"/>
                <w:sz w:val="22"/>
                <w:szCs w:val="22"/>
                <w:highlight w:val="none"/>
              </w:rPr>
              <w:t>mm优质夹板</w:t>
            </w:r>
            <w:r>
              <w:rPr>
                <w:rFonts w:hint="eastAsia" w:asciiTheme="minorEastAsia" w:hAnsiTheme="minorEastAsia" w:eastAsiaTheme="minorEastAsia" w:cstheme="minorEastAsia"/>
                <w:color w:val="auto"/>
                <w:sz w:val="22"/>
                <w:szCs w:val="22"/>
                <w:highlight w:val="none"/>
                <w:lang w:eastAsia="zh-CN"/>
              </w:rPr>
              <w:t>（非高密度板）</w:t>
            </w:r>
            <w:r>
              <w:rPr>
                <w:rFonts w:hint="eastAsia" w:asciiTheme="minorEastAsia" w:hAnsiTheme="minorEastAsia" w:eastAsiaTheme="minorEastAsia" w:cstheme="minorEastAsia"/>
                <w:color w:val="auto"/>
                <w:sz w:val="22"/>
                <w:szCs w:val="22"/>
                <w:highlight w:val="none"/>
              </w:rPr>
              <w:t>，纯油漆工艺表面处理；</w:t>
            </w:r>
          </w:p>
          <w:p w14:paraId="63700D79">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棺体颜色：杉木色，天然木纹；</w:t>
            </w:r>
          </w:p>
          <w:p w14:paraId="4AA7EF7F">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内衬：黄色绸缎，美工折叠，加花边；</w:t>
            </w:r>
          </w:p>
          <w:p w14:paraId="09F13236">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棺形：方形西式棺；</w:t>
            </w:r>
          </w:p>
          <w:p w14:paraId="31B15F97">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防水性能标准：外表面防水，整体湿水情况下，保持30分钟</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以上外观及安全性能不受影响；</w:t>
            </w:r>
          </w:p>
          <w:p w14:paraId="2F831A49">
            <w:pPr>
              <w:rPr>
                <w:rFonts w:hint="eastAsia" w:ascii="宋体" w:hAnsi="宋体" w:eastAsia="宋体" w:cs="宋体"/>
                <w:i w:val="0"/>
                <w:iCs w:val="0"/>
                <w:color w:val="000000"/>
                <w:sz w:val="21"/>
                <w:szCs w:val="21"/>
                <w:u w:val="none"/>
              </w:rPr>
            </w:pPr>
            <w:r>
              <w:rPr>
                <w:rFonts w:hint="eastAsia" w:asciiTheme="minorEastAsia" w:hAnsiTheme="minorEastAsia" w:eastAsiaTheme="minorEastAsia" w:cstheme="minorEastAsia"/>
                <w:color w:val="auto"/>
                <w:sz w:val="22"/>
                <w:szCs w:val="22"/>
                <w:highlight w:val="none"/>
              </w:rPr>
              <w:t>承重能力：棺内装载180KG</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以上且人工持续搬抬1小时</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以上不</w:t>
            </w:r>
            <w:r>
              <w:rPr>
                <w:rFonts w:hint="eastAsia" w:asciiTheme="minorEastAsia" w:hAnsiTheme="minorEastAsia" w:cstheme="minorEastAsia"/>
                <w:color w:val="auto"/>
                <w:sz w:val="22"/>
                <w:szCs w:val="22"/>
                <w:highlight w:val="none"/>
                <w:lang w:eastAsia="zh-CN"/>
              </w:rPr>
              <w:t>变形</w:t>
            </w:r>
            <w:r>
              <w:rPr>
                <w:rFonts w:hint="eastAsia" w:asciiTheme="minorEastAsia" w:hAnsiTheme="minorEastAsia" w:eastAsiaTheme="minorEastAsia" w:cstheme="minorEastAsia"/>
                <w:color w:val="auto"/>
                <w:sz w:val="22"/>
                <w:szCs w:val="22"/>
                <w:highlight w:val="none"/>
              </w:rPr>
              <w:t>、不损坏。</w:t>
            </w:r>
          </w:p>
        </w:tc>
        <w:tc>
          <w:tcPr>
            <w:tcW w:w="219" w:type="pct"/>
            <w:shd w:val="clear" w:color="auto" w:fill="auto"/>
            <w:vAlign w:val="center"/>
          </w:tcPr>
          <w:p w14:paraId="07A6DE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方形西式棺</w:t>
            </w:r>
          </w:p>
        </w:tc>
        <w:tc>
          <w:tcPr>
            <w:tcW w:w="200" w:type="pct"/>
            <w:shd w:val="clear" w:color="auto" w:fill="auto"/>
            <w:vAlign w:val="center"/>
          </w:tcPr>
          <w:p w14:paraId="2635FD0B">
            <w:pPr>
              <w:jc w:val="center"/>
              <w:rPr>
                <w:rFonts w:hint="eastAsia" w:ascii="宋体" w:hAnsi="宋体" w:eastAsia="宋体" w:cs="宋体"/>
                <w:i w:val="0"/>
                <w:iCs w:val="0"/>
                <w:color w:val="000000"/>
                <w:sz w:val="21"/>
                <w:szCs w:val="21"/>
                <w:u w:val="none"/>
              </w:rPr>
            </w:pPr>
          </w:p>
        </w:tc>
        <w:tc>
          <w:tcPr>
            <w:tcW w:w="545" w:type="pct"/>
            <w:shd w:val="clear" w:color="auto" w:fill="auto"/>
            <w:vAlign w:val="center"/>
          </w:tcPr>
          <w:p w14:paraId="79BFD0FA">
            <w:pPr>
              <w:jc w:val="both"/>
              <w:rPr>
                <w:rFonts w:hint="eastAsia" w:ascii="宋体" w:hAnsi="宋体" w:eastAsia="宋体" w:cs="宋体"/>
                <w:i w:val="0"/>
                <w:iCs w:val="0"/>
                <w:color w:val="000000"/>
                <w:sz w:val="21"/>
                <w:szCs w:val="21"/>
                <w:u w:val="none"/>
              </w:rPr>
            </w:pPr>
          </w:p>
        </w:tc>
        <w:tc>
          <w:tcPr>
            <w:tcW w:w="183" w:type="pct"/>
            <w:shd w:val="clear" w:color="auto" w:fill="auto"/>
            <w:vAlign w:val="center"/>
          </w:tcPr>
          <w:p w14:paraId="3FC811F2">
            <w:pPr>
              <w:jc w:val="center"/>
              <w:rPr>
                <w:rFonts w:hint="eastAsia" w:ascii="宋体" w:hAnsi="宋体" w:eastAsia="宋体" w:cs="宋体"/>
                <w:i w:val="0"/>
                <w:iCs w:val="0"/>
                <w:color w:val="000000"/>
                <w:sz w:val="21"/>
                <w:szCs w:val="21"/>
                <w:u w:val="none"/>
              </w:rPr>
            </w:pPr>
          </w:p>
        </w:tc>
        <w:tc>
          <w:tcPr>
            <w:tcW w:w="183" w:type="pct"/>
            <w:shd w:val="clear" w:color="auto" w:fill="auto"/>
            <w:vAlign w:val="center"/>
          </w:tcPr>
          <w:p w14:paraId="6D7C9FC6">
            <w:pPr>
              <w:jc w:val="center"/>
              <w:rPr>
                <w:rFonts w:hint="eastAsia" w:ascii="宋体" w:hAnsi="宋体" w:eastAsia="宋体" w:cs="宋体"/>
                <w:i w:val="0"/>
                <w:iCs w:val="0"/>
                <w:color w:val="000000"/>
                <w:sz w:val="21"/>
                <w:szCs w:val="21"/>
                <w:u w:val="none"/>
              </w:rPr>
            </w:pPr>
          </w:p>
        </w:tc>
        <w:tc>
          <w:tcPr>
            <w:tcW w:w="183" w:type="pct"/>
            <w:shd w:val="clear" w:color="auto" w:fill="auto"/>
            <w:vAlign w:val="center"/>
          </w:tcPr>
          <w:p w14:paraId="616BAC97">
            <w:pPr>
              <w:jc w:val="center"/>
              <w:rPr>
                <w:rFonts w:hint="eastAsia" w:ascii="宋体" w:hAnsi="宋体" w:eastAsia="宋体" w:cs="宋体"/>
                <w:i w:val="0"/>
                <w:iCs w:val="0"/>
                <w:color w:val="000000"/>
                <w:sz w:val="21"/>
                <w:szCs w:val="21"/>
                <w:u w:val="none"/>
              </w:rPr>
            </w:pPr>
          </w:p>
        </w:tc>
        <w:tc>
          <w:tcPr>
            <w:tcW w:w="201" w:type="pct"/>
            <w:shd w:val="clear" w:color="auto" w:fill="auto"/>
            <w:vAlign w:val="center"/>
          </w:tcPr>
          <w:p w14:paraId="36C88E97">
            <w:pPr>
              <w:jc w:val="center"/>
              <w:rPr>
                <w:rFonts w:hint="eastAsia" w:ascii="宋体" w:hAnsi="宋体" w:eastAsia="宋体" w:cs="宋体"/>
                <w:i w:val="0"/>
                <w:iCs w:val="0"/>
                <w:color w:val="000000"/>
                <w:sz w:val="21"/>
                <w:szCs w:val="21"/>
                <w:u w:val="none"/>
              </w:rPr>
            </w:pPr>
          </w:p>
        </w:tc>
        <w:tc>
          <w:tcPr>
            <w:tcW w:w="136" w:type="pct"/>
            <w:shd w:val="clear" w:color="auto" w:fill="auto"/>
            <w:vAlign w:val="center"/>
          </w:tcPr>
          <w:p w14:paraId="0CD0EADD">
            <w:pPr>
              <w:jc w:val="center"/>
              <w:rPr>
                <w:rFonts w:hint="eastAsia" w:ascii="宋体" w:hAnsi="宋体" w:eastAsia="宋体" w:cs="宋体"/>
                <w:i w:val="0"/>
                <w:iCs w:val="0"/>
                <w:color w:val="000000"/>
                <w:sz w:val="21"/>
                <w:szCs w:val="21"/>
                <w:u w:val="none"/>
              </w:rPr>
            </w:pPr>
          </w:p>
        </w:tc>
        <w:tc>
          <w:tcPr>
            <w:tcW w:w="144" w:type="pct"/>
            <w:shd w:val="clear" w:color="auto" w:fill="auto"/>
            <w:vAlign w:val="center"/>
          </w:tcPr>
          <w:p w14:paraId="143DA66F">
            <w:pPr>
              <w:jc w:val="center"/>
              <w:rPr>
                <w:rFonts w:hint="eastAsia" w:ascii="宋体" w:hAnsi="宋体" w:eastAsia="宋体" w:cs="宋体"/>
                <w:i w:val="0"/>
                <w:iCs w:val="0"/>
                <w:color w:val="000000"/>
                <w:sz w:val="21"/>
                <w:szCs w:val="21"/>
                <w:u w:val="none"/>
              </w:rPr>
            </w:pPr>
          </w:p>
        </w:tc>
        <w:tc>
          <w:tcPr>
            <w:tcW w:w="258" w:type="pct"/>
            <w:shd w:val="clear" w:color="auto" w:fill="auto"/>
            <w:vAlign w:val="center"/>
          </w:tcPr>
          <w:p w14:paraId="342334EA">
            <w:pPr>
              <w:jc w:val="center"/>
              <w:rPr>
                <w:rFonts w:hint="eastAsia" w:ascii="宋体" w:hAnsi="宋体" w:eastAsia="宋体" w:cs="宋体"/>
                <w:i w:val="0"/>
                <w:iCs w:val="0"/>
                <w:color w:val="000000"/>
                <w:sz w:val="21"/>
                <w:szCs w:val="21"/>
                <w:u w:val="none"/>
              </w:rPr>
            </w:pPr>
          </w:p>
        </w:tc>
      </w:tr>
      <w:tr w14:paraId="095AE2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710" w:hRule="atLeast"/>
        </w:trPr>
        <w:tc>
          <w:tcPr>
            <w:tcW w:w="139" w:type="pct"/>
            <w:shd w:val="clear" w:color="auto" w:fill="auto"/>
            <w:vAlign w:val="center"/>
          </w:tcPr>
          <w:p w14:paraId="1849FB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287" w:type="pct"/>
            <w:shd w:val="clear" w:color="auto" w:fill="auto"/>
            <w:vAlign w:val="center"/>
          </w:tcPr>
          <w:p w14:paraId="6D44DD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如意棺（环保型夹板棺）</w:t>
            </w:r>
          </w:p>
        </w:tc>
        <w:tc>
          <w:tcPr>
            <w:tcW w:w="169" w:type="pct"/>
            <w:shd w:val="clear" w:color="auto" w:fill="auto"/>
            <w:vAlign w:val="center"/>
          </w:tcPr>
          <w:p w14:paraId="4BCC18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307" w:type="pct"/>
            <w:shd w:val="clear" w:color="auto" w:fill="auto"/>
            <w:vAlign w:val="center"/>
          </w:tcPr>
          <w:p w14:paraId="1AB0892B">
            <w:pPr>
              <w:jc w:val="center"/>
              <w:rPr>
                <w:rFonts w:hint="eastAsia" w:ascii="宋体" w:hAnsi="宋体" w:eastAsia="宋体" w:cs="宋体"/>
                <w:i w:val="0"/>
                <w:iCs w:val="0"/>
                <w:color w:val="000000"/>
                <w:sz w:val="21"/>
                <w:szCs w:val="21"/>
                <w:u w:val="none"/>
              </w:rPr>
            </w:pPr>
          </w:p>
        </w:tc>
        <w:tc>
          <w:tcPr>
            <w:tcW w:w="274" w:type="pct"/>
            <w:shd w:val="clear" w:color="auto" w:fill="auto"/>
            <w:vAlign w:val="center"/>
          </w:tcPr>
          <w:p w14:paraId="3D162504">
            <w:pPr>
              <w:jc w:val="center"/>
              <w:rPr>
                <w:rFonts w:hint="eastAsia" w:ascii="宋体" w:hAnsi="宋体" w:eastAsia="宋体" w:cs="宋体"/>
                <w:i w:val="0"/>
                <w:iCs w:val="0"/>
                <w:color w:val="000000"/>
                <w:sz w:val="21"/>
                <w:szCs w:val="21"/>
                <w:u w:val="none"/>
              </w:rPr>
            </w:pPr>
          </w:p>
        </w:tc>
        <w:tc>
          <w:tcPr>
            <w:tcW w:w="295" w:type="pct"/>
            <w:shd w:val="clear" w:color="auto" w:fill="auto"/>
            <w:vAlign w:val="center"/>
          </w:tcPr>
          <w:p w14:paraId="62192825">
            <w:pPr>
              <w:jc w:val="center"/>
              <w:rPr>
                <w:rFonts w:hint="eastAsia" w:ascii="宋体" w:hAnsi="宋体" w:eastAsia="宋体" w:cs="宋体"/>
                <w:i w:val="0"/>
                <w:iCs w:val="0"/>
                <w:color w:val="000000"/>
                <w:sz w:val="21"/>
                <w:szCs w:val="21"/>
                <w:u w:val="none"/>
              </w:rPr>
            </w:pPr>
          </w:p>
        </w:tc>
        <w:tc>
          <w:tcPr>
            <w:tcW w:w="511" w:type="pct"/>
            <w:shd w:val="clear" w:color="auto" w:fill="auto"/>
            <w:vAlign w:val="center"/>
          </w:tcPr>
          <w:p w14:paraId="423A2DB1">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外尺寸：</w:t>
            </w:r>
            <w:r>
              <w:rPr>
                <w:rFonts w:hint="eastAsia" w:asciiTheme="minorEastAsia" w:hAnsiTheme="minorEastAsia" w:eastAsiaTheme="minorEastAsia" w:cstheme="minorEastAsia"/>
                <w:color w:val="auto"/>
                <w:sz w:val="22"/>
                <w:szCs w:val="22"/>
                <w:highlight w:val="none"/>
                <w:lang w:val="en-US" w:eastAsia="zh-CN"/>
              </w:rPr>
              <w:t>1980</w:t>
            </w:r>
            <w:r>
              <w:rPr>
                <w:rFonts w:hint="eastAsia" w:asciiTheme="minorEastAsia" w:hAnsiTheme="minorEastAsia" w:eastAsiaTheme="minorEastAsia" w:cstheme="minorEastAsia"/>
                <w:color w:val="auto"/>
                <w:sz w:val="22"/>
                <w:szCs w:val="22"/>
                <w:highlight w:val="none"/>
              </w:rPr>
              <w:t>*</w:t>
            </w:r>
            <w:r>
              <w:rPr>
                <w:rFonts w:hint="eastAsia" w:asciiTheme="minorEastAsia" w:hAnsiTheme="minorEastAsia" w:eastAsiaTheme="minorEastAsia" w:cstheme="minorEastAsia"/>
                <w:color w:val="auto"/>
                <w:sz w:val="22"/>
                <w:szCs w:val="22"/>
                <w:highlight w:val="none"/>
                <w:lang w:val="en-US" w:eastAsia="zh-CN"/>
              </w:rPr>
              <w:t>580</w:t>
            </w:r>
            <w:r>
              <w:rPr>
                <w:rFonts w:hint="eastAsia" w:asciiTheme="minorEastAsia" w:hAnsiTheme="minorEastAsia" w:eastAsiaTheme="minorEastAsia" w:cstheme="minorEastAsia"/>
                <w:color w:val="auto"/>
                <w:sz w:val="22"/>
                <w:szCs w:val="22"/>
                <w:highlight w:val="none"/>
              </w:rPr>
              <w:t>*</w:t>
            </w:r>
            <w:r>
              <w:rPr>
                <w:rFonts w:hint="eastAsia" w:asciiTheme="minorEastAsia" w:hAnsiTheme="minorEastAsia" w:eastAsiaTheme="minorEastAsia" w:cstheme="minorEastAsia"/>
                <w:color w:val="auto"/>
                <w:sz w:val="22"/>
                <w:szCs w:val="22"/>
                <w:highlight w:val="none"/>
                <w:lang w:val="en-US" w:eastAsia="zh-CN"/>
              </w:rPr>
              <w:t>450</w:t>
            </w:r>
          </w:p>
          <w:p w14:paraId="4F2AE41E">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内尺寸：1</w:t>
            </w:r>
            <w:r>
              <w:rPr>
                <w:rFonts w:hint="eastAsia" w:asciiTheme="minorEastAsia" w:hAnsiTheme="minorEastAsia" w:eastAsiaTheme="minorEastAsia" w:cstheme="minorEastAsia"/>
                <w:color w:val="auto"/>
                <w:sz w:val="22"/>
                <w:szCs w:val="22"/>
                <w:highlight w:val="none"/>
                <w:lang w:val="en-US" w:eastAsia="zh-CN"/>
              </w:rPr>
              <w:t>920</w:t>
            </w:r>
            <w:r>
              <w:rPr>
                <w:rFonts w:hint="eastAsia" w:asciiTheme="minorEastAsia" w:hAnsiTheme="minorEastAsia" w:eastAsiaTheme="minorEastAsia" w:cstheme="minorEastAsia"/>
                <w:color w:val="auto"/>
                <w:sz w:val="22"/>
                <w:szCs w:val="22"/>
                <w:highlight w:val="none"/>
              </w:rPr>
              <w:t>*5</w:t>
            </w:r>
            <w:r>
              <w:rPr>
                <w:rFonts w:hint="eastAsia" w:asciiTheme="minorEastAsia" w:hAnsiTheme="minorEastAsia" w:eastAsiaTheme="minorEastAsia" w:cstheme="minorEastAsia"/>
                <w:color w:val="auto"/>
                <w:sz w:val="22"/>
                <w:szCs w:val="22"/>
                <w:highlight w:val="none"/>
                <w:lang w:val="en-US" w:eastAsia="zh-CN"/>
              </w:rPr>
              <w:t>4</w:t>
            </w:r>
            <w:r>
              <w:rPr>
                <w:rFonts w:hint="eastAsia" w:asciiTheme="minorEastAsia" w:hAnsiTheme="minorEastAsia" w:eastAsiaTheme="minorEastAsia" w:cstheme="minorEastAsia"/>
                <w:color w:val="auto"/>
                <w:sz w:val="22"/>
                <w:szCs w:val="22"/>
                <w:highlight w:val="none"/>
              </w:rPr>
              <w:t>0*</w:t>
            </w:r>
            <w:r>
              <w:rPr>
                <w:rFonts w:hint="eastAsia" w:asciiTheme="minorEastAsia" w:hAnsiTheme="minorEastAsia" w:eastAsiaTheme="minorEastAsia" w:cstheme="minorEastAsia"/>
                <w:color w:val="auto"/>
                <w:sz w:val="22"/>
                <w:szCs w:val="22"/>
                <w:highlight w:val="none"/>
                <w:lang w:val="en-US" w:eastAsia="zh-CN"/>
              </w:rPr>
              <w:t>41</w:t>
            </w:r>
            <w:r>
              <w:rPr>
                <w:rFonts w:hint="eastAsia" w:asciiTheme="minorEastAsia" w:hAnsiTheme="minorEastAsia" w:eastAsiaTheme="minorEastAsia" w:cstheme="minorEastAsia"/>
                <w:color w:val="auto"/>
                <w:sz w:val="22"/>
                <w:szCs w:val="22"/>
                <w:highlight w:val="none"/>
              </w:rPr>
              <w:t>0</w:t>
            </w:r>
          </w:p>
          <w:p w14:paraId="08F9B116">
            <w:pPr>
              <w:rPr>
                <w:rFonts w:hint="eastAsia" w:ascii="宋体" w:hAnsi="宋体" w:eastAsia="宋体" w:cs="宋体"/>
                <w:i w:val="0"/>
                <w:iCs w:val="0"/>
                <w:color w:val="000000"/>
                <w:sz w:val="21"/>
                <w:szCs w:val="21"/>
                <w:u w:val="none"/>
              </w:rPr>
            </w:pPr>
            <w:r>
              <w:rPr>
                <w:rFonts w:hint="eastAsia" w:asciiTheme="minorEastAsia" w:hAnsiTheme="minorEastAsia" w:eastAsiaTheme="minorEastAsia" w:cstheme="minorEastAsia"/>
                <w:color w:val="auto"/>
                <w:sz w:val="22"/>
                <w:szCs w:val="22"/>
                <w:highlight w:val="none"/>
                <w:lang w:val="en-US" w:eastAsia="zh-CN"/>
              </w:rPr>
              <w:t>（棺木内外尺寸允许偏差±10mm）；板材</w:t>
            </w:r>
            <w:r>
              <w:rPr>
                <w:rFonts w:hint="eastAsia" w:asciiTheme="minorEastAsia" w:hAnsiTheme="minorEastAsia" w:eastAsiaTheme="minorEastAsia" w:cstheme="minorEastAsia"/>
                <w:color w:val="auto"/>
                <w:sz w:val="22"/>
                <w:szCs w:val="22"/>
                <w:highlight w:val="none"/>
              </w:rPr>
              <w:t>厚度</w:t>
            </w:r>
            <w:r>
              <w:rPr>
                <w:rFonts w:hint="eastAsia" w:asciiTheme="minorEastAsia" w:hAnsiTheme="minorEastAsia" w:eastAsiaTheme="minorEastAsia" w:cstheme="minorEastAsia"/>
                <w:color w:val="auto"/>
                <w:sz w:val="22"/>
                <w:szCs w:val="22"/>
                <w:highlight w:val="none"/>
                <w:lang w:val="en-US" w:eastAsia="zh-CN"/>
              </w:rPr>
              <w:t>20</w:t>
            </w:r>
            <w:r>
              <w:rPr>
                <w:rFonts w:hint="eastAsia" w:asciiTheme="minorEastAsia" w:hAnsiTheme="minorEastAsia" w:eastAsiaTheme="minorEastAsia" w:cstheme="minorEastAsia"/>
                <w:color w:val="auto"/>
                <w:sz w:val="22"/>
                <w:szCs w:val="22"/>
                <w:highlight w:val="none"/>
              </w:rPr>
              <w:t>mm</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厚度不得超过±3%的偏离</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w:t>
            </w:r>
          </w:p>
        </w:tc>
        <w:tc>
          <w:tcPr>
            <w:tcW w:w="756" w:type="pct"/>
            <w:shd w:val="clear" w:color="auto" w:fill="auto"/>
            <w:vAlign w:val="top"/>
          </w:tcPr>
          <w:p w14:paraId="67456D99">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棺体框架：优质强力原木方；</w:t>
            </w:r>
          </w:p>
          <w:p w14:paraId="0817567D">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棺体主材及表面：</w:t>
            </w:r>
            <w:r>
              <w:rPr>
                <w:rFonts w:hint="eastAsia" w:asciiTheme="minorEastAsia" w:hAnsiTheme="minorEastAsia" w:eastAsiaTheme="minorEastAsia" w:cstheme="minorEastAsia"/>
                <w:color w:val="auto"/>
                <w:sz w:val="22"/>
                <w:szCs w:val="22"/>
                <w:highlight w:val="none"/>
                <w:lang w:eastAsia="zh-CN"/>
              </w:rPr>
              <w:t>蜂窝板</w:t>
            </w:r>
            <w:r>
              <w:rPr>
                <w:rFonts w:hint="eastAsia" w:asciiTheme="minorEastAsia" w:hAnsiTheme="minorEastAsia" w:cstheme="minorEastAsia"/>
                <w:color w:val="auto"/>
                <w:sz w:val="22"/>
                <w:szCs w:val="22"/>
                <w:highlight w:val="none"/>
                <w:lang w:val="en-US" w:eastAsia="zh-CN"/>
              </w:rPr>
              <w:t>厚度</w:t>
            </w:r>
            <w:r>
              <w:rPr>
                <w:rFonts w:hint="eastAsia" w:asciiTheme="minorEastAsia" w:hAnsiTheme="minorEastAsia" w:eastAsiaTheme="minorEastAsia" w:cstheme="minorEastAsia"/>
                <w:color w:val="auto"/>
                <w:sz w:val="22"/>
                <w:szCs w:val="22"/>
                <w:highlight w:val="none"/>
                <w:lang w:val="en-US" w:eastAsia="zh-CN"/>
              </w:rPr>
              <w:t>20mm</w:t>
            </w:r>
            <w:r>
              <w:rPr>
                <w:rFonts w:hint="eastAsia" w:asciiTheme="minorEastAsia" w:hAnsiTheme="minorEastAsia" w:eastAsiaTheme="minorEastAsia" w:cstheme="minorEastAsia"/>
                <w:color w:val="auto"/>
                <w:sz w:val="22"/>
                <w:szCs w:val="22"/>
                <w:highlight w:val="none"/>
              </w:rPr>
              <w:t>，表面</w:t>
            </w:r>
            <w:r>
              <w:rPr>
                <w:rFonts w:hint="eastAsia" w:asciiTheme="minorEastAsia" w:hAnsiTheme="minorEastAsia" w:eastAsiaTheme="minorEastAsia" w:cstheme="minorEastAsia"/>
                <w:color w:val="auto"/>
                <w:sz w:val="22"/>
                <w:szCs w:val="22"/>
                <w:highlight w:val="none"/>
                <w:lang w:eastAsia="zh-CN"/>
              </w:rPr>
              <w:t>提花织造花纹绸布包裹</w:t>
            </w:r>
            <w:r>
              <w:rPr>
                <w:rFonts w:hint="eastAsia" w:asciiTheme="minorEastAsia" w:hAnsiTheme="minorEastAsia" w:eastAsiaTheme="minorEastAsia" w:cstheme="minorEastAsia"/>
                <w:color w:val="auto"/>
                <w:sz w:val="22"/>
                <w:szCs w:val="22"/>
                <w:highlight w:val="none"/>
              </w:rPr>
              <w:t>，</w:t>
            </w:r>
            <w:r>
              <w:rPr>
                <w:rFonts w:hint="eastAsia" w:asciiTheme="minorEastAsia" w:hAnsiTheme="minorEastAsia" w:eastAsiaTheme="minorEastAsia" w:cstheme="minorEastAsia"/>
                <w:color w:val="auto"/>
                <w:sz w:val="22"/>
                <w:szCs w:val="22"/>
                <w:highlight w:val="none"/>
                <w:lang w:eastAsia="zh-CN"/>
              </w:rPr>
              <w:t>棺体左右两侧各</w:t>
            </w:r>
            <w:r>
              <w:rPr>
                <w:rFonts w:hint="eastAsia" w:asciiTheme="minorEastAsia" w:hAnsiTheme="minorEastAsia" w:eastAsiaTheme="minorEastAsia" w:cstheme="minorEastAsia"/>
                <w:color w:val="auto"/>
                <w:sz w:val="22"/>
                <w:szCs w:val="22"/>
                <w:highlight w:val="none"/>
              </w:rPr>
              <w:t>配拉手2个；</w:t>
            </w:r>
          </w:p>
          <w:p w14:paraId="4456BA7F">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棺体颜色：</w:t>
            </w:r>
            <w:r>
              <w:rPr>
                <w:rFonts w:hint="eastAsia" w:asciiTheme="minorEastAsia" w:hAnsiTheme="minorEastAsia" w:eastAsiaTheme="minorEastAsia" w:cstheme="minorEastAsia"/>
                <w:color w:val="auto"/>
                <w:sz w:val="22"/>
                <w:szCs w:val="22"/>
                <w:highlight w:val="none"/>
                <w:lang w:eastAsia="zh-CN"/>
              </w:rPr>
              <w:t>同款造型、花纹提供红、黄两种颜色供家属选择</w:t>
            </w:r>
            <w:r>
              <w:rPr>
                <w:rFonts w:hint="eastAsia" w:asciiTheme="minorEastAsia" w:hAnsiTheme="minorEastAsia" w:eastAsiaTheme="minorEastAsia" w:cstheme="minorEastAsia"/>
                <w:color w:val="auto"/>
                <w:sz w:val="22"/>
                <w:szCs w:val="22"/>
                <w:highlight w:val="none"/>
              </w:rPr>
              <w:t>；</w:t>
            </w:r>
          </w:p>
          <w:p w14:paraId="68A287AB">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内衬：黄绸缎加花边；</w:t>
            </w:r>
          </w:p>
          <w:p w14:paraId="6E5AF725">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棺形：方形</w:t>
            </w:r>
            <w:r>
              <w:rPr>
                <w:rFonts w:hint="eastAsia" w:asciiTheme="minorEastAsia" w:hAnsiTheme="minorEastAsia" w:eastAsiaTheme="minorEastAsia" w:cstheme="minorEastAsia"/>
                <w:color w:val="auto"/>
                <w:sz w:val="22"/>
                <w:szCs w:val="22"/>
                <w:highlight w:val="none"/>
                <w:lang w:eastAsia="zh-CN"/>
              </w:rPr>
              <w:t>西式棺</w:t>
            </w:r>
            <w:r>
              <w:rPr>
                <w:rFonts w:hint="eastAsia" w:asciiTheme="minorEastAsia" w:hAnsiTheme="minorEastAsia" w:eastAsiaTheme="minorEastAsia" w:cstheme="minorEastAsia"/>
                <w:color w:val="auto"/>
                <w:sz w:val="22"/>
                <w:szCs w:val="22"/>
                <w:highlight w:val="none"/>
              </w:rPr>
              <w:t>；</w:t>
            </w:r>
          </w:p>
          <w:p w14:paraId="0A2429EA">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防水性能标准：外表面防水，湿水情况下保持30分钟</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以上外观及安全性能不受影响</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rPr>
              <w:t>棺体内部需刷防水涂料，保证注水高度约100mm</w:t>
            </w:r>
            <w:r>
              <w:rPr>
                <w:rFonts w:hint="eastAsia" w:asciiTheme="minorEastAsia" w:hAnsiTheme="minorEastAsia" w:eastAsiaTheme="minorEastAsia" w:cstheme="minorEastAsia"/>
                <w:color w:val="auto"/>
                <w:sz w:val="22"/>
                <w:szCs w:val="22"/>
                <w:highlight w:val="none"/>
                <w:lang w:eastAsia="zh-CN"/>
              </w:rPr>
              <w:t>情况下</w:t>
            </w:r>
            <w:r>
              <w:rPr>
                <w:rFonts w:hint="eastAsia" w:asciiTheme="minorEastAsia" w:hAnsiTheme="minorEastAsia" w:eastAsiaTheme="minorEastAsia" w:cstheme="minorEastAsia"/>
                <w:color w:val="auto"/>
                <w:sz w:val="22"/>
                <w:szCs w:val="22"/>
                <w:highlight w:val="none"/>
              </w:rPr>
              <w:t>棺体无渗水、漏水现象。</w:t>
            </w:r>
          </w:p>
          <w:p w14:paraId="6BAA4A25">
            <w:pPr>
              <w:rPr>
                <w:rFonts w:hint="eastAsia" w:ascii="宋体" w:hAnsi="宋体" w:eastAsia="宋体" w:cs="宋体"/>
                <w:i w:val="0"/>
                <w:iCs w:val="0"/>
                <w:color w:val="000000"/>
                <w:sz w:val="21"/>
                <w:szCs w:val="21"/>
                <w:u w:val="none"/>
              </w:rPr>
            </w:pPr>
            <w:r>
              <w:rPr>
                <w:rFonts w:hint="eastAsia" w:asciiTheme="minorEastAsia" w:hAnsiTheme="minorEastAsia" w:eastAsiaTheme="minorEastAsia" w:cstheme="minorEastAsia"/>
                <w:color w:val="auto"/>
                <w:sz w:val="22"/>
                <w:szCs w:val="22"/>
                <w:highlight w:val="none"/>
              </w:rPr>
              <w:t>承重能力：棺内装载130KG</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以上且人工持续搬抬1小时</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以上不</w:t>
            </w:r>
            <w:r>
              <w:rPr>
                <w:rFonts w:hint="eastAsia" w:asciiTheme="minorEastAsia" w:hAnsiTheme="minorEastAsia" w:cstheme="minorEastAsia"/>
                <w:color w:val="auto"/>
                <w:sz w:val="22"/>
                <w:szCs w:val="22"/>
                <w:highlight w:val="none"/>
                <w:lang w:eastAsia="zh-CN"/>
              </w:rPr>
              <w:t>变形</w:t>
            </w:r>
            <w:r>
              <w:rPr>
                <w:rFonts w:hint="eastAsia" w:asciiTheme="minorEastAsia" w:hAnsiTheme="minorEastAsia" w:eastAsiaTheme="minorEastAsia" w:cstheme="minorEastAsia"/>
                <w:color w:val="auto"/>
                <w:sz w:val="22"/>
                <w:szCs w:val="22"/>
                <w:highlight w:val="none"/>
              </w:rPr>
              <w:t>、不损坏。</w:t>
            </w:r>
          </w:p>
        </w:tc>
        <w:tc>
          <w:tcPr>
            <w:tcW w:w="219" w:type="pct"/>
            <w:shd w:val="clear" w:color="auto" w:fill="auto"/>
            <w:vAlign w:val="center"/>
          </w:tcPr>
          <w:p w14:paraId="3A31DF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方形西式棺</w:t>
            </w:r>
          </w:p>
        </w:tc>
        <w:tc>
          <w:tcPr>
            <w:tcW w:w="200" w:type="pct"/>
            <w:shd w:val="clear" w:color="auto" w:fill="auto"/>
            <w:vAlign w:val="center"/>
          </w:tcPr>
          <w:p w14:paraId="442D3550">
            <w:pPr>
              <w:jc w:val="center"/>
              <w:rPr>
                <w:rFonts w:hint="eastAsia" w:ascii="宋体" w:hAnsi="宋体" w:eastAsia="宋体" w:cs="宋体"/>
                <w:i w:val="0"/>
                <w:iCs w:val="0"/>
                <w:color w:val="000000"/>
                <w:sz w:val="21"/>
                <w:szCs w:val="21"/>
                <w:u w:val="none"/>
              </w:rPr>
            </w:pPr>
          </w:p>
        </w:tc>
        <w:tc>
          <w:tcPr>
            <w:tcW w:w="545" w:type="pct"/>
            <w:shd w:val="clear" w:color="auto" w:fill="auto"/>
            <w:vAlign w:val="center"/>
          </w:tcPr>
          <w:p w14:paraId="12E0206C">
            <w:pPr>
              <w:jc w:val="both"/>
              <w:rPr>
                <w:rFonts w:hint="eastAsia" w:ascii="宋体" w:hAnsi="宋体" w:eastAsia="宋体" w:cs="宋体"/>
                <w:i w:val="0"/>
                <w:iCs w:val="0"/>
                <w:color w:val="000000"/>
                <w:sz w:val="21"/>
                <w:szCs w:val="21"/>
                <w:u w:val="none"/>
              </w:rPr>
            </w:pPr>
          </w:p>
        </w:tc>
        <w:tc>
          <w:tcPr>
            <w:tcW w:w="183" w:type="pct"/>
            <w:shd w:val="clear" w:color="auto" w:fill="auto"/>
            <w:vAlign w:val="center"/>
          </w:tcPr>
          <w:p w14:paraId="1656B482">
            <w:pPr>
              <w:jc w:val="center"/>
              <w:rPr>
                <w:rFonts w:hint="eastAsia" w:ascii="宋体" w:hAnsi="宋体" w:eastAsia="宋体" w:cs="宋体"/>
                <w:i w:val="0"/>
                <w:iCs w:val="0"/>
                <w:color w:val="000000"/>
                <w:sz w:val="21"/>
                <w:szCs w:val="21"/>
                <w:u w:val="none"/>
              </w:rPr>
            </w:pPr>
          </w:p>
        </w:tc>
        <w:tc>
          <w:tcPr>
            <w:tcW w:w="183" w:type="pct"/>
            <w:shd w:val="clear" w:color="auto" w:fill="auto"/>
            <w:vAlign w:val="center"/>
          </w:tcPr>
          <w:p w14:paraId="703B776C">
            <w:pPr>
              <w:jc w:val="center"/>
              <w:rPr>
                <w:rFonts w:hint="eastAsia" w:ascii="宋体" w:hAnsi="宋体" w:eastAsia="宋体" w:cs="宋体"/>
                <w:i w:val="0"/>
                <w:iCs w:val="0"/>
                <w:color w:val="000000"/>
                <w:sz w:val="21"/>
                <w:szCs w:val="21"/>
                <w:u w:val="none"/>
              </w:rPr>
            </w:pPr>
          </w:p>
        </w:tc>
        <w:tc>
          <w:tcPr>
            <w:tcW w:w="183" w:type="pct"/>
            <w:shd w:val="clear" w:color="auto" w:fill="auto"/>
            <w:vAlign w:val="center"/>
          </w:tcPr>
          <w:p w14:paraId="63B032C8">
            <w:pPr>
              <w:jc w:val="center"/>
              <w:rPr>
                <w:rFonts w:hint="eastAsia" w:ascii="宋体" w:hAnsi="宋体" w:eastAsia="宋体" w:cs="宋体"/>
                <w:i w:val="0"/>
                <w:iCs w:val="0"/>
                <w:color w:val="000000"/>
                <w:sz w:val="21"/>
                <w:szCs w:val="21"/>
                <w:u w:val="none"/>
              </w:rPr>
            </w:pPr>
          </w:p>
        </w:tc>
        <w:tc>
          <w:tcPr>
            <w:tcW w:w="201" w:type="pct"/>
            <w:shd w:val="clear" w:color="auto" w:fill="auto"/>
            <w:vAlign w:val="center"/>
          </w:tcPr>
          <w:p w14:paraId="1D8347D2">
            <w:pPr>
              <w:jc w:val="center"/>
              <w:rPr>
                <w:rFonts w:hint="eastAsia" w:ascii="宋体" w:hAnsi="宋体" w:eastAsia="宋体" w:cs="宋体"/>
                <w:i w:val="0"/>
                <w:iCs w:val="0"/>
                <w:color w:val="000000"/>
                <w:sz w:val="21"/>
                <w:szCs w:val="21"/>
                <w:u w:val="none"/>
              </w:rPr>
            </w:pPr>
          </w:p>
        </w:tc>
        <w:tc>
          <w:tcPr>
            <w:tcW w:w="136" w:type="pct"/>
            <w:shd w:val="clear" w:color="auto" w:fill="auto"/>
            <w:vAlign w:val="center"/>
          </w:tcPr>
          <w:p w14:paraId="3B3F96FB">
            <w:pPr>
              <w:jc w:val="center"/>
              <w:rPr>
                <w:rFonts w:hint="eastAsia" w:ascii="宋体" w:hAnsi="宋体" w:eastAsia="宋体" w:cs="宋体"/>
                <w:i w:val="0"/>
                <w:iCs w:val="0"/>
                <w:color w:val="000000"/>
                <w:sz w:val="21"/>
                <w:szCs w:val="21"/>
                <w:u w:val="none"/>
              </w:rPr>
            </w:pPr>
          </w:p>
        </w:tc>
        <w:tc>
          <w:tcPr>
            <w:tcW w:w="144" w:type="pct"/>
            <w:shd w:val="clear" w:color="auto" w:fill="auto"/>
            <w:vAlign w:val="center"/>
          </w:tcPr>
          <w:p w14:paraId="3F8F163C">
            <w:pPr>
              <w:jc w:val="center"/>
              <w:rPr>
                <w:rFonts w:hint="eastAsia" w:ascii="宋体" w:hAnsi="宋体" w:eastAsia="宋体" w:cs="宋体"/>
                <w:i w:val="0"/>
                <w:iCs w:val="0"/>
                <w:color w:val="000000"/>
                <w:sz w:val="21"/>
                <w:szCs w:val="21"/>
                <w:u w:val="none"/>
              </w:rPr>
            </w:pPr>
          </w:p>
        </w:tc>
        <w:tc>
          <w:tcPr>
            <w:tcW w:w="258" w:type="pct"/>
            <w:shd w:val="clear" w:color="auto" w:fill="auto"/>
            <w:vAlign w:val="center"/>
          </w:tcPr>
          <w:p w14:paraId="54150724">
            <w:pPr>
              <w:jc w:val="center"/>
              <w:rPr>
                <w:rFonts w:hint="eastAsia" w:ascii="宋体" w:hAnsi="宋体" w:eastAsia="宋体" w:cs="宋体"/>
                <w:i w:val="0"/>
                <w:iCs w:val="0"/>
                <w:color w:val="000000"/>
                <w:sz w:val="21"/>
                <w:szCs w:val="21"/>
                <w:u w:val="none"/>
              </w:rPr>
            </w:pPr>
          </w:p>
        </w:tc>
      </w:tr>
      <w:tr w14:paraId="38F8C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0" w:hRule="atLeast"/>
        </w:trPr>
        <w:tc>
          <w:tcPr>
            <w:tcW w:w="139" w:type="pct"/>
            <w:shd w:val="clear" w:color="auto" w:fill="auto"/>
            <w:vAlign w:val="center"/>
          </w:tcPr>
          <w:p w14:paraId="274680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287" w:type="pct"/>
            <w:shd w:val="clear" w:color="auto" w:fill="auto"/>
            <w:vAlign w:val="center"/>
          </w:tcPr>
          <w:p w14:paraId="12FC32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祥和棺（环保型纸棺）</w:t>
            </w:r>
          </w:p>
        </w:tc>
        <w:tc>
          <w:tcPr>
            <w:tcW w:w="169" w:type="pct"/>
            <w:shd w:val="clear" w:color="auto" w:fill="auto"/>
            <w:vAlign w:val="center"/>
          </w:tcPr>
          <w:p w14:paraId="2C41A9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307" w:type="pct"/>
            <w:shd w:val="clear" w:color="auto" w:fill="auto"/>
            <w:vAlign w:val="center"/>
          </w:tcPr>
          <w:p w14:paraId="78A0A8E4">
            <w:pPr>
              <w:jc w:val="center"/>
              <w:rPr>
                <w:rFonts w:hint="eastAsia" w:ascii="宋体" w:hAnsi="宋体" w:eastAsia="宋体" w:cs="宋体"/>
                <w:i w:val="0"/>
                <w:iCs w:val="0"/>
                <w:color w:val="000000"/>
                <w:sz w:val="21"/>
                <w:szCs w:val="21"/>
                <w:u w:val="none"/>
              </w:rPr>
            </w:pPr>
          </w:p>
        </w:tc>
        <w:tc>
          <w:tcPr>
            <w:tcW w:w="274" w:type="pct"/>
            <w:shd w:val="clear" w:color="auto" w:fill="auto"/>
            <w:vAlign w:val="center"/>
          </w:tcPr>
          <w:p w14:paraId="06FD1844">
            <w:pPr>
              <w:jc w:val="center"/>
              <w:rPr>
                <w:rFonts w:hint="eastAsia" w:ascii="宋体" w:hAnsi="宋体" w:eastAsia="宋体" w:cs="宋体"/>
                <w:i w:val="0"/>
                <w:iCs w:val="0"/>
                <w:color w:val="000000"/>
                <w:sz w:val="21"/>
                <w:szCs w:val="21"/>
                <w:u w:val="none"/>
              </w:rPr>
            </w:pPr>
          </w:p>
        </w:tc>
        <w:tc>
          <w:tcPr>
            <w:tcW w:w="295" w:type="pct"/>
            <w:shd w:val="clear" w:color="auto" w:fill="auto"/>
            <w:vAlign w:val="center"/>
          </w:tcPr>
          <w:p w14:paraId="6497526D">
            <w:pPr>
              <w:jc w:val="center"/>
              <w:rPr>
                <w:rFonts w:hint="eastAsia" w:ascii="宋体" w:hAnsi="宋体" w:eastAsia="宋体" w:cs="宋体"/>
                <w:i w:val="0"/>
                <w:iCs w:val="0"/>
                <w:color w:val="000000"/>
                <w:sz w:val="21"/>
                <w:szCs w:val="21"/>
                <w:u w:val="none"/>
              </w:rPr>
            </w:pPr>
          </w:p>
        </w:tc>
        <w:tc>
          <w:tcPr>
            <w:tcW w:w="511" w:type="pct"/>
            <w:shd w:val="clear" w:color="auto" w:fill="auto"/>
            <w:vAlign w:val="center"/>
          </w:tcPr>
          <w:p w14:paraId="1F8B91D2">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外尺寸：</w:t>
            </w:r>
            <w:r>
              <w:rPr>
                <w:rFonts w:hint="eastAsia" w:asciiTheme="minorEastAsia" w:hAnsiTheme="minorEastAsia" w:eastAsiaTheme="minorEastAsia" w:cstheme="minorEastAsia"/>
                <w:color w:val="auto"/>
                <w:sz w:val="22"/>
                <w:szCs w:val="22"/>
                <w:highlight w:val="none"/>
                <w:lang w:val="en-US" w:eastAsia="zh-CN"/>
              </w:rPr>
              <w:t>2000</w:t>
            </w:r>
            <w:r>
              <w:rPr>
                <w:rFonts w:hint="eastAsia" w:asciiTheme="minorEastAsia" w:hAnsiTheme="minorEastAsia" w:eastAsiaTheme="minorEastAsia" w:cstheme="minorEastAsia"/>
                <w:color w:val="auto"/>
                <w:sz w:val="22"/>
                <w:szCs w:val="22"/>
                <w:highlight w:val="none"/>
              </w:rPr>
              <w:t>*5</w:t>
            </w:r>
            <w:r>
              <w:rPr>
                <w:rFonts w:hint="eastAsia" w:asciiTheme="minorEastAsia" w:hAnsiTheme="minorEastAsia" w:eastAsiaTheme="minorEastAsia" w:cstheme="minorEastAsia"/>
                <w:color w:val="auto"/>
                <w:sz w:val="22"/>
                <w:szCs w:val="22"/>
                <w:highlight w:val="none"/>
                <w:lang w:val="en-US" w:eastAsia="zh-CN"/>
              </w:rPr>
              <w:t>8</w:t>
            </w:r>
            <w:r>
              <w:rPr>
                <w:rFonts w:hint="eastAsia" w:asciiTheme="minorEastAsia" w:hAnsiTheme="minorEastAsia" w:eastAsiaTheme="minorEastAsia" w:cstheme="minorEastAsia"/>
                <w:color w:val="auto"/>
                <w:sz w:val="22"/>
                <w:szCs w:val="22"/>
                <w:highlight w:val="none"/>
              </w:rPr>
              <w:t>0*</w:t>
            </w:r>
            <w:r>
              <w:rPr>
                <w:rFonts w:hint="eastAsia" w:asciiTheme="minorEastAsia" w:hAnsiTheme="minorEastAsia" w:eastAsiaTheme="minorEastAsia" w:cstheme="minorEastAsia"/>
                <w:color w:val="auto"/>
                <w:sz w:val="22"/>
                <w:szCs w:val="22"/>
                <w:highlight w:val="none"/>
                <w:lang w:val="en-US" w:eastAsia="zh-CN"/>
              </w:rPr>
              <w:t>43</w:t>
            </w:r>
            <w:r>
              <w:rPr>
                <w:rFonts w:hint="eastAsia" w:asciiTheme="minorEastAsia" w:hAnsiTheme="minorEastAsia" w:eastAsiaTheme="minorEastAsia" w:cstheme="minorEastAsia"/>
                <w:color w:val="auto"/>
                <w:sz w:val="22"/>
                <w:szCs w:val="22"/>
                <w:highlight w:val="none"/>
              </w:rPr>
              <w:t>0</w:t>
            </w:r>
          </w:p>
          <w:p w14:paraId="0F4E7090">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内尺寸：1</w:t>
            </w:r>
            <w:r>
              <w:rPr>
                <w:rFonts w:hint="eastAsia" w:asciiTheme="minorEastAsia" w:hAnsiTheme="minorEastAsia" w:eastAsiaTheme="minorEastAsia" w:cstheme="minorEastAsia"/>
                <w:color w:val="auto"/>
                <w:sz w:val="22"/>
                <w:szCs w:val="22"/>
                <w:highlight w:val="none"/>
                <w:lang w:val="en-US" w:eastAsia="zh-CN"/>
              </w:rPr>
              <w:t>98</w:t>
            </w:r>
            <w:r>
              <w:rPr>
                <w:rFonts w:hint="eastAsia" w:asciiTheme="minorEastAsia" w:hAnsiTheme="minorEastAsia" w:eastAsiaTheme="minorEastAsia" w:cstheme="minorEastAsia"/>
                <w:color w:val="auto"/>
                <w:sz w:val="22"/>
                <w:szCs w:val="22"/>
                <w:highlight w:val="none"/>
              </w:rPr>
              <w:t>0*5</w:t>
            </w:r>
            <w:r>
              <w:rPr>
                <w:rFonts w:hint="eastAsia" w:asciiTheme="minorEastAsia" w:hAnsiTheme="minorEastAsia" w:eastAsiaTheme="minorEastAsia" w:cstheme="minorEastAsia"/>
                <w:color w:val="auto"/>
                <w:sz w:val="22"/>
                <w:szCs w:val="22"/>
                <w:highlight w:val="none"/>
                <w:lang w:val="en-US" w:eastAsia="zh-CN"/>
              </w:rPr>
              <w:t>4</w:t>
            </w:r>
            <w:r>
              <w:rPr>
                <w:rFonts w:hint="eastAsia" w:asciiTheme="minorEastAsia" w:hAnsiTheme="minorEastAsia" w:eastAsiaTheme="minorEastAsia" w:cstheme="minorEastAsia"/>
                <w:color w:val="auto"/>
                <w:sz w:val="22"/>
                <w:szCs w:val="22"/>
                <w:highlight w:val="none"/>
              </w:rPr>
              <w:t>0*</w:t>
            </w:r>
            <w:r>
              <w:rPr>
                <w:rFonts w:hint="eastAsia" w:asciiTheme="minorEastAsia" w:hAnsiTheme="minorEastAsia" w:eastAsiaTheme="minorEastAsia" w:cstheme="minorEastAsia"/>
                <w:color w:val="auto"/>
                <w:sz w:val="22"/>
                <w:szCs w:val="22"/>
                <w:highlight w:val="none"/>
                <w:lang w:val="en-US" w:eastAsia="zh-CN"/>
              </w:rPr>
              <w:t>41</w:t>
            </w:r>
            <w:r>
              <w:rPr>
                <w:rFonts w:hint="eastAsia" w:asciiTheme="minorEastAsia" w:hAnsiTheme="minorEastAsia" w:eastAsiaTheme="minorEastAsia" w:cstheme="minorEastAsia"/>
                <w:color w:val="auto"/>
                <w:sz w:val="22"/>
                <w:szCs w:val="22"/>
                <w:highlight w:val="none"/>
              </w:rPr>
              <w:t>0</w:t>
            </w:r>
          </w:p>
          <w:p w14:paraId="79D7C8DE">
            <w:pPr>
              <w:jc w:val="center"/>
              <w:rPr>
                <w:rFonts w:hint="eastAsia" w:ascii="宋体" w:hAnsi="宋体" w:eastAsia="宋体" w:cs="宋体"/>
                <w:i w:val="0"/>
                <w:iCs w:val="0"/>
                <w:color w:val="000000"/>
                <w:sz w:val="21"/>
                <w:szCs w:val="21"/>
                <w:u w:val="none"/>
              </w:rPr>
            </w:pPr>
            <w:r>
              <w:rPr>
                <w:rFonts w:hint="eastAsia" w:asciiTheme="minorEastAsia" w:hAnsiTheme="minorEastAsia" w:eastAsiaTheme="minorEastAsia" w:cstheme="minorEastAsia"/>
                <w:color w:val="auto"/>
                <w:sz w:val="22"/>
                <w:szCs w:val="22"/>
                <w:highlight w:val="none"/>
                <w:lang w:val="en-US" w:eastAsia="zh-CN"/>
              </w:rPr>
              <w:t>（内外尺寸允许偏差±10mm）；</w:t>
            </w:r>
            <w:r>
              <w:rPr>
                <w:rFonts w:hint="eastAsia" w:asciiTheme="minorEastAsia" w:hAnsiTheme="minorEastAsia" w:cstheme="minorEastAsia"/>
                <w:color w:val="auto"/>
                <w:sz w:val="22"/>
                <w:szCs w:val="22"/>
                <w:highlight w:val="none"/>
                <w:lang w:val="en-US" w:eastAsia="zh-CN"/>
              </w:rPr>
              <w:t>主材及辅材</w:t>
            </w:r>
            <w:r>
              <w:rPr>
                <w:rFonts w:hint="eastAsia" w:asciiTheme="minorEastAsia" w:hAnsiTheme="minorEastAsia" w:eastAsiaTheme="minorEastAsia" w:cstheme="minorEastAsia"/>
                <w:color w:val="auto"/>
                <w:sz w:val="22"/>
                <w:szCs w:val="22"/>
                <w:highlight w:val="none"/>
                <w:lang w:val="en-US" w:eastAsia="zh-CN"/>
              </w:rPr>
              <w:t>厚度不得超过±3%的偏离。</w:t>
            </w:r>
          </w:p>
        </w:tc>
        <w:tc>
          <w:tcPr>
            <w:tcW w:w="756" w:type="pct"/>
            <w:shd w:val="clear" w:color="auto" w:fill="auto"/>
            <w:vAlign w:val="top"/>
          </w:tcPr>
          <w:p w14:paraId="2015DB14">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主材：①蜂窝纸，300G牛卡纸，100G高强瓦楞纸芯，孔径边6mm，厚度15mm，两侧长边立面与底板一体成型（非拼接）；②两头短边立面与两侧长边立面、底板拼接，材质同上。</w:t>
            </w:r>
          </w:p>
          <w:p w14:paraId="1CB0E26D">
            <w:pPr>
              <w:rPr>
                <w:rFonts w:hint="eastAsia" w:ascii="宋体" w:hAnsi="宋体" w:eastAsia="宋体" w:cs="宋体"/>
                <w:i w:val="0"/>
                <w:iCs w:val="0"/>
                <w:color w:val="000000"/>
                <w:sz w:val="21"/>
                <w:szCs w:val="21"/>
                <w:u w:val="none"/>
              </w:rPr>
            </w:pPr>
            <w:r>
              <w:rPr>
                <w:rFonts w:hint="eastAsia" w:asciiTheme="minorEastAsia" w:hAnsiTheme="minorEastAsia" w:eastAsiaTheme="minorEastAsia" w:cstheme="minorEastAsia"/>
                <w:color w:val="auto"/>
                <w:sz w:val="22"/>
                <w:szCs w:val="22"/>
                <w:highlight w:val="none"/>
              </w:rPr>
              <w:t>辅材：①四边立面，贴45克原木色木纹纸；②主材拼接处纸护角，沙管纸,长1100mm*宽100mm*3mm厚，对折包边；③白布条拉手，长3800mm*500mm宽*4层</w:t>
            </w:r>
            <w:r>
              <w:rPr>
                <w:rFonts w:hint="eastAsia"/>
                <w:lang w:eastAsia="zh-CN"/>
              </w:rPr>
              <w:t>，</w:t>
            </w:r>
            <w:r>
              <w:rPr>
                <w:rFonts w:hint="eastAsia" w:asciiTheme="minorEastAsia" w:hAnsiTheme="minorEastAsia" w:eastAsiaTheme="minorEastAsia" w:cstheme="minorEastAsia"/>
                <w:color w:val="auto"/>
                <w:sz w:val="22"/>
                <w:szCs w:val="22"/>
                <w:highlight w:val="none"/>
              </w:rPr>
              <w:t>共2条；④白布条固定硬纸板，长540mm*宽150mm*厚3mm，共2</w:t>
            </w:r>
            <w:r>
              <w:rPr>
                <w:rFonts w:hint="eastAsia" w:asciiTheme="minorEastAsia" w:hAnsiTheme="minorEastAsia" w:cstheme="minorEastAsia"/>
                <w:color w:val="auto"/>
                <w:sz w:val="22"/>
                <w:szCs w:val="22"/>
                <w:highlight w:val="none"/>
                <w:lang w:eastAsia="zh-CN"/>
              </w:rPr>
              <w:t>张</w:t>
            </w:r>
            <w:r>
              <w:rPr>
                <w:rFonts w:hint="eastAsia" w:asciiTheme="minorEastAsia" w:hAnsiTheme="minorEastAsia" w:eastAsiaTheme="minorEastAsia" w:cstheme="minorEastAsia"/>
                <w:color w:val="auto"/>
                <w:sz w:val="22"/>
                <w:szCs w:val="22"/>
                <w:highlight w:val="none"/>
                <w:lang w:eastAsia="zh-CN"/>
              </w:rPr>
              <w:t>。</w:t>
            </w:r>
          </w:p>
        </w:tc>
        <w:tc>
          <w:tcPr>
            <w:tcW w:w="219" w:type="pct"/>
            <w:shd w:val="clear" w:color="auto" w:fill="auto"/>
            <w:vAlign w:val="center"/>
          </w:tcPr>
          <w:p w14:paraId="6D59B8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方形西式棺</w:t>
            </w:r>
          </w:p>
        </w:tc>
        <w:tc>
          <w:tcPr>
            <w:tcW w:w="200" w:type="pct"/>
            <w:shd w:val="clear" w:color="auto" w:fill="auto"/>
            <w:vAlign w:val="center"/>
          </w:tcPr>
          <w:p w14:paraId="18A72941">
            <w:pPr>
              <w:jc w:val="center"/>
              <w:rPr>
                <w:rFonts w:hint="eastAsia" w:ascii="宋体" w:hAnsi="宋体" w:eastAsia="宋体" w:cs="宋体"/>
                <w:i w:val="0"/>
                <w:iCs w:val="0"/>
                <w:color w:val="000000"/>
                <w:sz w:val="21"/>
                <w:szCs w:val="21"/>
                <w:u w:val="none"/>
              </w:rPr>
            </w:pPr>
          </w:p>
        </w:tc>
        <w:tc>
          <w:tcPr>
            <w:tcW w:w="545" w:type="pct"/>
            <w:shd w:val="clear" w:color="auto" w:fill="auto"/>
            <w:vAlign w:val="center"/>
          </w:tcPr>
          <w:p w14:paraId="27D93C63">
            <w:pPr>
              <w:jc w:val="both"/>
              <w:rPr>
                <w:rFonts w:hint="eastAsia" w:ascii="宋体" w:hAnsi="宋体" w:eastAsia="宋体" w:cs="宋体"/>
                <w:i w:val="0"/>
                <w:iCs w:val="0"/>
                <w:color w:val="000000"/>
                <w:sz w:val="21"/>
                <w:szCs w:val="21"/>
                <w:u w:val="none"/>
              </w:rPr>
            </w:pPr>
          </w:p>
        </w:tc>
        <w:tc>
          <w:tcPr>
            <w:tcW w:w="183" w:type="pct"/>
            <w:shd w:val="clear" w:color="auto" w:fill="auto"/>
            <w:vAlign w:val="center"/>
          </w:tcPr>
          <w:p w14:paraId="3707B211">
            <w:pPr>
              <w:jc w:val="center"/>
              <w:rPr>
                <w:rFonts w:hint="eastAsia" w:ascii="宋体" w:hAnsi="宋体" w:eastAsia="宋体" w:cs="宋体"/>
                <w:i w:val="0"/>
                <w:iCs w:val="0"/>
                <w:color w:val="000000"/>
                <w:sz w:val="21"/>
                <w:szCs w:val="21"/>
                <w:u w:val="none"/>
              </w:rPr>
            </w:pPr>
          </w:p>
        </w:tc>
        <w:tc>
          <w:tcPr>
            <w:tcW w:w="183" w:type="pct"/>
            <w:shd w:val="clear" w:color="auto" w:fill="auto"/>
            <w:vAlign w:val="center"/>
          </w:tcPr>
          <w:p w14:paraId="5EE9ADC0">
            <w:pPr>
              <w:jc w:val="center"/>
              <w:rPr>
                <w:rFonts w:hint="eastAsia" w:ascii="宋体" w:hAnsi="宋体" w:eastAsia="宋体" w:cs="宋体"/>
                <w:i w:val="0"/>
                <w:iCs w:val="0"/>
                <w:color w:val="000000"/>
                <w:sz w:val="21"/>
                <w:szCs w:val="21"/>
                <w:u w:val="none"/>
              </w:rPr>
            </w:pPr>
          </w:p>
        </w:tc>
        <w:tc>
          <w:tcPr>
            <w:tcW w:w="183" w:type="pct"/>
            <w:shd w:val="clear" w:color="auto" w:fill="auto"/>
            <w:vAlign w:val="center"/>
          </w:tcPr>
          <w:p w14:paraId="7D3D2D4B">
            <w:pPr>
              <w:jc w:val="center"/>
              <w:rPr>
                <w:rFonts w:hint="eastAsia" w:ascii="宋体" w:hAnsi="宋体" w:eastAsia="宋体" w:cs="宋体"/>
                <w:i w:val="0"/>
                <w:iCs w:val="0"/>
                <w:color w:val="000000"/>
                <w:sz w:val="21"/>
                <w:szCs w:val="21"/>
                <w:u w:val="none"/>
              </w:rPr>
            </w:pPr>
          </w:p>
        </w:tc>
        <w:tc>
          <w:tcPr>
            <w:tcW w:w="201" w:type="pct"/>
            <w:shd w:val="clear" w:color="auto" w:fill="auto"/>
            <w:vAlign w:val="center"/>
          </w:tcPr>
          <w:p w14:paraId="76F022BD">
            <w:pPr>
              <w:jc w:val="center"/>
              <w:rPr>
                <w:rFonts w:hint="eastAsia" w:ascii="宋体" w:hAnsi="宋体" w:eastAsia="宋体" w:cs="宋体"/>
                <w:i w:val="0"/>
                <w:iCs w:val="0"/>
                <w:color w:val="000000"/>
                <w:sz w:val="21"/>
                <w:szCs w:val="21"/>
                <w:u w:val="none"/>
              </w:rPr>
            </w:pPr>
          </w:p>
        </w:tc>
        <w:tc>
          <w:tcPr>
            <w:tcW w:w="136" w:type="pct"/>
            <w:shd w:val="clear" w:color="auto" w:fill="auto"/>
            <w:vAlign w:val="center"/>
          </w:tcPr>
          <w:p w14:paraId="474CF38E">
            <w:pPr>
              <w:jc w:val="center"/>
              <w:rPr>
                <w:rFonts w:hint="eastAsia" w:ascii="宋体" w:hAnsi="宋体" w:eastAsia="宋体" w:cs="宋体"/>
                <w:i w:val="0"/>
                <w:iCs w:val="0"/>
                <w:color w:val="000000"/>
                <w:sz w:val="21"/>
                <w:szCs w:val="21"/>
                <w:u w:val="none"/>
              </w:rPr>
            </w:pPr>
          </w:p>
        </w:tc>
        <w:tc>
          <w:tcPr>
            <w:tcW w:w="144" w:type="pct"/>
            <w:shd w:val="clear" w:color="auto" w:fill="auto"/>
            <w:vAlign w:val="center"/>
          </w:tcPr>
          <w:p w14:paraId="53992053">
            <w:pPr>
              <w:jc w:val="center"/>
              <w:rPr>
                <w:rFonts w:hint="eastAsia" w:ascii="宋体" w:hAnsi="宋体" w:eastAsia="宋体" w:cs="宋体"/>
                <w:i w:val="0"/>
                <w:iCs w:val="0"/>
                <w:color w:val="000000"/>
                <w:sz w:val="21"/>
                <w:szCs w:val="21"/>
                <w:u w:val="none"/>
              </w:rPr>
            </w:pPr>
          </w:p>
        </w:tc>
        <w:tc>
          <w:tcPr>
            <w:tcW w:w="258" w:type="pct"/>
            <w:shd w:val="clear" w:color="auto" w:fill="auto"/>
            <w:noWrap/>
            <w:vAlign w:val="center"/>
          </w:tcPr>
          <w:p w14:paraId="76E491C4">
            <w:pPr>
              <w:rPr>
                <w:rFonts w:hint="eastAsia" w:ascii="宋体" w:hAnsi="宋体" w:eastAsia="宋体" w:cs="宋体"/>
                <w:i w:val="0"/>
                <w:iCs w:val="0"/>
                <w:color w:val="000000"/>
                <w:sz w:val="24"/>
                <w:szCs w:val="24"/>
                <w:u w:val="none"/>
              </w:rPr>
            </w:pPr>
          </w:p>
        </w:tc>
      </w:tr>
      <w:tr w14:paraId="709EC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0" w:hRule="atLeast"/>
        </w:trPr>
        <w:tc>
          <w:tcPr>
            <w:tcW w:w="139" w:type="pct"/>
            <w:shd w:val="clear" w:color="auto" w:fill="auto"/>
            <w:vAlign w:val="center"/>
          </w:tcPr>
          <w:p w14:paraId="70C02E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287" w:type="pct"/>
            <w:shd w:val="clear" w:color="auto" w:fill="auto"/>
            <w:vAlign w:val="center"/>
          </w:tcPr>
          <w:p w14:paraId="5E5156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火化包装盒（无盖）</w:t>
            </w:r>
          </w:p>
        </w:tc>
        <w:tc>
          <w:tcPr>
            <w:tcW w:w="169" w:type="pct"/>
            <w:shd w:val="clear" w:color="auto" w:fill="auto"/>
            <w:vAlign w:val="center"/>
          </w:tcPr>
          <w:p w14:paraId="40AB48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307" w:type="pct"/>
            <w:shd w:val="clear" w:color="auto" w:fill="auto"/>
            <w:vAlign w:val="center"/>
          </w:tcPr>
          <w:p w14:paraId="52EFE09B">
            <w:pPr>
              <w:jc w:val="center"/>
              <w:rPr>
                <w:rFonts w:hint="eastAsia" w:ascii="宋体" w:hAnsi="宋体" w:eastAsia="宋体" w:cs="宋体"/>
                <w:i w:val="0"/>
                <w:iCs w:val="0"/>
                <w:color w:val="000000"/>
                <w:sz w:val="21"/>
                <w:szCs w:val="21"/>
                <w:u w:val="none"/>
              </w:rPr>
            </w:pPr>
          </w:p>
        </w:tc>
        <w:tc>
          <w:tcPr>
            <w:tcW w:w="274" w:type="pct"/>
            <w:shd w:val="clear" w:color="auto" w:fill="auto"/>
            <w:vAlign w:val="center"/>
          </w:tcPr>
          <w:p w14:paraId="6D6D66CC">
            <w:pPr>
              <w:jc w:val="center"/>
              <w:rPr>
                <w:rFonts w:hint="eastAsia" w:ascii="宋体" w:hAnsi="宋体" w:eastAsia="宋体" w:cs="宋体"/>
                <w:i w:val="0"/>
                <w:iCs w:val="0"/>
                <w:color w:val="000000"/>
                <w:sz w:val="21"/>
                <w:szCs w:val="21"/>
                <w:u w:val="none"/>
              </w:rPr>
            </w:pPr>
          </w:p>
        </w:tc>
        <w:tc>
          <w:tcPr>
            <w:tcW w:w="295" w:type="pct"/>
            <w:shd w:val="clear" w:color="auto" w:fill="auto"/>
            <w:vAlign w:val="center"/>
          </w:tcPr>
          <w:p w14:paraId="362A9AE0">
            <w:pPr>
              <w:jc w:val="center"/>
              <w:rPr>
                <w:rFonts w:hint="eastAsia" w:ascii="宋体" w:hAnsi="宋体" w:eastAsia="宋体" w:cs="宋体"/>
                <w:i w:val="0"/>
                <w:iCs w:val="0"/>
                <w:color w:val="000000"/>
                <w:sz w:val="21"/>
                <w:szCs w:val="21"/>
                <w:u w:val="none"/>
              </w:rPr>
            </w:pPr>
          </w:p>
        </w:tc>
        <w:tc>
          <w:tcPr>
            <w:tcW w:w="511" w:type="pct"/>
            <w:shd w:val="clear" w:color="auto" w:fill="auto"/>
            <w:vAlign w:val="center"/>
          </w:tcPr>
          <w:p w14:paraId="05F69EC5">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外尺寸：2</w:t>
            </w:r>
            <w:r>
              <w:rPr>
                <w:rFonts w:hint="eastAsia" w:asciiTheme="minorEastAsia" w:hAnsiTheme="minorEastAsia" w:eastAsiaTheme="minorEastAsia" w:cstheme="minorEastAsia"/>
                <w:color w:val="auto"/>
                <w:sz w:val="22"/>
                <w:szCs w:val="22"/>
                <w:highlight w:val="none"/>
                <w:lang w:val="en-US" w:eastAsia="zh-CN"/>
              </w:rPr>
              <w:t>10</w:t>
            </w:r>
            <w:r>
              <w:rPr>
                <w:rFonts w:hint="eastAsia" w:asciiTheme="minorEastAsia" w:hAnsiTheme="minorEastAsia" w:eastAsiaTheme="minorEastAsia" w:cstheme="minorEastAsia"/>
                <w:color w:val="auto"/>
                <w:sz w:val="22"/>
                <w:szCs w:val="22"/>
                <w:highlight w:val="none"/>
              </w:rPr>
              <w:t>0*6</w:t>
            </w:r>
            <w:r>
              <w:rPr>
                <w:rFonts w:hint="eastAsia" w:asciiTheme="minorEastAsia" w:hAnsiTheme="minorEastAsia" w:eastAsiaTheme="minorEastAsia" w:cstheme="minorEastAsia"/>
                <w:color w:val="auto"/>
                <w:sz w:val="22"/>
                <w:szCs w:val="22"/>
                <w:highlight w:val="none"/>
                <w:lang w:val="en-US" w:eastAsia="zh-CN"/>
              </w:rPr>
              <w:t>9</w:t>
            </w:r>
            <w:r>
              <w:rPr>
                <w:rFonts w:hint="eastAsia" w:asciiTheme="minorEastAsia" w:hAnsiTheme="minorEastAsia" w:eastAsiaTheme="minorEastAsia" w:cstheme="minorEastAsia"/>
                <w:color w:val="auto"/>
                <w:sz w:val="22"/>
                <w:szCs w:val="22"/>
                <w:highlight w:val="none"/>
              </w:rPr>
              <w:t>0*</w:t>
            </w:r>
            <w:r>
              <w:rPr>
                <w:rFonts w:hint="eastAsia" w:asciiTheme="minorEastAsia" w:hAnsiTheme="minorEastAsia" w:eastAsiaTheme="minorEastAsia" w:cstheme="minorEastAsia"/>
                <w:color w:val="auto"/>
                <w:sz w:val="22"/>
                <w:szCs w:val="22"/>
                <w:highlight w:val="none"/>
                <w:lang w:val="en-US" w:eastAsia="zh-CN"/>
              </w:rPr>
              <w:t>5</w:t>
            </w:r>
            <w:r>
              <w:rPr>
                <w:rFonts w:hint="eastAsia" w:asciiTheme="minorEastAsia" w:hAnsiTheme="minorEastAsia" w:eastAsiaTheme="minorEastAsia" w:cstheme="minorEastAsia"/>
                <w:color w:val="auto"/>
                <w:sz w:val="22"/>
                <w:szCs w:val="22"/>
                <w:highlight w:val="none"/>
              </w:rPr>
              <w:t>60</w:t>
            </w:r>
          </w:p>
          <w:p w14:paraId="27E70E5C">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内尺寸：2010*6</w:t>
            </w:r>
            <w:r>
              <w:rPr>
                <w:rFonts w:hint="eastAsia" w:asciiTheme="minorEastAsia" w:hAnsiTheme="minorEastAsia" w:eastAsiaTheme="minorEastAsia" w:cstheme="minorEastAsia"/>
                <w:color w:val="auto"/>
                <w:sz w:val="22"/>
                <w:szCs w:val="22"/>
                <w:highlight w:val="none"/>
                <w:lang w:val="en-US" w:eastAsia="zh-CN"/>
              </w:rPr>
              <w:t>1</w:t>
            </w:r>
            <w:r>
              <w:rPr>
                <w:rFonts w:hint="eastAsia" w:asciiTheme="minorEastAsia" w:hAnsiTheme="minorEastAsia" w:eastAsiaTheme="minorEastAsia" w:cstheme="minorEastAsia"/>
                <w:color w:val="auto"/>
                <w:sz w:val="22"/>
                <w:szCs w:val="22"/>
                <w:highlight w:val="none"/>
              </w:rPr>
              <w:t>0*3</w:t>
            </w:r>
            <w:r>
              <w:rPr>
                <w:rFonts w:hint="eastAsia" w:asciiTheme="minorEastAsia" w:hAnsiTheme="minorEastAsia" w:eastAsiaTheme="minorEastAsia" w:cstheme="minorEastAsia"/>
                <w:color w:val="auto"/>
                <w:sz w:val="22"/>
                <w:szCs w:val="22"/>
                <w:highlight w:val="none"/>
                <w:lang w:val="en-US" w:eastAsia="zh-CN"/>
              </w:rPr>
              <w:t>4</w:t>
            </w:r>
            <w:r>
              <w:rPr>
                <w:rFonts w:hint="eastAsia" w:asciiTheme="minorEastAsia" w:hAnsiTheme="minorEastAsia" w:eastAsiaTheme="minorEastAsia" w:cstheme="minorEastAsia"/>
                <w:color w:val="auto"/>
                <w:sz w:val="22"/>
                <w:szCs w:val="22"/>
                <w:highlight w:val="none"/>
              </w:rPr>
              <w:t>0</w:t>
            </w:r>
          </w:p>
          <w:p w14:paraId="5778B08E">
            <w:pPr>
              <w:jc w:val="center"/>
              <w:rPr>
                <w:rFonts w:hint="eastAsia" w:ascii="宋体" w:hAnsi="宋体" w:eastAsia="宋体" w:cs="宋体"/>
                <w:i w:val="0"/>
                <w:iCs w:val="0"/>
                <w:color w:val="000000"/>
                <w:sz w:val="21"/>
                <w:szCs w:val="21"/>
                <w:u w:val="none"/>
              </w:rPr>
            </w:pPr>
            <w:r>
              <w:rPr>
                <w:rFonts w:hint="eastAsia" w:asciiTheme="minorEastAsia" w:hAnsiTheme="minorEastAsia" w:eastAsiaTheme="minorEastAsia" w:cstheme="minorEastAsia"/>
                <w:color w:val="auto"/>
                <w:sz w:val="22"/>
                <w:szCs w:val="22"/>
                <w:highlight w:val="none"/>
                <w:lang w:val="en-US" w:eastAsia="zh-CN"/>
              </w:rPr>
              <w:t>（棺木内外尺寸允许偏差±10mm）；板材</w:t>
            </w:r>
            <w:r>
              <w:rPr>
                <w:rFonts w:hint="eastAsia" w:asciiTheme="minorEastAsia" w:hAnsiTheme="minorEastAsia" w:eastAsiaTheme="minorEastAsia" w:cstheme="minorEastAsia"/>
                <w:color w:val="auto"/>
                <w:sz w:val="22"/>
                <w:szCs w:val="22"/>
                <w:highlight w:val="none"/>
              </w:rPr>
              <w:t>厚度</w:t>
            </w:r>
            <w:r>
              <w:rPr>
                <w:rFonts w:hint="eastAsia" w:asciiTheme="minorEastAsia" w:hAnsiTheme="minorEastAsia" w:eastAsiaTheme="minorEastAsia" w:cstheme="minorEastAsia"/>
                <w:color w:val="auto"/>
                <w:sz w:val="22"/>
                <w:szCs w:val="22"/>
                <w:highlight w:val="none"/>
                <w:lang w:val="en-US" w:eastAsia="zh-CN"/>
              </w:rPr>
              <w:t>5</w:t>
            </w:r>
            <w:r>
              <w:rPr>
                <w:rFonts w:hint="eastAsia" w:asciiTheme="minorEastAsia" w:hAnsiTheme="minorEastAsia" w:eastAsiaTheme="minorEastAsia" w:cstheme="minorEastAsia"/>
                <w:color w:val="auto"/>
                <w:sz w:val="22"/>
                <w:szCs w:val="22"/>
                <w:highlight w:val="none"/>
              </w:rPr>
              <w:t>mm</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厚度不得超过±3%的偏离</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w:t>
            </w:r>
          </w:p>
        </w:tc>
        <w:tc>
          <w:tcPr>
            <w:tcW w:w="756" w:type="pct"/>
            <w:shd w:val="clear" w:color="auto" w:fill="auto"/>
            <w:vAlign w:val="top"/>
          </w:tcPr>
          <w:p w14:paraId="6AFA0EEC">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棺体框架：优质强力原木方；</w:t>
            </w:r>
          </w:p>
          <w:p w14:paraId="6BE541A0">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棺体主材及表面：</w:t>
            </w:r>
            <w:r>
              <w:rPr>
                <w:rFonts w:hint="eastAsia" w:asciiTheme="minorEastAsia" w:hAnsiTheme="minorEastAsia" w:eastAsiaTheme="minorEastAsia" w:cstheme="minorEastAsia"/>
                <w:color w:val="auto"/>
                <w:sz w:val="22"/>
                <w:szCs w:val="22"/>
                <w:highlight w:val="none"/>
                <w:lang w:eastAsia="zh-CN"/>
              </w:rPr>
              <w:t>厚度</w:t>
            </w:r>
            <w:r>
              <w:rPr>
                <w:rFonts w:hint="eastAsia" w:asciiTheme="minorEastAsia" w:hAnsiTheme="minorEastAsia" w:eastAsiaTheme="minorEastAsia" w:cstheme="minorEastAsia"/>
                <w:color w:val="auto"/>
                <w:sz w:val="22"/>
                <w:szCs w:val="22"/>
                <w:highlight w:val="none"/>
              </w:rPr>
              <w:t>5mm优质夹板</w:t>
            </w:r>
            <w:r>
              <w:rPr>
                <w:rFonts w:hint="eastAsia" w:asciiTheme="minorEastAsia" w:hAnsiTheme="minorEastAsia" w:eastAsiaTheme="minorEastAsia" w:cstheme="minorEastAsia"/>
                <w:color w:val="auto"/>
                <w:sz w:val="22"/>
                <w:szCs w:val="22"/>
                <w:highlight w:val="none"/>
                <w:lang w:eastAsia="zh-CN"/>
              </w:rPr>
              <w:t>（非高密度板）</w:t>
            </w:r>
            <w:r>
              <w:rPr>
                <w:rFonts w:hint="eastAsia" w:asciiTheme="minorEastAsia" w:hAnsiTheme="minorEastAsia" w:eastAsiaTheme="minorEastAsia" w:cstheme="minorEastAsia"/>
                <w:color w:val="auto"/>
                <w:sz w:val="22"/>
                <w:szCs w:val="22"/>
                <w:highlight w:val="none"/>
              </w:rPr>
              <w:t>，沙比利装饰边及雕花，原木纹，亮光漆面处理，配前后拉手各2个；</w:t>
            </w:r>
          </w:p>
          <w:p w14:paraId="52853094">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棺体颜色：沙比利</w:t>
            </w:r>
            <w:r>
              <w:rPr>
                <w:rFonts w:hint="eastAsia" w:asciiTheme="minorEastAsia" w:hAnsiTheme="minorEastAsia" w:eastAsiaTheme="minorEastAsia" w:cstheme="minorEastAsia"/>
                <w:color w:val="auto"/>
                <w:sz w:val="22"/>
                <w:szCs w:val="22"/>
                <w:highlight w:val="none"/>
                <w:lang w:val="en-US" w:eastAsia="zh-CN"/>
              </w:rPr>
              <w:t>胡桃</w:t>
            </w:r>
            <w:r>
              <w:rPr>
                <w:rFonts w:hint="eastAsia" w:asciiTheme="minorEastAsia" w:hAnsiTheme="minorEastAsia" w:eastAsiaTheme="minorEastAsia" w:cstheme="minorEastAsia"/>
                <w:color w:val="auto"/>
                <w:sz w:val="22"/>
                <w:szCs w:val="22"/>
                <w:highlight w:val="none"/>
              </w:rPr>
              <w:t>木色；</w:t>
            </w:r>
          </w:p>
          <w:p w14:paraId="66417FF2">
            <w:pPr>
              <w:rPr>
                <w:rFonts w:hint="eastAsia" w:asciiTheme="minorEastAsia" w:hAnsiTheme="minorEastAsia" w:eastAsiaTheme="minorEastAsia" w:cstheme="minorEastAsia"/>
                <w:color w:val="auto"/>
                <w:sz w:val="22"/>
                <w:szCs w:val="22"/>
                <w:highlight w:val="none"/>
                <w:lang w:eastAsia="zh-CN"/>
              </w:rPr>
            </w:pPr>
            <w:r>
              <w:rPr>
                <w:rFonts w:hint="eastAsia" w:asciiTheme="minorEastAsia" w:hAnsiTheme="minorEastAsia" w:eastAsiaTheme="minorEastAsia" w:cstheme="minorEastAsia"/>
                <w:color w:val="auto"/>
                <w:sz w:val="22"/>
                <w:szCs w:val="22"/>
                <w:highlight w:val="none"/>
              </w:rPr>
              <w:t>内衬：黄色绸缎</w:t>
            </w:r>
            <w:r>
              <w:rPr>
                <w:rFonts w:hint="eastAsia" w:asciiTheme="minorEastAsia" w:hAnsiTheme="minorEastAsia" w:eastAsiaTheme="minorEastAsia" w:cstheme="minorEastAsia"/>
                <w:color w:val="auto"/>
                <w:sz w:val="22"/>
                <w:szCs w:val="22"/>
                <w:highlight w:val="none"/>
                <w:lang w:eastAsia="zh-CN"/>
              </w:rPr>
              <w:t>；</w:t>
            </w:r>
          </w:p>
          <w:p w14:paraId="0063D23A">
            <w:pPr>
              <w:rPr>
                <w:rFonts w:hint="eastAsia" w:asciiTheme="minorEastAsia" w:hAnsiTheme="minorEastAsia" w:eastAsiaTheme="minorEastAsia" w:cstheme="minorEastAsia"/>
                <w:color w:val="auto"/>
                <w:sz w:val="22"/>
                <w:szCs w:val="22"/>
                <w:highlight w:val="none"/>
                <w:lang w:eastAsia="zh-CN"/>
              </w:rPr>
            </w:pPr>
            <w:r>
              <w:rPr>
                <w:rFonts w:hint="eastAsia" w:asciiTheme="minorEastAsia" w:hAnsiTheme="minorEastAsia" w:eastAsiaTheme="minorEastAsia" w:cstheme="minorEastAsia"/>
                <w:color w:val="auto"/>
                <w:sz w:val="22"/>
                <w:szCs w:val="22"/>
                <w:highlight w:val="none"/>
              </w:rPr>
              <w:t>棺形：方形西式棺</w:t>
            </w:r>
            <w:r>
              <w:rPr>
                <w:rFonts w:hint="eastAsia" w:asciiTheme="minorEastAsia" w:hAnsiTheme="minorEastAsia" w:eastAsiaTheme="minorEastAsia" w:cstheme="minorEastAsia"/>
                <w:color w:val="auto"/>
                <w:sz w:val="22"/>
                <w:szCs w:val="22"/>
                <w:highlight w:val="none"/>
                <w:lang w:eastAsia="zh-CN"/>
              </w:rPr>
              <w:t>；</w:t>
            </w:r>
          </w:p>
          <w:p w14:paraId="498B1029">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防水性能标准：外表面防水，整体湿水情况下，保持60分钟</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以上外观及安全性能不受影响；</w:t>
            </w:r>
          </w:p>
          <w:p w14:paraId="1FCDCA24">
            <w:pPr>
              <w:rPr>
                <w:rFonts w:hint="eastAsia" w:ascii="宋体" w:hAnsi="宋体" w:eastAsia="宋体" w:cs="宋体"/>
                <w:i w:val="0"/>
                <w:iCs w:val="0"/>
                <w:color w:val="000000"/>
                <w:sz w:val="21"/>
                <w:szCs w:val="21"/>
                <w:u w:val="none"/>
              </w:rPr>
            </w:pPr>
            <w:r>
              <w:rPr>
                <w:rFonts w:hint="eastAsia" w:asciiTheme="minorEastAsia" w:hAnsiTheme="minorEastAsia" w:eastAsiaTheme="minorEastAsia" w:cstheme="minorEastAsia"/>
                <w:color w:val="auto"/>
                <w:sz w:val="22"/>
                <w:szCs w:val="22"/>
                <w:highlight w:val="none"/>
              </w:rPr>
              <w:t>承重能力：棺内装载2</w:t>
            </w:r>
            <w:r>
              <w:rPr>
                <w:rFonts w:hint="eastAsia" w:asciiTheme="minorEastAsia" w:hAnsiTheme="minorEastAsia" w:eastAsiaTheme="minorEastAsia" w:cstheme="minorEastAsia"/>
                <w:color w:val="auto"/>
                <w:sz w:val="22"/>
                <w:szCs w:val="22"/>
                <w:highlight w:val="none"/>
                <w:lang w:val="en-US" w:eastAsia="zh-CN"/>
              </w:rPr>
              <w:t>0</w:t>
            </w:r>
            <w:r>
              <w:rPr>
                <w:rFonts w:hint="eastAsia" w:asciiTheme="minorEastAsia" w:hAnsiTheme="minorEastAsia" w:eastAsiaTheme="minorEastAsia" w:cstheme="minorEastAsia"/>
                <w:color w:val="auto"/>
                <w:sz w:val="22"/>
                <w:szCs w:val="22"/>
                <w:highlight w:val="none"/>
              </w:rPr>
              <w:t>0KG</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以上且人工持续搬抬2小时</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以上不</w:t>
            </w:r>
            <w:r>
              <w:rPr>
                <w:rFonts w:hint="eastAsia" w:asciiTheme="minorEastAsia" w:hAnsiTheme="minorEastAsia" w:cstheme="minorEastAsia"/>
                <w:color w:val="auto"/>
                <w:sz w:val="22"/>
                <w:szCs w:val="22"/>
                <w:highlight w:val="none"/>
                <w:lang w:eastAsia="zh-CN"/>
              </w:rPr>
              <w:t>变形</w:t>
            </w:r>
            <w:r>
              <w:rPr>
                <w:rFonts w:hint="eastAsia" w:asciiTheme="minorEastAsia" w:hAnsiTheme="minorEastAsia" w:eastAsiaTheme="minorEastAsia" w:cstheme="minorEastAsia"/>
                <w:color w:val="auto"/>
                <w:sz w:val="22"/>
                <w:szCs w:val="22"/>
                <w:highlight w:val="none"/>
              </w:rPr>
              <w:t>、不损坏。</w:t>
            </w:r>
          </w:p>
        </w:tc>
        <w:tc>
          <w:tcPr>
            <w:tcW w:w="219" w:type="pct"/>
            <w:shd w:val="clear" w:color="auto" w:fill="auto"/>
            <w:vAlign w:val="center"/>
          </w:tcPr>
          <w:p w14:paraId="20074B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200" w:type="pct"/>
            <w:shd w:val="clear" w:color="auto" w:fill="auto"/>
            <w:vAlign w:val="center"/>
          </w:tcPr>
          <w:p w14:paraId="2F612527">
            <w:pPr>
              <w:jc w:val="center"/>
              <w:rPr>
                <w:rFonts w:hint="eastAsia" w:ascii="宋体" w:hAnsi="宋体" w:eastAsia="宋体" w:cs="宋体"/>
                <w:i w:val="0"/>
                <w:iCs w:val="0"/>
                <w:color w:val="000000"/>
                <w:sz w:val="21"/>
                <w:szCs w:val="21"/>
                <w:u w:val="none"/>
              </w:rPr>
            </w:pPr>
          </w:p>
        </w:tc>
        <w:tc>
          <w:tcPr>
            <w:tcW w:w="545" w:type="pct"/>
            <w:shd w:val="clear" w:color="auto" w:fill="auto"/>
            <w:vAlign w:val="center"/>
          </w:tcPr>
          <w:p w14:paraId="33A7AF82">
            <w:pPr>
              <w:jc w:val="center"/>
              <w:rPr>
                <w:rFonts w:hint="default" w:ascii="宋体" w:hAnsi="宋体" w:cs="宋体"/>
                <w:i w:val="0"/>
                <w:iCs w:val="0"/>
                <w:color w:val="000000"/>
                <w:sz w:val="21"/>
                <w:szCs w:val="21"/>
                <w:u w:val="none"/>
                <w:lang w:val="en-US" w:eastAsia="zh-CN"/>
              </w:rPr>
            </w:pPr>
          </w:p>
        </w:tc>
        <w:tc>
          <w:tcPr>
            <w:tcW w:w="183" w:type="pct"/>
            <w:shd w:val="clear" w:color="auto" w:fill="auto"/>
            <w:vAlign w:val="center"/>
          </w:tcPr>
          <w:p w14:paraId="64D3EC64">
            <w:pPr>
              <w:jc w:val="center"/>
              <w:rPr>
                <w:rFonts w:hint="eastAsia" w:ascii="宋体" w:hAnsi="宋体" w:eastAsia="宋体" w:cs="宋体"/>
                <w:i w:val="0"/>
                <w:iCs w:val="0"/>
                <w:color w:val="000000"/>
                <w:sz w:val="21"/>
                <w:szCs w:val="21"/>
                <w:u w:val="none"/>
              </w:rPr>
            </w:pPr>
          </w:p>
        </w:tc>
        <w:tc>
          <w:tcPr>
            <w:tcW w:w="183" w:type="pct"/>
            <w:shd w:val="clear" w:color="auto" w:fill="auto"/>
            <w:vAlign w:val="center"/>
          </w:tcPr>
          <w:p w14:paraId="5D9C3A11">
            <w:pPr>
              <w:jc w:val="center"/>
              <w:rPr>
                <w:rFonts w:hint="eastAsia" w:ascii="宋体" w:hAnsi="宋体" w:eastAsia="宋体" w:cs="宋体"/>
                <w:i w:val="0"/>
                <w:iCs w:val="0"/>
                <w:color w:val="000000"/>
                <w:sz w:val="21"/>
                <w:szCs w:val="21"/>
                <w:u w:val="none"/>
              </w:rPr>
            </w:pPr>
          </w:p>
        </w:tc>
        <w:tc>
          <w:tcPr>
            <w:tcW w:w="183" w:type="pct"/>
            <w:shd w:val="clear" w:color="auto" w:fill="auto"/>
            <w:vAlign w:val="center"/>
          </w:tcPr>
          <w:p w14:paraId="426E8660">
            <w:pPr>
              <w:jc w:val="center"/>
              <w:rPr>
                <w:rFonts w:hint="eastAsia" w:ascii="宋体" w:hAnsi="宋体" w:eastAsia="宋体" w:cs="宋体"/>
                <w:i w:val="0"/>
                <w:iCs w:val="0"/>
                <w:color w:val="000000"/>
                <w:sz w:val="21"/>
                <w:szCs w:val="21"/>
                <w:u w:val="none"/>
              </w:rPr>
            </w:pPr>
          </w:p>
        </w:tc>
        <w:tc>
          <w:tcPr>
            <w:tcW w:w="201" w:type="pct"/>
            <w:shd w:val="clear" w:color="auto" w:fill="auto"/>
            <w:vAlign w:val="center"/>
          </w:tcPr>
          <w:p w14:paraId="05B01FE3">
            <w:pPr>
              <w:jc w:val="center"/>
              <w:rPr>
                <w:rFonts w:hint="eastAsia" w:ascii="宋体" w:hAnsi="宋体" w:eastAsia="宋体" w:cs="宋体"/>
                <w:i w:val="0"/>
                <w:iCs w:val="0"/>
                <w:color w:val="000000"/>
                <w:sz w:val="21"/>
                <w:szCs w:val="21"/>
                <w:u w:val="none"/>
              </w:rPr>
            </w:pPr>
          </w:p>
        </w:tc>
        <w:tc>
          <w:tcPr>
            <w:tcW w:w="136" w:type="pct"/>
            <w:shd w:val="clear" w:color="auto" w:fill="auto"/>
            <w:vAlign w:val="center"/>
          </w:tcPr>
          <w:p w14:paraId="0A79E898">
            <w:pPr>
              <w:jc w:val="center"/>
              <w:rPr>
                <w:rFonts w:hint="eastAsia" w:ascii="宋体" w:hAnsi="宋体" w:eastAsia="宋体" w:cs="宋体"/>
                <w:i w:val="0"/>
                <w:iCs w:val="0"/>
                <w:color w:val="000000"/>
                <w:sz w:val="21"/>
                <w:szCs w:val="21"/>
                <w:u w:val="none"/>
              </w:rPr>
            </w:pPr>
          </w:p>
        </w:tc>
        <w:tc>
          <w:tcPr>
            <w:tcW w:w="144" w:type="pct"/>
            <w:shd w:val="clear" w:color="auto" w:fill="auto"/>
            <w:vAlign w:val="center"/>
          </w:tcPr>
          <w:p w14:paraId="28AF3145">
            <w:pPr>
              <w:jc w:val="center"/>
              <w:rPr>
                <w:rFonts w:hint="eastAsia" w:ascii="宋体" w:hAnsi="宋体" w:eastAsia="宋体" w:cs="宋体"/>
                <w:i w:val="0"/>
                <w:iCs w:val="0"/>
                <w:color w:val="000000"/>
                <w:sz w:val="21"/>
                <w:szCs w:val="21"/>
                <w:u w:val="none"/>
              </w:rPr>
            </w:pPr>
          </w:p>
        </w:tc>
        <w:tc>
          <w:tcPr>
            <w:tcW w:w="258" w:type="pct"/>
            <w:shd w:val="clear" w:color="auto" w:fill="auto"/>
            <w:vAlign w:val="center"/>
          </w:tcPr>
          <w:p w14:paraId="2997EEBA">
            <w:pPr>
              <w:jc w:val="center"/>
              <w:rPr>
                <w:rFonts w:hint="eastAsia" w:ascii="宋体" w:hAnsi="宋体" w:eastAsia="宋体" w:cs="宋体"/>
                <w:i w:val="0"/>
                <w:iCs w:val="0"/>
                <w:color w:val="000000"/>
                <w:sz w:val="21"/>
                <w:szCs w:val="21"/>
                <w:u w:val="none"/>
              </w:rPr>
            </w:pPr>
          </w:p>
        </w:tc>
      </w:tr>
    </w:tbl>
    <w:p w14:paraId="4B27BD3F">
      <w:pPr>
        <w:rPr>
          <w:rFonts w:hint="eastAsia" w:ascii="仿宋" w:hAnsi="仿宋" w:eastAsia="仿宋" w:cs="仿宋"/>
        </w:rPr>
        <w:sectPr>
          <w:pgSz w:w="16838" w:h="11906" w:orient="landscape"/>
          <w:pgMar w:top="1276" w:right="1134" w:bottom="1066" w:left="1134" w:header="851" w:footer="509" w:gutter="0"/>
          <w:pgNumType w:fmt="numberInDash" w:start="1"/>
          <w:cols w:space="425" w:num="1"/>
          <w:docGrid w:type="lines" w:linePitch="312" w:charSpace="0"/>
        </w:sectPr>
      </w:pPr>
    </w:p>
    <w:p w14:paraId="3C327FDE">
      <w:pPr>
        <w:pStyle w:val="2"/>
        <w:rPr>
          <w:rFonts w:hint="eastAsia" w:ascii="仿宋" w:hAnsi="仿宋" w:cs="仿宋"/>
        </w:rPr>
      </w:pPr>
      <w:bookmarkStart w:id="18" w:name="_Toc25536"/>
      <w:r>
        <w:rPr>
          <w:rFonts w:hint="eastAsia" w:ascii="仿宋" w:hAnsi="仿宋" w:cs="仿宋"/>
        </w:rPr>
        <w:t>三、基本情况</w:t>
      </w:r>
      <w:bookmarkEnd w:id="18"/>
    </w:p>
    <w:tbl>
      <w:tblPr>
        <w:tblStyle w:val="16"/>
        <w:tblW w:w="5060" w:type="pct"/>
        <w:jc w:val="center"/>
        <w:tblLayout w:type="autofit"/>
        <w:tblCellMar>
          <w:top w:w="0" w:type="dxa"/>
          <w:left w:w="0" w:type="dxa"/>
          <w:bottom w:w="0" w:type="dxa"/>
          <w:right w:w="0" w:type="dxa"/>
        </w:tblCellMar>
      </w:tblPr>
      <w:tblGrid>
        <w:gridCol w:w="2135"/>
        <w:gridCol w:w="1361"/>
        <w:gridCol w:w="2163"/>
        <w:gridCol w:w="1351"/>
        <w:gridCol w:w="2679"/>
      </w:tblGrid>
      <w:tr w14:paraId="6495732A">
        <w:tblPrEx>
          <w:tblCellMar>
            <w:top w:w="0" w:type="dxa"/>
            <w:left w:w="0" w:type="dxa"/>
            <w:bottom w:w="0" w:type="dxa"/>
            <w:right w:w="0" w:type="dxa"/>
          </w:tblCellMar>
        </w:tblPrEx>
        <w:trPr>
          <w:trHeight w:val="113" w:hRule="atLeast"/>
          <w:jc w:val="center"/>
        </w:trPr>
        <w:tc>
          <w:tcPr>
            <w:tcW w:w="1102" w:type="pct"/>
            <w:tcBorders>
              <w:top w:val="single" w:color="000000" w:sz="4" w:space="0"/>
              <w:left w:val="single" w:color="000000" w:sz="4" w:space="0"/>
              <w:bottom w:val="single" w:color="000000" w:sz="4" w:space="0"/>
              <w:right w:val="single" w:color="000000" w:sz="4" w:space="0"/>
            </w:tcBorders>
            <w:vAlign w:val="center"/>
          </w:tcPr>
          <w:p w14:paraId="78603678">
            <w:pPr>
              <w:pStyle w:val="30"/>
              <w:keepNext w:val="0"/>
              <w:keepLines w:val="0"/>
              <w:pageBreakBefore w:val="0"/>
              <w:kinsoku w:val="0"/>
              <w:wordWrap/>
              <w:overflowPunct w:val="0"/>
              <w:topLinePunct w:val="0"/>
              <w:bidi w:val="0"/>
              <w:snapToGrid/>
              <w:spacing w:before="0" w:beforeAutospacing="0" w:after="0" w:afterAutospacing="0" w:line="360" w:lineRule="auto"/>
              <w:ind w:firstLine="0" w:firstLine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单位名称</w:t>
            </w:r>
          </w:p>
        </w:tc>
        <w:tc>
          <w:tcPr>
            <w:tcW w:w="3897" w:type="pct"/>
            <w:gridSpan w:val="4"/>
            <w:tcBorders>
              <w:top w:val="single" w:color="000000" w:sz="4" w:space="0"/>
              <w:left w:val="single" w:color="000000" w:sz="4" w:space="0"/>
              <w:bottom w:val="single" w:color="000000" w:sz="4" w:space="0"/>
              <w:right w:val="single" w:color="000000" w:sz="4" w:space="0"/>
            </w:tcBorders>
            <w:vAlign w:val="center"/>
          </w:tcPr>
          <w:p w14:paraId="1E169D18">
            <w:pPr>
              <w:keepNext w:val="0"/>
              <w:keepLines w:val="0"/>
              <w:pageBreakBefore w:val="0"/>
              <w:tabs>
                <w:tab w:val="left" w:pos="202"/>
              </w:tabs>
              <w:wordWrap/>
              <w:topLinePunct w:val="0"/>
              <w:bidi w:val="0"/>
              <w:snapToGrid/>
              <w:spacing w:beforeAutospacing="0" w:afterAutospacing="0" w:line="360" w:lineRule="auto"/>
              <w:jc w:val="center"/>
              <w:textAlignment w:val="auto"/>
              <w:rPr>
                <w:rFonts w:hint="eastAsia" w:ascii="仿宋" w:hAnsi="仿宋" w:eastAsia="仿宋" w:cs="仿宋"/>
                <w:color w:val="auto"/>
                <w:sz w:val="24"/>
                <w:szCs w:val="24"/>
              </w:rPr>
            </w:pPr>
          </w:p>
        </w:tc>
      </w:tr>
      <w:tr w14:paraId="5FF116DE">
        <w:tblPrEx>
          <w:tblCellMar>
            <w:top w:w="0" w:type="dxa"/>
            <w:left w:w="0" w:type="dxa"/>
            <w:bottom w:w="0" w:type="dxa"/>
            <w:right w:w="0" w:type="dxa"/>
          </w:tblCellMar>
        </w:tblPrEx>
        <w:trPr>
          <w:trHeight w:val="113" w:hRule="atLeast"/>
          <w:jc w:val="center"/>
        </w:trPr>
        <w:tc>
          <w:tcPr>
            <w:tcW w:w="1102" w:type="pct"/>
            <w:tcBorders>
              <w:top w:val="single" w:color="000000" w:sz="4" w:space="0"/>
              <w:left w:val="single" w:color="000000" w:sz="4" w:space="0"/>
              <w:bottom w:val="single" w:color="000000" w:sz="4" w:space="0"/>
              <w:right w:val="single" w:color="000000" w:sz="4" w:space="0"/>
            </w:tcBorders>
            <w:vAlign w:val="center"/>
          </w:tcPr>
          <w:p w14:paraId="546FFD1B">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注册资金</w:t>
            </w:r>
          </w:p>
        </w:tc>
        <w:tc>
          <w:tcPr>
            <w:tcW w:w="1818" w:type="pct"/>
            <w:gridSpan w:val="2"/>
            <w:tcBorders>
              <w:top w:val="single" w:color="000000" w:sz="4" w:space="0"/>
              <w:left w:val="single" w:color="000000" w:sz="4" w:space="0"/>
              <w:bottom w:val="single" w:color="000000" w:sz="4" w:space="0"/>
              <w:right w:val="single" w:color="000000" w:sz="4" w:space="0"/>
            </w:tcBorders>
            <w:vAlign w:val="center"/>
          </w:tcPr>
          <w:p w14:paraId="674DCF65">
            <w:pPr>
              <w:keepNext w:val="0"/>
              <w:keepLines w:val="0"/>
              <w:pageBreakBefore w:val="0"/>
              <w:wordWrap/>
              <w:topLinePunct w:val="0"/>
              <w:bidi w:val="0"/>
              <w:snapToGrid/>
              <w:spacing w:beforeAutospacing="0" w:afterAutospacing="0" w:line="360" w:lineRule="auto"/>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 xml:space="preserve">                 万元</w:t>
            </w:r>
          </w:p>
        </w:tc>
        <w:tc>
          <w:tcPr>
            <w:tcW w:w="697" w:type="pct"/>
            <w:tcBorders>
              <w:top w:val="single" w:color="000000" w:sz="4" w:space="0"/>
              <w:left w:val="single" w:color="000000" w:sz="4" w:space="0"/>
              <w:bottom w:val="single" w:color="000000" w:sz="4" w:space="0"/>
              <w:right w:val="single" w:color="000000" w:sz="4" w:space="0"/>
            </w:tcBorders>
            <w:vAlign w:val="center"/>
          </w:tcPr>
          <w:p w14:paraId="2F1A46AF">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成立时间</w:t>
            </w:r>
          </w:p>
        </w:tc>
        <w:tc>
          <w:tcPr>
            <w:tcW w:w="1381" w:type="pct"/>
            <w:tcBorders>
              <w:top w:val="single" w:color="000000" w:sz="4" w:space="0"/>
              <w:left w:val="single" w:color="000000" w:sz="4" w:space="0"/>
              <w:bottom w:val="single" w:color="000000" w:sz="4" w:space="0"/>
              <w:right w:val="single" w:color="000000" w:sz="4" w:space="0"/>
            </w:tcBorders>
            <w:vAlign w:val="center"/>
          </w:tcPr>
          <w:p w14:paraId="1E167E1E">
            <w:pPr>
              <w:keepNext w:val="0"/>
              <w:keepLines w:val="0"/>
              <w:pageBreakBefore w:val="0"/>
              <w:wordWrap/>
              <w:topLinePunct w:val="0"/>
              <w:bidi w:val="0"/>
              <w:snapToGrid/>
              <w:spacing w:beforeAutospacing="0" w:afterAutospacing="0" w:line="360" w:lineRule="auto"/>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 xml:space="preserve">      年   月  日</w:t>
            </w:r>
          </w:p>
        </w:tc>
      </w:tr>
      <w:tr w14:paraId="6D609800">
        <w:tblPrEx>
          <w:tblCellMar>
            <w:top w:w="0" w:type="dxa"/>
            <w:left w:w="0" w:type="dxa"/>
            <w:bottom w:w="0" w:type="dxa"/>
            <w:right w:w="0" w:type="dxa"/>
          </w:tblCellMar>
        </w:tblPrEx>
        <w:trPr>
          <w:trHeight w:val="113" w:hRule="atLeast"/>
          <w:jc w:val="center"/>
        </w:trPr>
        <w:tc>
          <w:tcPr>
            <w:tcW w:w="1102" w:type="pct"/>
            <w:tcBorders>
              <w:top w:val="single" w:color="000000" w:sz="4" w:space="0"/>
              <w:left w:val="single" w:color="000000" w:sz="4" w:space="0"/>
              <w:bottom w:val="single" w:color="000000" w:sz="4" w:space="0"/>
              <w:right w:val="single" w:color="000000" w:sz="4" w:space="0"/>
            </w:tcBorders>
            <w:vAlign w:val="center"/>
          </w:tcPr>
          <w:p w14:paraId="3F0737E9">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注册地址</w:t>
            </w:r>
          </w:p>
        </w:tc>
        <w:tc>
          <w:tcPr>
            <w:tcW w:w="3897" w:type="pct"/>
            <w:gridSpan w:val="4"/>
            <w:tcBorders>
              <w:top w:val="single" w:color="000000" w:sz="4" w:space="0"/>
              <w:left w:val="single" w:color="000000" w:sz="4" w:space="0"/>
              <w:bottom w:val="single" w:color="000000" w:sz="4" w:space="0"/>
              <w:right w:val="single" w:color="000000" w:sz="4" w:space="0"/>
            </w:tcBorders>
            <w:vAlign w:val="center"/>
          </w:tcPr>
          <w:p w14:paraId="12F8C9C0">
            <w:pPr>
              <w:keepNext w:val="0"/>
              <w:keepLines w:val="0"/>
              <w:pageBreakBefore w:val="0"/>
              <w:wordWrap/>
              <w:topLinePunct w:val="0"/>
              <w:bidi w:val="0"/>
              <w:snapToGrid/>
              <w:spacing w:beforeAutospacing="0" w:afterAutospacing="0" w:line="360" w:lineRule="auto"/>
              <w:textAlignment w:val="auto"/>
              <w:rPr>
                <w:rFonts w:hint="eastAsia" w:ascii="仿宋" w:hAnsi="仿宋" w:eastAsia="仿宋" w:cs="仿宋"/>
                <w:color w:val="auto"/>
                <w:sz w:val="24"/>
                <w:szCs w:val="24"/>
              </w:rPr>
            </w:pPr>
          </w:p>
        </w:tc>
      </w:tr>
      <w:tr w14:paraId="51D7B0A9">
        <w:tblPrEx>
          <w:tblCellMar>
            <w:top w:w="0" w:type="dxa"/>
            <w:left w:w="0" w:type="dxa"/>
            <w:bottom w:w="0" w:type="dxa"/>
            <w:right w:w="0" w:type="dxa"/>
          </w:tblCellMar>
        </w:tblPrEx>
        <w:trPr>
          <w:trHeight w:val="113" w:hRule="atLeast"/>
          <w:jc w:val="center"/>
        </w:trPr>
        <w:tc>
          <w:tcPr>
            <w:tcW w:w="1102" w:type="pct"/>
            <w:tcBorders>
              <w:top w:val="single" w:color="000000" w:sz="4" w:space="0"/>
              <w:left w:val="single" w:color="000000" w:sz="4" w:space="0"/>
              <w:bottom w:val="single" w:color="000000" w:sz="4" w:space="0"/>
              <w:right w:val="single" w:color="000000" w:sz="4" w:space="0"/>
            </w:tcBorders>
            <w:vAlign w:val="center"/>
          </w:tcPr>
          <w:p w14:paraId="2DB41C41">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邮政编码</w:t>
            </w:r>
          </w:p>
        </w:tc>
        <w:tc>
          <w:tcPr>
            <w:tcW w:w="3897" w:type="pct"/>
            <w:gridSpan w:val="4"/>
            <w:tcBorders>
              <w:top w:val="single" w:color="000000" w:sz="4" w:space="0"/>
              <w:left w:val="single" w:color="000000" w:sz="4" w:space="0"/>
              <w:bottom w:val="single" w:color="000000" w:sz="4" w:space="0"/>
              <w:right w:val="single" w:color="000000" w:sz="4" w:space="0"/>
            </w:tcBorders>
            <w:vAlign w:val="center"/>
          </w:tcPr>
          <w:p w14:paraId="57D2ECEA">
            <w:pPr>
              <w:keepNext w:val="0"/>
              <w:keepLines w:val="0"/>
              <w:pageBreakBefore w:val="0"/>
              <w:wordWrap/>
              <w:topLinePunct w:val="0"/>
              <w:bidi w:val="0"/>
              <w:snapToGrid/>
              <w:spacing w:beforeAutospacing="0" w:afterAutospacing="0" w:line="360" w:lineRule="auto"/>
              <w:jc w:val="center"/>
              <w:textAlignment w:val="auto"/>
              <w:rPr>
                <w:rFonts w:hint="eastAsia" w:ascii="仿宋" w:hAnsi="仿宋" w:eastAsia="仿宋" w:cs="仿宋"/>
                <w:color w:val="auto"/>
                <w:sz w:val="24"/>
                <w:szCs w:val="24"/>
              </w:rPr>
            </w:pPr>
          </w:p>
        </w:tc>
      </w:tr>
      <w:tr w14:paraId="6614618F">
        <w:tblPrEx>
          <w:tblCellMar>
            <w:top w:w="0" w:type="dxa"/>
            <w:left w:w="0" w:type="dxa"/>
            <w:bottom w:w="0" w:type="dxa"/>
            <w:right w:w="0" w:type="dxa"/>
          </w:tblCellMar>
        </w:tblPrEx>
        <w:trPr>
          <w:trHeight w:val="113" w:hRule="atLeast"/>
          <w:jc w:val="center"/>
        </w:trPr>
        <w:tc>
          <w:tcPr>
            <w:tcW w:w="1102" w:type="pct"/>
            <w:vMerge w:val="restart"/>
            <w:tcBorders>
              <w:top w:val="single" w:color="000000" w:sz="4" w:space="0"/>
              <w:left w:val="single" w:color="000000" w:sz="4" w:space="0"/>
              <w:bottom w:val="single" w:color="000000" w:sz="4" w:space="0"/>
              <w:right w:val="single" w:color="000000" w:sz="4" w:space="0"/>
            </w:tcBorders>
            <w:vAlign w:val="center"/>
          </w:tcPr>
          <w:p w14:paraId="5AA13390">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联系方式</w:t>
            </w:r>
          </w:p>
        </w:tc>
        <w:tc>
          <w:tcPr>
            <w:tcW w:w="702" w:type="pct"/>
            <w:tcBorders>
              <w:top w:val="single" w:color="000000" w:sz="4" w:space="0"/>
              <w:left w:val="single" w:color="000000" w:sz="4" w:space="0"/>
              <w:bottom w:val="single" w:color="000000" w:sz="4" w:space="0"/>
              <w:right w:val="single" w:color="000000" w:sz="4" w:space="0"/>
            </w:tcBorders>
            <w:vAlign w:val="center"/>
          </w:tcPr>
          <w:p w14:paraId="7543F1ED">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联系人</w:t>
            </w:r>
          </w:p>
        </w:tc>
        <w:tc>
          <w:tcPr>
            <w:tcW w:w="1116" w:type="pct"/>
            <w:tcBorders>
              <w:top w:val="single" w:color="000000" w:sz="4" w:space="0"/>
              <w:left w:val="single" w:color="000000" w:sz="4" w:space="0"/>
              <w:bottom w:val="single" w:color="000000" w:sz="4" w:space="0"/>
              <w:right w:val="single" w:color="000000" w:sz="4" w:space="0"/>
            </w:tcBorders>
            <w:vAlign w:val="center"/>
          </w:tcPr>
          <w:p w14:paraId="4AA51067">
            <w:pPr>
              <w:keepNext w:val="0"/>
              <w:keepLines w:val="0"/>
              <w:pageBreakBefore w:val="0"/>
              <w:wordWrap/>
              <w:topLinePunct w:val="0"/>
              <w:bidi w:val="0"/>
              <w:snapToGrid/>
              <w:spacing w:beforeAutospacing="0" w:afterAutospacing="0" w:line="360" w:lineRule="auto"/>
              <w:jc w:val="center"/>
              <w:textAlignment w:val="auto"/>
              <w:rPr>
                <w:rFonts w:hint="eastAsia" w:ascii="仿宋" w:hAnsi="仿宋" w:eastAsia="仿宋" w:cs="仿宋"/>
                <w:color w:val="auto"/>
                <w:sz w:val="24"/>
                <w:szCs w:val="24"/>
              </w:rPr>
            </w:pPr>
          </w:p>
        </w:tc>
        <w:tc>
          <w:tcPr>
            <w:tcW w:w="697" w:type="pct"/>
            <w:tcBorders>
              <w:top w:val="single" w:color="000000" w:sz="4" w:space="0"/>
              <w:left w:val="single" w:color="000000" w:sz="4" w:space="0"/>
              <w:bottom w:val="single" w:color="000000" w:sz="4" w:space="0"/>
              <w:right w:val="single" w:color="000000" w:sz="4" w:space="0"/>
            </w:tcBorders>
            <w:vAlign w:val="center"/>
          </w:tcPr>
          <w:p w14:paraId="39730A46">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电话</w:t>
            </w:r>
          </w:p>
        </w:tc>
        <w:tc>
          <w:tcPr>
            <w:tcW w:w="1381" w:type="pct"/>
            <w:tcBorders>
              <w:top w:val="single" w:color="000000" w:sz="4" w:space="0"/>
              <w:left w:val="single" w:color="000000" w:sz="4" w:space="0"/>
              <w:bottom w:val="single" w:color="000000" w:sz="4" w:space="0"/>
              <w:right w:val="single" w:color="000000" w:sz="4" w:space="0"/>
            </w:tcBorders>
            <w:vAlign w:val="center"/>
          </w:tcPr>
          <w:p w14:paraId="0D5DE484">
            <w:pPr>
              <w:keepNext w:val="0"/>
              <w:keepLines w:val="0"/>
              <w:pageBreakBefore w:val="0"/>
              <w:wordWrap/>
              <w:topLinePunct w:val="0"/>
              <w:bidi w:val="0"/>
              <w:snapToGrid/>
              <w:spacing w:beforeAutospacing="0" w:afterAutospacing="0" w:line="360" w:lineRule="auto"/>
              <w:jc w:val="center"/>
              <w:textAlignment w:val="auto"/>
              <w:rPr>
                <w:rFonts w:hint="eastAsia" w:ascii="仿宋" w:hAnsi="仿宋" w:eastAsia="仿宋" w:cs="仿宋"/>
                <w:color w:val="auto"/>
                <w:sz w:val="24"/>
                <w:szCs w:val="24"/>
              </w:rPr>
            </w:pPr>
          </w:p>
        </w:tc>
      </w:tr>
      <w:tr w14:paraId="6A1EAF3C">
        <w:tblPrEx>
          <w:tblCellMar>
            <w:top w:w="0" w:type="dxa"/>
            <w:left w:w="0" w:type="dxa"/>
            <w:bottom w:w="0" w:type="dxa"/>
            <w:right w:w="0" w:type="dxa"/>
          </w:tblCellMar>
        </w:tblPrEx>
        <w:trPr>
          <w:trHeight w:val="113" w:hRule="atLeast"/>
          <w:jc w:val="center"/>
        </w:trPr>
        <w:tc>
          <w:tcPr>
            <w:tcW w:w="1102" w:type="pct"/>
            <w:vMerge w:val="continue"/>
            <w:tcBorders>
              <w:top w:val="single" w:color="000000" w:sz="4" w:space="0"/>
              <w:left w:val="single" w:color="000000" w:sz="4" w:space="0"/>
              <w:bottom w:val="single" w:color="000000" w:sz="4" w:space="0"/>
              <w:right w:val="single" w:color="000000" w:sz="4" w:space="0"/>
            </w:tcBorders>
            <w:vAlign w:val="center"/>
          </w:tcPr>
          <w:p w14:paraId="36EFA156">
            <w:pPr>
              <w:keepNext w:val="0"/>
              <w:keepLines w:val="0"/>
              <w:pageBreakBefore w:val="0"/>
              <w:wordWrap/>
              <w:topLinePunct w:val="0"/>
              <w:bidi w:val="0"/>
              <w:snapToGrid/>
              <w:spacing w:beforeAutospacing="0" w:afterAutospacing="0" w:line="360" w:lineRule="auto"/>
              <w:jc w:val="center"/>
              <w:textAlignment w:val="auto"/>
              <w:rPr>
                <w:rFonts w:hint="eastAsia" w:ascii="仿宋" w:hAnsi="仿宋" w:eastAsia="仿宋" w:cs="仿宋"/>
                <w:color w:val="auto"/>
                <w:sz w:val="24"/>
                <w:szCs w:val="24"/>
              </w:rPr>
            </w:pPr>
          </w:p>
        </w:tc>
        <w:tc>
          <w:tcPr>
            <w:tcW w:w="702" w:type="pct"/>
            <w:tcBorders>
              <w:top w:val="single" w:color="000000" w:sz="4" w:space="0"/>
              <w:left w:val="single" w:color="000000" w:sz="4" w:space="0"/>
              <w:bottom w:val="single" w:color="000000" w:sz="4" w:space="0"/>
              <w:right w:val="single" w:color="000000" w:sz="4" w:space="0"/>
            </w:tcBorders>
            <w:vAlign w:val="center"/>
          </w:tcPr>
          <w:p w14:paraId="220D39C9">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网址</w:t>
            </w:r>
          </w:p>
        </w:tc>
        <w:tc>
          <w:tcPr>
            <w:tcW w:w="1116" w:type="pct"/>
            <w:tcBorders>
              <w:top w:val="single" w:color="000000" w:sz="4" w:space="0"/>
              <w:left w:val="single" w:color="000000" w:sz="4" w:space="0"/>
              <w:bottom w:val="single" w:color="000000" w:sz="4" w:space="0"/>
              <w:right w:val="single" w:color="000000" w:sz="4" w:space="0"/>
            </w:tcBorders>
            <w:vAlign w:val="center"/>
          </w:tcPr>
          <w:p w14:paraId="706E89D1">
            <w:pPr>
              <w:keepNext w:val="0"/>
              <w:keepLines w:val="0"/>
              <w:pageBreakBefore w:val="0"/>
              <w:wordWrap/>
              <w:topLinePunct w:val="0"/>
              <w:bidi w:val="0"/>
              <w:snapToGrid/>
              <w:spacing w:beforeAutospacing="0" w:afterAutospacing="0" w:line="360" w:lineRule="auto"/>
              <w:jc w:val="center"/>
              <w:textAlignment w:val="auto"/>
              <w:rPr>
                <w:rFonts w:hint="eastAsia" w:ascii="仿宋" w:hAnsi="仿宋" w:eastAsia="仿宋" w:cs="仿宋"/>
                <w:color w:val="auto"/>
                <w:sz w:val="24"/>
                <w:szCs w:val="24"/>
              </w:rPr>
            </w:pPr>
          </w:p>
        </w:tc>
        <w:tc>
          <w:tcPr>
            <w:tcW w:w="697" w:type="pct"/>
            <w:tcBorders>
              <w:top w:val="single" w:color="000000" w:sz="4" w:space="0"/>
              <w:left w:val="single" w:color="000000" w:sz="4" w:space="0"/>
              <w:bottom w:val="single" w:color="000000" w:sz="4" w:space="0"/>
              <w:right w:val="single" w:color="000000" w:sz="4" w:space="0"/>
            </w:tcBorders>
            <w:vAlign w:val="center"/>
          </w:tcPr>
          <w:p w14:paraId="5BAA00CC">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传真/邮箱</w:t>
            </w:r>
          </w:p>
        </w:tc>
        <w:tc>
          <w:tcPr>
            <w:tcW w:w="1381" w:type="pct"/>
            <w:tcBorders>
              <w:top w:val="single" w:color="000000" w:sz="4" w:space="0"/>
              <w:left w:val="single" w:color="000000" w:sz="4" w:space="0"/>
              <w:bottom w:val="single" w:color="000000" w:sz="4" w:space="0"/>
              <w:right w:val="single" w:color="000000" w:sz="4" w:space="0"/>
            </w:tcBorders>
            <w:vAlign w:val="center"/>
          </w:tcPr>
          <w:p w14:paraId="23ED8547">
            <w:pPr>
              <w:keepNext w:val="0"/>
              <w:keepLines w:val="0"/>
              <w:pageBreakBefore w:val="0"/>
              <w:wordWrap/>
              <w:topLinePunct w:val="0"/>
              <w:bidi w:val="0"/>
              <w:snapToGrid/>
              <w:spacing w:beforeAutospacing="0" w:afterAutospacing="0" w:line="360" w:lineRule="auto"/>
              <w:jc w:val="center"/>
              <w:textAlignment w:val="auto"/>
              <w:rPr>
                <w:rFonts w:hint="eastAsia" w:ascii="仿宋" w:hAnsi="仿宋" w:eastAsia="仿宋" w:cs="仿宋"/>
                <w:color w:val="auto"/>
                <w:sz w:val="24"/>
                <w:szCs w:val="24"/>
              </w:rPr>
            </w:pPr>
          </w:p>
        </w:tc>
      </w:tr>
      <w:tr w14:paraId="0FEC555A">
        <w:tblPrEx>
          <w:tblCellMar>
            <w:top w:w="0" w:type="dxa"/>
            <w:left w:w="0" w:type="dxa"/>
            <w:bottom w:w="0" w:type="dxa"/>
            <w:right w:w="0" w:type="dxa"/>
          </w:tblCellMar>
        </w:tblPrEx>
        <w:trPr>
          <w:trHeight w:val="700" w:hRule="atLeast"/>
          <w:jc w:val="center"/>
        </w:trPr>
        <w:tc>
          <w:tcPr>
            <w:tcW w:w="1102" w:type="pct"/>
            <w:tcBorders>
              <w:top w:val="single" w:color="000000" w:sz="4" w:space="0"/>
              <w:left w:val="single" w:color="000000" w:sz="4" w:space="0"/>
              <w:bottom w:val="single" w:color="000000" w:sz="4" w:space="0"/>
              <w:right w:val="single" w:color="000000" w:sz="4" w:space="0"/>
            </w:tcBorders>
            <w:vAlign w:val="center"/>
          </w:tcPr>
          <w:p w14:paraId="598CD9DA">
            <w:pPr>
              <w:pStyle w:val="30"/>
              <w:keepNext w:val="0"/>
              <w:keepLines w:val="0"/>
              <w:pageBreakBefore w:val="0"/>
              <w:kinsoku w:val="0"/>
              <w:wordWrap/>
              <w:overflowPunct w:val="0"/>
              <w:topLinePunct w:val="0"/>
              <w:bidi w:val="0"/>
              <w:snapToGrid/>
              <w:spacing w:before="0" w:beforeAutospacing="0" w:after="0" w:afterAutospacing="0" w:line="360" w:lineRule="auto"/>
              <w:ind w:firstLine="0" w:firstLine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法定代表人</w:t>
            </w:r>
          </w:p>
          <w:p w14:paraId="363584B6">
            <w:pPr>
              <w:pStyle w:val="30"/>
              <w:keepNext w:val="0"/>
              <w:keepLines w:val="0"/>
              <w:pageBreakBefore w:val="0"/>
              <w:kinsoku w:val="0"/>
              <w:wordWrap/>
              <w:overflowPunct w:val="0"/>
              <w:topLinePunct w:val="0"/>
              <w:bidi w:val="0"/>
              <w:snapToGrid/>
              <w:spacing w:before="0" w:beforeAutospacing="0" w:after="0" w:afterAutospacing="0" w:line="360" w:lineRule="auto"/>
              <w:ind w:firstLine="0" w:firstLine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（单位负责人）</w:t>
            </w:r>
          </w:p>
        </w:tc>
        <w:tc>
          <w:tcPr>
            <w:tcW w:w="702" w:type="pct"/>
            <w:tcBorders>
              <w:top w:val="single" w:color="000000" w:sz="4" w:space="0"/>
              <w:left w:val="single" w:color="000000" w:sz="4" w:space="0"/>
              <w:bottom w:val="single" w:color="000000" w:sz="4" w:space="0"/>
              <w:right w:val="single" w:color="000000" w:sz="4" w:space="0"/>
            </w:tcBorders>
            <w:vAlign w:val="center"/>
          </w:tcPr>
          <w:p w14:paraId="3E3113E2">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姓名</w:t>
            </w:r>
          </w:p>
        </w:tc>
        <w:tc>
          <w:tcPr>
            <w:tcW w:w="1116" w:type="pct"/>
            <w:tcBorders>
              <w:top w:val="single" w:color="000000" w:sz="4" w:space="0"/>
              <w:left w:val="single" w:color="000000" w:sz="4" w:space="0"/>
              <w:bottom w:val="single" w:color="000000" w:sz="4" w:space="0"/>
              <w:right w:val="single" w:color="000000" w:sz="4" w:space="0"/>
            </w:tcBorders>
            <w:vAlign w:val="center"/>
          </w:tcPr>
          <w:p w14:paraId="7BD48FCD">
            <w:pPr>
              <w:keepNext w:val="0"/>
              <w:keepLines w:val="0"/>
              <w:pageBreakBefore w:val="0"/>
              <w:wordWrap/>
              <w:topLinePunct w:val="0"/>
              <w:bidi w:val="0"/>
              <w:snapToGrid/>
              <w:spacing w:beforeAutospacing="0" w:afterAutospacing="0" w:line="360" w:lineRule="auto"/>
              <w:jc w:val="center"/>
              <w:textAlignment w:val="auto"/>
              <w:rPr>
                <w:rFonts w:hint="eastAsia" w:ascii="仿宋" w:hAnsi="仿宋" w:eastAsia="仿宋" w:cs="仿宋"/>
                <w:color w:val="auto"/>
                <w:sz w:val="24"/>
                <w:szCs w:val="24"/>
              </w:rPr>
            </w:pPr>
          </w:p>
        </w:tc>
        <w:tc>
          <w:tcPr>
            <w:tcW w:w="697" w:type="pct"/>
            <w:tcBorders>
              <w:top w:val="single" w:color="000000" w:sz="4" w:space="0"/>
              <w:left w:val="single" w:color="000000" w:sz="4" w:space="0"/>
              <w:bottom w:val="single" w:color="000000" w:sz="4" w:space="0"/>
              <w:right w:val="single" w:color="000000" w:sz="4" w:space="0"/>
            </w:tcBorders>
            <w:vAlign w:val="center"/>
          </w:tcPr>
          <w:p w14:paraId="249DAF59">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电话</w:t>
            </w:r>
          </w:p>
        </w:tc>
        <w:tc>
          <w:tcPr>
            <w:tcW w:w="1381" w:type="pct"/>
            <w:tcBorders>
              <w:top w:val="single" w:color="000000" w:sz="4" w:space="0"/>
              <w:left w:val="single" w:color="000000" w:sz="4" w:space="0"/>
              <w:bottom w:val="single" w:color="000000" w:sz="4" w:space="0"/>
              <w:right w:val="single" w:color="000000" w:sz="4" w:space="0"/>
            </w:tcBorders>
            <w:vAlign w:val="center"/>
          </w:tcPr>
          <w:p w14:paraId="505CB72F">
            <w:pPr>
              <w:keepNext w:val="0"/>
              <w:keepLines w:val="0"/>
              <w:pageBreakBefore w:val="0"/>
              <w:tabs>
                <w:tab w:val="left" w:pos="1426"/>
              </w:tabs>
              <w:wordWrap/>
              <w:topLinePunct w:val="0"/>
              <w:bidi w:val="0"/>
              <w:snapToGrid/>
              <w:spacing w:beforeAutospacing="0" w:afterAutospacing="0" w:line="360" w:lineRule="auto"/>
              <w:jc w:val="center"/>
              <w:textAlignment w:val="auto"/>
              <w:rPr>
                <w:rFonts w:hint="eastAsia" w:ascii="仿宋" w:hAnsi="仿宋" w:eastAsia="仿宋" w:cs="仿宋"/>
                <w:color w:val="auto"/>
                <w:sz w:val="24"/>
                <w:szCs w:val="24"/>
              </w:rPr>
            </w:pPr>
          </w:p>
        </w:tc>
      </w:tr>
      <w:tr w14:paraId="768F23B5">
        <w:tblPrEx>
          <w:tblCellMar>
            <w:top w:w="0" w:type="dxa"/>
            <w:left w:w="0" w:type="dxa"/>
            <w:bottom w:w="0" w:type="dxa"/>
            <w:right w:w="0" w:type="dxa"/>
          </w:tblCellMar>
        </w:tblPrEx>
        <w:trPr>
          <w:trHeight w:val="113" w:hRule="atLeast"/>
          <w:jc w:val="center"/>
        </w:trPr>
        <w:tc>
          <w:tcPr>
            <w:tcW w:w="1102" w:type="pct"/>
            <w:tcBorders>
              <w:top w:val="single" w:color="000000" w:sz="4" w:space="0"/>
              <w:left w:val="single" w:color="000000" w:sz="4" w:space="0"/>
              <w:bottom w:val="single" w:color="000000" w:sz="4" w:space="0"/>
              <w:right w:val="single" w:color="000000" w:sz="4" w:space="0"/>
            </w:tcBorders>
            <w:vAlign w:val="center"/>
          </w:tcPr>
          <w:p w14:paraId="789317E9">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企业规模</w:t>
            </w:r>
          </w:p>
        </w:tc>
        <w:tc>
          <w:tcPr>
            <w:tcW w:w="3897" w:type="pct"/>
            <w:gridSpan w:val="4"/>
            <w:tcBorders>
              <w:top w:val="single" w:color="000000" w:sz="4" w:space="0"/>
              <w:left w:val="single" w:color="000000" w:sz="4" w:space="0"/>
              <w:bottom w:val="single" w:color="000000" w:sz="4" w:space="0"/>
              <w:right w:val="single" w:color="000000" w:sz="4" w:space="0"/>
            </w:tcBorders>
            <w:vAlign w:val="center"/>
          </w:tcPr>
          <w:p w14:paraId="1FB3FE42">
            <w:pPr>
              <w:keepNext w:val="0"/>
              <w:keepLines w:val="0"/>
              <w:pageBreakBefore w:val="0"/>
              <w:wordWrap/>
              <w:topLinePunct w:val="0"/>
              <w:bidi w:val="0"/>
              <w:snapToGrid/>
              <w:spacing w:before="0" w:beforeAutospacing="0" w:after="0" w:afterAutospacing="0" w:line="360" w:lineRule="auto"/>
              <w:ind w:firstLine="480" w:firstLineChars="200"/>
              <w:textAlignment w:val="auto"/>
              <w:rPr>
                <w:rFonts w:hint="eastAsia" w:ascii="仿宋" w:hAnsi="仿宋" w:eastAsia="仿宋" w:cs="仿宋"/>
                <w:color w:val="auto"/>
                <w:kern w:val="0"/>
                <w:sz w:val="24"/>
                <w:szCs w:val="24"/>
              </w:rPr>
            </w:pPr>
            <w:r>
              <w:rPr>
                <w:rFonts w:hint="eastAsia" w:ascii="仿宋" w:hAnsi="仿宋" w:eastAsia="仿宋" w:cs="仿宋"/>
                <w:color w:val="auto"/>
                <w:kern w:val="0"/>
                <w:sz w:val="24"/>
                <w:szCs w:val="24"/>
              </w:rPr>
              <w:t>本项目所属行业为“</w:t>
            </w:r>
            <w:r>
              <w:rPr>
                <w:rFonts w:hint="eastAsia" w:ascii="仿宋" w:hAnsi="仿宋" w:eastAsia="仿宋" w:cs="仿宋"/>
                <w:color w:val="auto"/>
                <w:kern w:val="0"/>
                <w:sz w:val="24"/>
                <w:szCs w:val="24"/>
                <w:lang w:val="en-US" w:eastAsia="zh-CN"/>
              </w:rPr>
              <w:t>工业</w:t>
            </w:r>
            <w:r>
              <w:rPr>
                <w:rFonts w:hint="eastAsia" w:ascii="仿宋" w:hAnsi="仿宋" w:eastAsia="仿宋" w:cs="仿宋"/>
                <w:color w:val="auto"/>
                <w:kern w:val="0"/>
                <w:sz w:val="24"/>
                <w:szCs w:val="24"/>
              </w:rPr>
              <w:t>”，根据《工业和信息化部、国家统计局、国家发展和改革委员会、财政部关于印发中小企业划型标准规定的通知》（工信部联企业〔2011〕300号）文件进行划分标准，我公司为以下类型企业（打“√”）：</w:t>
            </w:r>
          </w:p>
          <w:p w14:paraId="572DE7B7">
            <w:pPr>
              <w:keepNext w:val="0"/>
              <w:keepLines w:val="0"/>
              <w:pageBreakBefore w:val="0"/>
              <w:kinsoku w:val="0"/>
              <w:wordWrap/>
              <w:overflowPunct w:val="0"/>
              <w:topLinePunct w:val="0"/>
              <w:autoSpaceDE w:val="0"/>
              <w:autoSpaceDN w:val="0"/>
              <w:bidi w:val="0"/>
              <w:adjustRightInd w:val="0"/>
              <w:snapToGrid/>
              <w:spacing w:beforeAutospacing="0" w:afterAutospacing="0" w:line="360" w:lineRule="auto"/>
              <w:ind w:firstLine="480" w:firstLineChars="200"/>
              <w:textAlignment w:val="auto"/>
              <w:rPr>
                <w:rFonts w:hint="eastAsia" w:ascii="仿宋" w:hAnsi="仿宋" w:eastAsia="仿宋" w:cs="仿宋"/>
                <w:color w:val="auto"/>
                <w:kern w:val="0"/>
                <w:sz w:val="24"/>
                <w:szCs w:val="24"/>
              </w:rPr>
            </w:pPr>
            <w:r>
              <w:rPr>
                <w:rFonts w:hint="eastAsia" w:ascii="仿宋" w:hAnsi="仿宋" w:eastAsia="仿宋" w:cs="仿宋"/>
                <w:color w:val="auto"/>
                <w:kern w:val="0"/>
                <w:sz w:val="24"/>
                <w:szCs w:val="24"/>
              </w:rPr>
              <w:t>□大型企业；□中型企业；□小型企业；□微型企业。</w:t>
            </w:r>
          </w:p>
          <w:p w14:paraId="058FBE96">
            <w:pPr>
              <w:pStyle w:val="30"/>
              <w:keepNext w:val="0"/>
              <w:keepLines w:val="0"/>
              <w:pageBreakBefore w:val="0"/>
              <w:kinsoku w:val="0"/>
              <w:wordWrap/>
              <w:overflowPunct w:val="0"/>
              <w:topLinePunct w:val="0"/>
              <w:bidi w:val="0"/>
              <w:snapToGrid/>
              <w:spacing w:before="0" w:beforeAutospacing="0" w:after="0" w:afterAutospacing="0" w:line="360" w:lineRule="auto"/>
              <w:ind w:firstLine="560"/>
              <w:jc w:val="left"/>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备注：</w:t>
            </w:r>
            <w:r>
              <w:rPr>
                <w:rFonts w:hint="eastAsia" w:ascii="仿宋" w:hAnsi="仿宋" w:eastAsia="仿宋" w:cs="仿宋"/>
                <w:color w:val="auto"/>
                <w:sz w:val="24"/>
                <w:szCs w:val="24"/>
                <w:lang w:val="en-US" w:eastAsia="zh-CN"/>
              </w:rPr>
              <w:t>工业</w:t>
            </w:r>
            <w:r>
              <w:rPr>
                <w:rFonts w:hint="eastAsia" w:ascii="仿宋" w:hAnsi="仿宋" w:eastAsia="仿宋" w:cs="仿宋"/>
                <w:color w:val="auto"/>
                <w:sz w:val="24"/>
                <w:szCs w:val="24"/>
              </w:rPr>
              <w:t>。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tc>
      </w:tr>
      <w:tr w14:paraId="26853DE5">
        <w:tblPrEx>
          <w:tblCellMar>
            <w:top w:w="0" w:type="dxa"/>
            <w:left w:w="0" w:type="dxa"/>
            <w:bottom w:w="0" w:type="dxa"/>
            <w:right w:w="0" w:type="dxa"/>
          </w:tblCellMar>
        </w:tblPrEx>
        <w:trPr>
          <w:trHeight w:val="113" w:hRule="atLeast"/>
          <w:jc w:val="center"/>
        </w:trPr>
        <w:tc>
          <w:tcPr>
            <w:tcW w:w="1102" w:type="pct"/>
            <w:tcBorders>
              <w:top w:val="single" w:color="000000" w:sz="4" w:space="0"/>
              <w:left w:val="single" w:color="000000" w:sz="4" w:space="0"/>
              <w:bottom w:val="single" w:color="000000" w:sz="4" w:space="0"/>
              <w:right w:val="single" w:color="000000" w:sz="4" w:space="0"/>
            </w:tcBorders>
            <w:vAlign w:val="center"/>
          </w:tcPr>
          <w:p w14:paraId="678D597A">
            <w:pPr>
              <w:pStyle w:val="30"/>
              <w:ind w:firstLine="0" w:firstLineChars="0"/>
              <w:jc w:val="center"/>
              <w:rPr>
                <w:rFonts w:hint="eastAsia" w:ascii="仿宋" w:hAnsi="仿宋" w:eastAsia="仿宋" w:cs="仿宋"/>
                <w:color w:val="auto"/>
                <w:sz w:val="24"/>
                <w:szCs w:val="24"/>
              </w:rPr>
            </w:pPr>
            <w:r>
              <w:rPr>
                <w:rFonts w:hint="eastAsia" w:ascii="仿宋" w:hAnsi="仿宋" w:eastAsia="仿宋" w:cs="仿宋"/>
                <w:color w:val="auto"/>
                <w:lang w:val="en-US" w:eastAsia="zh-CN"/>
              </w:rPr>
              <w:t>从业人员</w:t>
            </w:r>
          </w:p>
        </w:tc>
        <w:tc>
          <w:tcPr>
            <w:tcW w:w="3897" w:type="pct"/>
            <w:gridSpan w:val="4"/>
            <w:tcBorders>
              <w:top w:val="single" w:color="000000" w:sz="4" w:space="0"/>
              <w:left w:val="single" w:color="000000" w:sz="4" w:space="0"/>
              <w:bottom w:val="single" w:color="000000" w:sz="4" w:space="0"/>
              <w:right w:val="single" w:color="000000" w:sz="4" w:space="0"/>
            </w:tcBorders>
            <w:vAlign w:val="center"/>
          </w:tcPr>
          <w:p w14:paraId="5ED3F80C">
            <w:pPr>
              <w:pStyle w:val="30"/>
              <w:keepNext w:val="0"/>
              <w:keepLines w:val="0"/>
              <w:pageBreakBefore w:val="0"/>
              <w:kinsoku w:val="0"/>
              <w:wordWrap/>
              <w:overflowPunct w:val="0"/>
              <w:topLinePunct w:val="0"/>
              <w:bidi w:val="0"/>
              <w:snapToGrid/>
              <w:spacing w:before="0" w:beforeAutospacing="0" w:after="0" w:afterAutospacing="0" w:line="360" w:lineRule="auto"/>
              <w:ind w:firstLine="0" w:firstLineChars="0"/>
              <w:jc w:val="left"/>
              <w:textAlignment w:val="auto"/>
              <w:rPr>
                <w:rFonts w:hint="default" w:ascii="仿宋" w:hAnsi="仿宋" w:eastAsia="仿宋" w:cs="仿宋"/>
                <w:color w:val="auto"/>
                <w:sz w:val="24"/>
                <w:szCs w:val="24"/>
                <w:lang w:val="en-US" w:eastAsia="zh-CN"/>
              </w:rPr>
            </w:pPr>
          </w:p>
        </w:tc>
      </w:tr>
      <w:tr w14:paraId="0013D815">
        <w:tblPrEx>
          <w:tblCellMar>
            <w:top w:w="0" w:type="dxa"/>
            <w:left w:w="0" w:type="dxa"/>
            <w:bottom w:w="0" w:type="dxa"/>
            <w:right w:w="0" w:type="dxa"/>
          </w:tblCellMar>
        </w:tblPrEx>
        <w:trPr>
          <w:trHeight w:val="113" w:hRule="atLeast"/>
          <w:jc w:val="center"/>
        </w:trPr>
        <w:tc>
          <w:tcPr>
            <w:tcW w:w="1102" w:type="pct"/>
            <w:tcBorders>
              <w:top w:val="single" w:color="000000" w:sz="4" w:space="0"/>
              <w:left w:val="single" w:color="000000" w:sz="4" w:space="0"/>
              <w:bottom w:val="single" w:color="000000" w:sz="4" w:space="0"/>
              <w:right w:val="single" w:color="000000" w:sz="4" w:space="0"/>
            </w:tcBorders>
            <w:vAlign w:val="center"/>
          </w:tcPr>
          <w:p w14:paraId="323C032A">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center"/>
              <w:textAlignment w:val="auto"/>
              <w:rPr>
                <w:rFonts w:hint="eastAsia" w:ascii="仿宋" w:hAnsi="仿宋" w:eastAsia="仿宋" w:cs="仿宋"/>
                <w:color w:val="auto"/>
                <w:sz w:val="24"/>
                <w:szCs w:val="24"/>
              </w:rPr>
            </w:pPr>
            <w:r>
              <w:rPr>
                <w:rFonts w:hint="eastAsia" w:ascii="仿宋" w:hAnsi="仿宋" w:eastAsia="仿宋" w:cs="仿宋"/>
                <w:color w:val="auto"/>
                <w:lang w:val="en-US" w:eastAsia="zh-CN"/>
              </w:rPr>
              <w:t>营业收入</w:t>
            </w:r>
          </w:p>
        </w:tc>
        <w:tc>
          <w:tcPr>
            <w:tcW w:w="3897" w:type="pct"/>
            <w:gridSpan w:val="4"/>
            <w:tcBorders>
              <w:top w:val="single" w:color="000000" w:sz="4" w:space="0"/>
              <w:left w:val="single" w:color="000000" w:sz="4" w:space="0"/>
              <w:bottom w:val="single" w:color="000000" w:sz="4" w:space="0"/>
              <w:right w:val="single" w:color="000000" w:sz="4" w:space="0"/>
            </w:tcBorders>
            <w:vAlign w:val="center"/>
          </w:tcPr>
          <w:p w14:paraId="67973C0E">
            <w:pPr>
              <w:pStyle w:val="30"/>
              <w:keepNext w:val="0"/>
              <w:keepLines w:val="0"/>
              <w:pageBreakBefore w:val="0"/>
              <w:kinsoku w:val="0"/>
              <w:wordWrap/>
              <w:overflowPunct w:val="0"/>
              <w:topLinePunct w:val="0"/>
              <w:bidi w:val="0"/>
              <w:snapToGrid/>
              <w:spacing w:before="0" w:beforeAutospacing="0" w:after="0" w:afterAutospacing="0" w:line="360" w:lineRule="auto"/>
              <w:ind w:firstLine="0" w:firstLineChars="0"/>
              <w:jc w:val="left"/>
              <w:textAlignment w:val="auto"/>
              <w:rPr>
                <w:rFonts w:hint="eastAsia" w:ascii="仿宋" w:hAnsi="仿宋" w:eastAsia="仿宋" w:cs="仿宋"/>
                <w:color w:val="auto"/>
                <w:sz w:val="24"/>
                <w:szCs w:val="24"/>
                <w:lang w:val="en-US" w:eastAsia="zh-CN"/>
              </w:rPr>
            </w:pPr>
          </w:p>
        </w:tc>
      </w:tr>
      <w:tr w14:paraId="1EFD83FB">
        <w:tblPrEx>
          <w:tblCellMar>
            <w:top w:w="0" w:type="dxa"/>
            <w:left w:w="0" w:type="dxa"/>
            <w:bottom w:w="0" w:type="dxa"/>
            <w:right w:w="0" w:type="dxa"/>
          </w:tblCellMar>
        </w:tblPrEx>
        <w:trPr>
          <w:trHeight w:val="113" w:hRule="atLeast"/>
          <w:jc w:val="center"/>
        </w:trPr>
        <w:tc>
          <w:tcPr>
            <w:tcW w:w="1102" w:type="pct"/>
            <w:tcBorders>
              <w:top w:val="single" w:color="000000" w:sz="4" w:space="0"/>
              <w:left w:val="single" w:color="000000" w:sz="4" w:space="0"/>
              <w:bottom w:val="single" w:color="000000" w:sz="4" w:space="0"/>
              <w:right w:val="single" w:color="000000" w:sz="4" w:space="0"/>
            </w:tcBorders>
            <w:vAlign w:val="center"/>
          </w:tcPr>
          <w:p w14:paraId="6DC0D8B7">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center"/>
              <w:textAlignment w:val="auto"/>
              <w:rPr>
                <w:rFonts w:hint="eastAsia" w:ascii="仿宋" w:hAnsi="仿宋" w:eastAsia="仿宋" w:cs="仿宋"/>
                <w:color w:val="auto"/>
                <w:sz w:val="24"/>
                <w:szCs w:val="24"/>
              </w:rPr>
            </w:pPr>
            <w:r>
              <w:rPr>
                <w:rFonts w:hint="eastAsia" w:ascii="仿宋" w:hAnsi="仿宋" w:eastAsia="仿宋" w:cs="仿宋"/>
                <w:color w:val="auto"/>
                <w:lang w:val="en-US" w:eastAsia="zh-CN"/>
              </w:rPr>
              <w:t>资产总额</w:t>
            </w:r>
          </w:p>
        </w:tc>
        <w:tc>
          <w:tcPr>
            <w:tcW w:w="3897" w:type="pct"/>
            <w:gridSpan w:val="4"/>
            <w:tcBorders>
              <w:top w:val="single" w:color="000000" w:sz="4" w:space="0"/>
              <w:left w:val="single" w:color="000000" w:sz="4" w:space="0"/>
              <w:bottom w:val="single" w:color="000000" w:sz="4" w:space="0"/>
              <w:right w:val="single" w:color="000000" w:sz="4" w:space="0"/>
            </w:tcBorders>
            <w:vAlign w:val="center"/>
          </w:tcPr>
          <w:p w14:paraId="6746B538">
            <w:pPr>
              <w:pStyle w:val="30"/>
              <w:keepNext w:val="0"/>
              <w:keepLines w:val="0"/>
              <w:pageBreakBefore w:val="0"/>
              <w:kinsoku w:val="0"/>
              <w:wordWrap/>
              <w:overflowPunct w:val="0"/>
              <w:topLinePunct w:val="0"/>
              <w:bidi w:val="0"/>
              <w:snapToGrid/>
              <w:spacing w:before="0" w:beforeAutospacing="0" w:after="0" w:afterAutospacing="0" w:line="360" w:lineRule="auto"/>
              <w:ind w:firstLine="0" w:firstLineChars="0"/>
              <w:jc w:val="left"/>
              <w:textAlignment w:val="auto"/>
              <w:rPr>
                <w:rFonts w:hint="eastAsia" w:ascii="仿宋" w:hAnsi="仿宋" w:eastAsia="仿宋" w:cs="仿宋"/>
                <w:color w:val="auto"/>
                <w:sz w:val="24"/>
                <w:szCs w:val="24"/>
                <w:lang w:val="en-US" w:eastAsia="zh-CN"/>
              </w:rPr>
            </w:pPr>
          </w:p>
        </w:tc>
      </w:tr>
      <w:tr w14:paraId="314DE364">
        <w:tblPrEx>
          <w:tblCellMar>
            <w:top w:w="0" w:type="dxa"/>
            <w:left w:w="0" w:type="dxa"/>
            <w:bottom w:w="0" w:type="dxa"/>
            <w:right w:w="0" w:type="dxa"/>
          </w:tblCellMar>
        </w:tblPrEx>
        <w:trPr>
          <w:trHeight w:val="113" w:hRule="atLeast"/>
          <w:jc w:val="center"/>
        </w:trPr>
        <w:tc>
          <w:tcPr>
            <w:tcW w:w="1102" w:type="pct"/>
            <w:tcBorders>
              <w:top w:val="single" w:color="000000" w:sz="4" w:space="0"/>
              <w:left w:val="single" w:color="000000" w:sz="4" w:space="0"/>
              <w:bottom w:val="single" w:color="auto" w:sz="4" w:space="0"/>
              <w:right w:val="single" w:color="000000" w:sz="4" w:space="0"/>
            </w:tcBorders>
            <w:vAlign w:val="center"/>
          </w:tcPr>
          <w:p w14:paraId="6C59BED4">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与本项目采购需求相关的资质或者认证证书</w:t>
            </w:r>
          </w:p>
        </w:tc>
        <w:tc>
          <w:tcPr>
            <w:tcW w:w="3897" w:type="pct"/>
            <w:gridSpan w:val="4"/>
            <w:tcBorders>
              <w:top w:val="single" w:color="000000" w:sz="4" w:space="0"/>
              <w:left w:val="single" w:color="000000" w:sz="4" w:space="0"/>
              <w:bottom w:val="single" w:color="auto" w:sz="4" w:space="0"/>
              <w:right w:val="single" w:color="000000" w:sz="4" w:space="0"/>
            </w:tcBorders>
            <w:vAlign w:val="center"/>
          </w:tcPr>
          <w:p w14:paraId="49FAB065">
            <w:pPr>
              <w:pStyle w:val="30"/>
              <w:keepNext w:val="0"/>
              <w:keepLines w:val="0"/>
              <w:pageBreakBefore w:val="0"/>
              <w:kinsoku w:val="0"/>
              <w:wordWrap/>
              <w:overflowPunct w:val="0"/>
              <w:topLinePunct w:val="0"/>
              <w:bidi w:val="0"/>
              <w:snapToGrid/>
              <w:spacing w:beforeAutospacing="0" w:afterAutospacing="0" w:line="360" w:lineRule="auto"/>
              <w:ind w:firstLine="0" w:firstLineChars="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如有请罗列证书名称：</w:t>
            </w:r>
          </w:p>
        </w:tc>
      </w:tr>
      <w:tr w14:paraId="016BD757">
        <w:tblPrEx>
          <w:tblCellMar>
            <w:top w:w="0" w:type="dxa"/>
            <w:left w:w="0" w:type="dxa"/>
            <w:bottom w:w="0" w:type="dxa"/>
            <w:right w:w="0" w:type="dxa"/>
          </w:tblCellMar>
        </w:tblPrEx>
        <w:trPr>
          <w:trHeight w:val="113" w:hRule="atLeast"/>
          <w:jc w:val="center"/>
        </w:trPr>
        <w:tc>
          <w:tcPr>
            <w:tcW w:w="1102" w:type="pct"/>
            <w:tcBorders>
              <w:top w:val="single" w:color="auto" w:sz="4" w:space="0"/>
              <w:left w:val="single" w:color="auto" w:sz="4" w:space="0"/>
              <w:bottom w:val="single" w:color="auto" w:sz="4" w:space="0"/>
              <w:right w:val="single" w:color="auto" w:sz="4" w:space="0"/>
            </w:tcBorders>
            <w:vAlign w:val="center"/>
          </w:tcPr>
          <w:p w14:paraId="2F8E9DA2">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人员情况</w:t>
            </w:r>
          </w:p>
        </w:tc>
        <w:tc>
          <w:tcPr>
            <w:tcW w:w="3897" w:type="pct"/>
            <w:gridSpan w:val="4"/>
            <w:tcBorders>
              <w:top w:val="single" w:color="auto" w:sz="4" w:space="0"/>
              <w:left w:val="single" w:color="auto" w:sz="4" w:space="0"/>
              <w:bottom w:val="single" w:color="auto" w:sz="4" w:space="0"/>
              <w:right w:val="single" w:color="auto" w:sz="4" w:space="0"/>
            </w:tcBorders>
            <w:vAlign w:val="center"/>
          </w:tcPr>
          <w:p w14:paraId="0695CFBE">
            <w:pPr>
              <w:pStyle w:val="30"/>
              <w:keepNext w:val="0"/>
              <w:keepLines w:val="0"/>
              <w:pageBreakBefore w:val="0"/>
              <w:kinsoku w:val="0"/>
              <w:wordWrap/>
              <w:overflowPunct w:val="0"/>
              <w:topLinePunct w:val="0"/>
              <w:bidi w:val="0"/>
              <w:snapToGrid/>
              <w:spacing w:beforeAutospacing="0" w:afterAutospacing="0" w:line="360" w:lineRule="auto"/>
              <w:ind w:firstLine="0" w:firstLineChars="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公司实有人员情况</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包括但不限于人员数量及证书等</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w:t>
            </w:r>
          </w:p>
          <w:p w14:paraId="1DF40C3D">
            <w:pPr>
              <w:pStyle w:val="30"/>
              <w:keepNext w:val="0"/>
              <w:keepLines w:val="0"/>
              <w:pageBreakBefore w:val="0"/>
              <w:kinsoku w:val="0"/>
              <w:wordWrap/>
              <w:overflowPunct w:val="0"/>
              <w:topLinePunct w:val="0"/>
              <w:bidi w:val="0"/>
              <w:snapToGrid/>
              <w:spacing w:beforeAutospacing="0" w:afterAutospacing="0" w:line="360" w:lineRule="auto"/>
              <w:ind w:firstLine="0" w:firstLineChars="0"/>
              <w:textAlignment w:val="auto"/>
              <w:rPr>
                <w:rFonts w:hint="eastAsia" w:ascii="仿宋" w:hAnsi="仿宋" w:eastAsia="仿宋" w:cs="仿宋"/>
                <w:b/>
                <w:bCs/>
                <w:color w:val="auto"/>
                <w:sz w:val="24"/>
                <w:szCs w:val="24"/>
                <w:shd w:val="clear" w:color="auto" w:fill="FFFFFF"/>
                <w:lang w:val="en-US" w:eastAsia="zh-CN"/>
              </w:rPr>
            </w:pPr>
            <w:r>
              <w:rPr>
                <w:rFonts w:hint="eastAsia" w:ascii="仿宋" w:hAnsi="仿宋" w:eastAsia="仿宋" w:cs="仿宋"/>
                <w:b w:val="0"/>
                <w:bCs w:val="0"/>
                <w:color w:val="auto"/>
                <w:sz w:val="24"/>
                <w:szCs w:val="24"/>
                <w:shd w:val="clear" w:color="auto" w:fill="FFFFFF"/>
                <w:lang w:val="en-US" w:eastAsia="zh-CN"/>
              </w:rPr>
              <w:t>答：</w:t>
            </w:r>
          </w:p>
        </w:tc>
      </w:tr>
      <w:tr w14:paraId="30B3CACC">
        <w:tblPrEx>
          <w:tblCellMar>
            <w:top w:w="0" w:type="dxa"/>
            <w:left w:w="0" w:type="dxa"/>
            <w:bottom w:w="0" w:type="dxa"/>
            <w:right w:w="0" w:type="dxa"/>
          </w:tblCellMar>
        </w:tblPrEx>
        <w:trPr>
          <w:trHeight w:val="1708" w:hRule="atLeast"/>
          <w:jc w:val="center"/>
        </w:trPr>
        <w:tc>
          <w:tcPr>
            <w:tcW w:w="1102" w:type="pct"/>
            <w:tcBorders>
              <w:top w:val="single" w:color="auto" w:sz="4" w:space="0"/>
              <w:left w:val="single" w:color="auto" w:sz="4" w:space="0"/>
              <w:bottom w:val="single" w:color="auto" w:sz="4" w:space="0"/>
              <w:right w:val="single" w:color="auto" w:sz="4" w:space="0"/>
            </w:tcBorders>
            <w:vAlign w:val="center"/>
          </w:tcPr>
          <w:p w14:paraId="03BC68BC">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center"/>
              <w:textAlignment w:val="auto"/>
              <w:rPr>
                <w:rFonts w:hint="eastAsia" w:ascii="仿宋" w:hAnsi="仿宋" w:eastAsia="仿宋" w:cs="仿宋"/>
                <w:color w:val="auto"/>
                <w:sz w:val="24"/>
                <w:szCs w:val="24"/>
                <w:lang w:val="en-US" w:eastAsia="zh-CN"/>
              </w:rPr>
            </w:pPr>
          </w:p>
          <w:p w14:paraId="2656D4EB">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货源稳定性</w:t>
            </w:r>
          </w:p>
          <w:p w14:paraId="7476E05D">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可</w:t>
            </w:r>
            <w:r>
              <w:rPr>
                <w:rFonts w:hint="eastAsia" w:ascii="仿宋" w:hAnsi="仿宋" w:eastAsia="仿宋" w:cs="仿宋"/>
                <w:color w:val="auto"/>
                <w:sz w:val="24"/>
                <w:szCs w:val="24"/>
              </w:rPr>
              <w:t>多选）</w:t>
            </w:r>
          </w:p>
        </w:tc>
        <w:tc>
          <w:tcPr>
            <w:tcW w:w="3897" w:type="pct"/>
            <w:gridSpan w:val="4"/>
            <w:tcBorders>
              <w:top w:val="single" w:color="auto" w:sz="4" w:space="0"/>
              <w:left w:val="single" w:color="auto" w:sz="4" w:space="0"/>
              <w:bottom w:val="single" w:color="auto" w:sz="4" w:space="0"/>
              <w:right w:val="single" w:color="auto" w:sz="4" w:space="0"/>
            </w:tcBorders>
            <w:vAlign w:val="center"/>
          </w:tcPr>
          <w:p w14:paraId="6249B859">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left"/>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□自有</w:t>
            </w:r>
            <w:r>
              <w:rPr>
                <w:rFonts w:hint="eastAsia" w:ascii="仿宋" w:hAnsi="仿宋" w:eastAsia="仿宋" w:cs="仿宋"/>
                <w:color w:val="auto"/>
                <w:sz w:val="24"/>
                <w:szCs w:val="24"/>
                <w:lang w:val="en-US" w:eastAsia="zh-CN"/>
              </w:rPr>
              <w:t>工厂生产</w:t>
            </w:r>
          </w:p>
          <w:p w14:paraId="43E32224">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left"/>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□长期合作供应商</w:t>
            </w:r>
          </w:p>
          <w:p w14:paraId="1CAAB094">
            <w:pPr>
              <w:pStyle w:val="30"/>
              <w:keepNext w:val="0"/>
              <w:keepLines w:val="0"/>
              <w:pageBreakBefore w:val="0"/>
              <w:kinsoku w:val="0"/>
              <w:wordWrap/>
              <w:overflowPunct w:val="0"/>
              <w:topLinePunct w:val="0"/>
              <w:bidi w:val="0"/>
              <w:snapToGrid/>
              <w:spacing w:beforeAutospacing="0" w:afterAutospacing="0" w:line="360" w:lineRule="auto"/>
              <w:ind w:firstLine="0" w:firstLineChars="0"/>
              <w:textAlignment w:val="auto"/>
              <w:rPr>
                <w:rFonts w:hint="eastAsia" w:ascii="仿宋" w:hAnsi="仿宋" w:eastAsia="仿宋" w:cs="仿宋"/>
                <w:b/>
                <w:bCs/>
                <w:color w:val="auto"/>
                <w:sz w:val="24"/>
                <w:szCs w:val="24"/>
                <w:shd w:val="clear" w:color="auto" w:fill="FFFFFF"/>
              </w:rPr>
            </w:pPr>
            <w:r>
              <w:rPr>
                <w:rFonts w:hint="eastAsia" w:ascii="仿宋" w:hAnsi="仿宋" w:eastAsia="仿宋" w:cs="仿宋"/>
                <w:color w:val="auto"/>
                <w:sz w:val="24"/>
                <w:szCs w:val="24"/>
              </w:rPr>
              <w:t>□其他（请说明）：___________</w:t>
            </w:r>
          </w:p>
        </w:tc>
      </w:tr>
      <w:tr w14:paraId="1C498921">
        <w:tblPrEx>
          <w:tblCellMar>
            <w:top w:w="0" w:type="dxa"/>
            <w:left w:w="0" w:type="dxa"/>
            <w:bottom w:w="0" w:type="dxa"/>
            <w:right w:w="0" w:type="dxa"/>
          </w:tblCellMar>
        </w:tblPrEx>
        <w:trPr>
          <w:trHeight w:val="113" w:hRule="atLeast"/>
          <w:jc w:val="center"/>
        </w:trPr>
        <w:tc>
          <w:tcPr>
            <w:tcW w:w="1102" w:type="pct"/>
            <w:tcBorders>
              <w:top w:val="single" w:color="auto" w:sz="4" w:space="0"/>
              <w:left w:val="single" w:color="auto" w:sz="4" w:space="0"/>
              <w:bottom w:val="single" w:color="auto" w:sz="4" w:space="0"/>
              <w:right w:val="single" w:color="auto" w:sz="4" w:space="0"/>
            </w:tcBorders>
            <w:vAlign w:val="center"/>
          </w:tcPr>
          <w:p w14:paraId="6B9EFFA3">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存储场地</w:t>
            </w:r>
          </w:p>
          <w:p w14:paraId="421AC5C6">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可</w:t>
            </w:r>
            <w:r>
              <w:rPr>
                <w:rFonts w:hint="eastAsia" w:ascii="仿宋" w:hAnsi="仿宋" w:eastAsia="仿宋" w:cs="仿宋"/>
                <w:color w:val="auto"/>
                <w:sz w:val="24"/>
                <w:szCs w:val="24"/>
              </w:rPr>
              <w:t>多选）</w:t>
            </w:r>
          </w:p>
        </w:tc>
        <w:tc>
          <w:tcPr>
            <w:tcW w:w="3897" w:type="pct"/>
            <w:gridSpan w:val="4"/>
            <w:tcBorders>
              <w:top w:val="single" w:color="auto" w:sz="4" w:space="0"/>
              <w:left w:val="single" w:color="auto" w:sz="4" w:space="0"/>
              <w:bottom w:val="single" w:color="auto" w:sz="4" w:space="0"/>
              <w:right w:val="single" w:color="auto" w:sz="4" w:space="0"/>
            </w:tcBorders>
            <w:vAlign w:val="center"/>
          </w:tcPr>
          <w:p w14:paraId="353830E7">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both"/>
              <w:textAlignment w:val="auto"/>
              <w:rPr>
                <w:rFonts w:hint="eastAsia" w:ascii="仿宋" w:hAnsi="仿宋" w:eastAsia="仿宋" w:cs="仿宋"/>
                <w:color w:val="auto"/>
                <w:sz w:val="24"/>
                <w:szCs w:val="24"/>
                <w:lang w:val="en-US"/>
              </w:rPr>
            </w:pPr>
            <w:r>
              <w:rPr>
                <w:rFonts w:hint="eastAsia" w:ascii="仿宋" w:hAnsi="仿宋" w:eastAsia="仿宋" w:cs="仿宋"/>
                <w:color w:val="auto"/>
                <w:sz w:val="24"/>
                <w:szCs w:val="24"/>
                <w:lang w:val="en-US" w:eastAsia="zh-CN"/>
              </w:rPr>
              <w:t>是否有场地存放货品？如有，请说明场地类型（包括但不限于自有仓库、租赁仓库或其他）</w:t>
            </w:r>
            <w:bookmarkStart w:id="88" w:name="_GoBack"/>
            <w:bookmarkEnd w:id="88"/>
          </w:p>
          <w:p w14:paraId="1834A7FB">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left"/>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是（场地类型：</w:t>
            </w:r>
            <w:r>
              <w:rPr>
                <w:rFonts w:hint="eastAsia" w:ascii="仿宋" w:hAnsi="仿宋" w:eastAsia="仿宋" w:cs="仿宋"/>
                <w:color w:val="auto"/>
                <w:sz w:val="24"/>
                <w:szCs w:val="24"/>
              </w:rPr>
              <w:t>___________________</w:t>
            </w:r>
            <w:r>
              <w:rPr>
                <w:rFonts w:hint="eastAsia" w:ascii="仿宋" w:hAnsi="仿宋" w:eastAsia="仿宋" w:cs="仿宋"/>
                <w:color w:val="auto"/>
                <w:sz w:val="24"/>
                <w:szCs w:val="24"/>
                <w:lang w:val="en-US" w:eastAsia="zh-CN"/>
              </w:rPr>
              <w:t>）</w:t>
            </w:r>
          </w:p>
          <w:p w14:paraId="3DD58E06">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left"/>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否</w:t>
            </w:r>
          </w:p>
          <w:p w14:paraId="250BA38B">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left"/>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□其他（请说明）：___________</w:t>
            </w:r>
          </w:p>
        </w:tc>
      </w:tr>
      <w:tr w14:paraId="26208DD6">
        <w:tblPrEx>
          <w:tblCellMar>
            <w:top w:w="0" w:type="dxa"/>
            <w:left w:w="0" w:type="dxa"/>
            <w:bottom w:w="0" w:type="dxa"/>
            <w:right w:w="0" w:type="dxa"/>
          </w:tblCellMar>
        </w:tblPrEx>
        <w:trPr>
          <w:trHeight w:val="113" w:hRule="atLeast"/>
          <w:jc w:val="center"/>
        </w:trPr>
        <w:tc>
          <w:tcPr>
            <w:tcW w:w="1102" w:type="pct"/>
            <w:tcBorders>
              <w:top w:val="single" w:color="auto" w:sz="4" w:space="0"/>
              <w:left w:val="single" w:color="000000" w:sz="4" w:space="0"/>
              <w:bottom w:val="single" w:color="auto" w:sz="4" w:space="0"/>
              <w:right w:val="single" w:color="000000" w:sz="4" w:space="0"/>
            </w:tcBorders>
            <w:vAlign w:val="center"/>
          </w:tcPr>
          <w:p w14:paraId="07E7EC67">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备注</w:t>
            </w:r>
          </w:p>
        </w:tc>
        <w:tc>
          <w:tcPr>
            <w:tcW w:w="3897" w:type="pct"/>
            <w:gridSpan w:val="4"/>
            <w:tcBorders>
              <w:top w:val="single" w:color="auto" w:sz="4" w:space="0"/>
              <w:left w:val="single" w:color="000000" w:sz="4" w:space="0"/>
              <w:bottom w:val="single" w:color="auto" w:sz="4" w:space="0"/>
              <w:right w:val="single" w:color="000000" w:sz="4" w:space="0"/>
            </w:tcBorders>
            <w:vAlign w:val="center"/>
          </w:tcPr>
          <w:p w14:paraId="6764EE8D">
            <w:pPr>
              <w:keepNext w:val="0"/>
              <w:keepLines w:val="0"/>
              <w:pageBreakBefore w:val="0"/>
              <w:wordWrap/>
              <w:topLinePunct w:val="0"/>
              <w:bidi w:val="0"/>
              <w:snapToGrid/>
              <w:spacing w:beforeAutospacing="0" w:afterAutospacing="0" w:line="360" w:lineRule="auto"/>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（其他情况）</w:t>
            </w:r>
          </w:p>
        </w:tc>
      </w:tr>
    </w:tbl>
    <w:p w14:paraId="487E0C42">
      <w:pPr>
        <w:pStyle w:val="30"/>
        <w:keepNext w:val="0"/>
        <w:keepLines w:val="0"/>
        <w:pageBreakBefore w:val="0"/>
        <w:kinsoku w:val="0"/>
        <w:wordWrap/>
        <w:overflowPunct w:val="0"/>
        <w:topLinePunct w:val="0"/>
        <w:bidi w:val="0"/>
        <w:snapToGrid/>
        <w:spacing w:beforeAutospacing="0" w:afterAutospacing="0" w:line="360" w:lineRule="auto"/>
        <w:ind w:firstLine="0" w:firstLineChars="0"/>
        <w:jc w:val="left"/>
        <w:textAlignment w:val="auto"/>
        <w:rPr>
          <w:rFonts w:hint="eastAsia" w:hAnsi="宋体" w:cs="仿宋"/>
          <w:color w:val="auto"/>
          <w:sz w:val="24"/>
          <w:szCs w:val="24"/>
        </w:rPr>
      </w:pPr>
      <w:r>
        <w:rPr>
          <w:rFonts w:hint="eastAsia" w:hAnsi="宋体" w:cs="仿宋"/>
          <w:color w:val="auto"/>
          <w:sz w:val="24"/>
          <w:szCs w:val="24"/>
        </w:rPr>
        <w:t>（注：供应商可根据实际情况选填，也可以在此基础上外延增加内容）</w:t>
      </w:r>
    </w:p>
    <w:p w14:paraId="137B190A">
      <w:pPr>
        <w:rPr>
          <w:rFonts w:hint="eastAsia" w:hAnsi="宋体" w:cs="仿宋"/>
          <w:color w:val="auto"/>
          <w:sz w:val="24"/>
          <w:szCs w:val="24"/>
        </w:rPr>
        <w:sectPr>
          <w:pgSz w:w="11906" w:h="16838"/>
          <w:pgMar w:top="1134" w:right="1066" w:bottom="1134" w:left="1276" w:header="851" w:footer="509" w:gutter="0"/>
          <w:pgNumType w:fmt="numberInDash" w:start="1"/>
          <w:cols w:space="425" w:num="1"/>
          <w:docGrid w:type="lines" w:linePitch="312" w:charSpace="0"/>
        </w:sectPr>
      </w:pPr>
    </w:p>
    <w:p w14:paraId="03E06FEF">
      <w:pPr>
        <w:pStyle w:val="2"/>
        <w:rPr>
          <w:rFonts w:hint="eastAsia" w:ascii="仿宋" w:hAnsi="仿宋" w:cs="仿宋"/>
          <w:lang w:eastAsia="zh-CN"/>
        </w:rPr>
      </w:pPr>
      <w:bookmarkStart w:id="19" w:name="_Toc19904"/>
      <w:r>
        <w:rPr>
          <w:rFonts w:hint="eastAsia" w:ascii="仿宋" w:hAnsi="仿宋" w:cs="仿宋"/>
        </w:rPr>
        <w:t>四、</w:t>
      </w:r>
      <w:r>
        <w:rPr>
          <w:rFonts w:hint="eastAsia" w:ascii="仿宋" w:hAnsi="仿宋" w:cs="仿宋"/>
          <w:lang w:val="en-US" w:eastAsia="zh-CN"/>
        </w:rPr>
        <w:t>产品说</w:t>
      </w:r>
      <w:r>
        <w:rPr>
          <w:rFonts w:hint="eastAsia" w:ascii="仿宋" w:hAnsi="仿宋" w:cs="仿宋"/>
          <w:lang w:eastAsia="zh-CN"/>
        </w:rPr>
        <w:t>明或彩页图样（如有）</w:t>
      </w:r>
      <w:bookmarkEnd w:id="19"/>
    </w:p>
    <w:p w14:paraId="5E8F0951">
      <w:pPr>
        <w:spacing w:line="360" w:lineRule="auto"/>
        <w:rPr>
          <w:rFonts w:ascii="仿宋" w:hAnsi="仿宋" w:eastAsia="仿宋" w:cs="仿宋"/>
          <w:sz w:val="24"/>
        </w:rPr>
      </w:pPr>
      <w:r>
        <w:rPr>
          <w:rFonts w:hint="eastAsia" w:ascii="仿宋" w:hAnsi="仿宋" w:eastAsia="仿宋" w:cs="仿宋"/>
          <w:sz w:val="24"/>
        </w:rPr>
        <w:t>内容、格式自拟。</w:t>
      </w:r>
      <w:r>
        <w:rPr>
          <w:rFonts w:hint="eastAsia" w:ascii="仿宋" w:hAnsi="仿宋" w:eastAsia="仿宋" w:cs="仿宋"/>
          <w:sz w:val="24"/>
        </w:rPr>
        <w:br w:type="page"/>
      </w:r>
    </w:p>
    <w:p w14:paraId="76D74A45">
      <w:pPr>
        <w:pStyle w:val="2"/>
        <w:rPr>
          <w:rFonts w:ascii="仿宋" w:hAnsi="仿宋" w:cs="仿宋"/>
        </w:rPr>
      </w:pPr>
      <w:bookmarkStart w:id="20" w:name="_Toc28393"/>
      <w:r>
        <w:rPr>
          <w:rFonts w:hint="eastAsia" w:ascii="仿宋" w:hAnsi="仿宋" w:cs="仿宋"/>
        </w:rPr>
        <w:t>五、相关产业发展情况</w:t>
      </w:r>
      <w:bookmarkEnd w:id="20"/>
    </w:p>
    <w:p w14:paraId="6BBFB4F9">
      <w:pPr>
        <w:pStyle w:val="6"/>
        <w:spacing w:line="600" w:lineRule="auto"/>
        <w:rPr>
          <w:rFonts w:ascii="仿宋" w:hAnsi="仿宋" w:eastAsia="仿宋" w:cs="仿宋"/>
        </w:rPr>
      </w:pPr>
      <w:r>
        <w:rPr>
          <w:rFonts w:hint="eastAsia" w:ascii="仿宋" w:hAnsi="仿宋" w:eastAsia="仿宋" w:cs="仿宋"/>
        </w:rPr>
        <w:t>内容、格式自拟。</w:t>
      </w:r>
    </w:p>
    <w:p w14:paraId="56E06860">
      <w:pPr>
        <w:pStyle w:val="6"/>
        <w:spacing w:line="360" w:lineRule="auto"/>
        <w:rPr>
          <w:rFonts w:ascii="仿宋" w:hAnsi="仿宋" w:eastAsia="仿宋" w:cs="仿宋"/>
          <w:b/>
          <w:bCs/>
        </w:rPr>
      </w:pPr>
    </w:p>
    <w:p w14:paraId="426400A6">
      <w:pPr>
        <w:rPr>
          <w:rFonts w:ascii="仿宋" w:hAnsi="仿宋" w:eastAsia="仿宋" w:cs="仿宋"/>
        </w:rPr>
      </w:pPr>
      <w:r>
        <w:rPr>
          <w:rFonts w:hint="eastAsia" w:ascii="仿宋" w:hAnsi="仿宋" w:eastAsia="仿宋" w:cs="仿宋"/>
        </w:rPr>
        <w:br w:type="page"/>
      </w:r>
    </w:p>
    <w:p w14:paraId="62C16468">
      <w:pPr>
        <w:pStyle w:val="2"/>
        <w:rPr>
          <w:rFonts w:ascii="仿宋" w:hAnsi="仿宋" w:cs="仿宋"/>
        </w:rPr>
      </w:pPr>
      <w:bookmarkStart w:id="21" w:name="_Toc18334"/>
      <w:r>
        <w:rPr>
          <w:rFonts w:hint="eastAsia" w:ascii="仿宋" w:hAnsi="仿宋" w:cs="仿宋"/>
        </w:rPr>
        <w:t>六、市场供给情况</w:t>
      </w:r>
      <w:bookmarkEnd w:id="21"/>
    </w:p>
    <w:p w14:paraId="6C92E0C2">
      <w:pPr>
        <w:pStyle w:val="6"/>
        <w:spacing w:line="600" w:lineRule="auto"/>
        <w:rPr>
          <w:rFonts w:ascii="仿宋" w:hAnsi="仿宋" w:eastAsia="仿宋" w:cs="仿宋"/>
        </w:rPr>
      </w:pPr>
      <w:r>
        <w:rPr>
          <w:rFonts w:hint="eastAsia" w:ascii="仿宋" w:hAnsi="仿宋" w:eastAsia="仿宋" w:cs="仿宋"/>
        </w:rPr>
        <w:t>内容、格式自拟。</w:t>
      </w:r>
    </w:p>
    <w:p w14:paraId="3918E61B">
      <w:pPr>
        <w:pStyle w:val="6"/>
        <w:spacing w:line="360" w:lineRule="auto"/>
        <w:rPr>
          <w:rFonts w:ascii="仿宋" w:hAnsi="仿宋" w:eastAsia="仿宋" w:cs="仿宋"/>
          <w:b/>
          <w:bCs/>
        </w:rPr>
      </w:pPr>
    </w:p>
    <w:p w14:paraId="6C5DB540">
      <w:pPr>
        <w:rPr>
          <w:rFonts w:ascii="仿宋" w:hAnsi="仿宋" w:eastAsia="仿宋" w:cs="仿宋"/>
        </w:rPr>
      </w:pPr>
      <w:r>
        <w:rPr>
          <w:rFonts w:hint="eastAsia" w:ascii="仿宋" w:hAnsi="仿宋" w:eastAsia="仿宋" w:cs="仿宋"/>
        </w:rPr>
        <w:br w:type="page"/>
      </w:r>
    </w:p>
    <w:p w14:paraId="1D196A6A">
      <w:pPr>
        <w:pStyle w:val="2"/>
        <w:rPr>
          <w:rFonts w:ascii="仿宋" w:hAnsi="仿宋" w:cs="仿宋"/>
        </w:rPr>
      </w:pPr>
      <w:bookmarkStart w:id="22" w:name="_Toc15327"/>
      <w:r>
        <w:rPr>
          <w:rFonts w:hint="eastAsia" w:ascii="仿宋" w:hAnsi="仿宋" w:cs="仿宋"/>
        </w:rPr>
        <w:t>七、同类采购项目历史成交信息</w:t>
      </w:r>
      <w:bookmarkEnd w:id="22"/>
    </w:p>
    <w:tbl>
      <w:tblPr>
        <w:tblStyle w:val="17"/>
        <w:tblW w:w="103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9"/>
        <w:gridCol w:w="1635"/>
        <w:gridCol w:w="2682"/>
        <w:gridCol w:w="1664"/>
        <w:gridCol w:w="1692"/>
        <w:gridCol w:w="2036"/>
      </w:tblGrid>
      <w:tr w14:paraId="79615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3" w:hRule="atLeast"/>
          <w:jc w:val="center"/>
        </w:trPr>
        <w:tc>
          <w:tcPr>
            <w:tcW w:w="629" w:type="dxa"/>
            <w:vAlign w:val="center"/>
          </w:tcPr>
          <w:p w14:paraId="717C3578">
            <w:pPr>
              <w:pStyle w:val="2"/>
              <w:jc w:val="center"/>
              <w:rPr>
                <w:rFonts w:hint="eastAsia" w:ascii="仿宋" w:hAnsi="仿宋" w:cs="仿宋"/>
              </w:rPr>
            </w:pPr>
            <w:bookmarkStart w:id="23" w:name="_Toc28843"/>
            <w:bookmarkStart w:id="24" w:name="_Toc10111"/>
            <w:bookmarkStart w:id="25" w:name="_Toc21833"/>
            <w:bookmarkStart w:id="26" w:name="_Toc4792"/>
            <w:bookmarkStart w:id="27" w:name="_Toc20452"/>
            <w:bookmarkStart w:id="28" w:name="_Toc2861"/>
            <w:bookmarkStart w:id="29" w:name="_Toc21532"/>
            <w:r>
              <w:rPr>
                <w:rFonts w:hint="eastAsia" w:ascii="仿宋" w:hAnsi="仿宋" w:cs="仿宋"/>
              </w:rPr>
              <w:t>序号</w:t>
            </w:r>
            <w:bookmarkEnd w:id="23"/>
            <w:bookmarkEnd w:id="24"/>
            <w:bookmarkEnd w:id="25"/>
            <w:bookmarkEnd w:id="26"/>
            <w:bookmarkEnd w:id="27"/>
            <w:bookmarkEnd w:id="28"/>
            <w:bookmarkEnd w:id="29"/>
          </w:p>
        </w:tc>
        <w:tc>
          <w:tcPr>
            <w:tcW w:w="1635" w:type="dxa"/>
            <w:vAlign w:val="center"/>
          </w:tcPr>
          <w:p w14:paraId="2BC91E95">
            <w:pPr>
              <w:pStyle w:val="2"/>
              <w:jc w:val="center"/>
              <w:rPr>
                <w:rFonts w:hint="eastAsia" w:ascii="仿宋" w:hAnsi="仿宋" w:cs="仿宋"/>
              </w:rPr>
            </w:pPr>
            <w:bookmarkStart w:id="30" w:name="_Toc4958"/>
            <w:bookmarkStart w:id="31" w:name="_Toc13021"/>
            <w:bookmarkStart w:id="32" w:name="_Toc1102"/>
            <w:bookmarkStart w:id="33" w:name="_Toc7775"/>
            <w:bookmarkStart w:id="34" w:name="_Toc16617"/>
            <w:bookmarkStart w:id="35" w:name="_Toc4331"/>
            <w:bookmarkStart w:id="36" w:name="_Toc25476"/>
            <w:r>
              <w:rPr>
                <w:rFonts w:hint="eastAsia" w:ascii="仿宋" w:hAnsi="仿宋" w:cs="仿宋"/>
              </w:rPr>
              <w:t>采购人</w:t>
            </w:r>
            <w:bookmarkEnd w:id="30"/>
            <w:bookmarkEnd w:id="31"/>
            <w:bookmarkEnd w:id="32"/>
            <w:bookmarkEnd w:id="33"/>
            <w:bookmarkEnd w:id="34"/>
            <w:bookmarkEnd w:id="35"/>
            <w:bookmarkEnd w:id="36"/>
          </w:p>
        </w:tc>
        <w:tc>
          <w:tcPr>
            <w:tcW w:w="2682" w:type="dxa"/>
            <w:vAlign w:val="center"/>
          </w:tcPr>
          <w:p w14:paraId="18AEA1C4">
            <w:pPr>
              <w:pStyle w:val="2"/>
              <w:jc w:val="center"/>
              <w:rPr>
                <w:rFonts w:hint="eastAsia" w:ascii="仿宋" w:hAnsi="仿宋" w:cs="仿宋"/>
              </w:rPr>
            </w:pPr>
            <w:bookmarkStart w:id="37" w:name="_Toc2734"/>
            <w:bookmarkStart w:id="38" w:name="_Toc26734"/>
            <w:bookmarkStart w:id="39" w:name="_Toc23352"/>
            <w:bookmarkStart w:id="40" w:name="_Toc5871"/>
            <w:bookmarkStart w:id="41" w:name="_Toc28089"/>
            <w:bookmarkStart w:id="42" w:name="_Toc15220"/>
            <w:bookmarkStart w:id="43" w:name="_Toc28211"/>
            <w:r>
              <w:rPr>
                <w:rFonts w:hint="eastAsia" w:ascii="仿宋" w:hAnsi="仿宋" w:cs="仿宋"/>
              </w:rPr>
              <w:t>项目名称</w:t>
            </w:r>
            <w:bookmarkEnd w:id="37"/>
            <w:bookmarkEnd w:id="38"/>
            <w:bookmarkEnd w:id="39"/>
            <w:bookmarkEnd w:id="40"/>
            <w:bookmarkEnd w:id="41"/>
            <w:bookmarkEnd w:id="42"/>
            <w:bookmarkEnd w:id="43"/>
          </w:p>
        </w:tc>
        <w:tc>
          <w:tcPr>
            <w:tcW w:w="1664" w:type="dxa"/>
            <w:vAlign w:val="center"/>
          </w:tcPr>
          <w:p w14:paraId="7197B51A">
            <w:pPr>
              <w:pStyle w:val="2"/>
              <w:jc w:val="center"/>
              <w:rPr>
                <w:rFonts w:hint="eastAsia" w:ascii="仿宋" w:hAnsi="仿宋" w:cs="仿宋"/>
              </w:rPr>
            </w:pPr>
            <w:bookmarkStart w:id="44" w:name="_Toc19923"/>
            <w:bookmarkStart w:id="45" w:name="_Toc10131"/>
            <w:bookmarkStart w:id="46" w:name="_Toc26370"/>
            <w:bookmarkStart w:id="47" w:name="_Toc23887"/>
            <w:bookmarkStart w:id="48" w:name="_Toc2186"/>
            <w:bookmarkStart w:id="49" w:name="_Toc15589"/>
            <w:bookmarkStart w:id="50" w:name="_Toc15430"/>
            <w:r>
              <w:rPr>
                <w:rFonts w:hint="eastAsia" w:ascii="仿宋" w:hAnsi="仿宋" w:cs="仿宋"/>
              </w:rPr>
              <w:t>项目预算</w:t>
            </w:r>
            <w:bookmarkEnd w:id="44"/>
            <w:bookmarkEnd w:id="45"/>
            <w:bookmarkEnd w:id="46"/>
            <w:bookmarkEnd w:id="47"/>
            <w:bookmarkEnd w:id="48"/>
            <w:bookmarkEnd w:id="49"/>
            <w:bookmarkEnd w:id="50"/>
          </w:p>
          <w:p w14:paraId="28B7F8FF">
            <w:pPr>
              <w:pStyle w:val="2"/>
              <w:jc w:val="center"/>
              <w:rPr>
                <w:rFonts w:hint="eastAsia" w:ascii="仿宋" w:hAnsi="仿宋" w:cs="仿宋"/>
                <w:lang w:eastAsia="zh-CN"/>
              </w:rPr>
            </w:pPr>
            <w:bookmarkStart w:id="51" w:name="_Toc6125"/>
            <w:bookmarkStart w:id="52" w:name="_Toc10088"/>
            <w:bookmarkStart w:id="53" w:name="_Toc15895"/>
            <w:bookmarkStart w:id="54" w:name="_Toc28041"/>
            <w:bookmarkStart w:id="55" w:name="_Toc3721"/>
            <w:bookmarkStart w:id="56" w:name="_Toc2815"/>
            <w:bookmarkStart w:id="57" w:name="_Toc6855"/>
            <w:r>
              <w:rPr>
                <w:rFonts w:hint="eastAsia" w:ascii="仿宋" w:hAnsi="仿宋" w:cs="仿宋"/>
                <w:lang w:eastAsia="zh-CN"/>
              </w:rPr>
              <w:t>（元）</w:t>
            </w:r>
            <w:bookmarkEnd w:id="51"/>
            <w:bookmarkEnd w:id="52"/>
            <w:bookmarkEnd w:id="53"/>
            <w:bookmarkEnd w:id="54"/>
            <w:bookmarkEnd w:id="55"/>
            <w:bookmarkEnd w:id="56"/>
            <w:bookmarkEnd w:id="57"/>
          </w:p>
        </w:tc>
        <w:tc>
          <w:tcPr>
            <w:tcW w:w="1692" w:type="dxa"/>
            <w:vAlign w:val="center"/>
          </w:tcPr>
          <w:p w14:paraId="47DA9853">
            <w:pPr>
              <w:pStyle w:val="2"/>
              <w:jc w:val="center"/>
              <w:rPr>
                <w:rFonts w:hint="eastAsia" w:ascii="仿宋" w:hAnsi="仿宋" w:cs="仿宋"/>
              </w:rPr>
            </w:pPr>
            <w:bookmarkStart w:id="58" w:name="_Toc1835"/>
            <w:bookmarkStart w:id="59" w:name="_Toc17265"/>
            <w:bookmarkStart w:id="60" w:name="_Toc32353"/>
            <w:bookmarkStart w:id="61" w:name="_Toc12991"/>
            <w:bookmarkStart w:id="62" w:name="_Toc32677"/>
            <w:bookmarkStart w:id="63" w:name="_Toc2762"/>
            <w:bookmarkStart w:id="64" w:name="_Toc17095"/>
            <w:r>
              <w:rPr>
                <w:rFonts w:hint="eastAsia" w:ascii="仿宋" w:hAnsi="仿宋" w:cs="仿宋"/>
                <w:lang w:eastAsia="zh-CN"/>
              </w:rPr>
              <w:t>成交金额</w:t>
            </w:r>
            <w:bookmarkEnd w:id="58"/>
            <w:bookmarkEnd w:id="59"/>
            <w:bookmarkEnd w:id="60"/>
            <w:bookmarkEnd w:id="61"/>
            <w:bookmarkEnd w:id="62"/>
            <w:bookmarkEnd w:id="63"/>
            <w:bookmarkEnd w:id="64"/>
          </w:p>
          <w:p w14:paraId="4F33888E">
            <w:pPr>
              <w:pStyle w:val="2"/>
              <w:jc w:val="center"/>
              <w:rPr>
                <w:rFonts w:hint="eastAsia" w:ascii="仿宋" w:hAnsi="仿宋" w:cs="仿宋"/>
              </w:rPr>
            </w:pPr>
            <w:bookmarkStart w:id="65" w:name="_Toc5437"/>
            <w:bookmarkStart w:id="66" w:name="_Toc482"/>
            <w:bookmarkStart w:id="67" w:name="_Toc13097"/>
            <w:bookmarkStart w:id="68" w:name="_Toc12166"/>
            <w:bookmarkStart w:id="69" w:name="_Toc24496"/>
            <w:bookmarkStart w:id="70" w:name="_Toc26987"/>
            <w:bookmarkStart w:id="71" w:name="_Toc10222"/>
            <w:r>
              <w:rPr>
                <w:rFonts w:hint="eastAsia" w:ascii="仿宋" w:hAnsi="仿宋" w:cs="仿宋"/>
                <w:lang w:eastAsia="zh-CN"/>
              </w:rPr>
              <w:t>（元</w:t>
            </w:r>
            <w:r>
              <w:rPr>
                <w:rFonts w:hint="eastAsia" w:ascii="仿宋" w:hAnsi="仿宋" w:cs="仿宋"/>
                <w:lang w:val="en-US" w:eastAsia="zh-CN"/>
              </w:rPr>
              <w:t>/%</w:t>
            </w:r>
            <w:r>
              <w:rPr>
                <w:rFonts w:hint="eastAsia" w:ascii="仿宋" w:hAnsi="仿宋" w:cs="仿宋"/>
                <w:lang w:eastAsia="zh-CN"/>
              </w:rPr>
              <w:t>）</w:t>
            </w:r>
            <w:bookmarkEnd w:id="65"/>
            <w:bookmarkEnd w:id="66"/>
            <w:bookmarkEnd w:id="67"/>
            <w:bookmarkEnd w:id="68"/>
            <w:bookmarkEnd w:id="69"/>
            <w:bookmarkEnd w:id="70"/>
            <w:bookmarkEnd w:id="71"/>
          </w:p>
        </w:tc>
        <w:tc>
          <w:tcPr>
            <w:tcW w:w="2036" w:type="dxa"/>
            <w:vAlign w:val="center"/>
          </w:tcPr>
          <w:p w14:paraId="07FB2768">
            <w:pPr>
              <w:pStyle w:val="2"/>
              <w:jc w:val="center"/>
              <w:rPr>
                <w:rFonts w:hint="eastAsia" w:ascii="仿宋" w:hAnsi="仿宋" w:cs="仿宋"/>
                <w:lang w:eastAsia="zh-CN"/>
              </w:rPr>
            </w:pPr>
            <w:bookmarkStart w:id="72" w:name="_Toc27815"/>
            <w:bookmarkStart w:id="73" w:name="_Toc30391"/>
            <w:bookmarkStart w:id="74" w:name="_Toc7862"/>
            <w:bookmarkStart w:id="75" w:name="_Toc17469"/>
            <w:bookmarkStart w:id="76" w:name="_Toc29590"/>
            <w:bookmarkStart w:id="77" w:name="_Toc13489"/>
            <w:bookmarkStart w:id="78" w:name="_Toc7703"/>
            <w:r>
              <w:rPr>
                <w:rFonts w:hint="eastAsia" w:ascii="仿宋" w:hAnsi="仿宋" w:cs="仿宋"/>
                <w:lang w:eastAsia="zh-CN"/>
              </w:rPr>
              <w:t>供货产品</w:t>
            </w:r>
            <w:bookmarkEnd w:id="72"/>
            <w:bookmarkEnd w:id="73"/>
            <w:bookmarkEnd w:id="74"/>
            <w:bookmarkEnd w:id="75"/>
            <w:bookmarkEnd w:id="76"/>
            <w:bookmarkEnd w:id="77"/>
            <w:bookmarkEnd w:id="78"/>
          </w:p>
          <w:p w14:paraId="15788EAE">
            <w:pPr>
              <w:pStyle w:val="2"/>
              <w:jc w:val="center"/>
              <w:rPr>
                <w:rFonts w:hint="eastAsia" w:ascii="仿宋" w:hAnsi="仿宋" w:cs="仿宋"/>
                <w:lang w:val="en-US" w:eastAsia="zh-CN"/>
              </w:rPr>
            </w:pPr>
            <w:bookmarkStart w:id="79" w:name="_Toc31891"/>
            <w:bookmarkStart w:id="80" w:name="_Toc16469"/>
            <w:bookmarkStart w:id="81" w:name="_Toc14542"/>
            <w:bookmarkStart w:id="82" w:name="_Toc5352"/>
            <w:bookmarkStart w:id="83" w:name="_Toc1282"/>
            <w:bookmarkStart w:id="84" w:name="_Toc9666"/>
            <w:bookmarkStart w:id="85" w:name="_Toc28216"/>
            <w:r>
              <w:rPr>
                <w:rFonts w:hint="eastAsia" w:ascii="仿宋" w:hAnsi="仿宋" w:cs="仿宋"/>
              </w:rPr>
              <w:t>型号</w:t>
            </w:r>
            <w:r>
              <w:rPr>
                <w:rFonts w:hint="eastAsia" w:ascii="仿宋" w:hAnsi="仿宋" w:cs="仿宋"/>
                <w:lang w:val="en-US" w:eastAsia="zh-CN"/>
              </w:rPr>
              <w:t>/规格</w:t>
            </w:r>
            <w:bookmarkEnd w:id="79"/>
            <w:bookmarkEnd w:id="80"/>
            <w:bookmarkEnd w:id="81"/>
            <w:bookmarkEnd w:id="82"/>
            <w:bookmarkEnd w:id="83"/>
            <w:bookmarkEnd w:id="84"/>
            <w:bookmarkEnd w:id="85"/>
          </w:p>
        </w:tc>
      </w:tr>
      <w:tr w14:paraId="14E2B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9" w:hRule="atLeast"/>
          <w:jc w:val="center"/>
        </w:trPr>
        <w:tc>
          <w:tcPr>
            <w:tcW w:w="629" w:type="dxa"/>
            <w:vAlign w:val="center"/>
          </w:tcPr>
          <w:p w14:paraId="66729082">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1</w:t>
            </w:r>
          </w:p>
        </w:tc>
        <w:tc>
          <w:tcPr>
            <w:tcW w:w="1635" w:type="dxa"/>
            <w:vAlign w:val="center"/>
          </w:tcPr>
          <w:p w14:paraId="500B9931">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sz w:val="21"/>
                <w:szCs w:val="21"/>
              </w:rPr>
            </w:pPr>
          </w:p>
        </w:tc>
        <w:tc>
          <w:tcPr>
            <w:tcW w:w="2682" w:type="dxa"/>
            <w:vAlign w:val="center"/>
          </w:tcPr>
          <w:p w14:paraId="39585641">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sz w:val="21"/>
                <w:szCs w:val="21"/>
              </w:rPr>
            </w:pPr>
          </w:p>
        </w:tc>
        <w:tc>
          <w:tcPr>
            <w:tcW w:w="1664" w:type="dxa"/>
            <w:vAlign w:val="center"/>
          </w:tcPr>
          <w:p w14:paraId="15960174">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sz w:val="21"/>
                <w:szCs w:val="21"/>
              </w:rPr>
            </w:pPr>
          </w:p>
        </w:tc>
        <w:tc>
          <w:tcPr>
            <w:tcW w:w="1692" w:type="dxa"/>
            <w:vAlign w:val="center"/>
          </w:tcPr>
          <w:p w14:paraId="6C8D67FB">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sz w:val="21"/>
                <w:szCs w:val="21"/>
              </w:rPr>
            </w:pPr>
          </w:p>
        </w:tc>
        <w:tc>
          <w:tcPr>
            <w:tcW w:w="2036" w:type="dxa"/>
            <w:vAlign w:val="center"/>
          </w:tcPr>
          <w:p w14:paraId="455228C4">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sz w:val="21"/>
                <w:szCs w:val="21"/>
              </w:rPr>
            </w:pPr>
          </w:p>
        </w:tc>
      </w:tr>
      <w:tr w14:paraId="09C74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3" w:hRule="atLeast"/>
          <w:jc w:val="center"/>
        </w:trPr>
        <w:tc>
          <w:tcPr>
            <w:tcW w:w="629" w:type="dxa"/>
            <w:vAlign w:val="center"/>
          </w:tcPr>
          <w:p w14:paraId="0867B300">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2</w:t>
            </w:r>
          </w:p>
        </w:tc>
        <w:tc>
          <w:tcPr>
            <w:tcW w:w="1635" w:type="dxa"/>
            <w:vAlign w:val="center"/>
          </w:tcPr>
          <w:p w14:paraId="26128BF4">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sz w:val="21"/>
                <w:szCs w:val="21"/>
              </w:rPr>
            </w:pPr>
          </w:p>
        </w:tc>
        <w:tc>
          <w:tcPr>
            <w:tcW w:w="2682" w:type="dxa"/>
            <w:vAlign w:val="center"/>
          </w:tcPr>
          <w:p w14:paraId="48A76D3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50" w:beforeAutospacing="0" w:after="0" w:afterAutospacing="0" w:line="240" w:lineRule="auto"/>
              <w:ind w:left="0" w:right="0" w:firstLine="0"/>
              <w:jc w:val="left"/>
              <w:textAlignment w:val="baseline"/>
              <w:rPr>
                <w:rFonts w:hint="eastAsia" w:ascii="宋体" w:hAnsi="宋体" w:eastAsia="宋体" w:cs="宋体"/>
                <w:b w:val="0"/>
                <w:bCs w:val="0"/>
                <w:sz w:val="21"/>
                <w:szCs w:val="21"/>
              </w:rPr>
            </w:pPr>
          </w:p>
        </w:tc>
        <w:tc>
          <w:tcPr>
            <w:tcW w:w="1664" w:type="dxa"/>
            <w:vAlign w:val="center"/>
          </w:tcPr>
          <w:p w14:paraId="46C8BC4B">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sz w:val="21"/>
                <w:szCs w:val="21"/>
              </w:rPr>
            </w:pPr>
          </w:p>
        </w:tc>
        <w:tc>
          <w:tcPr>
            <w:tcW w:w="1692" w:type="dxa"/>
            <w:vAlign w:val="center"/>
          </w:tcPr>
          <w:p w14:paraId="01AE31DA">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sz w:val="21"/>
                <w:szCs w:val="21"/>
              </w:rPr>
            </w:pPr>
          </w:p>
        </w:tc>
        <w:tc>
          <w:tcPr>
            <w:tcW w:w="2036" w:type="dxa"/>
            <w:vAlign w:val="center"/>
          </w:tcPr>
          <w:p w14:paraId="52AAA2E0">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sz w:val="21"/>
                <w:szCs w:val="21"/>
              </w:rPr>
            </w:pPr>
          </w:p>
        </w:tc>
      </w:tr>
      <w:tr w14:paraId="2F2DE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9" w:hRule="atLeast"/>
          <w:jc w:val="center"/>
        </w:trPr>
        <w:tc>
          <w:tcPr>
            <w:tcW w:w="629" w:type="dxa"/>
            <w:vAlign w:val="center"/>
          </w:tcPr>
          <w:p w14:paraId="26F7E660">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3</w:t>
            </w:r>
          </w:p>
        </w:tc>
        <w:tc>
          <w:tcPr>
            <w:tcW w:w="1635" w:type="dxa"/>
            <w:vAlign w:val="center"/>
          </w:tcPr>
          <w:p w14:paraId="640B954A">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sz w:val="21"/>
                <w:szCs w:val="21"/>
              </w:rPr>
            </w:pPr>
          </w:p>
        </w:tc>
        <w:tc>
          <w:tcPr>
            <w:tcW w:w="2682" w:type="dxa"/>
            <w:vAlign w:val="center"/>
          </w:tcPr>
          <w:p w14:paraId="7E0CFE2F">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left="0" w:right="0" w:firstLine="0"/>
              <w:jc w:val="both"/>
              <w:textAlignment w:val="baseline"/>
              <w:rPr>
                <w:rFonts w:hint="eastAsia" w:ascii="宋体" w:hAnsi="宋体" w:eastAsia="宋体" w:cs="宋体"/>
                <w:b w:val="0"/>
                <w:bCs w:val="0"/>
                <w:sz w:val="21"/>
                <w:szCs w:val="21"/>
              </w:rPr>
            </w:pPr>
          </w:p>
        </w:tc>
        <w:tc>
          <w:tcPr>
            <w:tcW w:w="1664" w:type="dxa"/>
            <w:vAlign w:val="center"/>
          </w:tcPr>
          <w:p w14:paraId="18735AA5">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sz w:val="21"/>
                <w:szCs w:val="21"/>
              </w:rPr>
            </w:pPr>
          </w:p>
        </w:tc>
        <w:tc>
          <w:tcPr>
            <w:tcW w:w="1692" w:type="dxa"/>
            <w:vAlign w:val="center"/>
          </w:tcPr>
          <w:p w14:paraId="16DA4065">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sz w:val="21"/>
                <w:szCs w:val="21"/>
              </w:rPr>
            </w:pPr>
          </w:p>
        </w:tc>
        <w:tc>
          <w:tcPr>
            <w:tcW w:w="2036" w:type="dxa"/>
            <w:vAlign w:val="center"/>
          </w:tcPr>
          <w:p w14:paraId="6D6A46ED">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sz w:val="21"/>
                <w:szCs w:val="21"/>
                <w:lang w:val="en-US" w:eastAsia="zh-CN"/>
              </w:rPr>
            </w:pPr>
          </w:p>
        </w:tc>
      </w:tr>
      <w:tr w14:paraId="1912F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9" w:hRule="atLeast"/>
          <w:jc w:val="center"/>
        </w:trPr>
        <w:tc>
          <w:tcPr>
            <w:tcW w:w="629" w:type="dxa"/>
            <w:vAlign w:val="center"/>
          </w:tcPr>
          <w:p w14:paraId="35F30A3A">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4</w:t>
            </w:r>
          </w:p>
        </w:tc>
        <w:tc>
          <w:tcPr>
            <w:tcW w:w="1635" w:type="dxa"/>
            <w:vAlign w:val="center"/>
          </w:tcPr>
          <w:p w14:paraId="14360011">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i w:val="0"/>
                <w:iCs w:val="0"/>
                <w:caps w:val="0"/>
                <w:color w:val="000000"/>
                <w:spacing w:val="0"/>
                <w:sz w:val="21"/>
                <w:szCs w:val="21"/>
                <w:shd w:val="clear" w:fill="FFFFFF"/>
              </w:rPr>
            </w:pPr>
          </w:p>
        </w:tc>
        <w:tc>
          <w:tcPr>
            <w:tcW w:w="2682" w:type="dxa"/>
            <w:vAlign w:val="center"/>
          </w:tcPr>
          <w:p w14:paraId="7A962427">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left="0" w:right="0" w:firstLine="0"/>
              <w:jc w:val="both"/>
              <w:textAlignment w:val="baseline"/>
              <w:rPr>
                <w:rStyle w:val="19"/>
                <w:rFonts w:hint="eastAsia" w:ascii="宋体" w:hAnsi="宋体" w:eastAsia="宋体" w:cs="宋体"/>
                <w:b w:val="0"/>
                <w:bCs w:val="0"/>
                <w:i w:val="0"/>
                <w:iCs w:val="0"/>
                <w:caps w:val="0"/>
                <w:color w:val="000000"/>
                <w:spacing w:val="0"/>
                <w:sz w:val="21"/>
                <w:szCs w:val="21"/>
                <w:shd w:val="clear" w:fill="FFFFFF"/>
                <w:vertAlign w:val="baseline"/>
              </w:rPr>
            </w:pPr>
          </w:p>
        </w:tc>
        <w:tc>
          <w:tcPr>
            <w:tcW w:w="1664" w:type="dxa"/>
            <w:vAlign w:val="center"/>
          </w:tcPr>
          <w:p w14:paraId="30977475">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i w:val="0"/>
                <w:iCs w:val="0"/>
                <w:caps w:val="0"/>
                <w:color w:val="FF0000"/>
                <w:spacing w:val="0"/>
                <w:sz w:val="21"/>
                <w:szCs w:val="21"/>
                <w:shd w:val="clear" w:fill="FFFFFF"/>
              </w:rPr>
            </w:pPr>
          </w:p>
        </w:tc>
        <w:tc>
          <w:tcPr>
            <w:tcW w:w="1692" w:type="dxa"/>
            <w:vAlign w:val="center"/>
          </w:tcPr>
          <w:p w14:paraId="08E40307">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i w:val="0"/>
                <w:iCs w:val="0"/>
                <w:caps w:val="0"/>
                <w:color w:val="000000"/>
                <w:spacing w:val="0"/>
                <w:sz w:val="21"/>
                <w:szCs w:val="21"/>
                <w:shd w:val="clear" w:fill="FFFFFF"/>
              </w:rPr>
            </w:pPr>
          </w:p>
        </w:tc>
        <w:tc>
          <w:tcPr>
            <w:tcW w:w="2036" w:type="dxa"/>
            <w:vAlign w:val="center"/>
          </w:tcPr>
          <w:p w14:paraId="26A61E39">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sz w:val="21"/>
                <w:szCs w:val="21"/>
                <w:lang w:val="en-US" w:eastAsia="zh-CN"/>
              </w:rPr>
            </w:pPr>
          </w:p>
        </w:tc>
      </w:tr>
      <w:tr w14:paraId="31355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9" w:hRule="atLeast"/>
          <w:jc w:val="center"/>
        </w:trPr>
        <w:tc>
          <w:tcPr>
            <w:tcW w:w="629" w:type="dxa"/>
            <w:vAlign w:val="center"/>
          </w:tcPr>
          <w:p w14:paraId="038F72D6">
            <w:pPr>
              <w:keepNext w:val="0"/>
              <w:keepLines w:val="0"/>
              <w:pageBreakBefore w:val="0"/>
              <w:kinsoku/>
              <w:wordWrap/>
              <w:overflowPunct/>
              <w:topLinePunct w:val="0"/>
              <w:autoSpaceDE/>
              <w:autoSpaceDN/>
              <w:bidi w:val="0"/>
              <w:adjustRightInd/>
              <w:snapToGrid/>
              <w:spacing w:line="240" w:lineRule="auto"/>
              <w:jc w:val="center"/>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w:t>
            </w:r>
          </w:p>
        </w:tc>
        <w:tc>
          <w:tcPr>
            <w:tcW w:w="1635" w:type="dxa"/>
            <w:vAlign w:val="center"/>
          </w:tcPr>
          <w:p w14:paraId="29443174">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i w:val="0"/>
                <w:iCs w:val="0"/>
                <w:caps w:val="0"/>
                <w:color w:val="000000"/>
                <w:spacing w:val="0"/>
                <w:sz w:val="21"/>
                <w:szCs w:val="21"/>
                <w:shd w:val="clear" w:fill="FFFFFF"/>
              </w:rPr>
            </w:pPr>
          </w:p>
        </w:tc>
        <w:tc>
          <w:tcPr>
            <w:tcW w:w="2682" w:type="dxa"/>
            <w:vAlign w:val="center"/>
          </w:tcPr>
          <w:p w14:paraId="55DF813B">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left="0" w:right="0" w:firstLine="0"/>
              <w:jc w:val="both"/>
              <w:textAlignment w:val="baseline"/>
              <w:rPr>
                <w:rStyle w:val="19"/>
                <w:rFonts w:hint="eastAsia" w:ascii="宋体" w:hAnsi="宋体" w:eastAsia="宋体" w:cs="宋体"/>
                <w:b w:val="0"/>
                <w:bCs w:val="0"/>
                <w:i w:val="0"/>
                <w:iCs w:val="0"/>
                <w:caps w:val="0"/>
                <w:color w:val="000000"/>
                <w:spacing w:val="0"/>
                <w:sz w:val="21"/>
                <w:szCs w:val="21"/>
                <w:shd w:val="clear" w:fill="FFFFFF"/>
                <w:vertAlign w:val="baseline"/>
              </w:rPr>
            </w:pPr>
          </w:p>
        </w:tc>
        <w:tc>
          <w:tcPr>
            <w:tcW w:w="1664" w:type="dxa"/>
            <w:vAlign w:val="center"/>
          </w:tcPr>
          <w:p w14:paraId="4F8FD778">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i w:val="0"/>
                <w:iCs w:val="0"/>
                <w:caps w:val="0"/>
                <w:color w:val="FF0000"/>
                <w:spacing w:val="0"/>
                <w:sz w:val="21"/>
                <w:szCs w:val="21"/>
                <w:shd w:val="clear" w:fill="FFFFFF"/>
              </w:rPr>
            </w:pPr>
          </w:p>
        </w:tc>
        <w:tc>
          <w:tcPr>
            <w:tcW w:w="1692" w:type="dxa"/>
            <w:vAlign w:val="center"/>
          </w:tcPr>
          <w:p w14:paraId="6D223338">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i w:val="0"/>
                <w:iCs w:val="0"/>
                <w:caps w:val="0"/>
                <w:color w:val="000000"/>
                <w:spacing w:val="0"/>
                <w:sz w:val="21"/>
                <w:szCs w:val="21"/>
                <w:shd w:val="clear" w:fill="FFFFFF"/>
              </w:rPr>
            </w:pPr>
          </w:p>
        </w:tc>
        <w:tc>
          <w:tcPr>
            <w:tcW w:w="2036" w:type="dxa"/>
            <w:vAlign w:val="center"/>
          </w:tcPr>
          <w:p w14:paraId="6B9FF8C3">
            <w:pPr>
              <w:keepNext w:val="0"/>
              <w:keepLines w:val="0"/>
              <w:pageBreakBefore w:val="0"/>
              <w:kinsoku/>
              <w:wordWrap/>
              <w:overflowPunct/>
              <w:topLinePunct w:val="0"/>
              <w:autoSpaceDE/>
              <w:autoSpaceDN/>
              <w:bidi w:val="0"/>
              <w:adjustRightInd/>
              <w:snapToGrid/>
              <w:spacing w:line="240" w:lineRule="auto"/>
              <w:jc w:val="center"/>
              <w:rPr>
                <w:rFonts w:hint="eastAsia" w:ascii="宋体" w:hAnsi="宋体" w:eastAsia="宋体" w:cs="宋体"/>
                <w:b w:val="0"/>
                <w:bCs w:val="0"/>
                <w:sz w:val="21"/>
                <w:szCs w:val="21"/>
                <w:lang w:val="en-US" w:eastAsia="zh-CN"/>
              </w:rPr>
            </w:pPr>
          </w:p>
        </w:tc>
      </w:tr>
    </w:tbl>
    <w:p w14:paraId="7CC83AFE">
      <w:pPr>
        <w:pStyle w:val="6"/>
        <w:spacing w:line="360" w:lineRule="auto"/>
        <w:rPr>
          <w:rFonts w:hint="eastAsia" w:ascii="仿宋" w:hAnsi="仿宋" w:eastAsia="仿宋" w:cs="仿宋"/>
          <w:b/>
          <w:bCs/>
          <w:lang w:eastAsia="zh-CN"/>
        </w:rPr>
      </w:pPr>
      <w:r>
        <w:rPr>
          <w:rFonts w:hint="eastAsia" w:ascii="仿宋" w:hAnsi="仿宋" w:eastAsia="仿宋" w:cs="仿宋"/>
          <w:b/>
          <w:bCs/>
          <w:lang w:eastAsia="zh-CN"/>
        </w:rPr>
        <w:t>附成交证明（如有）。</w:t>
      </w:r>
    </w:p>
    <w:p w14:paraId="48723F22">
      <w:pPr>
        <w:rPr>
          <w:rFonts w:ascii="仿宋" w:hAnsi="仿宋" w:eastAsia="仿宋" w:cs="仿宋"/>
        </w:rPr>
      </w:pPr>
      <w:r>
        <w:rPr>
          <w:rFonts w:hint="eastAsia" w:ascii="仿宋" w:hAnsi="仿宋" w:eastAsia="仿宋" w:cs="仿宋"/>
        </w:rPr>
        <w:br w:type="page"/>
      </w:r>
    </w:p>
    <w:p w14:paraId="34314AA0">
      <w:pPr>
        <w:pStyle w:val="2"/>
        <w:spacing w:line="480" w:lineRule="auto"/>
        <w:rPr>
          <w:rFonts w:ascii="仿宋" w:hAnsi="仿宋" w:cs="仿宋"/>
        </w:rPr>
      </w:pPr>
      <w:bookmarkStart w:id="86" w:name="_Toc24110"/>
      <w:r>
        <w:rPr>
          <w:rFonts w:hint="eastAsia" w:ascii="仿宋" w:hAnsi="仿宋" w:cs="仿宋"/>
        </w:rPr>
        <w:t>八、可能涉及的</w:t>
      </w:r>
      <w:r>
        <w:rPr>
          <w:rFonts w:hint="eastAsia" w:ascii="仿宋" w:hAnsi="仿宋" w:cs="仿宋"/>
          <w:lang w:eastAsia="zh-CN"/>
        </w:rPr>
        <w:t>售后服务</w:t>
      </w:r>
      <w:r>
        <w:rPr>
          <w:rFonts w:hint="eastAsia" w:ascii="仿宋" w:hAnsi="仿宋" w:cs="仿宋"/>
        </w:rPr>
        <w:t>、</w:t>
      </w:r>
      <w:r>
        <w:rPr>
          <w:rFonts w:hint="eastAsia" w:ascii="仿宋" w:hAnsi="仿宋" w:cs="仿宋"/>
          <w:lang w:eastAsia="zh-CN"/>
        </w:rPr>
        <w:t>质保期、</w:t>
      </w:r>
      <w:r>
        <w:rPr>
          <w:rFonts w:hint="eastAsia" w:ascii="仿宋" w:hAnsi="仿宋" w:cs="仿宋"/>
        </w:rPr>
        <w:t>备品备件、耗材等后续采购的内容及相关报价</w:t>
      </w:r>
      <w:bookmarkEnd w:id="86"/>
    </w:p>
    <w:p w14:paraId="3359D049">
      <w:pPr>
        <w:pStyle w:val="6"/>
        <w:spacing w:line="600" w:lineRule="auto"/>
        <w:rPr>
          <w:rFonts w:ascii="仿宋" w:hAnsi="仿宋" w:eastAsia="仿宋" w:cs="仿宋"/>
        </w:rPr>
      </w:pPr>
      <w:r>
        <w:rPr>
          <w:rFonts w:hint="eastAsia" w:ascii="仿宋" w:hAnsi="仿宋" w:eastAsia="仿宋" w:cs="仿宋"/>
          <w:lang w:eastAsia="zh-CN"/>
        </w:rPr>
        <w:t>（</w:t>
      </w:r>
      <w:r>
        <w:rPr>
          <w:rFonts w:hint="eastAsia" w:ascii="仿宋" w:hAnsi="仿宋" w:eastAsia="仿宋" w:cs="仿宋"/>
        </w:rPr>
        <w:t>格式自拟</w:t>
      </w:r>
      <w:r>
        <w:rPr>
          <w:rFonts w:hint="eastAsia" w:ascii="仿宋" w:hAnsi="仿宋" w:eastAsia="仿宋" w:cs="仿宋"/>
          <w:lang w:eastAsia="zh-CN"/>
        </w:rPr>
        <w:t>）</w:t>
      </w:r>
      <w:r>
        <w:rPr>
          <w:rFonts w:hint="eastAsia" w:ascii="仿宋" w:hAnsi="仿宋" w:eastAsia="仿宋" w:cs="仿宋"/>
        </w:rPr>
        <w:t>。</w:t>
      </w:r>
    </w:p>
    <w:bookmarkEnd w:id="1"/>
    <w:bookmarkEnd w:id="2"/>
    <w:bookmarkEnd w:id="3"/>
    <w:bookmarkEnd w:id="4"/>
    <w:bookmarkEnd w:id="5"/>
    <w:bookmarkEnd w:id="6"/>
    <w:bookmarkEnd w:id="7"/>
    <w:bookmarkEnd w:id="8"/>
    <w:bookmarkEnd w:id="9"/>
    <w:bookmarkEnd w:id="10"/>
    <w:bookmarkEnd w:id="11"/>
    <w:bookmarkEnd w:id="12"/>
    <w:bookmarkEnd w:id="14"/>
    <w:bookmarkEnd w:id="15"/>
    <w:bookmarkEnd w:id="16"/>
    <w:p w14:paraId="26B64F7D">
      <w:pPr>
        <w:rPr>
          <w:rFonts w:ascii="仿宋" w:hAnsi="仿宋" w:eastAsia="仿宋" w:cs="仿宋"/>
          <w:u w:val="single"/>
        </w:rPr>
      </w:pPr>
      <w:r>
        <w:rPr>
          <w:rFonts w:hint="eastAsia" w:ascii="仿宋" w:hAnsi="仿宋" w:eastAsia="仿宋" w:cs="仿宋"/>
          <w:u w:val="single"/>
        </w:rPr>
        <w:br w:type="page"/>
      </w:r>
    </w:p>
    <w:p w14:paraId="5B749C2E">
      <w:pPr>
        <w:pStyle w:val="2"/>
        <w:spacing w:line="480" w:lineRule="auto"/>
        <w:rPr>
          <w:rFonts w:ascii="仿宋" w:hAnsi="仿宋" w:cs="仿宋"/>
        </w:rPr>
      </w:pPr>
      <w:bookmarkStart w:id="87" w:name="_Toc16988"/>
      <w:r>
        <w:rPr>
          <w:rFonts w:hint="eastAsia" w:ascii="仿宋" w:hAnsi="仿宋" w:cs="仿宋"/>
        </w:rPr>
        <w:t>九、其他文件（</w:t>
      </w:r>
      <w:r>
        <w:rPr>
          <w:rFonts w:hint="eastAsia" w:ascii="仿宋" w:hAnsi="仿宋" w:cs="仿宋"/>
          <w:lang w:eastAsia="zh-CN"/>
        </w:rPr>
        <w:t>如有</w:t>
      </w:r>
      <w:r>
        <w:rPr>
          <w:rFonts w:hint="eastAsia" w:ascii="仿宋" w:hAnsi="仿宋" w:cs="仿宋"/>
        </w:rPr>
        <w:t>）</w:t>
      </w:r>
      <w:bookmarkEnd w:id="87"/>
    </w:p>
    <w:p w14:paraId="509EAE08">
      <w:pPr>
        <w:pStyle w:val="6"/>
        <w:spacing w:line="600" w:lineRule="auto"/>
        <w:rPr>
          <w:rFonts w:ascii="仿宋" w:hAnsi="仿宋" w:eastAsia="仿宋" w:cs="仿宋"/>
        </w:rPr>
      </w:pPr>
      <w:r>
        <w:rPr>
          <w:rFonts w:hint="eastAsia" w:ascii="仿宋" w:hAnsi="仿宋" w:eastAsia="仿宋" w:cs="仿宋"/>
        </w:rPr>
        <w:t>内容、格式自拟。</w:t>
      </w:r>
    </w:p>
    <w:sectPr>
      <w:footerReference r:id="rId7" w:type="first"/>
      <w:footerReference r:id="rId6" w:type="default"/>
      <w:pgSz w:w="11906" w:h="16838"/>
      <w:pgMar w:top="1418" w:right="1134" w:bottom="1134" w:left="1140" w:header="1134" w:footer="567"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8"/>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6A20FF">
    <w:pPr>
      <w:pStyle w:val="11"/>
      <w:framePr w:wrap="around" w:vAnchor="text" w:hAnchor="margin" w:xAlign="center" w:y="1"/>
      <w:rPr>
        <w:rStyle w:val="20"/>
      </w:rPr>
    </w:pPr>
    <w:r>
      <w:fldChar w:fldCharType="begin"/>
    </w:r>
    <w:r>
      <w:rPr>
        <w:rStyle w:val="20"/>
      </w:rPr>
      <w:instrText xml:space="preserve">PAGE  </w:instrText>
    </w:r>
    <w:r>
      <w:fldChar w:fldCharType="end"/>
    </w:r>
  </w:p>
  <w:p w14:paraId="67334A95">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F64030">
    <w:pPr>
      <w:pStyle w:val="1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14:paraId="32064F32">
                          <w:pPr>
                            <w:pStyle w:val="1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1" compatLnSpc="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goQxUzAgAAYQ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UGKZR8POP7+ef&#10;v8+/vpFJkqd2YY6oB4e42LyzDZpmOA84TKyb0uv0BR8CP8Q9XcQVTSQ8XZpNZ7MxXBy+YQP87Om6&#10;8yG+F1aTZOTUo3qtqOy4DbELHUJSNmM3Uqm2gsqQOqfXV2/H7YWLB+DKIEci0T02WbHZNT2znS1O&#10;IOZt1xnB8Y1E8i0L8Z55tAIejGGJd1hKZZHE9hYllfVf/3We4lEheCmp0Vo5NZgkStQHg8oBMA6G&#10;H4zdYJiDvrXo1QmG0PHWxAUf1WCW3uovmKBVygEXMxyZchoH8zZ27Y0J5GK1aoMOzst9hQuARd85&#10;FrfmwfG0T0IGtzpEiNlqnATqVOl1Q+e1VeqnJLX2n/s26unP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goQxUzAgAAYQQAAA4AAAAAAAAAAQAgAAAAHwEAAGRycy9lMm9Eb2MueG1sUEsF&#10;BgAAAAAGAAYAWQEAAMQFAAAAAA==&#10;">
              <v:fill on="f" focussize="0,0"/>
              <v:stroke on="f" weight="0.5pt"/>
              <v:imagedata o:title=""/>
              <o:lock v:ext="edit" aspectratio="f"/>
              <v:textbox inset="0mm,0mm,0mm,0mm" style="mso-fit-shape-to-text:t;">
                <w:txbxContent>
                  <w:p w14:paraId="32064F32">
                    <w:pPr>
                      <w:pStyle w:val="1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40571B">
    <w:pPr>
      <w:pStyle w:val="1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14:paraId="40AD024A">
                          <w:pPr>
                            <w:pStyle w:val="11"/>
                          </w:pPr>
                          <w:r>
                            <w:fldChar w:fldCharType="begin"/>
                          </w:r>
                          <w:r>
                            <w:instrText xml:space="preserve"> PAGE  \* MERGEFORMAT </w:instrText>
                          </w:r>
                          <w:r>
                            <w:fldChar w:fldCharType="separate"/>
                          </w:r>
                          <w:r>
                            <w:t>- 2 -</w:t>
                          </w:r>
                          <w:r>
                            <w:fldChar w:fldCharType="end"/>
                          </w:r>
                        </w:p>
                      </w:txbxContent>
                    </wps:txbx>
                    <wps:bodyPr vert="horz" wrap="none" lIns="0" tIns="0" rIns="0" bIns="0" anchor="t" anchorCtr="0" upright="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itpHmAQAAxwMAAA4AAABkcnMvZTJvRG9jLnhtbK1TzY7TMBC+I/EO&#10;lu80aVesqqjpCqgWISFAWngA13EaS/6TZ9qkPAC8AScu3HmuPgdjJ+2i3cse9pKM5+eb+T6PVzeD&#10;NeygImjvaj6flZwpJ32j3a7m377evlpyBihcI4x3quZHBfxm/fLFqg+VWvjOm0ZFRiAOqj7UvEMM&#10;VVGA7JQVMPNBOQq2PlqBdIy7oomiJ3RrikVZXhe9j02IXioA8m7GIJ8Q41MAfdtqqTZe7q1yOKJG&#10;ZQQSJeh0AL7O07atkvi5bUEhMzUnppi/1ITsbfoW65WodlGETstpBPGUER5wskI7anqB2ggUbB/1&#10;IyirZfTgW5xJb4uRSFaEWMzLB9rcdSKozIWkhnARHZ4PVn46fIlMN7QJnDlh6cJPv36efv89/fnB&#10;rpI8fYCKsu4C5eHw1g8pdfIDORProY02/YkPoziJe7yIqwZkMhUtF8tlSSFJsfOBcIr78hAB3ytv&#10;WTJqHun2sqji8BFwTD2npG7O32pjyC8q41hf8+ur12UuuEQI3DjqkUiMwyYLh+0wMdj65kjE6D1Q&#10;w87H75z1tA01d7T8nJkPjsROi3M24tnYng3hJBXWHDkbzXc4Ltg+RL3rCHeeh4LwZo80cmaSxhh7&#10;T9PR/WYtpl1MC/T/OWfdv7/1P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LNJWO7QAAAABQEAAA8A&#10;AAAAAAAAAQAgAAAAIgAAAGRycy9kb3ducmV2LnhtbFBLAQIUABQAAAAIAIdO4kCv4raR5gEAAMcD&#10;AAAOAAAAAAAAAAEAIAAAAB8BAABkcnMvZTJvRG9jLnhtbFBLBQYAAAAABgAGAFkBAAB3BQAAAAA=&#10;">
              <v:fill on="f" focussize="0,0"/>
              <v:stroke on="f" weight="0.5pt"/>
              <v:imagedata o:title=""/>
              <o:lock v:ext="edit" aspectratio="f"/>
              <v:textbox inset="0mm,0mm,0mm,0mm" style="mso-fit-shape-to-text:t;">
                <w:txbxContent>
                  <w:p w14:paraId="40AD024A">
                    <w:pPr>
                      <w:pStyle w:val="11"/>
                    </w:pPr>
                    <w:r>
                      <w:fldChar w:fldCharType="begin"/>
                    </w:r>
                    <w:r>
                      <w:instrText xml:space="preserve"> PAGE  \* MERGEFORMAT </w:instrText>
                    </w:r>
                    <w:r>
                      <w:fldChar w:fldCharType="separate"/>
                    </w:r>
                    <w:r>
                      <w:t>- 2 -</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12894C">
    <w:pPr>
      <w:pStyle w:val="11"/>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14:paraId="05C0E536">
                          <w:pPr>
                            <w:pStyle w:val="11"/>
                          </w:pPr>
                          <w:r>
                            <w:fldChar w:fldCharType="begin"/>
                          </w:r>
                          <w:r>
                            <w:instrText xml:space="preserve"> PAGE  \* MERGEFORMAT </w:instrText>
                          </w:r>
                          <w:r>
                            <w:fldChar w:fldCharType="separate"/>
                          </w:r>
                          <w:r>
                            <w:t>- 1 -</w:t>
                          </w:r>
                          <w:r>
                            <w:fldChar w:fldCharType="end"/>
                          </w:r>
                        </w:p>
                      </w:txbxContent>
                    </wps:txbx>
                    <wps:bodyPr vert="horz" wrap="none" lIns="0" tIns="0" rIns="0" bIns="0" anchor="t" anchorCtr="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5G3yXmAQAAxwMAAA4AAABkcnMvZTJvRG9jLnhtbK1TzY7TMBC+I/EO&#10;lu80aRCrKqq7WqgWISFAWngA13EaS/6TPW1SHgDegBMX7jxXn2PHTtJFy2UPe0nGnplv5vtmvL4e&#10;jCZHGaJyltHloqREWuEaZfeMfvt6+2pFSQRuG66dlYyeZKTXm5cv1r2vZeU6pxsZCILYWPee0Q7A&#10;10URRScNjwvnpUVn64LhgMewL5rAe0Q3uqjK8qroXWh8cELGiLfb0UknxPAUQNe2SsitEwcjLYyo&#10;QWoOSCl2yke6yd22rRTwuW2jBKIZRaaQv1gE7V36Fps1r/eB+06JqQX+lBYecTJcWSx6gdpy4OQQ&#10;1H9QRongomthIZwpRiJZEWSxLB9pc9dxLzMXlDr6i+jx+WDFp+OXQFTDaEWJ5QYHfv718/z77/nP&#10;D1IleXofa4y68xgHw1s34NLM9xEvE+uhDSb9kQ9BP4p7uogrByAiJa2q1apEl0DffED84iHdhwjv&#10;pTMkGYwGnF4WlR8/RhhD55BUzbpbpXWeoLakZ/Tq9ZsyJ1w8CK4t1kgkxmaTBcNumJjtXHNCYvge&#10;sGDnwndKetwGRi0uPyX6g0Wx0+LMRpiN3WxwKzCRUaBkNN/BuGAHH9S+Q9xlbir6mwNgy5lJamOs&#10;PXWH881aTLuYFujfc456eH+be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LNJWO7QAAAABQEAAA8A&#10;AAAAAAAAAQAgAAAAIgAAAGRycy9kb3ducmV2LnhtbFBLAQIUABQAAAAIAIdO4kAORt8l5gEAAMcD&#10;AAAOAAAAAAAAAAEAIAAAAB8BAABkcnMvZTJvRG9jLnhtbFBLBQYAAAAABgAGAFkBAAB3BQAAAAA=&#10;">
              <v:fill on="f" focussize="0,0"/>
              <v:stroke on="f" weight="0.5pt"/>
              <v:imagedata o:title=""/>
              <o:lock v:ext="edit" aspectratio="f"/>
              <v:textbox inset="0mm,0mm,0mm,0mm" style="mso-fit-shape-to-text:t;">
                <w:txbxContent>
                  <w:p w14:paraId="05C0E536">
                    <w:pPr>
                      <w:pStyle w:val="11"/>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5DFF62">
    <w:pPr>
      <w:pStyle w:val="12"/>
      <w:pBdr>
        <w:bottom w:val="none" w:color="auto" w:sz="0" w:space="1"/>
      </w:pBdr>
      <w:ind w:firstLine="90" w:firstLineChars="50"/>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81853BF"/>
    <w:multiLevelType w:val="singleLevel"/>
    <w:tmpl w:val="A81853BF"/>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E3MTA2MWI0MTNlNjY4YmEzODdlMWQ5ZGZiNWMyOWMifQ=="/>
  </w:docVars>
  <w:rsids>
    <w:rsidRoot w:val="763020FC"/>
    <w:rsid w:val="00032C8E"/>
    <w:rsid w:val="00064F6A"/>
    <w:rsid w:val="0014016C"/>
    <w:rsid w:val="001540FD"/>
    <w:rsid w:val="00183EF4"/>
    <w:rsid w:val="001C49E7"/>
    <w:rsid w:val="00294F5D"/>
    <w:rsid w:val="002B6C15"/>
    <w:rsid w:val="003F7848"/>
    <w:rsid w:val="005C5EBD"/>
    <w:rsid w:val="005E4E9D"/>
    <w:rsid w:val="006664D1"/>
    <w:rsid w:val="006D4DA1"/>
    <w:rsid w:val="00A21301"/>
    <w:rsid w:val="00A45CAA"/>
    <w:rsid w:val="00A76A08"/>
    <w:rsid w:val="00B80E3B"/>
    <w:rsid w:val="00BC0C8F"/>
    <w:rsid w:val="00DE67D8"/>
    <w:rsid w:val="00E014C1"/>
    <w:rsid w:val="00E54D24"/>
    <w:rsid w:val="010417B4"/>
    <w:rsid w:val="01494A14"/>
    <w:rsid w:val="017D1D32"/>
    <w:rsid w:val="01C901A1"/>
    <w:rsid w:val="025F4662"/>
    <w:rsid w:val="03547F3F"/>
    <w:rsid w:val="03667C72"/>
    <w:rsid w:val="03AC7D7B"/>
    <w:rsid w:val="03EF1A15"/>
    <w:rsid w:val="0442423B"/>
    <w:rsid w:val="045521C0"/>
    <w:rsid w:val="04BE0603"/>
    <w:rsid w:val="05C21635"/>
    <w:rsid w:val="05D84E57"/>
    <w:rsid w:val="05F477B7"/>
    <w:rsid w:val="0639519A"/>
    <w:rsid w:val="06B81D2D"/>
    <w:rsid w:val="074B028E"/>
    <w:rsid w:val="07E21FBD"/>
    <w:rsid w:val="080621C9"/>
    <w:rsid w:val="08B55745"/>
    <w:rsid w:val="09093579"/>
    <w:rsid w:val="093036A4"/>
    <w:rsid w:val="0B754EF6"/>
    <w:rsid w:val="0BAA09FA"/>
    <w:rsid w:val="0D6E42F3"/>
    <w:rsid w:val="0E720520"/>
    <w:rsid w:val="0E7616B1"/>
    <w:rsid w:val="0ED168E7"/>
    <w:rsid w:val="0F024CF3"/>
    <w:rsid w:val="0F474DFC"/>
    <w:rsid w:val="0F607C6B"/>
    <w:rsid w:val="0FB4627B"/>
    <w:rsid w:val="10113A4B"/>
    <w:rsid w:val="102F7D69"/>
    <w:rsid w:val="10494F08"/>
    <w:rsid w:val="10B059EC"/>
    <w:rsid w:val="1271712D"/>
    <w:rsid w:val="1418307A"/>
    <w:rsid w:val="143051C3"/>
    <w:rsid w:val="144D65A6"/>
    <w:rsid w:val="1542409B"/>
    <w:rsid w:val="15A703A2"/>
    <w:rsid w:val="15FC0176"/>
    <w:rsid w:val="16D16016"/>
    <w:rsid w:val="16E178E4"/>
    <w:rsid w:val="173C4B1A"/>
    <w:rsid w:val="183E7AF6"/>
    <w:rsid w:val="18730A0F"/>
    <w:rsid w:val="18740F54"/>
    <w:rsid w:val="188E5849"/>
    <w:rsid w:val="18A46E1B"/>
    <w:rsid w:val="19202945"/>
    <w:rsid w:val="19FB0ACF"/>
    <w:rsid w:val="1A58651E"/>
    <w:rsid w:val="1ABA46D4"/>
    <w:rsid w:val="1B28788F"/>
    <w:rsid w:val="1C3B7A96"/>
    <w:rsid w:val="1C5841A4"/>
    <w:rsid w:val="1C7554C7"/>
    <w:rsid w:val="1D25606D"/>
    <w:rsid w:val="1D90574D"/>
    <w:rsid w:val="1E026ABD"/>
    <w:rsid w:val="1E557E8B"/>
    <w:rsid w:val="1EB70CA8"/>
    <w:rsid w:val="1F5844BB"/>
    <w:rsid w:val="1F5F1CED"/>
    <w:rsid w:val="20230F6D"/>
    <w:rsid w:val="212B274C"/>
    <w:rsid w:val="217355DC"/>
    <w:rsid w:val="218D141D"/>
    <w:rsid w:val="21C13814"/>
    <w:rsid w:val="22317971"/>
    <w:rsid w:val="22721D38"/>
    <w:rsid w:val="228D26CE"/>
    <w:rsid w:val="230D0F89"/>
    <w:rsid w:val="23A27EF0"/>
    <w:rsid w:val="240864B0"/>
    <w:rsid w:val="241E5CD3"/>
    <w:rsid w:val="2483022C"/>
    <w:rsid w:val="24DB1E16"/>
    <w:rsid w:val="24E862E1"/>
    <w:rsid w:val="25352820"/>
    <w:rsid w:val="25551BC9"/>
    <w:rsid w:val="261D092B"/>
    <w:rsid w:val="26316317"/>
    <w:rsid w:val="26507DAF"/>
    <w:rsid w:val="26E2748C"/>
    <w:rsid w:val="27B22F47"/>
    <w:rsid w:val="281D51A0"/>
    <w:rsid w:val="28F33BD2"/>
    <w:rsid w:val="290A3A58"/>
    <w:rsid w:val="297D16EE"/>
    <w:rsid w:val="298F4F7D"/>
    <w:rsid w:val="29A37CBE"/>
    <w:rsid w:val="2A391AB9"/>
    <w:rsid w:val="2A9036A3"/>
    <w:rsid w:val="2ACA0963"/>
    <w:rsid w:val="2B003784"/>
    <w:rsid w:val="2B0B4232"/>
    <w:rsid w:val="2D9E5CDF"/>
    <w:rsid w:val="2DE4546F"/>
    <w:rsid w:val="2E166977"/>
    <w:rsid w:val="2EA80FBB"/>
    <w:rsid w:val="2F880DEC"/>
    <w:rsid w:val="2FC223C8"/>
    <w:rsid w:val="30161F54"/>
    <w:rsid w:val="30172988"/>
    <w:rsid w:val="3039485F"/>
    <w:rsid w:val="30B06649"/>
    <w:rsid w:val="312608BD"/>
    <w:rsid w:val="31E96DF5"/>
    <w:rsid w:val="322744DF"/>
    <w:rsid w:val="324A2389"/>
    <w:rsid w:val="32737B32"/>
    <w:rsid w:val="329B3CF0"/>
    <w:rsid w:val="329B5B87"/>
    <w:rsid w:val="3344502A"/>
    <w:rsid w:val="336F02F9"/>
    <w:rsid w:val="34761214"/>
    <w:rsid w:val="350B338A"/>
    <w:rsid w:val="35AB313F"/>
    <w:rsid w:val="35EA7691"/>
    <w:rsid w:val="366E2AEA"/>
    <w:rsid w:val="368A369C"/>
    <w:rsid w:val="36D73690"/>
    <w:rsid w:val="36DE12F2"/>
    <w:rsid w:val="372411AE"/>
    <w:rsid w:val="37E42938"/>
    <w:rsid w:val="38170F5F"/>
    <w:rsid w:val="387C0DC3"/>
    <w:rsid w:val="38F117B0"/>
    <w:rsid w:val="394E09B1"/>
    <w:rsid w:val="39CD5D7A"/>
    <w:rsid w:val="3AC84793"/>
    <w:rsid w:val="3B194FEF"/>
    <w:rsid w:val="3BD01B51"/>
    <w:rsid w:val="3CF17FD1"/>
    <w:rsid w:val="3D4E71D1"/>
    <w:rsid w:val="3DAE1498"/>
    <w:rsid w:val="3DBA6615"/>
    <w:rsid w:val="3E7A126B"/>
    <w:rsid w:val="3EE141BA"/>
    <w:rsid w:val="3EFB6EE5"/>
    <w:rsid w:val="3F1B186F"/>
    <w:rsid w:val="3F4C7741"/>
    <w:rsid w:val="3F5E7474"/>
    <w:rsid w:val="3F9B2476"/>
    <w:rsid w:val="40047AC2"/>
    <w:rsid w:val="40714F85"/>
    <w:rsid w:val="4084115C"/>
    <w:rsid w:val="40A84F10"/>
    <w:rsid w:val="40AD420F"/>
    <w:rsid w:val="40B305E1"/>
    <w:rsid w:val="41F8595E"/>
    <w:rsid w:val="42DD6902"/>
    <w:rsid w:val="43D03A19"/>
    <w:rsid w:val="443F77BC"/>
    <w:rsid w:val="45250FAF"/>
    <w:rsid w:val="45344EFF"/>
    <w:rsid w:val="453A4F88"/>
    <w:rsid w:val="45493785"/>
    <w:rsid w:val="47153338"/>
    <w:rsid w:val="473F726A"/>
    <w:rsid w:val="47C12462"/>
    <w:rsid w:val="482E5FBB"/>
    <w:rsid w:val="48A56114"/>
    <w:rsid w:val="490F7527"/>
    <w:rsid w:val="499E503D"/>
    <w:rsid w:val="4A1C33AB"/>
    <w:rsid w:val="4A394D65"/>
    <w:rsid w:val="4A75608D"/>
    <w:rsid w:val="4AD14F9E"/>
    <w:rsid w:val="4BEF1B80"/>
    <w:rsid w:val="4CA05193"/>
    <w:rsid w:val="4D2A47B7"/>
    <w:rsid w:val="4FC55D2E"/>
    <w:rsid w:val="50502E09"/>
    <w:rsid w:val="50865D61"/>
    <w:rsid w:val="511B3845"/>
    <w:rsid w:val="512B493D"/>
    <w:rsid w:val="51D51818"/>
    <w:rsid w:val="527A416D"/>
    <w:rsid w:val="533D4580"/>
    <w:rsid w:val="53C057E0"/>
    <w:rsid w:val="545F7ABE"/>
    <w:rsid w:val="54784B7D"/>
    <w:rsid w:val="54901A26"/>
    <w:rsid w:val="54AE7135"/>
    <w:rsid w:val="55100093"/>
    <w:rsid w:val="558263D0"/>
    <w:rsid w:val="565E452F"/>
    <w:rsid w:val="56C424B9"/>
    <w:rsid w:val="57420DA0"/>
    <w:rsid w:val="575E405D"/>
    <w:rsid w:val="57AC4DC9"/>
    <w:rsid w:val="58CB5722"/>
    <w:rsid w:val="592E53F3"/>
    <w:rsid w:val="59E52814"/>
    <w:rsid w:val="5AA224B3"/>
    <w:rsid w:val="5AFA409D"/>
    <w:rsid w:val="5B26718C"/>
    <w:rsid w:val="5B922527"/>
    <w:rsid w:val="5C961BA3"/>
    <w:rsid w:val="5CB80753"/>
    <w:rsid w:val="5D192F00"/>
    <w:rsid w:val="5DB91FED"/>
    <w:rsid w:val="5DD97537"/>
    <w:rsid w:val="5E5925BD"/>
    <w:rsid w:val="5EA762EA"/>
    <w:rsid w:val="5F0A6331"/>
    <w:rsid w:val="5F4D6E91"/>
    <w:rsid w:val="5FF057E4"/>
    <w:rsid w:val="603126B8"/>
    <w:rsid w:val="604946EA"/>
    <w:rsid w:val="60BD1DF5"/>
    <w:rsid w:val="613148E1"/>
    <w:rsid w:val="61F47A98"/>
    <w:rsid w:val="62467BC8"/>
    <w:rsid w:val="627E7362"/>
    <w:rsid w:val="62C2470D"/>
    <w:rsid w:val="62EA2C49"/>
    <w:rsid w:val="631963A6"/>
    <w:rsid w:val="64BE6775"/>
    <w:rsid w:val="65602090"/>
    <w:rsid w:val="65FE7137"/>
    <w:rsid w:val="66ED4AB6"/>
    <w:rsid w:val="673152EA"/>
    <w:rsid w:val="68773538"/>
    <w:rsid w:val="68A67612"/>
    <w:rsid w:val="69823BDB"/>
    <w:rsid w:val="69CA2648"/>
    <w:rsid w:val="6AF84277"/>
    <w:rsid w:val="6B575D5A"/>
    <w:rsid w:val="6BA20565"/>
    <w:rsid w:val="6C0C1E82"/>
    <w:rsid w:val="6C7B7324"/>
    <w:rsid w:val="6D176D30"/>
    <w:rsid w:val="6D281646"/>
    <w:rsid w:val="6E5A5127"/>
    <w:rsid w:val="6EDB7E4B"/>
    <w:rsid w:val="6EE449F0"/>
    <w:rsid w:val="6EE92007"/>
    <w:rsid w:val="6EF530A1"/>
    <w:rsid w:val="6F55288D"/>
    <w:rsid w:val="6FA10B33"/>
    <w:rsid w:val="6FD35191"/>
    <w:rsid w:val="70010943"/>
    <w:rsid w:val="702F4391"/>
    <w:rsid w:val="70673B2B"/>
    <w:rsid w:val="710C022E"/>
    <w:rsid w:val="734819F2"/>
    <w:rsid w:val="73656370"/>
    <w:rsid w:val="74B17A6A"/>
    <w:rsid w:val="75396E97"/>
    <w:rsid w:val="753F3FBB"/>
    <w:rsid w:val="7621477C"/>
    <w:rsid w:val="763020FC"/>
    <w:rsid w:val="76A04346"/>
    <w:rsid w:val="76EC2FDC"/>
    <w:rsid w:val="77157E52"/>
    <w:rsid w:val="776B18B8"/>
    <w:rsid w:val="77955421"/>
    <w:rsid w:val="77FD5AF4"/>
    <w:rsid w:val="78397B5B"/>
    <w:rsid w:val="79800E71"/>
    <w:rsid w:val="799D45A6"/>
    <w:rsid w:val="79A54428"/>
    <w:rsid w:val="7ADF72B5"/>
    <w:rsid w:val="7B954CFC"/>
    <w:rsid w:val="7C7A7ECB"/>
    <w:rsid w:val="7CEC3871"/>
    <w:rsid w:val="7D1B7141"/>
    <w:rsid w:val="7D2D1C58"/>
    <w:rsid w:val="7D953D7C"/>
    <w:rsid w:val="7E192908"/>
    <w:rsid w:val="7E2117BD"/>
    <w:rsid w:val="7E355268"/>
    <w:rsid w:val="7E752553"/>
    <w:rsid w:val="7F10538E"/>
    <w:rsid w:val="7F6C2F0C"/>
    <w:rsid w:val="7FB328E9"/>
    <w:rsid w:val="7FED79B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9"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8"/>
    <w:qFormat/>
    <w:uiPriority w:val="0"/>
    <w:pPr>
      <w:keepNext/>
      <w:spacing w:line="360" w:lineRule="auto"/>
      <w:jc w:val="left"/>
      <w:outlineLvl w:val="0"/>
    </w:pPr>
    <w:rPr>
      <w:rFonts w:ascii="宋体" w:hAnsi="宋体" w:eastAsia="仿宋"/>
      <w:b/>
      <w:kern w:val="0"/>
      <w:sz w:val="28"/>
    </w:rPr>
  </w:style>
  <w:style w:type="paragraph" w:styleId="3">
    <w:name w:val="heading 4"/>
    <w:basedOn w:val="1"/>
    <w:next w:val="1"/>
    <w:autoRedefine/>
    <w:semiHidden/>
    <w:unhideWhenUsed/>
    <w:qFormat/>
    <w:uiPriority w:val="9"/>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18">
    <w:name w:val="Default Paragraph Font"/>
    <w:autoRedefine/>
    <w:semiHidden/>
    <w:unhideWhenUsed/>
    <w:qFormat/>
    <w:uiPriority w:val="1"/>
  </w:style>
  <w:style w:type="table" w:default="1" w:styleId="16">
    <w:name w:val="Normal Table"/>
    <w:autoRedefine/>
    <w:semiHidden/>
    <w:unhideWhenUsed/>
    <w:qFormat/>
    <w:uiPriority w:val="99"/>
    <w:tblPr>
      <w:tblCellMar>
        <w:top w:w="0" w:type="dxa"/>
        <w:left w:w="108" w:type="dxa"/>
        <w:bottom w:w="0" w:type="dxa"/>
        <w:right w:w="108" w:type="dxa"/>
      </w:tblCellMar>
    </w:tblPr>
  </w:style>
  <w:style w:type="paragraph" w:styleId="4">
    <w:name w:val="Normal Indent"/>
    <w:basedOn w:val="1"/>
    <w:autoRedefine/>
    <w:qFormat/>
    <w:uiPriority w:val="0"/>
    <w:pPr>
      <w:widowControl/>
      <w:ind w:firstLine="420"/>
    </w:pPr>
    <w:rPr>
      <w:rFonts w:eastAsia="仿宋_GB2312"/>
      <w:sz w:val="30"/>
      <w:szCs w:val="20"/>
    </w:rPr>
  </w:style>
  <w:style w:type="paragraph" w:styleId="5">
    <w:name w:val="annotation text"/>
    <w:basedOn w:val="1"/>
    <w:qFormat/>
    <w:uiPriority w:val="0"/>
    <w:pPr>
      <w:jc w:val="left"/>
    </w:pPr>
  </w:style>
  <w:style w:type="paragraph" w:styleId="6">
    <w:name w:val="Body Text"/>
    <w:basedOn w:val="1"/>
    <w:autoRedefine/>
    <w:qFormat/>
    <w:uiPriority w:val="0"/>
    <w:rPr>
      <w:sz w:val="24"/>
    </w:rPr>
  </w:style>
  <w:style w:type="paragraph" w:styleId="7">
    <w:name w:val="Body Text Indent"/>
    <w:basedOn w:val="1"/>
    <w:autoRedefine/>
    <w:qFormat/>
    <w:uiPriority w:val="0"/>
    <w:pPr>
      <w:ind w:firstLine="570"/>
    </w:pPr>
    <w:rPr>
      <w:rFonts w:ascii="宋体" w:hAnsi="宋体"/>
      <w:sz w:val="28"/>
      <w:szCs w:val="20"/>
    </w:rPr>
  </w:style>
  <w:style w:type="paragraph" w:styleId="8">
    <w:name w:val="Plain Text"/>
    <w:basedOn w:val="1"/>
    <w:autoRedefine/>
    <w:qFormat/>
    <w:uiPriority w:val="0"/>
    <w:rPr>
      <w:rFonts w:ascii="宋体" w:hAnsi="Courier New"/>
      <w:szCs w:val="20"/>
    </w:rPr>
  </w:style>
  <w:style w:type="paragraph" w:styleId="9">
    <w:name w:val="Body Text Indent 2"/>
    <w:basedOn w:val="1"/>
    <w:autoRedefine/>
    <w:qFormat/>
    <w:uiPriority w:val="0"/>
    <w:pPr>
      <w:widowControl/>
      <w:spacing w:line="300" w:lineRule="auto"/>
      <w:ind w:firstLine="480" w:firstLineChars="200"/>
      <w:jc w:val="left"/>
    </w:pPr>
    <w:rPr>
      <w:rFonts w:ascii="宋体"/>
      <w:color w:val="000000"/>
      <w:sz w:val="24"/>
    </w:rPr>
  </w:style>
  <w:style w:type="paragraph" w:styleId="10">
    <w:name w:val="Balloon Text"/>
    <w:basedOn w:val="1"/>
    <w:link w:val="29"/>
    <w:autoRedefine/>
    <w:qFormat/>
    <w:uiPriority w:val="0"/>
    <w:rPr>
      <w:sz w:val="18"/>
      <w:szCs w:val="18"/>
    </w:rPr>
  </w:style>
  <w:style w:type="paragraph" w:styleId="11">
    <w:name w:val="footer"/>
    <w:basedOn w:val="1"/>
    <w:autoRedefine/>
    <w:qFormat/>
    <w:uiPriority w:val="99"/>
    <w:pPr>
      <w:tabs>
        <w:tab w:val="center" w:pos="4153"/>
        <w:tab w:val="right" w:pos="8306"/>
      </w:tabs>
      <w:snapToGrid w:val="0"/>
      <w:jc w:val="left"/>
    </w:pPr>
    <w:rPr>
      <w:sz w:val="18"/>
      <w:szCs w:val="18"/>
    </w:rPr>
  </w:style>
  <w:style w:type="paragraph" w:styleId="12">
    <w:name w:val="header"/>
    <w:basedOn w:val="1"/>
    <w:autoRedefine/>
    <w:qFormat/>
    <w:uiPriority w:val="0"/>
    <w:pPr>
      <w:pBdr>
        <w:bottom w:val="single" w:color="auto" w:sz="6" w:space="1"/>
      </w:pBdr>
      <w:tabs>
        <w:tab w:val="center" w:pos="4153"/>
        <w:tab w:val="right" w:pos="8306"/>
      </w:tabs>
      <w:snapToGrid w:val="0"/>
      <w:jc w:val="center"/>
    </w:pPr>
    <w:rPr>
      <w:sz w:val="18"/>
      <w:szCs w:val="18"/>
    </w:rPr>
  </w:style>
  <w:style w:type="paragraph" w:styleId="13">
    <w:name w:val="toc 1"/>
    <w:basedOn w:val="1"/>
    <w:next w:val="1"/>
    <w:autoRedefine/>
    <w:qFormat/>
    <w:uiPriority w:val="0"/>
  </w:style>
  <w:style w:type="paragraph" w:styleId="14">
    <w:name w:val="Normal (Web)"/>
    <w:basedOn w:val="1"/>
    <w:autoRedefine/>
    <w:qFormat/>
    <w:uiPriority w:val="99"/>
    <w:pPr>
      <w:widowControl/>
      <w:spacing w:before="100" w:beforeAutospacing="1" w:after="100" w:afterAutospacing="1"/>
      <w:jc w:val="left"/>
    </w:pPr>
    <w:rPr>
      <w:rFonts w:ascii="宋体" w:hAnsi="宋体"/>
      <w:kern w:val="0"/>
      <w:sz w:val="24"/>
    </w:rPr>
  </w:style>
  <w:style w:type="paragraph" w:styleId="15">
    <w:name w:val="Body Text First Indent"/>
    <w:basedOn w:val="6"/>
    <w:autoRedefine/>
    <w:qFormat/>
    <w:uiPriority w:val="0"/>
    <w:pPr>
      <w:spacing w:after="120"/>
      <w:ind w:firstLine="420" w:firstLineChars="100"/>
    </w:pPr>
  </w:style>
  <w:style w:type="table" w:styleId="17">
    <w:name w:val="Table Grid"/>
    <w:basedOn w:val="16"/>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basedOn w:val="18"/>
    <w:autoRedefine/>
    <w:qFormat/>
    <w:uiPriority w:val="22"/>
    <w:rPr>
      <w:b/>
      <w:bCs/>
    </w:rPr>
  </w:style>
  <w:style w:type="character" w:styleId="20">
    <w:name w:val="page number"/>
    <w:autoRedefine/>
    <w:qFormat/>
    <w:uiPriority w:val="0"/>
  </w:style>
  <w:style w:type="paragraph" w:customStyle="1" w:styleId="21">
    <w:name w:val="首行缩进"/>
    <w:autoRedefine/>
    <w:qFormat/>
    <w:uiPriority w:val="0"/>
    <w:pPr>
      <w:widowControl w:val="0"/>
      <w:ind w:firstLine="480" w:firstLineChars="200"/>
      <w:jc w:val="both"/>
    </w:pPr>
    <w:rPr>
      <w:rFonts w:ascii="Times New Roman" w:hAnsi="Times New Roman" w:eastAsia="宋体" w:cs="Times New Roman"/>
      <w:kern w:val="2"/>
      <w:sz w:val="21"/>
      <w:lang w:val="zh-CN" w:eastAsia="zh-CN" w:bidi="ar-SA"/>
    </w:rPr>
  </w:style>
  <w:style w:type="paragraph" w:customStyle="1" w:styleId="22">
    <w:name w:val="表格文字"/>
    <w:basedOn w:val="1"/>
    <w:autoRedefine/>
    <w:qFormat/>
    <w:uiPriority w:val="0"/>
    <w:pPr>
      <w:spacing w:before="25" w:after="25"/>
      <w:jc w:val="left"/>
    </w:pPr>
    <w:rPr>
      <w:bCs/>
      <w:spacing w:val="10"/>
      <w:kern w:val="0"/>
      <w:sz w:val="24"/>
      <w:szCs w:val="20"/>
    </w:rPr>
  </w:style>
  <w:style w:type="paragraph" w:styleId="23">
    <w:name w:val="List Paragraph"/>
    <w:basedOn w:val="1"/>
    <w:autoRedefine/>
    <w:qFormat/>
    <w:uiPriority w:val="99"/>
    <w:pPr>
      <w:widowControl/>
      <w:ind w:firstLine="420" w:firstLineChars="200"/>
      <w:jc w:val="left"/>
    </w:pPr>
    <w:rPr>
      <w:kern w:val="0"/>
      <w:sz w:val="20"/>
      <w:szCs w:val="20"/>
    </w:rPr>
  </w:style>
  <w:style w:type="paragraph" w:customStyle="1" w:styleId="24">
    <w:name w:val="图"/>
    <w:basedOn w:val="1"/>
    <w:autoRedefine/>
    <w:qFormat/>
    <w:uiPriority w:val="99"/>
    <w:pPr>
      <w:keepNext/>
      <w:adjustRightInd w:val="0"/>
      <w:spacing w:before="60" w:after="60" w:line="300" w:lineRule="auto"/>
      <w:jc w:val="center"/>
      <w:textAlignment w:val="center"/>
    </w:pPr>
    <w:rPr>
      <w:spacing w:val="20"/>
      <w:kern w:val="0"/>
      <w:sz w:val="24"/>
      <w:szCs w:val="20"/>
    </w:rPr>
  </w:style>
  <w:style w:type="paragraph" w:customStyle="1" w:styleId="25">
    <w:name w:val="xl29"/>
    <w:basedOn w:val="1"/>
    <w:autoRedefine/>
    <w:qFormat/>
    <w:uiPriority w:val="99"/>
    <w:pPr>
      <w:widowControl/>
      <w:spacing w:before="100" w:beforeAutospacing="1" w:after="100" w:afterAutospacing="1"/>
      <w:jc w:val="center"/>
    </w:pPr>
    <w:rPr>
      <w:rFonts w:ascii="宋体" w:hAnsi="宋体"/>
      <w:kern w:val="0"/>
      <w:sz w:val="28"/>
      <w:szCs w:val="28"/>
    </w:rPr>
  </w:style>
  <w:style w:type="character" w:customStyle="1" w:styleId="26">
    <w:name w:val="NormalCharacter"/>
    <w:autoRedefine/>
    <w:semiHidden/>
    <w:qFormat/>
    <w:uiPriority w:val="0"/>
    <w:rPr>
      <w:kern w:val="2"/>
      <w:sz w:val="21"/>
      <w:szCs w:val="24"/>
      <w:lang w:val="en-US" w:eastAsia="zh-CN" w:bidi="ar-SA"/>
    </w:rPr>
  </w:style>
  <w:style w:type="paragraph" w:customStyle="1" w:styleId="27">
    <w:name w:val="WPSOffice手动目录 1"/>
    <w:autoRedefine/>
    <w:qFormat/>
    <w:uiPriority w:val="0"/>
    <w:rPr>
      <w:rFonts w:asciiTheme="minorHAnsi" w:hAnsiTheme="minorHAnsi" w:eastAsiaTheme="minorEastAsia" w:cstheme="minorBidi"/>
      <w:lang w:val="en-US" w:eastAsia="zh-CN" w:bidi="ar-SA"/>
    </w:rPr>
  </w:style>
  <w:style w:type="character" w:customStyle="1" w:styleId="28">
    <w:name w:val="标题 1 Char"/>
    <w:link w:val="2"/>
    <w:autoRedefine/>
    <w:qFormat/>
    <w:uiPriority w:val="0"/>
    <w:rPr>
      <w:rFonts w:ascii="宋体" w:hAnsi="宋体" w:eastAsia="仿宋"/>
      <w:b/>
      <w:kern w:val="0"/>
      <w:sz w:val="28"/>
    </w:rPr>
  </w:style>
  <w:style w:type="character" w:customStyle="1" w:styleId="29">
    <w:name w:val="批注框文本 Char"/>
    <w:basedOn w:val="18"/>
    <w:link w:val="10"/>
    <w:autoRedefine/>
    <w:qFormat/>
    <w:uiPriority w:val="0"/>
    <w:rPr>
      <w:kern w:val="2"/>
      <w:sz w:val="18"/>
      <w:szCs w:val="18"/>
    </w:rPr>
  </w:style>
  <w:style w:type="paragraph" w:customStyle="1" w:styleId="30">
    <w:name w:val="Table Paragraph"/>
    <w:basedOn w:val="1"/>
    <w:qFormat/>
    <w:uiPriority w:val="1"/>
    <w:pPr>
      <w:autoSpaceDE w:val="0"/>
      <w:autoSpaceDN w:val="0"/>
      <w:adjustRightInd w:val="0"/>
      <w:spacing w:line="360" w:lineRule="auto"/>
      <w:ind w:firstLine="200" w:firstLineChars="200"/>
    </w:pPr>
    <w:rPr>
      <w:rFonts w:ascii="宋体" w:hAnsi="Times New Roman" w:eastAsia="宋体" w:cs="宋体"/>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21</Pages>
  <Words>2136</Words>
  <Characters>2390</Characters>
  <Lines>7</Lines>
  <Paragraphs>3</Paragraphs>
  <TotalTime>2</TotalTime>
  <ScaleCrop>false</ScaleCrop>
  <LinksUpToDate>false</LinksUpToDate>
  <CharactersWithSpaces>2549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2021-09-10T06:16:00Z</dcterms:created>
  <dc:creator>11</dc:creator>
  <cp:lastModifiedBy>cxt婷</cp:lastModifiedBy>
  <cp:lastPrinted>2023-02-07T00:41:00Z</cp:lastPrinted>
  <dcterms:modified xsi:type="dcterms:W3CDTF">2026-03-11T08:06:50Z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087300BEFA06454199B2A6024A7254E9_13</vt:lpwstr>
  </property>
  <property fmtid="{D5CDD505-2E9C-101B-9397-08002B2CF9AE}" pid="4" name="KSOTemplateDocerSaveRecord">
    <vt:lpwstr>eyJoZGlkIjoiMWI0MDRmNWQ0YTg3MTMxNGQwNDkzZWNhY2JlZDllMzEiLCJ1c2VySWQiOiIyNzk0NDM2MTEifQ==</vt:lpwstr>
  </property>
</Properties>
</file>