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9"/>
        <w:tblW w:w="5000" w:type="pct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56"/>
        <w:gridCol w:w="1092"/>
        <w:gridCol w:w="808"/>
        <w:gridCol w:w="1777"/>
        <w:gridCol w:w="566"/>
        <w:gridCol w:w="617"/>
        <w:gridCol w:w="1056"/>
        <w:gridCol w:w="1296"/>
        <w:gridCol w:w="854"/>
      </w:tblGrid>
      <w:tr w14:paraId="3FC5148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67" w:type="pct"/>
            <w:shd w:val="clear" w:color="auto" w:fill="auto"/>
            <w:vAlign w:val="center"/>
          </w:tcPr>
          <w:p w14:paraId="3C80A882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val="en-US" w:eastAsia="zh-CN" w:bidi="ar"/>
              </w:rPr>
              <w:t>序号</w:t>
            </w:r>
          </w:p>
        </w:tc>
        <w:tc>
          <w:tcPr>
            <w:tcW w:w="641" w:type="pct"/>
            <w:shd w:val="clear" w:color="auto" w:fill="auto"/>
            <w:vAlign w:val="center"/>
          </w:tcPr>
          <w:p w14:paraId="7C291607">
            <w:pPr>
              <w:widowControl/>
              <w:jc w:val="left"/>
              <w:textAlignment w:val="center"/>
              <w:rPr>
                <w:rFonts w:hint="default" w:ascii="仿宋" w:hAnsi="仿宋" w:eastAsia="仿宋" w:cs="仿宋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val="en-US" w:eastAsia="zh-CN" w:bidi="ar"/>
              </w:rPr>
              <w:t>设备名称</w:t>
            </w:r>
          </w:p>
        </w:tc>
        <w:tc>
          <w:tcPr>
            <w:tcW w:w="474" w:type="pct"/>
            <w:shd w:val="clear" w:color="auto" w:fill="auto"/>
            <w:vAlign w:val="center"/>
          </w:tcPr>
          <w:p w14:paraId="7F9D1D52">
            <w:pPr>
              <w:widowControl/>
              <w:jc w:val="left"/>
              <w:textAlignment w:val="center"/>
              <w:rPr>
                <w:rFonts w:hint="default" w:ascii="仿宋" w:hAnsi="仿宋" w:eastAsia="仿宋" w:cs="仿宋"/>
                <w:color w:val="000000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lang w:val="en-US" w:eastAsia="zh-CN"/>
              </w:rPr>
              <w:t>品牌</w:t>
            </w:r>
          </w:p>
        </w:tc>
        <w:tc>
          <w:tcPr>
            <w:tcW w:w="1042" w:type="pct"/>
            <w:shd w:val="clear" w:color="auto" w:fill="auto"/>
            <w:vAlign w:val="center"/>
          </w:tcPr>
          <w:p w14:paraId="2CF640EF">
            <w:pPr>
              <w:widowControl/>
              <w:jc w:val="left"/>
              <w:textAlignment w:val="center"/>
              <w:rPr>
                <w:rFonts w:hint="eastAsia" w:ascii="仿宋" w:hAnsi="仿宋" w:eastAsia="仿宋" w:cs="仿宋"/>
                <w:color w:val="000000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lang w:val="en-US" w:eastAsia="zh-CN"/>
              </w:rPr>
              <w:t>型号</w:t>
            </w:r>
          </w:p>
        </w:tc>
        <w:tc>
          <w:tcPr>
            <w:tcW w:w="332" w:type="pct"/>
            <w:shd w:val="clear" w:color="auto" w:fill="auto"/>
            <w:vAlign w:val="center"/>
          </w:tcPr>
          <w:p w14:paraId="47BA4BA9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val="en-US" w:eastAsia="zh-CN" w:bidi="ar"/>
              </w:rPr>
              <w:t>单位</w:t>
            </w:r>
          </w:p>
        </w:tc>
        <w:tc>
          <w:tcPr>
            <w:tcW w:w="362" w:type="pct"/>
            <w:shd w:val="clear" w:color="auto" w:fill="auto"/>
            <w:vAlign w:val="center"/>
          </w:tcPr>
          <w:p w14:paraId="6727AF26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val="en-US" w:eastAsia="zh-CN" w:bidi="ar"/>
              </w:rPr>
              <w:t>数量</w:t>
            </w:r>
          </w:p>
        </w:tc>
        <w:tc>
          <w:tcPr>
            <w:tcW w:w="619" w:type="pct"/>
            <w:shd w:val="clear" w:color="auto" w:fill="auto"/>
            <w:vAlign w:val="center"/>
          </w:tcPr>
          <w:p w14:paraId="6C6EE02F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lang w:val="en-US" w:eastAsia="zh-CN"/>
              </w:rPr>
              <w:t>单价（元）</w:t>
            </w:r>
          </w:p>
        </w:tc>
        <w:tc>
          <w:tcPr>
            <w:tcW w:w="760" w:type="pct"/>
            <w:shd w:val="clear" w:color="auto" w:fill="auto"/>
            <w:vAlign w:val="center"/>
          </w:tcPr>
          <w:p w14:paraId="6074C665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lang w:val="en-US" w:eastAsia="zh-CN"/>
              </w:rPr>
              <w:t>合价（元）</w:t>
            </w:r>
          </w:p>
        </w:tc>
        <w:tc>
          <w:tcPr>
            <w:tcW w:w="501" w:type="pct"/>
            <w:shd w:val="clear" w:color="auto" w:fill="auto"/>
            <w:vAlign w:val="center"/>
          </w:tcPr>
          <w:p w14:paraId="6F5B06DE">
            <w:pPr>
              <w:widowControl/>
              <w:jc w:val="left"/>
              <w:textAlignment w:val="center"/>
              <w:rPr>
                <w:rFonts w:hint="eastAsia" w:ascii="仿宋" w:hAnsi="仿宋" w:eastAsia="仿宋" w:cs="仿宋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val="en-US" w:eastAsia="zh-CN" w:bidi="ar"/>
              </w:rPr>
              <w:t>备注</w:t>
            </w:r>
          </w:p>
        </w:tc>
      </w:tr>
      <w:tr w14:paraId="6916288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67" w:type="pct"/>
            <w:shd w:val="clear" w:color="auto" w:fill="auto"/>
            <w:vAlign w:val="center"/>
          </w:tcPr>
          <w:p w14:paraId="2E939DD2"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1</w:t>
            </w:r>
          </w:p>
        </w:tc>
        <w:tc>
          <w:tcPr>
            <w:tcW w:w="641" w:type="pct"/>
            <w:shd w:val="clear" w:color="auto" w:fill="auto"/>
            <w:vAlign w:val="center"/>
          </w:tcPr>
          <w:p w14:paraId="19CA8B09">
            <w:pPr>
              <w:widowControl/>
              <w:jc w:val="left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网络硬盘录像机</w:t>
            </w:r>
          </w:p>
        </w:tc>
        <w:tc>
          <w:tcPr>
            <w:tcW w:w="474" w:type="pct"/>
            <w:shd w:val="clear" w:color="auto" w:fill="auto"/>
            <w:vAlign w:val="center"/>
          </w:tcPr>
          <w:p w14:paraId="694FE33F">
            <w:pPr>
              <w:widowControl/>
              <w:jc w:val="left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</w:p>
        </w:tc>
        <w:tc>
          <w:tcPr>
            <w:tcW w:w="1042" w:type="pct"/>
            <w:shd w:val="clear" w:color="auto" w:fill="auto"/>
            <w:vAlign w:val="center"/>
          </w:tcPr>
          <w:p w14:paraId="75E251CA">
            <w:pPr>
              <w:widowControl/>
              <w:jc w:val="left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</w:p>
        </w:tc>
        <w:tc>
          <w:tcPr>
            <w:tcW w:w="332" w:type="pct"/>
            <w:shd w:val="clear" w:color="auto" w:fill="auto"/>
            <w:vAlign w:val="center"/>
          </w:tcPr>
          <w:p w14:paraId="0E915BA8"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台</w:t>
            </w:r>
          </w:p>
        </w:tc>
        <w:tc>
          <w:tcPr>
            <w:tcW w:w="362" w:type="pct"/>
            <w:shd w:val="clear" w:color="auto" w:fill="auto"/>
            <w:vAlign w:val="center"/>
          </w:tcPr>
          <w:p w14:paraId="250310B0"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18</w:t>
            </w:r>
          </w:p>
        </w:tc>
        <w:tc>
          <w:tcPr>
            <w:tcW w:w="619" w:type="pct"/>
            <w:shd w:val="clear" w:color="auto" w:fill="auto"/>
            <w:vAlign w:val="center"/>
          </w:tcPr>
          <w:p w14:paraId="321CDB53"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</w:p>
        </w:tc>
        <w:tc>
          <w:tcPr>
            <w:tcW w:w="760" w:type="pct"/>
            <w:shd w:val="clear" w:color="auto" w:fill="auto"/>
            <w:vAlign w:val="center"/>
          </w:tcPr>
          <w:p w14:paraId="746A637E"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</w:p>
        </w:tc>
        <w:tc>
          <w:tcPr>
            <w:tcW w:w="501" w:type="pct"/>
            <w:shd w:val="clear" w:color="auto" w:fill="auto"/>
            <w:vAlign w:val="center"/>
          </w:tcPr>
          <w:p w14:paraId="773D8605">
            <w:pPr>
              <w:widowControl/>
              <w:jc w:val="left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理财专用</w:t>
            </w:r>
          </w:p>
        </w:tc>
      </w:tr>
      <w:tr w14:paraId="4E9AEF0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67" w:type="pct"/>
            <w:shd w:val="clear" w:color="auto" w:fill="auto"/>
            <w:vAlign w:val="center"/>
          </w:tcPr>
          <w:p w14:paraId="6A3271DD"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2</w:t>
            </w:r>
          </w:p>
        </w:tc>
        <w:tc>
          <w:tcPr>
            <w:tcW w:w="641" w:type="pct"/>
            <w:shd w:val="clear" w:color="auto" w:fill="auto"/>
            <w:vAlign w:val="center"/>
          </w:tcPr>
          <w:p w14:paraId="0508D727">
            <w:pPr>
              <w:widowControl/>
              <w:jc w:val="left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网络硬盘录像机</w:t>
            </w:r>
          </w:p>
        </w:tc>
        <w:tc>
          <w:tcPr>
            <w:tcW w:w="474" w:type="pct"/>
            <w:shd w:val="clear" w:color="auto" w:fill="auto"/>
            <w:vAlign w:val="center"/>
          </w:tcPr>
          <w:p w14:paraId="4582DE13">
            <w:pPr>
              <w:widowControl/>
              <w:jc w:val="left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</w:p>
        </w:tc>
        <w:tc>
          <w:tcPr>
            <w:tcW w:w="1042" w:type="pct"/>
            <w:shd w:val="clear" w:color="auto" w:fill="auto"/>
            <w:vAlign w:val="center"/>
          </w:tcPr>
          <w:p w14:paraId="575C2217">
            <w:pPr>
              <w:widowControl/>
              <w:jc w:val="left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</w:p>
        </w:tc>
        <w:tc>
          <w:tcPr>
            <w:tcW w:w="332" w:type="pct"/>
            <w:shd w:val="clear" w:color="auto" w:fill="auto"/>
            <w:vAlign w:val="center"/>
          </w:tcPr>
          <w:p w14:paraId="32598F02"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台</w:t>
            </w:r>
          </w:p>
        </w:tc>
        <w:tc>
          <w:tcPr>
            <w:tcW w:w="362" w:type="pct"/>
            <w:shd w:val="clear" w:color="auto" w:fill="auto"/>
            <w:vAlign w:val="center"/>
          </w:tcPr>
          <w:p w14:paraId="5F0E64B5"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22</w:t>
            </w:r>
          </w:p>
        </w:tc>
        <w:tc>
          <w:tcPr>
            <w:tcW w:w="619" w:type="pct"/>
            <w:shd w:val="clear" w:color="auto" w:fill="auto"/>
            <w:vAlign w:val="center"/>
          </w:tcPr>
          <w:p w14:paraId="1214C8F3"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</w:p>
        </w:tc>
        <w:tc>
          <w:tcPr>
            <w:tcW w:w="760" w:type="pct"/>
            <w:shd w:val="clear" w:color="auto" w:fill="auto"/>
            <w:vAlign w:val="center"/>
          </w:tcPr>
          <w:p w14:paraId="7C1C0A37"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</w:p>
        </w:tc>
        <w:tc>
          <w:tcPr>
            <w:tcW w:w="501" w:type="pct"/>
            <w:shd w:val="clear" w:color="auto" w:fill="auto"/>
            <w:vAlign w:val="center"/>
          </w:tcPr>
          <w:p w14:paraId="7D01D93F">
            <w:pPr>
              <w:widowControl/>
              <w:jc w:val="left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理财专用</w:t>
            </w:r>
          </w:p>
        </w:tc>
      </w:tr>
      <w:tr w14:paraId="053C965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67" w:type="pct"/>
            <w:shd w:val="clear" w:color="auto" w:fill="auto"/>
            <w:vAlign w:val="center"/>
          </w:tcPr>
          <w:p w14:paraId="13CFECDF"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3</w:t>
            </w:r>
          </w:p>
        </w:tc>
        <w:tc>
          <w:tcPr>
            <w:tcW w:w="641" w:type="pct"/>
            <w:shd w:val="clear" w:color="auto" w:fill="auto"/>
            <w:vAlign w:val="center"/>
          </w:tcPr>
          <w:p w14:paraId="6FDE6C14">
            <w:pPr>
              <w:widowControl/>
              <w:jc w:val="left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网络硬盘录像机</w:t>
            </w:r>
          </w:p>
        </w:tc>
        <w:tc>
          <w:tcPr>
            <w:tcW w:w="474" w:type="pct"/>
            <w:shd w:val="clear" w:color="auto" w:fill="auto"/>
            <w:vAlign w:val="center"/>
          </w:tcPr>
          <w:p w14:paraId="03EDE3CC">
            <w:pPr>
              <w:widowControl/>
              <w:jc w:val="left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</w:p>
        </w:tc>
        <w:tc>
          <w:tcPr>
            <w:tcW w:w="1042" w:type="pct"/>
            <w:shd w:val="clear" w:color="auto" w:fill="auto"/>
            <w:vAlign w:val="center"/>
          </w:tcPr>
          <w:p w14:paraId="453CA378">
            <w:pPr>
              <w:widowControl/>
              <w:jc w:val="left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</w:p>
        </w:tc>
        <w:tc>
          <w:tcPr>
            <w:tcW w:w="332" w:type="pct"/>
            <w:shd w:val="clear" w:color="auto" w:fill="auto"/>
            <w:vAlign w:val="center"/>
          </w:tcPr>
          <w:p w14:paraId="5C454DD7"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台</w:t>
            </w:r>
          </w:p>
        </w:tc>
        <w:tc>
          <w:tcPr>
            <w:tcW w:w="362" w:type="pct"/>
            <w:shd w:val="clear" w:color="auto" w:fill="auto"/>
            <w:vAlign w:val="center"/>
          </w:tcPr>
          <w:p w14:paraId="17F5D8C8"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8</w:t>
            </w:r>
          </w:p>
        </w:tc>
        <w:tc>
          <w:tcPr>
            <w:tcW w:w="619" w:type="pct"/>
            <w:shd w:val="clear" w:color="auto" w:fill="auto"/>
            <w:vAlign w:val="center"/>
          </w:tcPr>
          <w:p w14:paraId="33AFC3EB"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</w:p>
        </w:tc>
        <w:tc>
          <w:tcPr>
            <w:tcW w:w="760" w:type="pct"/>
            <w:shd w:val="clear" w:color="auto" w:fill="auto"/>
            <w:vAlign w:val="center"/>
          </w:tcPr>
          <w:p w14:paraId="39254A98"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</w:p>
        </w:tc>
        <w:tc>
          <w:tcPr>
            <w:tcW w:w="501" w:type="pct"/>
            <w:shd w:val="clear" w:color="auto" w:fill="auto"/>
            <w:vAlign w:val="center"/>
          </w:tcPr>
          <w:p w14:paraId="20CA1326">
            <w:pPr>
              <w:widowControl/>
              <w:jc w:val="left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理财专用</w:t>
            </w:r>
          </w:p>
        </w:tc>
      </w:tr>
      <w:tr w14:paraId="167B4EC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67" w:type="pct"/>
            <w:shd w:val="clear" w:color="auto" w:fill="auto"/>
            <w:vAlign w:val="center"/>
          </w:tcPr>
          <w:p w14:paraId="79D2895A"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4</w:t>
            </w:r>
          </w:p>
        </w:tc>
        <w:tc>
          <w:tcPr>
            <w:tcW w:w="641" w:type="pct"/>
            <w:shd w:val="clear" w:color="auto" w:fill="auto"/>
            <w:vAlign w:val="center"/>
          </w:tcPr>
          <w:p w14:paraId="1BFBC3F4">
            <w:pPr>
              <w:widowControl/>
              <w:jc w:val="left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10T硬盘</w:t>
            </w:r>
          </w:p>
        </w:tc>
        <w:tc>
          <w:tcPr>
            <w:tcW w:w="474" w:type="pct"/>
            <w:shd w:val="clear" w:color="auto" w:fill="auto"/>
            <w:vAlign w:val="center"/>
          </w:tcPr>
          <w:p w14:paraId="6041DBED">
            <w:pPr>
              <w:widowControl/>
              <w:jc w:val="left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海康威视</w:t>
            </w:r>
          </w:p>
        </w:tc>
        <w:tc>
          <w:tcPr>
            <w:tcW w:w="1042" w:type="pct"/>
            <w:shd w:val="clear" w:color="auto" w:fill="auto"/>
            <w:vAlign w:val="center"/>
          </w:tcPr>
          <w:p w14:paraId="7B212C98">
            <w:pPr>
              <w:widowControl/>
              <w:jc w:val="left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ST10000NM017B</w:t>
            </w:r>
          </w:p>
        </w:tc>
        <w:tc>
          <w:tcPr>
            <w:tcW w:w="332" w:type="pct"/>
            <w:shd w:val="clear" w:color="auto" w:fill="auto"/>
            <w:vAlign w:val="center"/>
          </w:tcPr>
          <w:p w14:paraId="236ABCD9"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块</w:t>
            </w:r>
          </w:p>
        </w:tc>
        <w:tc>
          <w:tcPr>
            <w:tcW w:w="362" w:type="pct"/>
            <w:shd w:val="clear" w:color="auto" w:fill="auto"/>
            <w:vAlign w:val="center"/>
          </w:tcPr>
          <w:p w14:paraId="741B1638"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118</w:t>
            </w:r>
          </w:p>
        </w:tc>
        <w:tc>
          <w:tcPr>
            <w:tcW w:w="619" w:type="pct"/>
            <w:shd w:val="clear" w:color="auto" w:fill="auto"/>
            <w:vAlign w:val="center"/>
          </w:tcPr>
          <w:p w14:paraId="0AD14C0D"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 xml:space="preserve">2350.00 </w:t>
            </w:r>
          </w:p>
        </w:tc>
        <w:tc>
          <w:tcPr>
            <w:tcW w:w="760" w:type="pct"/>
            <w:shd w:val="clear" w:color="auto" w:fill="auto"/>
            <w:vAlign w:val="center"/>
          </w:tcPr>
          <w:p w14:paraId="1203E6C9"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 xml:space="preserve">277300.00 </w:t>
            </w:r>
          </w:p>
        </w:tc>
        <w:tc>
          <w:tcPr>
            <w:tcW w:w="501" w:type="pct"/>
            <w:vMerge w:val="restart"/>
            <w:shd w:val="clear" w:color="auto" w:fill="auto"/>
            <w:vAlign w:val="center"/>
          </w:tcPr>
          <w:p w14:paraId="1B4619F8"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总行入围</w:t>
            </w: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val="en-US" w:eastAsia="zh-CN" w:bidi="ar"/>
              </w:rPr>
              <w:t>不参与竞价</w:t>
            </w:r>
          </w:p>
          <w:p w14:paraId="1AFB6EC8">
            <w:pPr>
              <w:widowControl/>
              <w:jc w:val="left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</w:p>
        </w:tc>
      </w:tr>
      <w:tr w14:paraId="02BB68B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2" w:hRule="atLeast"/>
        </w:trPr>
        <w:tc>
          <w:tcPr>
            <w:tcW w:w="267" w:type="pct"/>
            <w:shd w:val="clear" w:color="auto" w:fill="auto"/>
            <w:vAlign w:val="center"/>
          </w:tcPr>
          <w:p w14:paraId="232C5735"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5</w:t>
            </w:r>
          </w:p>
        </w:tc>
        <w:tc>
          <w:tcPr>
            <w:tcW w:w="641" w:type="pct"/>
            <w:shd w:val="clear" w:color="auto" w:fill="auto"/>
            <w:vAlign w:val="center"/>
          </w:tcPr>
          <w:p w14:paraId="308FA90B">
            <w:pPr>
              <w:widowControl/>
              <w:jc w:val="left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8T硬盘</w:t>
            </w:r>
          </w:p>
        </w:tc>
        <w:tc>
          <w:tcPr>
            <w:tcW w:w="474" w:type="pct"/>
            <w:shd w:val="clear" w:color="auto" w:fill="auto"/>
            <w:vAlign w:val="center"/>
          </w:tcPr>
          <w:p w14:paraId="2CAE3E6F">
            <w:pPr>
              <w:widowControl/>
              <w:jc w:val="left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海康威视</w:t>
            </w:r>
          </w:p>
        </w:tc>
        <w:tc>
          <w:tcPr>
            <w:tcW w:w="1042" w:type="pct"/>
            <w:shd w:val="clear" w:color="auto" w:fill="auto"/>
            <w:vAlign w:val="center"/>
          </w:tcPr>
          <w:p w14:paraId="7A290C2E">
            <w:pPr>
              <w:widowControl/>
              <w:jc w:val="left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ST8000NM017</w:t>
            </w:r>
          </w:p>
        </w:tc>
        <w:tc>
          <w:tcPr>
            <w:tcW w:w="332" w:type="pct"/>
            <w:shd w:val="clear" w:color="auto" w:fill="auto"/>
            <w:vAlign w:val="center"/>
          </w:tcPr>
          <w:p w14:paraId="76715899"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块</w:t>
            </w:r>
          </w:p>
        </w:tc>
        <w:tc>
          <w:tcPr>
            <w:tcW w:w="362" w:type="pct"/>
            <w:shd w:val="clear" w:color="auto" w:fill="auto"/>
            <w:vAlign w:val="center"/>
          </w:tcPr>
          <w:p w14:paraId="3FFCFE9E"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76</w:t>
            </w:r>
          </w:p>
        </w:tc>
        <w:tc>
          <w:tcPr>
            <w:tcW w:w="619" w:type="pct"/>
            <w:shd w:val="clear" w:color="auto" w:fill="auto"/>
            <w:vAlign w:val="center"/>
          </w:tcPr>
          <w:p w14:paraId="4B3262E5"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 xml:space="preserve">1800.00 </w:t>
            </w:r>
          </w:p>
        </w:tc>
        <w:tc>
          <w:tcPr>
            <w:tcW w:w="760" w:type="pct"/>
            <w:shd w:val="clear" w:color="auto" w:fill="auto"/>
            <w:vAlign w:val="center"/>
          </w:tcPr>
          <w:p w14:paraId="4ABC133F"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 xml:space="preserve">136800.00 </w:t>
            </w:r>
          </w:p>
        </w:tc>
        <w:tc>
          <w:tcPr>
            <w:tcW w:w="501" w:type="pct"/>
            <w:vMerge w:val="continue"/>
            <w:shd w:val="clear" w:color="auto" w:fill="auto"/>
            <w:vAlign w:val="center"/>
          </w:tcPr>
          <w:p w14:paraId="287D7424">
            <w:pPr>
              <w:widowControl/>
              <w:jc w:val="left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</w:p>
        </w:tc>
      </w:tr>
    </w:tbl>
    <w:p w14:paraId="7A4F937B"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F42A9FDD"/>
    <w:multiLevelType w:val="multilevel"/>
    <w:tmpl w:val="F42A9FDD"/>
    <w:lvl w:ilvl="0" w:tentative="0">
      <w:start w:val="1"/>
      <w:numFmt w:val="chineseCounting"/>
      <w:pStyle w:val="3"/>
      <w:suff w:val="nothing"/>
      <w:lvlText w:val="%1、"/>
      <w:lvlJc w:val="left"/>
      <w:pPr>
        <w:tabs>
          <w:tab w:val="left" w:pos="0"/>
        </w:tabs>
        <w:ind w:left="0" w:firstLine="0"/>
      </w:pPr>
      <w:rPr>
        <w:rFonts w:hint="eastAsia" w:ascii="宋体" w:hAnsi="宋体" w:eastAsia="宋体" w:cs="宋体"/>
        <w:spacing w:val="0"/>
        <w:position w:val="0"/>
        <w:sz w:val="32"/>
        <w:szCs w:val="32"/>
      </w:rPr>
    </w:lvl>
    <w:lvl w:ilvl="1" w:tentative="0">
      <w:start w:val="1"/>
      <w:numFmt w:val="decimal"/>
      <w:pStyle w:val="2"/>
      <w:suff w:val="nothing"/>
      <w:lvlText w:val="%2、"/>
      <w:lvlJc w:val="left"/>
      <w:pPr>
        <w:tabs>
          <w:tab w:val="left" w:pos="0"/>
        </w:tabs>
        <w:ind w:left="0" w:firstLine="0"/>
      </w:pPr>
      <w:rPr>
        <w:rFonts w:hint="eastAsia" w:ascii="宋体" w:hAnsi="宋体" w:cs="宋体"/>
        <w:sz w:val="28"/>
        <w:szCs w:val="28"/>
      </w:rPr>
    </w:lvl>
    <w:lvl w:ilvl="2" w:tentative="0">
      <w:start w:val="1"/>
      <w:numFmt w:val="decimal"/>
      <w:pStyle w:val="4"/>
      <w:suff w:val="nothing"/>
      <w:lvlText w:val="%2.%3、"/>
      <w:lvlJc w:val="left"/>
      <w:pPr>
        <w:tabs>
          <w:tab w:val="left" w:pos="0"/>
        </w:tabs>
        <w:ind w:left="0" w:firstLine="0"/>
      </w:pPr>
      <w:rPr>
        <w:rFonts w:hint="eastAsia" w:ascii="宋体" w:hAnsi="宋体" w:cs="宋体"/>
        <w:sz w:val="28"/>
        <w:szCs w:val="28"/>
      </w:rPr>
    </w:lvl>
    <w:lvl w:ilvl="3" w:tentative="0">
      <w:start w:val="1"/>
      <w:numFmt w:val="decimal"/>
      <w:pStyle w:val="5"/>
      <w:suff w:val="nothing"/>
      <w:lvlText w:val="%2.%3.%4、"/>
      <w:lvlJc w:val="left"/>
      <w:pPr>
        <w:tabs>
          <w:tab w:val="left" w:pos="0"/>
        </w:tabs>
        <w:ind w:left="0" w:firstLine="0"/>
      </w:pPr>
      <w:rPr>
        <w:rFonts w:hint="eastAsia" w:ascii="宋体" w:hAnsi="宋体" w:cs="宋体"/>
        <w:sz w:val="28"/>
        <w:szCs w:val="28"/>
      </w:rPr>
    </w:lvl>
    <w:lvl w:ilvl="4" w:tentative="0">
      <w:start w:val="1"/>
      <w:numFmt w:val="decimal"/>
      <w:pStyle w:val="6"/>
      <w:suff w:val="nothing"/>
      <w:lvlText w:val="%2.%3.%4.%5、"/>
      <w:lvlJc w:val="left"/>
      <w:pPr>
        <w:tabs>
          <w:tab w:val="left" w:pos="0"/>
        </w:tabs>
        <w:ind w:left="0" w:firstLine="0"/>
      </w:pPr>
      <w:rPr>
        <w:rFonts w:hint="eastAsia" w:ascii="宋体" w:hAnsi="宋体" w:eastAsia="宋体" w:cs="宋体"/>
        <w:sz w:val="24"/>
        <w:szCs w:val="24"/>
      </w:rPr>
    </w:lvl>
    <w:lvl w:ilvl="5" w:tentative="0">
      <w:start w:val="1"/>
      <w:numFmt w:val="decimal"/>
      <w:pStyle w:val="7"/>
      <w:suff w:val="nothing"/>
      <w:lvlText w:val="%2.%3.%4.%5.%6、"/>
      <w:lvlJc w:val="left"/>
      <w:pPr>
        <w:tabs>
          <w:tab w:val="left" w:pos="0"/>
        </w:tabs>
        <w:ind w:left="0" w:firstLine="0"/>
      </w:pPr>
      <w:rPr>
        <w:rFonts w:hint="eastAsia" w:ascii="宋体" w:hAnsi="宋体" w:cs="宋体"/>
        <w:sz w:val="24"/>
        <w:szCs w:val="24"/>
      </w:rPr>
    </w:lvl>
    <w:lvl w:ilvl="6" w:tentative="0">
      <w:start w:val="1"/>
      <w:numFmt w:val="decimal"/>
      <w:pStyle w:val="8"/>
      <w:lvlText w:val="%2.%3.%4.%5.%6.%7、"/>
      <w:lvlJc w:val="left"/>
      <w:pPr>
        <w:tabs>
          <w:tab w:val="left" w:pos="0"/>
        </w:tabs>
        <w:ind w:left="0" w:firstLine="0"/>
      </w:pPr>
      <w:rPr>
        <w:rFonts w:hint="eastAsia" w:ascii="宋体" w:hAnsi="宋体" w:cs="宋体"/>
        <w:b/>
        <w:bCs/>
        <w:sz w:val="24"/>
        <w:szCs w:val="24"/>
      </w:rPr>
    </w:lvl>
    <w:lvl w:ilvl="7" w:tentative="0">
      <w:start w:val="1"/>
      <w:numFmt w:val="decimal"/>
      <w:lvlText w:val="%2.%3.%4.%5.%6.%7.%8"/>
      <w:lvlJc w:val="left"/>
      <w:pPr>
        <w:tabs>
          <w:tab w:val="left" w:pos="1440"/>
        </w:tabs>
        <w:ind w:left="1440" w:hanging="1440"/>
      </w:pPr>
      <w:rPr>
        <w:rFonts w:hint="eastAsia"/>
      </w:rPr>
    </w:lvl>
    <w:lvl w:ilvl="8" w:tentative="0">
      <w:start w:val="1"/>
      <w:numFmt w:val="decimal"/>
      <w:lvlText w:val="%2.%3.%4.%5.%6.%7.%8.%9"/>
      <w:lvlJc w:val="left"/>
      <w:pPr>
        <w:tabs>
          <w:tab w:val="left" w:pos="1584"/>
        </w:tabs>
        <w:ind w:left="1584" w:hanging="1584"/>
      </w:pPr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7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7117B39"/>
    <w:rsid w:val="17117B39"/>
    <w:rsid w:val="50134A8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styleId="3">
    <w:name w:val="heading 1"/>
    <w:basedOn w:val="1"/>
    <w:next w:val="1"/>
    <w:qFormat/>
    <w:uiPriority w:val="0"/>
    <w:pPr>
      <w:keepNext/>
      <w:keepLines/>
      <w:numPr>
        <w:ilvl w:val="0"/>
        <w:numId w:val="1"/>
      </w:numPr>
      <w:spacing w:before="340" w:beforeLines="0" w:beforeAutospacing="0" w:after="330" w:afterLines="0" w:afterAutospacing="0" w:line="576" w:lineRule="auto"/>
      <w:outlineLvl w:val="0"/>
    </w:pPr>
    <w:rPr>
      <w:b/>
      <w:kern w:val="44"/>
      <w:sz w:val="44"/>
    </w:rPr>
  </w:style>
  <w:style w:type="paragraph" w:styleId="2">
    <w:name w:val="heading 2"/>
    <w:basedOn w:val="1"/>
    <w:next w:val="1"/>
    <w:semiHidden/>
    <w:unhideWhenUsed/>
    <w:qFormat/>
    <w:uiPriority w:val="0"/>
    <w:pPr>
      <w:keepNext/>
      <w:keepLines/>
      <w:numPr>
        <w:ilvl w:val="1"/>
        <w:numId w:val="1"/>
      </w:numPr>
      <w:spacing w:before="260" w:beforeLines="0" w:beforeAutospacing="0" w:after="260" w:afterLines="0" w:afterAutospacing="0" w:line="413" w:lineRule="auto"/>
      <w:outlineLvl w:val="1"/>
    </w:pPr>
    <w:rPr>
      <w:rFonts w:ascii="Arial" w:hAnsi="Arial" w:eastAsia="黑体"/>
      <w:b/>
      <w:sz w:val="32"/>
    </w:rPr>
  </w:style>
  <w:style w:type="paragraph" w:styleId="4">
    <w:name w:val="heading 3"/>
    <w:basedOn w:val="1"/>
    <w:next w:val="1"/>
    <w:semiHidden/>
    <w:unhideWhenUsed/>
    <w:qFormat/>
    <w:uiPriority w:val="0"/>
    <w:pPr>
      <w:keepNext/>
      <w:keepLines/>
      <w:numPr>
        <w:ilvl w:val="2"/>
        <w:numId w:val="1"/>
      </w:numPr>
      <w:spacing w:before="260" w:beforeLines="0" w:beforeAutospacing="0" w:after="260" w:afterLines="0" w:afterAutospacing="0" w:line="413" w:lineRule="auto"/>
      <w:outlineLvl w:val="2"/>
    </w:pPr>
    <w:rPr>
      <w:b/>
      <w:sz w:val="32"/>
    </w:rPr>
  </w:style>
  <w:style w:type="paragraph" w:styleId="5">
    <w:name w:val="heading 4"/>
    <w:basedOn w:val="1"/>
    <w:next w:val="1"/>
    <w:link w:val="11"/>
    <w:semiHidden/>
    <w:unhideWhenUsed/>
    <w:qFormat/>
    <w:uiPriority w:val="0"/>
    <w:pPr>
      <w:keepNext/>
      <w:keepLines/>
      <w:widowControl/>
      <w:numPr>
        <w:ilvl w:val="3"/>
        <w:numId w:val="1"/>
      </w:numPr>
      <w:tabs>
        <w:tab w:val="left" w:pos="1080"/>
      </w:tabs>
      <w:spacing w:line="360" w:lineRule="auto"/>
      <w:jc w:val="left"/>
      <w:outlineLvl w:val="3"/>
    </w:pPr>
    <w:rPr>
      <w:rFonts w:ascii="华文中宋" w:hAnsi="华文中宋" w:eastAsia="宋体" w:cs="宋体"/>
      <w:b/>
      <w:bCs/>
      <w:kern w:val="0"/>
      <w:sz w:val="28"/>
      <w:szCs w:val="28"/>
    </w:rPr>
  </w:style>
  <w:style w:type="paragraph" w:styleId="6">
    <w:name w:val="heading 5"/>
    <w:basedOn w:val="1"/>
    <w:next w:val="1"/>
    <w:semiHidden/>
    <w:unhideWhenUsed/>
    <w:qFormat/>
    <w:uiPriority w:val="0"/>
    <w:pPr>
      <w:keepNext/>
      <w:keepLines/>
      <w:numPr>
        <w:ilvl w:val="4"/>
        <w:numId w:val="1"/>
      </w:numPr>
      <w:spacing w:before="280" w:beforeLines="0" w:beforeAutospacing="0" w:after="290" w:afterLines="0" w:afterAutospacing="0" w:line="372" w:lineRule="auto"/>
      <w:outlineLvl w:val="4"/>
    </w:pPr>
    <w:rPr>
      <w:b/>
      <w:sz w:val="28"/>
    </w:rPr>
  </w:style>
  <w:style w:type="paragraph" w:styleId="7">
    <w:name w:val="heading 6"/>
    <w:basedOn w:val="1"/>
    <w:next w:val="1"/>
    <w:semiHidden/>
    <w:unhideWhenUsed/>
    <w:qFormat/>
    <w:uiPriority w:val="0"/>
    <w:pPr>
      <w:keepNext/>
      <w:keepLines/>
      <w:numPr>
        <w:ilvl w:val="5"/>
        <w:numId w:val="1"/>
      </w:numPr>
      <w:spacing w:before="240" w:beforeLines="0" w:beforeAutospacing="0" w:after="64" w:afterLines="0" w:afterAutospacing="0" w:line="317" w:lineRule="auto"/>
      <w:outlineLvl w:val="5"/>
    </w:pPr>
    <w:rPr>
      <w:rFonts w:ascii="Arial" w:hAnsi="Arial" w:eastAsia="黑体"/>
      <w:b/>
      <w:sz w:val="24"/>
    </w:rPr>
  </w:style>
  <w:style w:type="paragraph" w:styleId="8">
    <w:name w:val="heading 7"/>
    <w:basedOn w:val="1"/>
    <w:next w:val="1"/>
    <w:semiHidden/>
    <w:unhideWhenUsed/>
    <w:qFormat/>
    <w:uiPriority w:val="0"/>
    <w:pPr>
      <w:keepNext/>
      <w:keepLines/>
      <w:numPr>
        <w:ilvl w:val="6"/>
        <w:numId w:val="1"/>
      </w:numPr>
      <w:spacing w:before="240" w:beforeLines="0" w:beforeAutospacing="0" w:after="64" w:afterLines="0" w:afterAutospacing="0" w:line="317" w:lineRule="auto"/>
      <w:outlineLvl w:val="6"/>
    </w:pPr>
    <w:rPr>
      <w:b/>
      <w:sz w:val="24"/>
    </w:rPr>
  </w:style>
  <w:style w:type="character" w:default="1" w:styleId="10">
    <w:name w:val="Default Paragraph Font"/>
    <w:semiHidden/>
    <w:uiPriority w:val="0"/>
  </w:style>
  <w:style w:type="table" w:default="1" w:styleId="9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11">
    <w:name w:val="标题 4 字符1"/>
    <w:link w:val="5"/>
    <w:qFormat/>
    <w:uiPriority w:val="0"/>
    <w:rPr>
      <w:rFonts w:ascii="华文中宋" w:hAnsi="华文中宋" w:eastAsia="宋体" w:cs="宋体"/>
      <w:b/>
      <w:bCs/>
      <w:kern w:val="0"/>
      <w:sz w:val="28"/>
      <w:szCs w:val="2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Office_12.1.0.21915_F1E327BC-269C-435d-A152-05C5408002CA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2025-09-01T09:39:00Z</dcterms:created>
  <dc:creator>28314</dc:creator>
  <cp:lastModifiedBy>28314</cp:lastModifiedBy>
  <dcterms:modified xsi:type="dcterms:W3CDTF">2025-09-01T09:39:34Z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2052-12.1.0.21915</vt:lpwstr>
  </property>
  <property fmtid="{D5CDD505-2E9C-101B-9397-08002B2CF9AE}" pid="3" name="ICV">
    <vt:lpwstr>666FAADB4B104F9B9CF343F320413F41_11</vt:lpwstr>
  </property>
  <property fmtid="{D5CDD505-2E9C-101B-9397-08002B2CF9AE}" pid="4" name="KSOTemplateDocerSaveRecord">
    <vt:lpwstr>eyJoZGlkIjoiMjNlMGE2MjBhYmYxYzNiMjU1NmU2NTQ5YzViZDUzYTEiLCJ1c2VySWQiOiI0MTIwNTE4MzcifQ==</vt:lpwstr>
  </property>
</Properties>
</file>