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F64E2A">
      <w:pPr>
        <w:jc w:val="center"/>
        <w:outlineLvl w:val="2"/>
        <w:rPr>
          <w:color w:val="auto"/>
          <w:highlight w:val="none"/>
        </w:rPr>
      </w:pPr>
      <w:r>
        <w:rPr>
          <w:b/>
          <w:color w:val="auto"/>
          <w:sz w:val="36"/>
          <w:highlight w:val="none"/>
        </w:rPr>
        <w:t>采购需求</w:t>
      </w:r>
    </w:p>
    <w:p w14:paraId="143A5A22">
      <w:pPr>
        <w:ind w:firstLine="420" w:firstLineChars="200"/>
        <w:rPr>
          <w:color w:val="auto"/>
          <w:sz w:val="21"/>
          <w:highlight w:val="none"/>
        </w:rPr>
      </w:pPr>
    </w:p>
    <w:p w14:paraId="42F0D54E">
      <w:pPr>
        <w:ind w:firstLine="420" w:firstLineChars="200"/>
        <w:rPr>
          <w:color w:val="auto"/>
          <w:highlight w:val="none"/>
        </w:rPr>
      </w:pPr>
      <w:r>
        <w:rPr>
          <w:color w:val="auto"/>
          <w:sz w:val="21"/>
          <w:highlight w:val="none"/>
        </w:rPr>
        <w:t>为做好图书馆文献资源建设，保证资源建设连续、有效，满足全院师生教学、科研需求，本项目为东莞理工学院图书馆202</w:t>
      </w:r>
      <w:r>
        <w:rPr>
          <w:rFonts w:hint="eastAsia"/>
          <w:color w:val="auto"/>
          <w:sz w:val="21"/>
          <w:highlight w:val="none"/>
          <w:lang w:val="en-US" w:eastAsia="zh-CN"/>
        </w:rPr>
        <w:t>6</w:t>
      </w:r>
      <w:r>
        <w:rPr>
          <w:color w:val="auto"/>
          <w:sz w:val="21"/>
          <w:highlight w:val="none"/>
        </w:rPr>
        <w:t>-202</w:t>
      </w:r>
      <w:r>
        <w:rPr>
          <w:rFonts w:hint="eastAsia"/>
          <w:color w:val="auto"/>
          <w:sz w:val="21"/>
          <w:highlight w:val="none"/>
          <w:lang w:val="en-US" w:eastAsia="zh-CN"/>
        </w:rPr>
        <w:t>8</w:t>
      </w:r>
      <w:r>
        <w:rPr>
          <w:color w:val="auto"/>
          <w:sz w:val="21"/>
          <w:highlight w:val="none"/>
        </w:rPr>
        <w:t>年中文图书供应商资格采购项，按用户需求评选一家供应商提供中文图书供应服务。</w:t>
      </w:r>
    </w:p>
    <w:p w14:paraId="72A9BE2F">
      <w:pPr>
        <w:rPr>
          <w:color w:val="auto"/>
          <w:highlight w:val="none"/>
        </w:rPr>
      </w:pPr>
    </w:p>
    <w:p w14:paraId="3BF06D82">
      <w:pPr>
        <w:outlineLvl w:val="3"/>
        <w:rPr>
          <w:color w:val="auto"/>
          <w:highlight w:val="none"/>
        </w:rPr>
      </w:pPr>
      <w:r>
        <w:rPr>
          <w:b/>
          <w:color w:val="auto"/>
          <w:highlight w:val="none"/>
        </w:rPr>
        <w:t>1.主要商务要求</w:t>
      </w:r>
    </w:p>
    <w:tbl>
      <w:tblPr>
        <w:tblStyle w:val="5"/>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125"/>
        <w:gridCol w:w="6787"/>
      </w:tblGrid>
      <w:tr w14:paraId="26F961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2125" w:type="dxa"/>
          </w:tcPr>
          <w:p w14:paraId="5C5EBFF2">
            <w:pPr>
              <w:rPr>
                <w:color w:val="auto"/>
                <w:highlight w:val="none"/>
              </w:rPr>
            </w:pPr>
            <w:r>
              <w:rPr>
                <w:color w:val="auto"/>
                <w:highlight w:val="none"/>
              </w:rPr>
              <w:t>标的提供的时间</w:t>
            </w:r>
          </w:p>
        </w:tc>
        <w:tc>
          <w:tcPr>
            <w:tcW w:w="6787" w:type="dxa"/>
          </w:tcPr>
          <w:p w14:paraId="021E9C56">
            <w:pPr>
              <w:rPr>
                <w:color w:val="auto"/>
                <w:highlight w:val="none"/>
              </w:rPr>
            </w:pPr>
            <w:r>
              <w:rPr>
                <w:color w:val="auto"/>
                <w:highlight w:val="none"/>
              </w:rPr>
              <w:t>服务期限：自合同签订生效之日起至202</w:t>
            </w:r>
            <w:r>
              <w:rPr>
                <w:rFonts w:hint="eastAsia"/>
                <w:color w:val="auto"/>
                <w:highlight w:val="none"/>
                <w:lang w:val="en-US" w:eastAsia="zh-CN"/>
              </w:rPr>
              <w:t>8</w:t>
            </w:r>
            <w:r>
              <w:rPr>
                <w:color w:val="auto"/>
                <w:highlight w:val="none"/>
              </w:rPr>
              <w:t>年12月31日。</w:t>
            </w:r>
          </w:p>
        </w:tc>
      </w:tr>
      <w:tr w14:paraId="6CD7116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125" w:type="dxa"/>
          </w:tcPr>
          <w:p w14:paraId="4762B6E7">
            <w:pPr>
              <w:rPr>
                <w:color w:val="auto"/>
                <w:highlight w:val="none"/>
              </w:rPr>
            </w:pPr>
            <w:r>
              <w:rPr>
                <w:color w:val="auto"/>
                <w:highlight w:val="none"/>
              </w:rPr>
              <w:t>标的提供的地点</w:t>
            </w:r>
          </w:p>
        </w:tc>
        <w:tc>
          <w:tcPr>
            <w:tcW w:w="6787" w:type="dxa"/>
          </w:tcPr>
          <w:p w14:paraId="6748B94E">
            <w:pPr>
              <w:rPr>
                <w:color w:val="auto"/>
                <w:highlight w:val="none"/>
              </w:rPr>
            </w:pPr>
            <w:r>
              <w:rPr>
                <w:color w:val="auto"/>
                <w:sz w:val="22"/>
                <w:highlight w:val="none"/>
              </w:rPr>
              <w:t>东莞理工学院松山湖校区图书馆资源建设部</w:t>
            </w:r>
            <w:r>
              <w:rPr>
                <w:rFonts w:hint="eastAsia"/>
                <w:color w:val="auto"/>
                <w:sz w:val="22"/>
                <w:highlight w:val="none"/>
                <w:lang w:val="en-US" w:eastAsia="zh-CN"/>
              </w:rPr>
              <w:t>或</w:t>
            </w:r>
            <w:r>
              <w:rPr>
                <w:color w:val="auto"/>
                <w:sz w:val="22"/>
                <w:highlight w:val="none"/>
              </w:rPr>
              <w:t>莞城校区图书馆资源建设部</w:t>
            </w:r>
            <w:r>
              <w:rPr>
                <w:color w:val="auto"/>
                <w:highlight w:val="none"/>
              </w:rPr>
              <w:t>或采购人指定地点。</w:t>
            </w:r>
          </w:p>
        </w:tc>
      </w:tr>
      <w:tr w14:paraId="15B172E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125" w:type="dxa"/>
          </w:tcPr>
          <w:p w14:paraId="6B2B8466">
            <w:pPr>
              <w:rPr>
                <w:color w:val="auto"/>
                <w:highlight w:val="none"/>
              </w:rPr>
            </w:pPr>
            <w:r>
              <w:rPr>
                <w:color w:val="auto"/>
                <w:highlight w:val="none"/>
              </w:rPr>
              <w:t>付款方式</w:t>
            </w:r>
          </w:p>
        </w:tc>
        <w:tc>
          <w:tcPr>
            <w:tcW w:w="6787" w:type="dxa"/>
          </w:tcPr>
          <w:p w14:paraId="315B5B34">
            <w:pPr>
              <w:numPr>
                <w:ilvl w:val="0"/>
                <w:numId w:val="0"/>
              </w:numPr>
              <w:rPr>
                <w:rFonts w:hint="default" w:asciiTheme="minorHAnsi" w:hAnsiTheme="minorHAnsi" w:eastAsiaTheme="minorEastAsia" w:cstheme="minorBidi"/>
                <w:color w:val="auto"/>
                <w:kern w:val="2"/>
                <w:sz w:val="21"/>
                <w:szCs w:val="24"/>
                <w:highlight w:val="none"/>
                <w:lang w:val="en-US" w:eastAsia="zh-CN" w:bidi="ar-SA"/>
              </w:rPr>
            </w:pPr>
            <w:r>
              <w:rPr>
                <w:rFonts w:hint="eastAsia" w:cstheme="minorBidi"/>
                <w:color w:val="auto"/>
                <w:kern w:val="2"/>
                <w:sz w:val="21"/>
                <w:szCs w:val="24"/>
                <w:highlight w:val="none"/>
                <w:lang w:val="en-US" w:eastAsia="zh-CN" w:bidi="ar-SA"/>
              </w:rPr>
              <w:t>1期：100%支付。</w:t>
            </w:r>
          </w:p>
          <w:p w14:paraId="1F12FC7C">
            <w:pPr>
              <w:numPr>
                <w:ilvl w:val="0"/>
                <w:numId w:val="0"/>
              </w:numPr>
              <w:rPr>
                <w:rFonts w:hint="eastAsia" w:asciiTheme="minorHAnsi" w:hAnsiTheme="minorHAnsi" w:eastAsiaTheme="minorEastAsia" w:cstheme="minorBidi"/>
                <w:color w:val="auto"/>
                <w:kern w:val="2"/>
                <w:sz w:val="21"/>
                <w:szCs w:val="24"/>
                <w:highlight w:val="none"/>
                <w:lang w:val="en-US" w:eastAsia="zh-CN" w:bidi="ar-SA"/>
              </w:rPr>
            </w:pPr>
            <w:r>
              <w:rPr>
                <w:rFonts w:hint="eastAsia" w:asciiTheme="minorHAnsi" w:hAnsiTheme="minorHAnsi" w:eastAsiaTheme="minorEastAsia" w:cstheme="minorBidi"/>
                <w:color w:val="auto"/>
                <w:kern w:val="2"/>
                <w:sz w:val="21"/>
                <w:szCs w:val="24"/>
                <w:highlight w:val="none"/>
                <w:lang w:val="en-US" w:eastAsia="zh-CN" w:bidi="ar-SA"/>
              </w:rPr>
              <w:t>(1)合同签订生效后，按</w:t>
            </w:r>
            <w:r>
              <w:rPr>
                <w:rFonts w:hint="eastAsia" w:cstheme="minorBidi"/>
                <w:color w:val="auto"/>
                <w:kern w:val="2"/>
                <w:sz w:val="21"/>
                <w:szCs w:val="24"/>
                <w:highlight w:val="none"/>
                <w:lang w:val="en-US" w:eastAsia="zh-CN" w:bidi="ar-SA"/>
              </w:rPr>
              <w:t>订单</w:t>
            </w:r>
            <w:r>
              <w:rPr>
                <w:rFonts w:hint="eastAsia" w:asciiTheme="minorHAnsi" w:hAnsiTheme="minorHAnsi" w:eastAsiaTheme="minorEastAsia" w:cstheme="minorBidi"/>
                <w:color w:val="auto"/>
                <w:kern w:val="2"/>
                <w:sz w:val="21"/>
                <w:szCs w:val="24"/>
                <w:highlight w:val="none"/>
                <w:lang w:val="en-US" w:eastAsia="zh-CN" w:bidi="ar-SA"/>
              </w:rPr>
              <w:t>批次结算。根据采购人发出中文图书订单及中标人反馈订单清单，根据双方确认的订单清单供货，所供图书根据发行价按中标下浮率据实结算。</w:t>
            </w:r>
          </w:p>
          <w:p w14:paraId="1F3CF475">
            <w:pPr>
              <w:numPr>
                <w:ilvl w:val="0"/>
                <w:numId w:val="0"/>
              </w:numPr>
              <w:rPr>
                <w:rFonts w:hint="eastAsia" w:asciiTheme="minorHAnsi" w:hAnsiTheme="minorHAnsi" w:eastAsiaTheme="minorEastAsia" w:cstheme="minorBidi"/>
                <w:color w:val="auto"/>
                <w:kern w:val="2"/>
                <w:sz w:val="21"/>
                <w:szCs w:val="24"/>
                <w:highlight w:val="none"/>
                <w:lang w:val="en-US" w:eastAsia="zh-CN" w:bidi="ar-SA"/>
              </w:rPr>
            </w:pPr>
            <w:r>
              <w:rPr>
                <w:rFonts w:hint="eastAsia" w:asciiTheme="minorHAnsi" w:hAnsiTheme="minorHAnsi" w:eastAsiaTheme="minorEastAsia" w:cstheme="minorBidi"/>
                <w:color w:val="auto"/>
                <w:kern w:val="2"/>
                <w:sz w:val="21"/>
                <w:szCs w:val="24"/>
                <w:highlight w:val="none"/>
                <w:lang w:val="en-US" w:eastAsia="zh-CN" w:bidi="ar-SA"/>
              </w:rPr>
              <w:t>(2)每年度供货额度预算为80万元，可根据实际供货金额上下浮动，浮动金额不限，合同期内累计结算金额不超过240万。</w:t>
            </w:r>
          </w:p>
          <w:p w14:paraId="245E8981">
            <w:pPr>
              <w:numPr>
                <w:ilvl w:val="0"/>
                <w:numId w:val="0"/>
              </w:numPr>
              <w:rPr>
                <w:rFonts w:hint="eastAsia" w:asciiTheme="minorHAnsi" w:hAnsiTheme="minorHAnsi" w:eastAsiaTheme="minorEastAsia" w:cstheme="minorBidi"/>
                <w:color w:val="auto"/>
                <w:kern w:val="2"/>
                <w:sz w:val="21"/>
                <w:szCs w:val="24"/>
                <w:highlight w:val="none"/>
                <w:lang w:val="en-US" w:eastAsia="zh-CN" w:bidi="ar-SA"/>
              </w:rPr>
            </w:pPr>
            <w:r>
              <w:rPr>
                <w:rFonts w:hint="eastAsia" w:asciiTheme="minorHAnsi" w:hAnsiTheme="minorHAnsi" w:eastAsiaTheme="minorEastAsia" w:cstheme="minorBidi"/>
                <w:color w:val="auto"/>
                <w:kern w:val="2"/>
                <w:sz w:val="21"/>
                <w:szCs w:val="24"/>
                <w:highlight w:val="none"/>
                <w:lang w:val="en-US" w:eastAsia="zh-CN" w:bidi="ar-SA"/>
              </w:rPr>
              <w:t>(3)每批次图书</w:t>
            </w:r>
            <w:r>
              <w:rPr>
                <w:rFonts w:hint="eastAsia" w:cstheme="minorBidi"/>
                <w:color w:val="auto"/>
                <w:kern w:val="2"/>
                <w:sz w:val="21"/>
                <w:szCs w:val="24"/>
                <w:highlight w:val="none"/>
                <w:lang w:val="en-US" w:eastAsia="zh-CN" w:bidi="ar-SA"/>
              </w:rPr>
              <w:t>到货</w:t>
            </w:r>
            <w:r>
              <w:rPr>
                <w:rFonts w:hint="eastAsia" w:asciiTheme="minorHAnsi" w:hAnsiTheme="minorHAnsi" w:eastAsiaTheme="minorEastAsia" w:cstheme="minorBidi"/>
                <w:color w:val="auto"/>
                <w:kern w:val="2"/>
                <w:sz w:val="21"/>
                <w:szCs w:val="24"/>
                <w:highlight w:val="none"/>
                <w:lang w:val="en-US" w:eastAsia="zh-CN" w:bidi="ar-SA"/>
              </w:rPr>
              <w:t>，经采购人验收合格后，在 5个工作日内向采购人提供合格发票及付款申请，采购人将20个工作日结算款项一次性支付给中标人。</w:t>
            </w:r>
          </w:p>
          <w:p w14:paraId="63F33A94">
            <w:pPr>
              <w:numPr>
                <w:ilvl w:val="0"/>
                <w:numId w:val="0"/>
              </w:numPr>
              <w:rPr>
                <w:rFonts w:hint="eastAsia" w:asciiTheme="minorHAnsi" w:hAnsiTheme="minorHAnsi" w:eastAsiaTheme="minorEastAsia" w:cstheme="minorBidi"/>
                <w:color w:val="auto"/>
                <w:kern w:val="2"/>
                <w:sz w:val="21"/>
                <w:szCs w:val="24"/>
                <w:highlight w:val="none"/>
                <w:lang w:val="en-US" w:eastAsia="zh-CN" w:bidi="ar-SA"/>
              </w:rPr>
            </w:pPr>
            <w:r>
              <w:rPr>
                <w:rFonts w:hint="eastAsia" w:asciiTheme="minorHAnsi" w:hAnsiTheme="minorHAnsi" w:eastAsiaTheme="minorEastAsia" w:cstheme="minorBidi"/>
                <w:color w:val="auto"/>
                <w:kern w:val="2"/>
                <w:sz w:val="21"/>
                <w:szCs w:val="24"/>
                <w:highlight w:val="none"/>
                <w:lang w:val="en-US" w:eastAsia="zh-CN" w:bidi="ar-SA"/>
              </w:rPr>
              <w:t>中标人凭：①合同复印件；②中标人开具的与付款金额等值的合格增值税专用发票；③验收报告复印件；④中标通知书。</w:t>
            </w:r>
          </w:p>
          <w:p w14:paraId="19A06FCA">
            <w:pPr>
              <w:numPr>
                <w:ilvl w:val="0"/>
                <w:numId w:val="0"/>
              </w:numPr>
              <w:rPr>
                <w:color w:val="auto"/>
                <w:highlight w:val="none"/>
              </w:rPr>
            </w:pPr>
            <w:r>
              <w:rPr>
                <w:rFonts w:hint="eastAsia" w:asciiTheme="minorHAnsi" w:hAnsiTheme="minorHAnsi" w:eastAsiaTheme="minorEastAsia" w:cstheme="minorBidi"/>
                <w:color w:val="auto"/>
                <w:kern w:val="2"/>
                <w:sz w:val="21"/>
                <w:szCs w:val="24"/>
                <w:highlight w:val="none"/>
                <w:lang w:val="en-US" w:eastAsia="zh-CN" w:bidi="ar-SA"/>
              </w:rPr>
              <w:t>按以下程序付款：中标人应在采购人支付货款前，将发票送至采购人单位。发票抬头名称与采购人单位名称一致。付款时间以付款划出款项之日为准。</w:t>
            </w:r>
          </w:p>
        </w:tc>
      </w:tr>
      <w:tr w14:paraId="7A379AB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125" w:type="dxa"/>
          </w:tcPr>
          <w:p w14:paraId="30C98A27">
            <w:pPr>
              <w:rPr>
                <w:color w:val="auto"/>
                <w:highlight w:val="none"/>
              </w:rPr>
            </w:pPr>
            <w:r>
              <w:rPr>
                <w:color w:val="auto"/>
                <w:highlight w:val="none"/>
              </w:rPr>
              <w:t>验收要求</w:t>
            </w:r>
          </w:p>
        </w:tc>
        <w:tc>
          <w:tcPr>
            <w:tcW w:w="6787" w:type="dxa"/>
          </w:tcPr>
          <w:p w14:paraId="35B28EC2">
            <w:pPr>
              <w:rPr>
                <w:color w:val="auto"/>
                <w:highlight w:val="none"/>
              </w:rPr>
            </w:pPr>
            <w:r>
              <w:rPr>
                <w:rFonts w:hint="eastAsia"/>
                <w:color w:val="auto"/>
                <w:highlight w:val="none"/>
                <w:lang w:val="en-US" w:eastAsia="zh-CN"/>
              </w:rPr>
              <w:t>(1)</w:t>
            </w:r>
            <w:r>
              <w:rPr>
                <w:color w:val="auto"/>
                <w:highlight w:val="none"/>
              </w:rPr>
              <w:t>所配送图书存在以下几种情况时，中标人必须无条件负责退货，并承担所有相关物流费用： ①当图书品种、复本数量和随书光盘/磁盘/磁带等与订单不符时： ②当采购图书已到馆但不符合本科高等教育教学、科研需要的图书； ③当图书本身有质量问题，包括缺页、倒装、模糊不清、折页、开线、开胶；在配送过程中产生脏残、破损；图书的相关附属配件（如光盘等）不齐全等情况。</w:t>
            </w:r>
          </w:p>
          <w:p w14:paraId="2B1884AB">
            <w:pPr>
              <w:rPr>
                <w:rFonts w:hint="eastAsia"/>
                <w:color w:val="auto"/>
                <w:highlight w:val="none"/>
              </w:rPr>
            </w:pPr>
            <w:r>
              <w:rPr>
                <w:rFonts w:hint="eastAsia"/>
                <w:color w:val="auto"/>
                <w:highlight w:val="none"/>
                <w:lang w:val="en-US" w:eastAsia="zh-CN"/>
              </w:rPr>
              <w:t>(2)</w:t>
            </w:r>
            <w:r>
              <w:rPr>
                <w:rFonts w:hint="eastAsia"/>
                <w:color w:val="auto"/>
                <w:highlight w:val="none"/>
              </w:rPr>
              <w:t>订购图书按《中国文献编目规则》、《中国图书馆分类法》（中图法第五版）、《中国机读目录格式》（CNMARC）等标准进行编目，同时参考东莞理工学院《图书馆编目工作细则》、《图书馆加工工作细则》</w:t>
            </w:r>
            <w:r>
              <w:rPr>
                <w:rFonts w:hint="eastAsia"/>
                <w:color w:val="auto"/>
                <w:highlight w:val="none"/>
                <w:lang w:val="en-US" w:eastAsia="zh-CN"/>
              </w:rPr>
              <w:t>对所采图书进行编目加工验收</w:t>
            </w:r>
            <w:r>
              <w:rPr>
                <w:rFonts w:hint="eastAsia"/>
                <w:color w:val="auto"/>
                <w:highlight w:val="none"/>
              </w:rPr>
              <w:t>。</w:t>
            </w:r>
          </w:p>
          <w:p w14:paraId="03FC5CEC">
            <w:pPr>
              <w:rPr>
                <w:color w:val="auto"/>
                <w:highlight w:val="none"/>
              </w:rPr>
            </w:pPr>
            <w:r>
              <w:rPr>
                <w:rFonts w:hint="eastAsia"/>
                <w:color w:val="auto"/>
                <w:highlight w:val="none"/>
                <w:lang w:val="en-US" w:eastAsia="zh-CN"/>
              </w:rPr>
              <w:t>(3)</w:t>
            </w:r>
            <w:r>
              <w:rPr>
                <w:color w:val="auto"/>
                <w:highlight w:val="none"/>
              </w:rPr>
              <w:t>送到馆内的图书应按批次有序排列</w:t>
            </w:r>
            <w:r>
              <w:rPr>
                <w:rFonts w:hint="eastAsia"/>
                <w:color w:val="auto"/>
                <w:highlight w:val="none"/>
                <w:lang w:eastAsia="zh-CN"/>
              </w:rPr>
              <w:t>，</w:t>
            </w:r>
            <w:r>
              <w:rPr>
                <w:color w:val="auto"/>
                <w:highlight w:val="none"/>
              </w:rPr>
              <w:t>每批应附</w:t>
            </w:r>
            <w:r>
              <w:rPr>
                <w:rFonts w:hint="eastAsia"/>
                <w:color w:val="auto"/>
                <w:highlight w:val="none"/>
                <w:lang w:val="en-US" w:eastAsia="zh-CN"/>
              </w:rPr>
              <w:t>电子版及纸质版送货总</w:t>
            </w:r>
            <w:r>
              <w:rPr>
                <w:color w:val="auto"/>
                <w:highlight w:val="none"/>
              </w:rPr>
              <w:t>单，内容包括批次号、</w:t>
            </w:r>
            <w:r>
              <w:rPr>
                <w:rFonts w:hint="eastAsia"/>
                <w:color w:val="auto"/>
                <w:highlight w:val="none"/>
                <w:lang w:val="en-US" w:eastAsia="zh-CN"/>
              </w:rPr>
              <w:t>总</w:t>
            </w:r>
            <w:r>
              <w:rPr>
                <w:color w:val="auto"/>
                <w:highlight w:val="none"/>
              </w:rPr>
              <w:t>种数、总册数、总码洋</w:t>
            </w:r>
            <w:r>
              <w:rPr>
                <w:rFonts w:hint="eastAsia"/>
                <w:color w:val="auto"/>
                <w:highlight w:val="none"/>
                <w:lang w:val="en-US" w:eastAsia="zh-CN"/>
              </w:rPr>
              <w:t>及书目详细信息</w:t>
            </w:r>
            <w:r>
              <w:rPr>
                <w:color w:val="auto"/>
                <w:highlight w:val="none"/>
              </w:rPr>
              <w:t>；每包图书应附送一份的分包清单（</w:t>
            </w:r>
            <w:r>
              <w:rPr>
                <w:rFonts w:hint="eastAsia"/>
                <w:color w:val="auto"/>
                <w:highlight w:val="none"/>
                <w:lang w:val="en-US" w:eastAsia="zh-CN"/>
              </w:rPr>
              <w:t>内容</w:t>
            </w:r>
            <w:r>
              <w:rPr>
                <w:color w:val="auto"/>
                <w:highlight w:val="none"/>
              </w:rPr>
              <w:t>包括批次号、包号、图书名称、ISBN号、复本数、</w:t>
            </w:r>
            <w:r>
              <w:rPr>
                <w:rFonts w:hint="eastAsia"/>
                <w:color w:val="auto"/>
                <w:highlight w:val="none"/>
                <w:lang w:val="en-US" w:eastAsia="zh-CN"/>
              </w:rPr>
              <w:t>定价</w:t>
            </w:r>
            <w:r>
              <w:rPr>
                <w:color w:val="auto"/>
                <w:highlight w:val="none"/>
              </w:rPr>
              <w:t>）。</w:t>
            </w:r>
          </w:p>
        </w:tc>
      </w:tr>
      <w:tr w14:paraId="01EF17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125" w:type="dxa"/>
          </w:tcPr>
          <w:p w14:paraId="6B258E63">
            <w:pPr>
              <w:rPr>
                <w:color w:val="auto"/>
                <w:highlight w:val="none"/>
              </w:rPr>
            </w:pPr>
            <w:r>
              <w:rPr>
                <w:color w:val="auto"/>
                <w:highlight w:val="none"/>
              </w:rPr>
              <w:t>履约保证金</w:t>
            </w:r>
          </w:p>
        </w:tc>
        <w:tc>
          <w:tcPr>
            <w:tcW w:w="6787" w:type="dxa"/>
          </w:tcPr>
          <w:p w14:paraId="7CBE0F96">
            <w:pPr>
              <w:numPr>
                <w:ilvl w:val="0"/>
                <w:numId w:val="0"/>
              </w:numPr>
              <w:rPr>
                <w:color w:val="auto"/>
                <w:highlight w:val="none"/>
              </w:rPr>
            </w:pPr>
            <w:r>
              <w:rPr>
                <w:color w:val="auto"/>
                <w:highlight w:val="none"/>
              </w:rPr>
              <w:t>收取比例：</w:t>
            </w:r>
            <w:r>
              <w:rPr>
                <w:rFonts w:hint="eastAsia"/>
                <w:color w:val="auto"/>
                <w:highlight w:val="none"/>
                <w:lang w:val="en-US" w:eastAsia="zh-CN"/>
              </w:rPr>
              <w:t>不收取</w:t>
            </w:r>
            <w:r>
              <w:rPr>
                <w:rFonts w:hint="eastAsia"/>
                <w:color w:val="auto"/>
                <w:highlight w:val="none"/>
                <w:lang w:eastAsia="zh-CN"/>
              </w:rPr>
              <w:t>。</w:t>
            </w:r>
          </w:p>
        </w:tc>
      </w:tr>
      <w:tr w14:paraId="647D58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125" w:type="dxa"/>
          </w:tcPr>
          <w:p w14:paraId="6294745E">
            <w:pPr>
              <w:rPr>
                <w:color w:val="auto"/>
                <w:highlight w:val="none"/>
              </w:rPr>
            </w:pPr>
            <w:r>
              <w:rPr>
                <w:color w:val="auto"/>
                <w:highlight w:val="none"/>
              </w:rPr>
              <w:t>其他</w:t>
            </w:r>
          </w:p>
        </w:tc>
        <w:tc>
          <w:tcPr>
            <w:tcW w:w="6787" w:type="dxa"/>
          </w:tcPr>
          <w:p w14:paraId="2DAE63E2">
            <w:pPr>
              <w:rPr>
                <w:rFonts w:hint="eastAsia" w:eastAsiaTheme="minorEastAsia"/>
                <w:color w:val="auto"/>
                <w:highlight w:val="none"/>
                <w:lang w:val="en-US" w:eastAsia="zh-CN"/>
              </w:rPr>
            </w:pPr>
            <w:r>
              <w:rPr>
                <w:rFonts w:hint="eastAsia"/>
                <w:color w:val="auto"/>
                <w:highlight w:val="none"/>
                <w:lang w:val="en-US" w:eastAsia="zh-CN"/>
              </w:rPr>
              <w:t>/</w:t>
            </w:r>
          </w:p>
        </w:tc>
      </w:tr>
    </w:tbl>
    <w:p w14:paraId="3E3CEF96">
      <w:pPr>
        <w:rPr>
          <w:color w:val="auto"/>
          <w:highlight w:val="none"/>
        </w:rPr>
      </w:pPr>
    </w:p>
    <w:p w14:paraId="56B3A05D">
      <w:pPr>
        <w:rPr>
          <w:color w:val="auto"/>
          <w:highlight w:val="none"/>
        </w:rPr>
      </w:pPr>
      <w:r>
        <w:rPr>
          <w:color w:val="auto"/>
          <w:highlight w:val="none"/>
        </w:rPr>
        <w:t>其他商务需求</w:t>
      </w:r>
    </w:p>
    <w:p w14:paraId="6446B08A">
      <w:pPr>
        <w:rPr>
          <w:color w:val="auto"/>
          <w:highlight w:val="none"/>
        </w:rPr>
      </w:pPr>
    </w:p>
    <w:tbl>
      <w:tblPr>
        <w:tblStyle w:val="5"/>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461"/>
        <w:gridCol w:w="1070"/>
        <w:gridCol w:w="1270"/>
        <w:gridCol w:w="5021"/>
      </w:tblGrid>
      <w:tr w14:paraId="14D1C31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461" w:type="dxa"/>
          </w:tcPr>
          <w:p w14:paraId="0F89D108">
            <w:pPr>
              <w:jc w:val="center"/>
              <w:rPr>
                <w:color w:val="auto"/>
                <w:highlight w:val="none"/>
              </w:rPr>
            </w:pPr>
            <w:r>
              <w:rPr>
                <w:color w:val="auto"/>
                <w:highlight w:val="none"/>
              </w:rPr>
              <w:t>参数性质</w:t>
            </w:r>
          </w:p>
        </w:tc>
        <w:tc>
          <w:tcPr>
            <w:tcW w:w="1070" w:type="dxa"/>
          </w:tcPr>
          <w:p w14:paraId="06A626D6">
            <w:pPr>
              <w:jc w:val="center"/>
              <w:rPr>
                <w:color w:val="auto"/>
                <w:highlight w:val="none"/>
              </w:rPr>
            </w:pPr>
            <w:r>
              <w:rPr>
                <w:color w:val="auto"/>
                <w:highlight w:val="none"/>
              </w:rPr>
              <w:t>编号</w:t>
            </w:r>
          </w:p>
        </w:tc>
        <w:tc>
          <w:tcPr>
            <w:tcW w:w="1270" w:type="dxa"/>
          </w:tcPr>
          <w:p w14:paraId="0D657257">
            <w:pPr>
              <w:jc w:val="center"/>
              <w:rPr>
                <w:color w:val="auto"/>
                <w:highlight w:val="none"/>
              </w:rPr>
            </w:pPr>
            <w:r>
              <w:rPr>
                <w:color w:val="auto"/>
                <w:highlight w:val="none"/>
              </w:rPr>
              <w:t>内容明细</w:t>
            </w:r>
          </w:p>
        </w:tc>
        <w:tc>
          <w:tcPr>
            <w:tcW w:w="5021" w:type="dxa"/>
          </w:tcPr>
          <w:p w14:paraId="1875FFAE">
            <w:pPr>
              <w:jc w:val="center"/>
              <w:rPr>
                <w:color w:val="auto"/>
                <w:highlight w:val="none"/>
              </w:rPr>
            </w:pPr>
            <w:r>
              <w:rPr>
                <w:color w:val="auto"/>
                <w:highlight w:val="none"/>
              </w:rPr>
              <w:t>内容说明</w:t>
            </w:r>
          </w:p>
        </w:tc>
      </w:tr>
      <w:tr w14:paraId="3B5E47E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461" w:type="dxa"/>
          </w:tcPr>
          <w:p w14:paraId="0399061C">
            <w:pPr>
              <w:jc w:val="center"/>
              <w:rPr>
                <w:color w:val="auto"/>
                <w:highlight w:val="none"/>
              </w:rPr>
            </w:pPr>
            <w:r>
              <w:rPr>
                <w:color w:val="auto"/>
                <w:highlight w:val="none"/>
              </w:rPr>
              <w:t>★</w:t>
            </w:r>
          </w:p>
        </w:tc>
        <w:tc>
          <w:tcPr>
            <w:tcW w:w="1070" w:type="dxa"/>
          </w:tcPr>
          <w:p w14:paraId="454D94F3">
            <w:pPr>
              <w:jc w:val="center"/>
              <w:rPr>
                <w:color w:val="auto"/>
                <w:highlight w:val="none"/>
              </w:rPr>
            </w:pPr>
            <w:r>
              <w:rPr>
                <w:color w:val="auto"/>
                <w:highlight w:val="none"/>
              </w:rPr>
              <w:t>1</w:t>
            </w:r>
          </w:p>
        </w:tc>
        <w:tc>
          <w:tcPr>
            <w:tcW w:w="1270" w:type="dxa"/>
          </w:tcPr>
          <w:p w14:paraId="3705540D">
            <w:pPr>
              <w:jc w:val="left"/>
              <w:rPr>
                <w:color w:val="auto"/>
                <w:highlight w:val="none"/>
              </w:rPr>
            </w:pPr>
            <w:r>
              <w:rPr>
                <w:color w:val="auto"/>
                <w:highlight w:val="none"/>
              </w:rPr>
              <w:t>报价方式：</w:t>
            </w:r>
          </w:p>
        </w:tc>
        <w:tc>
          <w:tcPr>
            <w:tcW w:w="5021" w:type="dxa"/>
          </w:tcPr>
          <w:p w14:paraId="57C07913">
            <w:pPr>
              <w:jc w:val="left"/>
              <w:rPr>
                <w:color w:val="auto"/>
                <w:highlight w:val="none"/>
              </w:rPr>
            </w:pPr>
            <w:r>
              <w:rPr>
                <w:color w:val="auto"/>
                <w:highlight w:val="none"/>
              </w:rPr>
              <w:t>1.本项目中文图书为单价下浮，投标报价以下浮率形式进行报价，例如：结算金额=中文图书单价×（1-下浮率）。 2.投标下浮率有效报价范围：</w:t>
            </w:r>
            <w:r>
              <w:rPr>
                <w:rFonts w:hint="eastAsia"/>
                <w:color w:val="auto"/>
                <w:highlight w:val="none"/>
                <w:lang w:eastAsia="zh-CN"/>
              </w:rPr>
              <w:t>【</w:t>
            </w:r>
            <w:r>
              <w:rPr>
                <w:color w:val="auto"/>
                <w:highlight w:val="none"/>
              </w:rPr>
              <w:t>0%-100%</w:t>
            </w:r>
            <w:r>
              <w:rPr>
                <w:rFonts w:hint="eastAsia"/>
                <w:color w:val="auto"/>
                <w:highlight w:val="none"/>
                <w:lang w:eastAsia="zh-CN"/>
              </w:rPr>
              <w:t>】</w:t>
            </w:r>
            <w:r>
              <w:rPr>
                <w:color w:val="auto"/>
                <w:highlight w:val="none"/>
              </w:rPr>
              <w:t>之间，投标下浮率报价不得大于或等于100%，也不得为负数，且是固定唯一值，投标下浮率超过招标文件中规定的有效报价范围（0%-100%之间）的为无效投标。</w:t>
            </w:r>
          </w:p>
        </w:tc>
      </w:tr>
    </w:tbl>
    <w:p w14:paraId="3A55AA0A">
      <w:pPr>
        <w:rPr>
          <w:color w:val="auto"/>
          <w:highlight w:val="none"/>
        </w:rPr>
      </w:pPr>
    </w:p>
    <w:tbl>
      <w:tblPr>
        <w:tblStyle w:val="5"/>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769"/>
        <w:gridCol w:w="6013"/>
      </w:tblGrid>
      <w:tr w14:paraId="73D0E86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0CE1EA95">
            <w:pPr>
              <w:rPr>
                <w:color w:val="auto"/>
                <w:highlight w:val="none"/>
              </w:rPr>
            </w:pPr>
            <w:r>
              <w:rPr>
                <w:color w:val="auto"/>
                <w:highlight w:val="none"/>
              </w:rPr>
              <w:t>说明</w:t>
            </w:r>
          </w:p>
        </w:tc>
        <w:tc>
          <w:tcPr>
            <w:tcW w:w="6013" w:type="dxa"/>
          </w:tcPr>
          <w:p w14:paraId="4B84D3DF">
            <w:pPr>
              <w:jc w:val="left"/>
              <w:rPr>
                <w:color w:val="auto"/>
                <w:highlight w:val="none"/>
              </w:rPr>
            </w:pPr>
            <w:r>
              <w:rPr>
                <w:color w:val="auto"/>
                <w:highlight w:val="none"/>
              </w:rPr>
              <w:t>打“★”号条款为实质性条款，若有任何一条负偏离或不满足则导致投标（响应）无效。</w:t>
            </w:r>
            <w:r>
              <w:rPr>
                <w:color w:val="auto"/>
                <w:highlight w:val="none"/>
              </w:rPr>
              <w:br w:type="textWrapping"/>
            </w:r>
            <w:r>
              <w:rPr>
                <w:color w:val="auto"/>
                <w:highlight w:val="none"/>
              </w:rPr>
              <w:t>打“▲”号条款为重要参数（如有），若有部分“▲”条款未响应或不满足，将根据评审要求影响其得分，但不作为无效投标（响应）条款。</w:t>
            </w:r>
          </w:p>
        </w:tc>
      </w:tr>
    </w:tbl>
    <w:p w14:paraId="2797458B">
      <w:pPr>
        <w:outlineLvl w:val="3"/>
        <w:rPr>
          <w:color w:val="auto"/>
          <w:highlight w:val="none"/>
        </w:rPr>
      </w:pPr>
      <w:r>
        <w:rPr>
          <w:b/>
          <w:color w:val="auto"/>
          <w:highlight w:val="none"/>
        </w:rPr>
        <w:t>2.技术标准与要求</w:t>
      </w:r>
    </w:p>
    <w:p w14:paraId="1DEAB026">
      <w:pPr>
        <w:rPr>
          <w:color w:val="auto"/>
          <w:highlight w:val="none"/>
        </w:rPr>
      </w:pPr>
    </w:p>
    <w:tbl>
      <w:tblPr>
        <w:tblStyle w:val="5"/>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56"/>
        <w:gridCol w:w="756"/>
        <w:gridCol w:w="1132"/>
        <w:gridCol w:w="756"/>
        <w:gridCol w:w="768"/>
        <w:gridCol w:w="1332"/>
        <w:gridCol w:w="1332"/>
        <w:gridCol w:w="776"/>
        <w:gridCol w:w="756"/>
        <w:gridCol w:w="757"/>
      </w:tblGrid>
      <w:tr w14:paraId="2E9C84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25" w:hRule="atLeast"/>
        </w:trPr>
        <w:tc>
          <w:tcPr>
            <w:tcW w:w="756" w:type="dxa"/>
          </w:tcPr>
          <w:p w14:paraId="37691612">
            <w:pPr>
              <w:jc w:val="center"/>
              <w:rPr>
                <w:color w:val="auto"/>
                <w:highlight w:val="none"/>
              </w:rPr>
            </w:pPr>
            <w:r>
              <w:rPr>
                <w:color w:val="auto"/>
                <w:highlight w:val="none"/>
              </w:rPr>
              <w:t>序号</w:t>
            </w:r>
          </w:p>
        </w:tc>
        <w:tc>
          <w:tcPr>
            <w:tcW w:w="756" w:type="dxa"/>
          </w:tcPr>
          <w:p w14:paraId="0E3A995D">
            <w:pPr>
              <w:jc w:val="center"/>
              <w:rPr>
                <w:color w:val="auto"/>
                <w:highlight w:val="none"/>
              </w:rPr>
            </w:pPr>
            <w:r>
              <w:rPr>
                <w:color w:val="auto"/>
                <w:highlight w:val="none"/>
              </w:rPr>
              <w:t>品目名称</w:t>
            </w:r>
          </w:p>
        </w:tc>
        <w:tc>
          <w:tcPr>
            <w:tcW w:w="1071" w:type="dxa"/>
          </w:tcPr>
          <w:p w14:paraId="3F6B59F1">
            <w:pPr>
              <w:jc w:val="center"/>
              <w:rPr>
                <w:color w:val="auto"/>
                <w:highlight w:val="none"/>
              </w:rPr>
            </w:pPr>
            <w:r>
              <w:rPr>
                <w:color w:val="auto"/>
                <w:highlight w:val="none"/>
              </w:rPr>
              <w:t>标的名称</w:t>
            </w:r>
          </w:p>
        </w:tc>
        <w:tc>
          <w:tcPr>
            <w:tcW w:w="756" w:type="dxa"/>
          </w:tcPr>
          <w:p w14:paraId="6239C771">
            <w:pPr>
              <w:jc w:val="center"/>
              <w:rPr>
                <w:color w:val="auto"/>
                <w:highlight w:val="none"/>
              </w:rPr>
            </w:pPr>
            <w:r>
              <w:rPr>
                <w:color w:val="auto"/>
                <w:highlight w:val="none"/>
              </w:rPr>
              <w:t>单位</w:t>
            </w:r>
          </w:p>
        </w:tc>
        <w:tc>
          <w:tcPr>
            <w:tcW w:w="768" w:type="dxa"/>
          </w:tcPr>
          <w:p w14:paraId="16F32842">
            <w:pPr>
              <w:jc w:val="center"/>
              <w:rPr>
                <w:color w:val="auto"/>
                <w:highlight w:val="none"/>
              </w:rPr>
            </w:pPr>
            <w:r>
              <w:rPr>
                <w:color w:val="auto"/>
                <w:highlight w:val="none"/>
              </w:rPr>
              <w:t>数量</w:t>
            </w:r>
          </w:p>
        </w:tc>
        <w:tc>
          <w:tcPr>
            <w:tcW w:w="1260" w:type="dxa"/>
          </w:tcPr>
          <w:p w14:paraId="08554142">
            <w:pPr>
              <w:jc w:val="center"/>
              <w:rPr>
                <w:color w:val="auto"/>
                <w:highlight w:val="none"/>
              </w:rPr>
            </w:pPr>
            <w:r>
              <w:rPr>
                <w:color w:val="auto"/>
                <w:highlight w:val="none"/>
              </w:rPr>
              <w:t>分项预算单价（元）</w:t>
            </w:r>
          </w:p>
        </w:tc>
        <w:tc>
          <w:tcPr>
            <w:tcW w:w="1260" w:type="dxa"/>
          </w:tcPr>
          <w:p w14:paraId="7F1772B1">
            <w:pPr>
              <w:jc w:val="center"/>
              <w:rPr>
                <w:color w:val="auto"/>
                <w:highlight w:val="none"/>
              </w:rPr>
            </w:pPr>
            <w:r>
              <w:rPr>
                <w:color w:val="auto"/>
                <w:highlight w:val="none"/>
              </w:rPr>
              <w:t>分项预算总价（元）</w:t>
            </w:r>
          </w:p>
        </w:tc>
        <w:tc>
          <w:tcPr>
            <w:tcW w:w="776" w:type="dxa"/>
          </w:tcPr>
          <w:p w14:paraId="287321C5">
            <w:pPr>
              <w:jc w:val="center"/>
              <w:rPr>
                <w:color w:val="auto"/>
                <w:highlight w:val="none"/>
              </w:rPr>
            </w:pPr>
            <w:r>
              <w:rPr>
                <w:color w:val="auto"/>
                <w:highlight w:val="none"/>
              </w:rPr>
              <w:t>权重%</w:t>
            </w:r>
          </w:p>
        </w:tc>
        <w:tc>
          <w:tcPr>
            <w:tcW w:w="756" w:type="dxa"/>
          </w:tcPr>
          <w:p w14:paraId="22437E20">
            <w:pPr>
              <w:rPr>
                <w:color w:val="auto"/>
                <w:highlight w:val="none"/>
              </w:rPr>
            </w:pPr>
            <w:r>
              <w:rPr>
                <w:color w:val="auto"/>
                <w:highlight w:val="none"/>
              </w:rPr>
              <w:t>所属行业</w:t>
            </w:r>
          </w:p>
        </w:tc>
        <w:tc>
          <w:tcPr>
            <w:tcW w:w="757" w:type="dxa"/>
          </w:tcPr>
          <w:p w14:paraId="3977F9CE">
            <w:pPr>
              <w:jc w:val="center"/>
              <w:rPr>
                <w:color w:val="auto"/>
                <w:highlight w:val="none"/>
              </w:rPr>
            </w:pPr>
            <w:r>
              <w:rPr>
                <w:color w:val="auto"/>
                <w:highlight w:val="none"/>
              </w:rPr>
              <w:t>技术要求</w:t>
            </w:r>
          </w:p>
        </w:tc>
      </w:tr>
      <w:tr w14:paraId="1A9DF1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491" w:hRule="atLeast"/>
        </w:trPr>
        <w:tc>
          <w:tcPr>
            <w:tcW w:w="756" w:type="dxa"/>
          </w:tcPr>
          <w:p w14:paraId="201262E7">
            <w:pPr>
              <w:jc w:val="center"/>
              <w:rPr>
                <w:color w:val="auto"/>
                <w:highlight w:val="none"/>
              </w:rPr>
            </w:pPr>
            <w:r>
              <w:rPr>
                <w:color w:val="auto"/>
                <w:highlight w:val="none"/>
              </w:rPr>
              <w:t>1</w:t>
            </w:r>
          </w:p>
        </w:tc>
        <w:tc>
          <w:tcPr>
            <w:tcW w:w="756" w:type="dxa"/>
          </w:tcPr>
          <w:p w14:paraId="48DB3DA0">
            <w:pPr>
              <w:jc w:val="left"/>
              <w:rPr>
                <w:color w:val="auto"/>
                <w:highlight w:val="none"/>
              </w:rPr>
            </w:pPr>
            <w:r>
              <w:rPr>
                <w:color w:val="auto"/>
                <w:highlight w:val="none"/>
              </w:rPr>
              <w:t>其他服务</w:t>
            </w:r>
          </w:p>
        </w:tc>
        <w:tc>
          <w:tcPr>
            <w:tcW w:w="1071" w:type="dxa"/>
          </w:tcPr>
          <w:p w14:paraId="7232DDC5">
            <w:pPr>
              <w:jc w:val="left"/>
              <w:rPr>
                <w:rFonts w:hint="eastAsia" w:eastAsiaTheme="minorEastAsia"/>
                <w:color w:val="auto"/>
                <w:highlight w:val="none"/>
                <w:lang w:eastAsia="zh-CN"/>
              </w:rPr>
            </w:pPr>
            <w:r>
              <w:rPr>
                <w:rFonts w:hint="eastAsia"/>
                <w:color w:val="auto"/>
                <w:highlight w:val="none"/>
                <w:lang w:eastAsia="zh-CN"/>
              </w:rPr>
              <w:t>东莞理工学院图书馆2026-2028年中文图书供应商资格采购项目</w:t>
            </w:r>
          </w:p>
        </w:tc>
        <w:tc>
          <w:tcPr>
            <w:tcW w:w="756" w:type="dxa"/>
          </w:tcPr>
          <w:p w14:paraId="4F9599F3">
            <w:pPr>
              <w:jc w:val="left"/>
              <w:rPr>
                <w:color w:val="auto"/>
                <w:highlight w:val="none"/>
              </w:rPr>
            </w:pPr>
            <w:r>
              <w:rPr>
                <w:color w:val="auto"/>
                <w:highlight w:val="none"/>
              </w:rPr>
              <w:t>项</w:t>
            </w:r>
          </w:p>
        </w:tc>
        <w:tc>
          <w:tcPr>
            <w:tcW w:w="768" w:type="dxa"/>
          </w:tcPr>
          <w:p w14:paraId="1354D03E">
            <w:pPr>
              <w:jc w:val="right"/>
              <w:rPr>
                <w:color w:val="auto"/>
                <w:highlight w:val="none"/>
              </w:rPr>
            </w:pPr>
            <w:r>
              <w:rPr>
                <w:color w:val="auto"/>
                <w:highlight w:val="none"/>
              </w:rPr>
              <w:t>1.00</w:t>
            </w:r>
          </w:p>
        </w:tc>
        <w:tc>
          <w:tcPr>
            <w:tcW w:w="1260" w:type="dxa"/>
          </w:tcPr>
          <w:p w14:paraId="44DA5CDD">
            <w:pPr>
              <w:jc w:val="right"/>
              <w:rPr>
                <w:rFonts w:hint="eastAsia" w:eastAsiaTheme="minorEastAsia"/>
                <w:color w:val="auto"/>
                <w:highlight w:val="none"/>
                <w:lang w:eastAsia="zh-CN"/>
              </w:rPr>
            </w:pPr>
            <w:r>
              <w:rPr>
                <w:rFonts w:hint="eastAsia"/>
                <w:color w:val="auto"/>
                <w:highlight w:val="none"/>
                <w:lang w:eastAsia="zh-CN"/>
              </w:rPr>
              <w:t>2,400,000.00</w:t>
            </w:r>
          </w:p>
        </w:tc>
        <w:tc>
          <w:tcPr>
            <w:tcW w:w="1260" w:type="dxa"/>
          </w:tcPr>
          <w:p w14:paraId="3211BD57">
            <w:pPr>
              <w:jc w:val="right"/>
              <w:rPr>
                <w:rFonts w:hint="eastAsia" w:eastAsiaTheme="minorEastAsia"/>
                <w:color w:val="auto"/>
                <w:highlight w:val="none"/>
                <w:lang w:eastAsia="zh-CN"/>
              </w:rPr>
            </w:pPr>
            <w:r>
              <w:rPr>
                <w:rFonts w:hint="eastAsia"/>
                <w:color w:val="auto"/>
                <w:highlight w:val="none"/>
                <w:lang w:eastAsia="zh-CN"/>
              </w:rPr>
              <w:t>2,400,000.00</w:t>
            </w:r>
          </w:p>
        </w:tc>
        <w:tc>
          <w:tcPr>
            <w:tcW w:w="776" w:type="dxa"/>
          </w:tcPr>
          <w:p w14:paraId="30EF745C">
            <w:pPr>
              <w:rPr>
                <w:color w:val="auto"/>
                <w:highlight w:val="none"/>
              </w:rPr>
            </w:pPr>
            <w:r>
              <w:rPr>
                <w:color w:val="auto"/>
                <w:highlight w:val="none"/>
              </w:rPr>
              <w:t>100.0</w:t>
            </w:r>
          </w:p>
        </w:tc>
        <w:tc>
          <w:tcPr>
            <w:tcW w:w="756" w:type="dxa"/>
          </w:tcPr>
          <w:p w14:paraId="566BBC2C">
            <w:pPr>
              <w:rPr>
                <w:color w:val="auto"/>
                <w:highlight w:val="none"/>
              </w:rPr>
            </w:pPr>
            <w:r>
              <w:rPr>
                <w:b/>
                <w:bCs/>
                <w:color w:val="auto"/>
                <w:highlight w:val="none"/>
              </w:rPr>
              <w:t>批发业</w:t>
            </w:r>
          </w:p>
        </w:tc>
        <w:tc>
          <w:tcPr>
            <w:tcW w:w="757" w:type="dxa"/>
          </w:tcPr>
          <w:p w14:paraId="5E0CAAE4">
            <w:pPr>
              <w:rPr>
                <w:color w:val="auto"/>
                <w:highlight w:val="none"/>
              </w:rPr>
            </w:pPr>
            <w:r>
              <w:rPr>
                <w:color w:val="auto"/>
                <w:highlight w:val="none"/>
              </w:rPr>
              <w:t>详见附表一</w:t>
            </w:r>
          </w:p>
        </w:tc>
      </w:tr>
    </w:tbl>
    <w:p w14:paraId="1F99451C">
      <w:pPr>
        <w:rPr>
          <w:color w:val="auto"/>
          <w:highlight w:val="none"/>
        </w:rPr>
      </w:pPr>
      <w:bookmarkStart w:id="0" w:name="_GoBack"/>
      <w:bookmarkEnd w:id="0"/>
    </w:p>
    <w:p w14:paraId="5EDF3D70">
      <w:pPr>
        <w:outlineLvl w:val="3"/>
        <w:rPr>
          <w:rFonts w:hint="eastAsia" w:eastAsiaTheme="minorEastAsia"/>
          <w:color w:val="auto"/>
          <w:highlight w:val="none"/>
          <w:lang w:eastAsia="zh-CN"/>
        </w:rPr>
      </w:pPr>
      <w:r>
        <w:rPr>
          <w:b/>
          <w:color w:val="auto"/>
          <w:highlight w:val="none"/>
        </w:rPr>
        <w:t>附表一：</w:t>
      </w:r>
      <w:r>
        <w:rPr>
          <w:rFonts w:hint="eastAsia"/>
          <w:b/>
          <w:color w:val="auto"/>
          <w:highlight w:val="none"/>
          <w:lang w:eastAsia="zh-CN"/>
        </w:rPr>
        <w:t>东莞理工学院图书馆2026-2028年中文图书供应商资格采购项目</w:t>
      </w:r>
    </w:p>
    <w:tbl>
      <w:tblPr>
        <w:tblStyle w:val="5"/>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237"/>
        <w:gridCol w:w="756"/>
        <w:gridCol w:w="7049"/>
      </w:tblGrid>
      <w:tr w14:paraId="0E1209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400A510E">
            <w:pPr>
              <w:rPr>
                <w:color w:val="auto"/>
                <w:highlight w:val="none"/>
              </w:rPr>
            </w:pPr>
            <w:r>
              <w:rPr>
                <w:color w:val="auto"/>
                <w:highlight w:val="none"/>
              </w:rPr>
              <w:t>参数性质</w:t>
            </w:r>
          </w:p>
        </w:tc>
        <w:tc>
          <w:tcPr>
            <w:tcW w:w="756" w:type="dxa"/>
          </w:tcPr>
          <w:p w14:paraId="136897E5">
            <w:pPr>
              <w:rPr>
                <w:color w:val="auto"/>
                <w:highlight w:val="none"/>
              </w:rPr>
            </w:pPr>
            <w:r>
              <w:rPr>
                <w:color w:val="auto"/>
                <w:highlight w:val="none"/>
              </w:rPr>
              <w:t>序号</w:t>
            </w:r>
          </w:p>
        </w:tc>
        <w:tc>
          <w:tcPr>
            <w:tcW w:w="7049" w:type="dxa"/>
          </w:tcPr>
          <w:p w14:paraId="1A0FAD9B">
            <w:pPr>
              <w:rPr>
                <w:color w:val="auto"/>
                <w:highlight w:val="none"/>
              </w:rPr>
            </w:pPr>
            <w:r>
              <w:rPr>
                <w:color w:val="auto"/>
                <w:highlight w:val="none"/>
              </w:rPr>
              <w:t>具体技术(参数)要求</w:t>
            </w:r>
          </w:p>
        </w:tc>
      </w:tr>
      <w:tr w14:paraId="76827A1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310E68D8">
            <w:pPr>
              <w:rPr>
                <w:color w:val="auto"/>
                <w:highlight w:val="none"/>
              </w:rPr>
            </w:pPr>
          </w:p>
        </w:tc>
        <w:tc>
          <w:tcPr>
            <w:tcW w:w="756" w:type="dxa"/>
          </w:tcPr>
          <w:p w14:paraId="4284A905">
            <w:pPr>
              <w:rPr>
                <w:color w:val="auto"/>
                <w:highlight w:val="none"/>
              </w:rPr>
            </w:pPr>
            <w:r>
              <w:rPr>
                <w:color w:val="auto"/>
                <w:highlight w:val="none"/>
              </w:rPr>
              <w:t>1</w:t>
            </w:r>
          </w:p>
        </w:tc>
        <w:tc>
          <w:tcPr>
            <w:tcW w:w="7049" w:type="dxa"/>
          </w:tcPr>
          <w:p w14:paraId="5C25689F">
            <w:pPr>
              <w:rPr>
                <w:color w:val="auto"/>
                <w:highlight w:val="none"/>
              </w:rPr>
            </w:pPr>
            <w:r>
              <w:rPr>
                <w:color w:val="auto"/>
                <w:sz w:val="22"/>
                <w:highlight w:val="none"/>
              </w:rPr>
              <w:t>1.项目概述及总体要求</w:t>
            </w:r>
          </w:p>
          <w:p w14:paraId="64AE3CCB">
            <w:pPr>
              <w:rPr>
                <w:color w:val="auto"/>
                <w:highlight w:val="none"/>
              </w:rPr>
            </w:pPr>
            <w:r>
              <w:rPr>
                <w:color w:val="auto"/>
                <w:sz w:val="22"/>
                <w:highlight w:val="none"/>
              </w:rPr>
              <w:t>1.1投标人对投标项目不得以任何方式转包或分包给其他经营者。</w:t>
            </w:r>
          </w:p>
          <w:p w14:paraId="0945D741">
            <w:pPr>
              <w:rPr>
                <w:color w:val="auto"/>
                <w:highlight w:val="none"/>
              </w:rPr>
            </w:pPr>
            <w:r>
              <w:rPr>
                <w:color w:val="auto"/>
                <w:sz w:val="22"/>
                <w:highlight w:val="none"/>
              </w:rPr>
              <w:t>1.2采购范围为大陆版普通图书。</w:t>
            </w:r>
          </w:p>
          <w:p w14:paraId="389DB9FA">
            <w:pPr>
              <w:rPr>
                <w:color w:val="auto"/>
                <w:highlight w:val="none"/>
              </w:rPr>
            </w:pPr>
            <w:r>
              <w:rPr>
                <w:color w:val="auto"/>
                <w:sz w:val="22"/>
                <w:highlight w:val="none"/>
              </w:rPr>
              <w:t>2.技术服务要求</w:t>
            </w:r>
          </w:p>
          <w:p w14:paraId="4C12A7D8">
            <w:pPr>
              <w:rPr>
                <w:color w:val="auto"/>
                <w:highlight w:val="none"/>
              </w:rPr>
            </w:pPr>
            <w:r>
              <w:rPr>
                <w:color w:val="auto"/>
                <w:sz w:val="22"/>
                <w:highlight w:val="none"/>
              </w:rPr>
              <w:t>2.1质量要求</w:t>
            </w:r>
          </w:p>
          <w:p w14:paraId="740B051B">
            <w:pPr>
              <w:rPr>
                <w:color w:val="auto"/>
                <w:highlight w:val="none"/>
              </w:rPr>
            </w:pPr>
            <w:r>
              <w:rPr>
                <w:color w:val="auto"/>
                <w:sz w:val="22"/>
                <w:highlight w:val="none"/>
              </w:rPr>
              <w:t>2.1.1中标人保证所提供的为未曾使用过的正版图书。对非正版图书采购人有权拒绝验收，中标人必须接受无条件退货及负全部法律责任。</w:t>
            </w:r>
          </w:p>
          <w:p w14:paraId="46328A57">
            <w:pPr>
              <w:rPr>
                <w:color w:val="auto"/>
                <w:highlight w:val="none"/>
              </w:rPr>
            </w:pPr>
            <w:r>
              <w:rPr>
                <w:color w:val="auto"/>
                <w:sz w:val="22"/>
                <w:highlight w:val="none"/>
              </w:rPr>
              <w:t>2.1.2 图书出现装订、印刷质量问题和损坏，中标人必须无条件负责退换。</w:t>
            </w:r>
          </w:p>
          <w:p w14:paraId="12B02CBC">
            <w:pPr>
              <w:rPr>
                <w:color w:val="auto"/>
                <w:highlight w:val="none"/>
              </w:rPr>
            </w:pPr>
            <w:r>
              <w:rPr>
                <w:color w:val="auto"/>
                <w:sz w:val="22"/>
                <w:highlight w:val="none"/>
              </w:rPr>
              <w:t>2.1.3 提供的品种和数量与订货单不符时，中标人必须无条件负责退换或补充。</w:t>
            </w:r>
          </w:p>
          <w:p w14:paraId="05E75470">
            <w:pPr>
              <w:rPr>
                <w:color w:val="auto"/>
                <w:highlight w:val="none"/>
              </w:rPr>
            </w:pPr>
            <w:r>
              <w:rPr>
                <w:color w:val="auto"/>
                <w:sz w:val="22"/>
                <w:highlight w:val="none"/>
              </w:rPr>
              <w:t>2.2 供货要求</w:t>
            </w:r>
          </w:p>
          <w:p w14:paraId="14CEDDFE">
            <w:pPr>
              <w:rPr>
                <w:color w:val="auto"/>
                <w:highlight w:val="none"/>
              </w:rPr>
            </w:pPr>
            <w:r>
              <w:rPr>
                <w:color w:val="auto"/>
                <w:sz w:val="22"/>
                <w:highlight w:val="none"/>
              </w:rPr>
              <w:t>2.2.1读者荐购及急需图书采购要求</w:t>
            </w:r>
          </w:p>
          <w:p w14:paraId="34413F0F">
            <w:pPr>
              <w:ind w:firstLine="440"/>
              <w:rPr>
                <w:color w:val="auto"/>
                <w:highlight w:val="none"/>
              </w:rPr>
            </w:pPr>
            <w:r>
              <w:rPr>
                <w:color w:val="auto"/>
                <w:sz w:val="22"/>
                <w:highlight w:val="none"/>
              </w:rPr>
              <w:t>中标人收到采购人标明为“读者推荐及急需图书”字样的图书订购信息时，必须在下单后5个</w:t>
            </w:r>
            <w:r>
              <w:rPr>
                <w:rFonts w:hint="eastAsia"/>
                <w:color w:val="auto"/>
                <w:sz w:val="22"/>
                <w:highlight w:val="none"/>
                <w:lang w:val="en-US" w:eastAsia="zh-CN"/>
              </w:rPr>
              <w:t>工</w:t>
            </w:r>
            <w:r>
              <w:rPr>
                <w:color w:val="auto"/>
                <w:sz w:val="22"/>
                <w:highlight w:val="none"/>
              </w:rPr>
              <w:t>作日内完成配送。出版社无库存以及京东、当当网</w:t>
            </w:r>
            <w:r>
              <w:rPr>
                <w:rFonts w:hint="eastAsia"/>
                <w:color w:val="auto"/>
                <w:sz w:val="22"/>
                <w:highlight w:val="none"/>
                <w:lang w:val="en-US" w:eastAsia="zh-CN"/>
              </w:rPr>
              <w:t>等</w:t>
            </w:r>
            <w:r>
              <w:rPr>
                <w:color w:val="auto"/>
                <w:sz w:val="22"/>
                <w:highlight w:val="none"/>
              </w:rPr>
              <w:t>的自营平台都缺货的，中标人须逐条标明未送货原因。经采购人核对确认后，方能撤销订单。</w:t>
            </w:r>
          </w:p>
        </w:tc>
      </w:tr>
      <w:tr w14:paraId="6D84041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69DFC0A8">
            <w:pPr>
              <w:rPr>
                <w:color w:val="auto"/>
                <w:highlight w:val="none"/>
              </w:rPr>
            </w:pPr>
            <w:r>
              <w:rPr>
                <w:color w:val="auto"/>
                <w:highlight w:val="none"/>
              </w:rPr>
              <w:t>★</w:t>
            </w:r>
          </w:p>
        </w:tc>
        <w:tc>
          <w:tcPr>
            <w:tcW w:w="756" w:type="dxa"/>
          </w:tcPr>
          <w:p w14:paraId="0817AB40">
            <w:pPr>
              <w:rPr>
                <w:color w:val="auto"/>
                <w:highlight w:val="none"/>
              </w:rPr>
            </w:pPr>
            <w:r>
              <w:rPr>
                <w:color w:val="auto"/>
                <w:highlight w:val="none"/>
              </w:rPr>
              <w:t>2</w:t>
            </w:r>
          </w:p>
        </w:tc>
        <w:tc>
          <w:tcPr>
            <w:tcW w:w="7049" w:type="dxa"/>
          </w:tcPr>
          <w:p w14:paraId="6AF60818">
            <w:pPr>
              <w:pStyle w:val="4"/>
              <w:widowControl/>
              <w:spacing w:line="240" w:lineRule="auto"/>
              <w:ind w:left="102" w:right="85"/>
              <w:rPr>
                <w:color w:val="auto"/>
                <w:highlight w:val="none"/>
              </w:rPr>
            </w:pPr>
            <w:r>
              <w:rPr>
                <w:b/>
                <w:color w:val="auto"/>
                <w:sz w:val="21"/>
                <w:highlight w:val="none"/>
              </w:rPr>
              <w:t>★</w:t>
            </w:r>
            <w:r>
              <w:rPr>
                <w:b/>
                <w:color w:val="auto"/>
                <w:sz w:val="22"/>
                <w:highlight w:val="none"/>
              </w:rPr>
              <w:t>2.2.2图书采购要求（投标人必须清楚理解并在投标文件中以单独承诺函形式承诺满足本条款要求）</w:t>
            </w:r>
          </w:p>
          <w:p w14:paraId="7DE51A85">
            <w:pPr>
              <w:rPr>
                <w:rFonts w:hint="eastAsia"/>
                <w:b/>
                <w:color w:val="auto"/>
                <w:sz w:val="22"/>
                <w:highlight w:val="none"/>
              </w:rPr>
            </w:pPr>
            <w:r>
              <w:rPr>
                <w:b/>
                <w:color w:val="auto"/>
                <w:sz w:val="22"/>
                <w:highlight w:val="none"/>
              </w:rPr>
              <w:t>2.2.2</w:t>
            </w:r>
            <w:r>
              <w:rPr>
                <w:rFonts w:hint="eastAsia"/>
                <w:b/>
                <w:color w:val="auto"/>
                <w:sz w:val="22"/>
                <w:highlight w:val="none"/>
                <w:lang w:val="en-US" w:eastAsia="zh-CN"/>
              </w:rPr>
              <w:t>.</w:t>
            </w:r>
            <w:r>
              <w:rPr>
                <w:rFonts w:hint="eastAsia"/>
                <w:b/>
                <w:color w:val="auto"/>
                <w:sz w:val="22"/>
                <w:highlight w:val="none"/>
              </w:rPr>
              <w:t>1</w:t>
            </w:r>
            <w:r>
              <w:rPr>
                <w:rFonts w:hint="eastAsia"/>
                <w:b/>
                <w:color w:val="auto"/>
                <w:sz w:val="22"/>
                <w:highlight w:val="none"/>
                <w:lang w:eastAsia="zh-CN"/>
              </w:rPr>
              <w:t>.</w:t>
            </w:r>
            <w:r>
              <w:rPr>
                <w:rFonts w:hint="eastAsia"/>
                <w:b/>
                <w:color w:val="auto"/>
                <w:sz w:val="22"/>
                <w:highlight w:val="none"/>
              </w:rPr>
              <w:t>中标人需按时提供最新的国内中文图书出版社完整书目，并提供相应出版社（不少于100家出版社）；</w:t>
            </w:r>
          </w:p>
          <w:p w14:paraId="1A1DCB8D">
            <w:pPr>
              <w:numPr>
                <w:ilvl w:val="0"/>
                <w:numId w:val="0"/>
              </w:numPr>
              <w:rPr>
                <w:rFonts w:hint="eastAsia"/>
                <w:b/>
                <w:color w:val="auto"/>
                <w:sz w:val="22"/>
                <w:highlight w:val="none"/>
                <w:lang w:val="en-US" w:eastAsia="zh-CN"/>
              </w:rPr>
            </w:pPr>
            <w:r>
              <w:rPr>
                <w:b/>
                <w:color w:val="auto"/>
                <w:sz w:val="22"/>
                <w:highlight w:val="none"/>
              </w:rPr>
              <w:t>2.2.2</w:t>
            </w:r>
            <w:r>
              <w:rPr>
                <w:rFonts w:hint="eastAsia"/>
                <w:b/>
                <w:color w:val="auto"/>
                <w:sz w:val="22"/>
                <w:highlight w:val="none"/>
                <w:lang w:val="en-US" w:eastAsia="zh-CN"/>
              </w:rPr>
              <w:t>.2.</w:t>
            </w:r>
            <w:r>
              <w:rPr>
                <w:rFonts w:hint="eastAsia"/>
                <w:b/>
                <w:color w:val="auto"/>
                <w:sz w:val="22"/>
                <w:highlight w:val="none"/>
              </w:rPr>
              <w:t>为保证品种来源，缩短到货周期，中标人需提供现场采购的必要服务，包括：全国书市、北京图书订货会、大学版图书订货会等大型的全国范围的图书订货会每年1-2次</w:t>
            </w:r>
            <w:r>
              <w:rPr>
                <w:rFonts w:hint="eastAsia"/>
                <w:b/>
                <w:color w:val="auto"/>
                <w:sz w:val="22"/>
                <w:highlight w:val="none"/>
                <w:lang w:val="en-US" w:eastAsia="zh-CN"/>
              </w:rPr>
              <w:t>；</w:t>
            </w:r>
          </w:p>
          <w:p w14:paraId="5770D9EA">
            <w:pPr>
              <w:numPr>
                <w:ilvl w:val="0"/>
                <w:numId w:val="0"/>
              </w:numPr>
              <w:rPr>
                <w:rFonts w:hint="eastAsia"/>
                <w:b/>
                <w:color w:val="auto"/>
                <w:sz w:val="22"/>
                <w:highlight w:val="none"/>
              </w:rPr>
            </w:pPr>
            <w:r>
              <w:rPr>
                <w:b/>
                <w:color w:val="auto"/>
                <w:sz w:val="22"/>
                <w:highlight w:val="none"/>
              </w:rPr>
              <w:t>2.2.2</w:t>
            </w:r>
            <w:r>
              <w:rPr>
                <w:rFonts w:hint="eastAsia"/>
                <w:b/>
                <w:color w:val="auto"/>
                <w:sz w:val="22"/>
                <w:highlight w:val="none"/>
                <w:lang w:val="en-US" w:eastAsia="zh-CN"/>
              </w:rPr>
              <w:t>.3.</w:t>
            </w:r>
            <w:r>
              <w:rPr>
                <w:rFonts w:hint="eastAsia"/>
                <w:b/>
                <w:color w:val="auto"/>
                <w:sz w:val="22"/>
                <w:highlight w:val="none"/>
              </w:rPr>
              <w:t>承诺提供相关增值服务，支持采购方开展阅读推广、图书荐购等相关活动和服务，其中包括每年免费提供本馆受捐图书的编目加工服务（含所需耗材）；</w:t>
            </w:r>
          </w:p>
          <w:p w14:paraId="0DF18CA2">
            <w:pPr>
              <w:rPr>
                <w:rFonts w:hint="eastAsia"/>
                <w:b/>
                <w:color w:val="auto"/>
                <w:sz w:val="22"/>
                <w:highlight w:val="none"/>
              </w:rPr>
            </w:pPr>
            <w:r>
              <w:rPr>
                <w:b/>
                <w:color w:val="auto"/>
                <w:sz w:val="22"/>
                <w:highlight w:val="none"/>
              </w:rPr>
              <w:t>2.2.2</w:t>
            </w:r>
            <w:r>
              <w:rPr>
                <w:rFonts w:hint="eastAsia"/>
                <w:b/>
                <w:color w:val="auto"/>
                <w:sz w:val="22"/>
                <w:highlight w:val="none"/>
                <w:lang w:val="en-US" w:eastAsia="zh-CN"/>
              </w:rPr>
              <w:t>.4</w:t>
            </w:r>
            <w:r>
              <w:rPr>
                <w:rFonts w:hint="eastAsia"/>
                <w:b/>
                <w:color w:val="auto"/>
                <w:sz w:val="22"/>
                <w:highlight w:val="none"/>
              </w:rPr>
              <w:t>.为保证所采购图书质量，中标人所配送的图书必须保证正版图书，并承诺到货率不低于95%；</w:t>
            </w:r>
          </w:p>
          <w:p w14:paraId="0AD40BB8">
            <w:pPr>
              <w:rPr>
                <w:rFonts w:hint="eastAsia"/>
                <w:b/>
                <w:color w:val="auto"/>
                <w:sz w:val="22"/>
                <w:highlight w:val="none"/>
              </w:rPr>
            </w:pPr>
            <w:r>
              <w:rPr>
                <w:b/>
                <w:color w:val="auto"/>
                <w:sz w:val="22"/>
                <w:highlight w:val="none"/>
              </w:rPr>
              <w:t>2.2.2</w:t>
            </w:r>
            <w:r>
              <w:rPr>
                <w:rFonts w:hint="eastAsia"/>
                <w:b/>
                <w:color w:val="auto"/>
                <w:sz w:val="22"/>
                <w:highlight w:val="none"/>
                <w:lang w:val="en-US" w:eastAsia="zh-CN"/>
              </w:rPr>
              <w:t>.5</w:t>
            </w:r>
            <w:r>
              <w:rPr>
                <w:rFonts w:hint="eastAsia"/>
                <w:b/>
                <w:color w:val="auto"/>
                <w:sz w:val="22"/>
                <w:highlight w:val="none"/>
              </w:rPr>
              <w:t>.中标人需按合同指定地点免费提供图书配送服务，且物流配送等相关人员安全责任由供应商全权负责，随书提供该批图书总单和分包清单（含批号、包号、ISBN号、题名、复本册数、码洋单价、总册数、总码洋），以及相应的电子清单；</w:t>
            </w:r>
          </w:p>
          <w:p w14:paraId="77ADD514">
            <w:pPr>
              <w:rPr>
                <w:rFonts w:hint="eastAsia" w:eastAsiaTheme="minorEastAsia"/>
                <w:color w:val="auto"/>
                <w:highlight w:val="none"/>
                <w:lang w:eastAsia="zh-CN"/>
              </w:rPr>
            </w:pPr>
            <w:r>
              <w:rPr>
                <w:b/>
                <w:color w:val="auto"/>
                <w:sz w:val="22"/>
                <w:highlight w:val="none"/>
              </w:rPr>
              <w:t>2.2.2</w:t>
            </w:r>
            <w:r>
              <w:rPr>
                <w:rFonts w:hint="eastAsia"/>
                <w:b/>
                <w:color w:val="auto"/>
                <w:sz w:val="22"/>
                <w:highlight w:val="none"/>
                <w:lang w:val="en-US" w:eastAsia="zh-CN"/>
              </w:rPr>
              <w:t>.6</w:t>
            </w:r>
            <w:r>
              <w:rPr>
                <w:rFonts w:hint="eastAsia"/>
                <w:b/>
                <w:color w:val="auto"/>
                <w:sz w:val="22"/>
                <w:highlight w:val="none"/>
              </w:rPr>
              <w:t>.所订图书的品种及复本数量均由</w:t>
            </w:r>
            <w:r>
              <w:rPr>
                <w:rFonts w:hint="eastAsia"/>
                <w:b/>
                <w:color w:val="auto"/>
                <w:sz w:val="22"/>
                <w:highlight w:val="none"/>
                <w:lang w:val="en-US" w:eastAsia="zh-CN"/>
              </w:rPr>
              <w:t>采购人</w:t>
            </w:r>
            <w:r>
              <w:rPr>
                <w:rFonts w:hint="eastAsia"/>
                <w:b/>
                <w:color w:val="auto"/>
                <w:sz w:val="22"/>
                <w:highlight w:val="none"/>
              </w:rPr>
              <w:t>决定，中标人不得自行追加品种、复本数量，凡图书含有随书光盘、书册等附件必须配齐</w:t>
            </w:r>
            <w:r>
              <w:rPr>
                <w:rFonts w:hint="eastAsia"/>
                <w:b/>
                <w:color w:val="auto"/>
                <w:sz w:val="22"/>
                <w:highlight w:val="none"/>
                <w:lang w:eastAsia="zh-CN"/>
              </w:rPr>
              <w:t>。</w:t>
            </w:r>
          </w:p>
        </w:tc>
      </w:tr>
      <w:tr w14:paraId="02A2082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123F4CA9">
            <w:pPr>
              <w:rPr>
                <w:color w:val="auto"/>
                <w:highlight w:val="none"/>
              </w:rPr>
            </w:pPr>
          </w:p>
        </w:tc>
        <w:tc>
          <w:tcPr>
            <w:tcW w:w="756" w:type="dxa"/>
          </w:tcPr>
          <w:p w14:paraId="46AEEC5E">
            <w:pPr>
              <w:rPr>
                <w:color w:val="auto"/>
                <w:highlight w:val="none"/>
              </w:rPr>
            </w:pPr>
            <w:r>
              <w:rPr>
                <w:color w:val="auto"/>
                <w:highlight w:val="none"/>
              </w:rPr>
              <w:t>3</w:t>
            </w:r>
          </w:p>
        </w:tc>
        <w:tc>
          <w:tcPr>
            <w:tcW w:w="7049" w:type="dxa"/>
          </w:tcPr>
          <w:p w14:paraId="17C850E9">
            <w:pPr>
              <w:rPr>
                <w:color w:val="auto"/>
                <w:highlight w:val="none"/>
              </w:rPr>
            </w:pPr>
            <w:r>
              <w:rPr>
                <w:color w:val="auto"/>
                <w:sz w:val="22"/>
                <w:highlight w:val="none"/>
              </w:rPr>
              <w:t>2.2.3特殊图书确认:因采访数据不完整等原因，可能会出现以下情况，中标人必须单独列表并及时反馈相关信息给采购人确认：图书属于开本小于64K或开本大于8K、没有书脊或散页、活页、试卷形式、挂图、练习册、实验报告册等类图书、少于50页的读本、少数民族语言版本、非英语的其他外国语言版本；适用于高职、中职的图书；</w:t>
            </w:r>
            <w:r>
              <w:rPr>
                <w:rFonts w:hint="eastAsia"/>
                <w:color w:val="auto"/>
                <w:sz w:val="22"/>
                <w:highlight w:val="none"/>
                <w:lang w:val="en-US" w:eastAsia="zh-CN"/>
              </w:rPr>
              <w:t>儿童读物；中小学教材；</w:t>
            </w:r>
            <w:r>
              <w:rPr>
                <w:color w:val="auto"/>
                <w:sz w:val="22"/>
                <w:highlight w:val="none"/>
              </w:rPr>
              <w:t>没有订全的成套图书；单册码洋500元以上的图书等。</w:t>
            </w:r>
          </w:p>
          <w:p w14:paraId="0B98889D">
            <w:pPr>
              <w:rPr>
                <w:color w:val="auto"/>
                <w:highlight w:val="none"/>
              </w:rPr>
            </w:pPr>
            <w:r>
              <w:rPr>
                <w:color w:val="auto"/>
                <w:sz w:val="22"/>
                <w:highlight w:val="none"/>
              </w:rPr>
              <w:t>2.2.4中标人提供以下与采购人需求相关的重要出版社（见重要出版社一览表）合同期内出版的全品种书目。订单内含以下重要出版社的图书，不能供货的，需出具相应出版社提供的相关证明，否则按未到货数量统计到货率。</w:t>
            </w:r>
          </w:p>
          <w:p w14:paraId="63E36CAD">
            <w:pPr>
              <w:rPr>
                <w:color w:val="auto"/>
                <w:highlight w:val="none"/>
              </w:rPr>
            </w:pPr>
            <w:r>
              <w:rPr>
                <w:color w:val="auto"/>
                <w:sz w:val="22"/>
                <w:highlight w:val="none"/>
              </w:rPr>
              <w:t>重要出版社一览表：</w:t>
            </w:r>
          </w:p>
          <w:tbl>
            <w:tblPr>
              <w:tblStyle w:val="5"/>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089"/>
              <w:gridCol w:w="12"/>
              <w:gridCol w:w="1748"/>
              <w:gridCol w:w="1089"/>
              <w:gridCol w:w="2722"/>
            </w:tblGrid>
            <w:tr w14:paraId="78B6185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6660" w:type="dxa"/>
                  <w:gridSpan w:val="5"/>
                  <w:tcBorders>
                    <w:top w:val="single" w:color="000000" w:sz="4" w:space="0"/>
                    <w:left w:val="single" w:color="000000" w:sz="4" w:space="0"/>
                    <w:bottom w:val="single" w:color="000000" w:sz="4" w:space="0"/>
                    <w:right w:val="single" w:color="000000" w:sz="4" w:space="0"/>
                  </w:tcBorders>
                </w:tcPr>
                <w:p w14:paraId="0A56A405">
                  <w:pPr>
                    <w:jc w:val="center"/>
                    <w:rPr>
                      <w:color w:val="auto"/>
                      <w:highlight w:val="none"/>
                    </w:rPr>
                  </w:pPr>
                  <w:r>
                    <w:rPr>
                      <w:b/>
                      <w:color w:val="auto"/>
                      <w:sz w:val="22"/>
                      <w:highlight w:val="none"/>
                    </w:rPr>
                    <w:t>附   录：</w:t>
                  </w:r>
                </w:p>
              </w:tc>
            </w:tr>
            <w:tr w14:paraId="765BE96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6660" w:type="dxa"/>
                  <w:gridSpan w:val="5"/>
                  <w:tcBorders>
                    <w:top w:val="nil"/>
                    <w:left w:val="single" w:color="000000" w:sz="4" w:space="0"/>
                    <w:bottom w:val="single" w:color="000000" w:sz="4" w:space="0"/>
                    <w:right w:val="single" w:color="000000" w:sz="4" w:space="0"/>
                  </w:tcBorders>
                </w:tcPr>
                <w:p w14:paraId="36DCD5F8">
                  <w:pPr>
                    <w:rPr>
                      <w:color w:val="auto"/>
                      <w:highlight w:val="none"/>
                    </w:rPr>
                  </w:pPr>
                  <w:r>
                    <w:rPr>
                      <w:b/>
                      <w:color w:val="auto"/>
                      <w:sz w:val="22"/>
                      <w:highlight w:val="none"/>
                    </w:rPr>
                    <w:t>重要出版社名录：</w:t>
                  </w:r>
                </w:p>
              </w:tc>
            </w:tr>
            <w:tr w14:paraId="378AA83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1089" w:type="dxa"/>
                  <w:tcBorders>
                    <w:top w:val="nil"/>
                    <w:left w:val="single" w:color="000000" w:sz="4" w:space="0"/>
                    <w:bottom w:val="single" w:color="000000" w:sz="4" w:space="0"/>
                    <w:right w:val="single" w:color="000000" w:sz="4" w:space="0"/>
                  </w:tcBorders>
                </w:tcPr>
                <w:p w14:paraId="4A4DAD5B">
                  <w:pPr>
                    <w:jc w:val="center"/>
                    <w:rPr>
                      <w:color w:val="auto"/>
                      <w:highlight w:val="none"/>
                    </w:rPr>
                  </w:pPr>
                  <w:r>
                    <w:rPr>
                      <w:b/>
                      <w:color w:val="auto"/>
                      <w:sz w:val="22"/>
                      <w:highlight w:val="none"/>
                    </w:rPr>
                    <w:t>序号</w:t>
                  </w:r>
                </w:p>
              </w:tc>
              <w:tc>
                <w:tcPr>
                  <w:tcW w:w="1760" w:type="dxa"/>
                  <w:gridSpan w:val="2"/>
                  <w:tcBorders>
                    <w:top w:val="nil"/>
                    <w:left w:val="nil"/>
                    <w:bottom w:val="single" w:color="000000" w:sz="4" w:space="0"/>
                    <w:right w:val="single" w:color="000000" w:sz="4" w:space="0"/>
                  </w:tcBorders>
                </w:tcPr>
                <w:p w14:paraId="17A14528">
                  <w:pPr>
                    <w:jc w:val="center"/>
                    <w:rPr>
                      <w:color w:val="auto"/>
                      <w:highlight w:val="none"/>
                    </w:rPr>
                  </w:pPr>
                  <w:r>
                    <w:rPr>
                      <w:b/>
                      <w:color w:val="auto"/>
                      <w:sz w:val="22"/>
                      <w:highlight w:val="none"/>
                    </w:rPr>
                    <w:t>出版社名称</w:t>
                  </w:r>
                </w:p>
              </w:tc>
              <w:tc>
                <w:tcPr>
                  <w:tcW w:w="1089" w:type="dxa"/>
                  <w:tcBorders>
                    <w:top w:val="nil"/>
                    <w:left w:val="nil"/>
                    <w:bottom w:val="single" w:color="000000" w:sz="4" w:space="0"/>
                    <w:right w:val="single" w:color="000000" w:sz="4" w:space="0"/>
                  </w:tcBorders>
                </w:tcPr>
                <w:p w14:paraId="65784798">
                  <w:pPr>
                    <w:jc w:val="center"/>
                    <w:rPr>
                      <w:color w:val="auto"/>
                      <w:highlight w:val="none"/>
                    </w:rPr>
                  </w:pPr>
                  <w:r>
                    <w:rPr>
                      <w:b/>
                      <w:color w:val="auto"/>
                      <w:sz w:val="22"/>
                      <w:highlight w:val="none"/>
                    </w:rPr>
                    <w:t>序号</w:t>
                  </w:r>
                </w:p>
              </w:tc>
              <w:tc>
                <w:tcPr>
                  <w:tcW w:w="2722" w:type="dxa"/>
                  <w:tcBorders>
                    <w:top w:val="nil"/>
                    <w:left w:val="nil"/>
                    <w:bottom w:val="single" w:color="000000" w:sz="4" w:space="0"/>
                    <w:right w:val="single" w:color="000000" w:sz="4" w:space="0"/>
                  </w:tcBorders>
                </w:tcPr>
                <w:p w14:paraId="5964278F">
                  <w:pPr>
                    <w:jc w:val="center"/>
                    <w:rPr>
                      <w:color w:val="auto"/>
                      <w:highlight w:val="none"/>
                    </w:rPr>
                  </w:pPr>
                  <w:r>
                    <w:rPr>
                      <w:b/>
                      <w:color w:val="auto"/>
                      <w:sz w:val="22"/>
                      <w:highlight w:val="none"/>
                    </w:rPr>
                    <w:t>出版社名称</w:t>
                  </w:r>
                </w:p>
              </w:tc>
            </w:tr>
            <w:tr w14:paraId="5312899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17A1A09B">
                  <w:pPr>
                    <w:jc w:val="center"/>
                    <w:rPr>
                      <w:color w:val="auto"/>
                      <w:highlight w:val="none"/>
                    </w:rPr>
                  </w:pPr>
                  <w:r>
                    <w:rPr>
                      <w:color w:val="auto"/>
                      <w:sz w:val="22"/>
                      <w:highlight w:val="none"/>
                    </w:rPr>
                    <w:t>1</w:t>
                  </w:r>
                </w:p>
              </w:tc>
              <w:tc>
                <w:tcPr>
                  <w:tcW w:w="1760" w:type="dxa"/>
                  <w:gridSpan w:val="2"/>
                  <w:tcBorders>
                    <w:top w:val="nil"/>
                    <w:left w:val="nil"/>
                    <w:bottom w:val="single" w:color="000000" w:sz="4" w:space="0"/>
                    <w:right w:val="single" w:color="000000" w:sz="4" w:space="0"/>
                  </w:tcBorders>
                </w:tcPr>
                <w:p w14:paraId="1DADD879">
                  <w:pPr>
                    <w:jc w:val="center"/>
                    <w:rPr>
                      <w:color w:val="auto"/>
                      <w:highlight w:val="none"/>
                    </w:rPr>
                  </w:pPr>
                  <w:r>
                    <w:rPr>
                      <w:color w:val="auto"/>
                      <w:sz w:val="22"/>
                      <w:highlight w:val="none"/>
                    </w:rPr>
                    <w:t>电子工业出版社</w:t>
                  </w:r>
                </w:p>
              </w:tc>
              <w:tc>
                <w:tcPr>
                  <w:tcW w:w="1089" w:type="dxa"/>
                  <w:tcBorders>
                    <w:top w:val="nil"/>
                    <w:left w:val="nil"/>
                    <w:bottom w:val="single" w:color="000000" w:sz="4" w:space="0"/>
                    <w:right w:val="single" w:color="000000" w:sz="4" w:space="0"/>
                  </w:tcBorders>
                </w:tcPr>
                <w:p w14:paraId="0AF74F3C">
                  <w:pPr>
                    <w:jc w:val="center"/>
                    <w:rPr>
                      <w:color w:val="auto"/>
                      <w:highlight w:val="none"/>
                    </w:rPr>
                  </w:pPr>
                  <w:r>
                    <w:rPr>
                      <w:color w:val="auto"/>
                      <w:sz w:val="22"/>
                      <w:highlight w:val="none"/>
                    </w:rPr>
                    <w:t>2</w:t>
                  </w:r>
                </w:p>
              </w:tc>
              <w:tc>
                <w:tcPr>
                  <w:tcW w:w="2722" w:type="dxa"/>
                  <w:tcBorders>
                    <w:top w:val="nil"/>
                    <w:left w:val="nil"/>
                    <w:bottom w:val="single" w:color="000000" w:sz="4" w:space="0"/>
                    <w:right w:val="single" w:color="000000" w:sz="4" w:space="0"/>
                  </w:tcBorders>
                </w:tcPr>
                <w:p w14:paraId="0E4495CA">
                  <w:pPr>
                    <w:jc w:val="center"/>
                    <w:rPr>
                      <w:color w:val="auto"/>
                      <w:highlight w:val="none"/>
                    </w:rPr>
                  </w:pPr>
                  <w:r>
                    <w:rPr>
                      <w:rFonts w:hint="eastAsia"/>
                      <w:color w:val="auto"/>
                      <w:sz w:val="22"/>
                      <w:highlight w:val="none"/>
                    </w:rPr>
                    <w:t>中国人民大学出版社</w:t>
                  </w:r>
                </w:p>
              </w:tc>
            </w:tr>
            <w:tr w14:paraId="57987FA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72851A0A">
                  <w:pPr>
                    <w:jc w:val="center"/>
                    <w:rPr>
                      <w:color w:val="auto"/>
                      <w:highlight w:val="none"/>
                    </w:rPr>
                  </w:pPr>
                  <w:r>
                    <w:rPr>
                      <w:color w:val="auto"/>
                      <w:sz w:val="22"/>
                      <w:highlight w:val="none"/>
                    </w:rPr>
                    <w:t>3</w:t>
                  </w:r>
                </w:p>
              </w:tc>
              <w:tc>
                <w:tcPr>
                  <w:tcW w:w="1760" w:type="dxa"/>
                  <w:gridSpan w:val="2"/>
                  <w:tcBorders>
                    <w:top w:val="nil"/>
                    <w:left w:val="nil"/>
                    <w:bottom w:val="single" w:color="000000" w:sz="4" w:space="0"/>
                    <w:right w:val="single" w:color="000000" w:sz="4" w:space="0"/>
                  </w:tcBorders>
                </w:tcPr>
                <w:p w14:paraId="52906CCE">
                  <w:pPr>
                    <w:jc w:val="center"/>
                    <w:rPr>
                      <w:color w:val="auto"/>
                      <w:highlight w:val="none"/>
                    </w:rPr>
                  </w:pPr>
                  <w:r>
                    <w:rPr>
                      <w:color w:val="auto"/>
                      <w:sz w:val="22"/>
                      <w:highlight w:val="none"/>
                    </w:rPr>
                    <w:t>人民邮电出版社</w:t>
                  </w:r>
                </w:p>
              </w:tc>
              <w:tc>
                <w:tcPr>
                  <w:tcW w:w="1089" w:type="dxa"/>
                  <w:tcBorders>
                    <w:top w:val="nil"/>
                    <w:left w:val="nil"/>
                    <w:bottom w:val="single" w:color="000000" w:sz="4" w:space="0"/>
                    <w:right w:val="single" w:color="000000" w:sz="4" w:space="0"/>
                  </w:tcBorders>
                </w:tcPr>
                <w:p w14:paraId="0C0BC1EF">
                  <w:pPr>
                    <w:jc w:val="center"/>
                    <w:rPr>
                      <w:color w:val="auto"/>
                      <w:highlight w:val="none"/>
                    </w:rPr>
                  </w:pPr>
                  <w:r>
                    <w:rPr>
                      <w:color w:val="auto"/>
                      <w:sz w:val="22"/>
                      <w:highlight w:val="none"/>
                    </w:rPr>
                    <w:t>4</w:t>
                  </w:r>
                </w:p>
              </w:tc>
              <w:tc>
                <w:tcPr>
                  <w:tcW w:w="2722" w:type="dxa"/>
                  <w:tcBorders>
                    <w:top w:val="nil"/>
                    <w:left w:val="nil"/>
                    <w:bottom w:val="single" w:color="000000" w:sz="4" w:space="0"/>
                    <w:right w:val="single" w:color="000000" w:sz="4" w:space="0"/>
                  </w:tcBorders>
                </w:tcPr>
                <w:p w14:paraId="1E1AE69A">
                  <w:pPr>
                    <w:jc w:val="center"/>
                    <w:rPr>
                      <w:color w:val="auto"/>
                      <w:highlight w:val="none"/>
                    </w:rPr>
                  </w:pPr>
                  <w:r>
                    <w:rPr>
                      <w:color w:val="auto"/>
                      <w:sz w:val="22"/>
                      <w:highlight w:val="none"/>
                    </w:rPr>
                    <w:t>商务印书馆</w:t>
                  </w:r>
                </w:p>
              </w:tc>
            </w:tr>
            <w:tr w14:paraId="71C22EE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0EE1B7F1">
                  <w:pPr>
                    <w:jc w:val="center"/>
                    <w:rPr>
                      <w:color w:val="auto"/>
                      <w:highlight w:val="none"/>
                    </w:rPr>
                  </w:pPr>
                  <w:r>
                    <w:rPr>
                      <w:color w:val="auto"/>
                      <w:sz w:val="22"/>
                      <w:highlight w:val="none"/>
                    </w:rPr>
                    <w:t>5</w:t>
                  </w:r>
                </w:p>
              </w:tc>
              <w:tc>
                <w:tcPr>
                  <w:tcW w:w="1760" w:type="dxa"/>
                  <w:gridSpan w:val="2"/>
                  <w:tcBorders>
                    <w:top w:val="nil"/>
                    <w:left w:val="nil"/>
                    <w:bottom w:val="single" w:color="000000" w:sz="4" w:space="0"/>
                    <w:right w:val="single" w:color="000000" w:sz="4" w:space="0"/>
                  </w:tcBorders>
                </w:tcPr>
                <w:p w14:paraId="1AAE89E9">
                  <w:pPr>
                    <w:jc w:val="center"/>
                    <w:rPr>
                      <w:color w:val="auto"/>
                      <w:highlight w:val="none"/>
                    </w:rPr>
                  </w:pPr>
                  <w:r>
                    <w:rPr>
                      <w:rFonts w:hint="eastAsia"/>
                      <w:color w:val="auto"/>
                      <w:sz w:val="22"/>
                      <w:highlight w:val="none"/>
                    </w:rPr>
                    <w:t>海洋出版社有限公司</w:t>
                  </w:r>
                </w:p>
              </w:tc>
              <w:tc>
                <w:tcPr>
                  <w:tcW w:w="1089" w:type="dxa"/>
                  <w:tcBorders>
                    <w:top w:val="nil"/>
                    <w:left w:val="nil"/>
                    <w:bottom w:val="single" w:color="000000" w:sz="4" w:space="0"/>
                    <w:right w:val="single" w:color="000000" w:sz="4" w:space="0"/>
                  </w:tcBorders>
                </w:tcPr>
                <w:p w14:paraId="47247CAC">
                  <w:pPr>
                    <w:jc w:val="center"/>
                    <w:rPr>
                      <w:color w:val="auto"/>
                      <w:highlight w:val="none"/>
                    </w:rPr>
                  </w:pPr>
                  <w:r>
                    <w:rPr>
                      <w:color w:val="auto"/>
                      <w:sz w:val="22"/>
                      <w:highlight w:val="none"/>
                    </w:rPr>
                    <w:t>6</w:t>
                  </w:r>
                </w:p>
              </w:tc>
              <w:tc>
                <w:tcPr>
                  <w:tcW w:w="2722" w:type="dxa"/>
                  <w:tcBorders>
                    <w:top w:val="nil"/>
                    <w:left w:val="nil"/>
                    <w:bottom w:val="single" w:color="000000" w:sz="4" w:space="0"/>
                    <w:right w:val="single" w:color="000000" w:sz="4" w:space="0"/>
                  </w:tcBorders>
                </w:tcPr>
                <w:p w14:paraId="6954589C">
                  <w:pPr>
                    <w:jc w:val="center"/>
                    <w:rPr>
                      <w:color w:val="auto"/>
                      <w:highlight w:val="none"/>
                    </w:rPr>
                  </w:pPr>
                  <w:r>
                    <w:rPr>
                      <w:color w:val="auto"/>
                      <w:sz w:val="22"/>
                      <w:highlight w:val="none"/>
                    </w:rPr>
                    <w:t>北京大学出版社</w:t>
                  </w:r>
                </w:p>
              </w:tc>
            </w:tr>
            <w:tr w14:paraId="38436FC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PrEx>
              <w:trPr>
                <w:trHeight w:val="621" w:hRule="atLeast"/>
              </w:trPr>
              <w:tc>
                <w:tcPr>
                  <w:tcW w:w="1089" w:type="dxa"/>
                  <w:tcBorders>
                    <w:top w:val="nil"/>
                    <w:left w:val="single" w:color="000000" w:sz="4" w:space="0"/>
                    <w:bottom w:val="single" w:color="000000" w:sz="4" w:space="0"/>
                    <w:right w:val="single" w:color="000000" w:sz="4" w:space="0"/>
                  </w:tcBorders>
                </w:tcPr>
                <w:p w14:paraId="16F96072">
                  <w:pPr>
                    <w:jc w:val="center"/>
                    <w:rPr>
                      <w:color w:val="auto"/>
                      <w:highlight w:val="none"/>
                    </w:rPr>
                  </w:pPr>
                  <w:r>
                    <w:rPr>
                      <w:color w:val="auto"/>
                      <w:sz w:val="22"/>
                      <w:highlight w:val="none"/>
                    </w:rPr>
                    <w:t>7</w:t>
                  </w:r>
                </w:p>
              </w:tc>
              <w:tc>
                <w:tcPr>
                  <w:tcW w:w="1760" w:type="dxa"/>
                  <w:gridSpan w:val="2"/>
                  <w:tcBorders>
                    <w:top w:val="nil"/>
                    <w:left w:val="nil"/>
                    <w:bottom w:val="single" w:color="000000" w:sz="4" w:space="0"/>
                    <w:right w:val="single" w:color="000000" w:sz="4" w:space="0"/>
                  </w:tcBorders>
                </w:tcPr>
                <w:p w14:paraId="6CA24DA0">
                  <w:pPr>
                    <w:jc w:val="center"/>
                    <w:rPr>
                      <w:color w:val="auto"/>
                      <w:highlight w:val="none"/>
                    </w:rPr>
                  </w:pPr>
                  <w:r>
                    <w:rPr>
                      <w:color w:val="auto"/>
                      <w:sz w:val="22"/>
                      <w:highlight w:val="none"/>
                    </w:rPr>
                    <w:t>化学工业出版社</w:t>
                  </w:r>
                </w:p>
              </w:tc>
              <w:tc>
                <w:tcPr>
                  <w:tcW w:w="1089" w:type="dxa"/>
                  <w:tcBorders>
                    <w:top w:val="nil"/>
                    <w:left w:val="nil"/>
                    <w:bottom w:val="single" w:color="000000" w:sz="4" w:space="0"/>
                    <w:right w:val="single" w:color="000000" w:sz="4" w:space="0"/>
                  </w:tcBorders>
                </w:tcPr>
                <w:p w14:paraId="76FD14B9">
                  <w:pPr>
                    <w:jc w:val="center"/>
                    <w:rPr>
                      <w:color w:val="auto"/>
                      <w:highlight w:val="none"/>
                    </w:rPr>
                  </w:pPr>
                  <w:r>
                    <w:rPr>
                      <w:color w:val="auto"/>
                      <w:sz w:val="22"/>
                      <w:highlight w:val="none"/>
                    </w:rPr>
                    <w:t>8</w:t>
                  </w:r>
                </w:p>
              </w:tc>
              <w:tc>
                <w:tcPr>
                  <w:tcW w:w="2722" w:type="dxa"/>
                  <w:tcBorders>
                    <w:top w:val="nil"/>
                    <w:left w:val="nil"/>
                    <w:bottom w:val="single" w:color="000000" w:sz="4" w:space="0"/>
                    <w:right w:val="single" w:color="000000" w:sz="4" w:space="0"/>
                  </w:tcBorders>
                </w:tcPr>
                <w:p w14:paraId="120AB7CC">
                  <w:pPr>
                    <w:jc w:val="center"/>
                    <w:rPr>
                      <w:color w:val="auto"/>
                      <w:highlight w:val="none"/>
                    </w:rPr>
                  </w:pPr>
                  <w:r>
                    <w:rPr>
                      <w:color w:val="auto"/>
                      <w:sz w:val="22"/>
                      <w:highlight w:val="none"/>
                    </w:rPr>
                    <w:t>科学出版社</w:t>
                  </w:r>
                </w:p>
              </w:tc>
            </w:tr>
            <w:tr w14:paraId="6E94363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6057ECE2">
                  <w:pPr>
                    <w:jc w:val="center"/>
                    <w:rPr>
                      <w:color w:val="auto"/>
                      <w:highlight w:val="none"/>
                    </w:rPr>
                  </w:pPr>
                  <w:r>
                    <w:rPr>
                      <w:color w:val="auto"/>
                      <w:sz w:val="22"/>
                      <w:highlight w:val="none"/>
                    </w:rPr>
                    <w:t>9</w:t>
                  </w:r>
                </w:p>
              </w:tc>
              <w:tc>
                <w:tcPr>
                  <w:tcW w:w="1760" w:type="dxa"/>
                  <w:gridSpan w:val="2"/>
                  <w:tcBorders>
                    <w:top w:val="nil"/>
                    <w:left w:val="nil"/>
                    <w:bottom w:val="single" w:color="000000" w:sz="4" w:space="0"/>
                    <w:right w:val="single" w:color="000000" w:sz="4" w:space="0"/>
                  </w:tcBorders>
                </w:tcPr>
                <w:p w14:paraId="4624A1C0">
                  <w:pPr>
                    <w:jc w:val="center"/>
                    <w:rPr>
                      <w:color w:val="auto"/>
                      <w:highlight w:val="none"/>
                    </w:rPr>
                  </w:pPr>
                  <w:r>
                    <w:rPr>
                      <w:rFonts w:hint="eastAsia"/>
                      <w:color w:val="auto"/>
                      <w:sz w:val="22"/>
                      <w:highlight w:val="none"/>
                    </w:rPr>
                    <w:t xml:space="preserve"> 辽宁师范大学出版社 </w:t>
                  </w:r>
                </w:p>
              </w:tc>
              <w:tc>
                <w:tcPr>
                  <w:tcW w:w="1089" w:type="dxa"/>
                  <w:tcBorders>
                    <w:top w:val="nil"/>
                    <w:left w:val="nil"/>
                    <w:bottom w:val="single" w:color="000000" w:sz="4" w:space="0"/>
                    <w:right w:val="single" w:color="000000" w:sz="4" w:space="0"/>
                  </w:tcBorders>
                </w:tcPr>
                <w:p w14:paraId="449AA9A2">
                  <w:pPr>
                    <w:jc w:val="center"/>
                    <w:rPr>
                      <w:color w:val="auto"/>
                      <w:highlight w:val="none"/>
                    </w:rPr>
                  </w:pPr>
                  <w:r>
                    <w:rPr>
                      <w:color w:val="auto"/>
                      <w:sz w:val="22"/>
                      <w:highlight w:val="none"/>
                    </w:rPr>
                    <w:t>10</w:t>
                  </w:r>
                </w:p>
              </w:tc>
              <w:tc>
                <w:tcPr>
                  <w:tcW w:w="2722" w:type="dxa"/>
                  <w:tcBorders>
                    <w:top w:val="nil"/>
                    <w:left w:val="nil"/>
                    <w:bottom w:val="single" w:color="000000" w:sz="4" w:space="0"/>
                    <w:right w:val="single" w:color="000000" w:sz="4" w:space="0"/>
                  </w:tcBorders>
                </w:tcPr>
                <w:p w14:paraId="3D320714">
                  <w:pPr>
                    <w:jc w:val="center"/>
                    <w:rPr>
                      <w:color w:val="auto"/>
                      <w:highlight w:val="none"/>
                    </w:rPr>
                  </w:pPr>
                  <w:r>
                    <w:rPr>
                      <w:rFonts w:hint="eastAsia"/>
                      <w:color w:val="auto"/>
                      <w:sz w:val="22"/>
                      <w:highlight w:val="none"/>
                    </w:rPr>
                    <w:t xml:space="preserve"> 天津人民出版社</w:t>
                  </w:r>
                </w:p>
              </w:tc>
            </w:tr>
            <w:tr w14:paraId="2632760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1089" w:type="dxa"/>
                  <w:tcBorders>
                    <w:top w:val="nil"/>
                    <w:left w:val="single" w:color="000000" w:sz="4" w:space="0"/>
                    <w:bottom w:val="single" w:color="000000" w:sz="4" w:space="0"/>
                    <w:right w:val="single" w:color="000000" w:sz="4" w:space="0"/>
                  </w:tcBorders>
                </w:tcPr>
                <w:p w14:paraId="033B6693">
                  <w:pPr>
                    <w:jc w:val="center"/>
                    <w:rPr>
                      <w:color w:val="auto"/>
                      <w:highlight w:val="none"/>
                    </w:rPr>
                  </w:pPr>
                  <w:r>
                    <w:rPr>
                      <w:color w:val="auto"/>
                      <w:sz w:val="22"/>
                      <w:highlight w:val="none"/>
                    </w:rPr>
                    <w:t>11</w:t>
                  </w:r>
                </w:p>
              </w:tc>
              <w:tc>
                <w:tcPr>
                  <w:tcW w:w="1760" w:type="dxa"/>
                  <w:gridSpan w:val="2"/>
                  <w:tcBorders>
                    <w:top w:val="nil"/>
                    <w:left w:val="nil"/>
                    <w:bottom w:val="single" w:color="000000" w:sz="4" w:space="0"/>
                    <w:right w:val="single" w:color="000000" w:sz="4" w:space="0"/>
                  </w:tcBorders>
                </w:tcPr>
                <w:p w14:paraId="036F9F94">
                  <w:pPr>
                    <w:jc w:val="center"/>
                    <w:rPr>
                      <w:color w:val="auto"/>
                      <w:highlight w:val="none"/>
                    </w:rPr>
                  </w:pPr>
                  <w:r>
                    <w:rPr>
                      <w:color w:val="auto"/>
                      <w:sz w:val="22"/>
                      <w:highlight w:val="none"/>
                    </w:rPr>
                    <w:t>人民出版社</w:t>
                  </w:r>
                </w:p>
              </w:tc>
              <w:tc>
                <w:tcPr>
                  <w:tcW w:w="1089" w:type="dxa"/>
                  <w:tcBorders>
                    <w:top w:val="nil"/>
                    <w:left w:val="nil"/>
                    <w:bottom w:val="single" w:color="000000" w:sz="4" w:space="0"/>
                    <w:right w:val="single" w:color="000000" w:sz="4" w:space="0"/>
                  </w:tcBorders>
                </w:tcPr>
                <w:p w14:paraId="635001ED">
                  <w:pPr>
                    <w:jc w:val="center"/>
                    <w:rPr>
                      <w:color w:val="auto"/>
                      <w:highlight w:val="none"/>
                    </w:rPr>
                  </w:pPr>
                  <w:r>
                    <w:rPr>
                      <w:color w:val="auto"/>
                      <w:sz w:val="22"/>
                      <w:highlight w:val="none"/>
                    </w:rPr>
                    <w:t>12</w:t>
                  </w:r>
                </w:p>
              </w:tc>
              <w:tc>
                <w:tcPr>
                  <w:tcW w:w="2722" w:type="dxa"/>
                  <w:tcBorders>
                    <w:top w:val="nil"/>
                    <w:left w:val="nil"/>
                    <w:bottom w:val="single" w:color="000000" w:sz="4" w:space="0"/>
                    <w:right w:val="single" w:color="000000" w:sz="4" w:space="0"/>
                  </w:tcBorders>
                </w:tcPr>
                <w:p w14:paraId="300525AE">
                  <w:pPr>
                    <w:jc w:val="center"/>
                    <w:rPr>
                      <w:color w:val="auto"/>
                      <w:highlight w:val="none"/>
                    </w:rPr>
                  </w:pPr>
                  <w:r>
                    <w:rPr>
                      <w:color w:val="auto"/>
                      <w:sz w:val="22"/>
                      <w:highlight w:val="none"/>
                    </w:rPr>
                    <w:t>人民文学出版社</w:t>
                  </w:r>
                </w:p>
              </w:tc>
            </w:tr>
            <w:tr w14:paraId="415C008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1089" w:type="dxa"/>
                  <w:tcBorders>
                    <w:top w:val="nil"/>
                    <w:left w:val="single" w:color="000000" w:sz="4" w:space="0"/>
                    <w:bottom w:val="single" w:color="000000" w:sz="4" w:space="0"/>
                    <w:right w:val="single" w:color="000000" w:sz="4" w:space="0"/>
                  </w:tcBorders>
                </w:tcPr>
                <w:p w14:paraId="5FFC8145">
                  <w:pPr>
                    <w:jc w:val="center"/>
                    <w:rPr>
                      <w:color w:val="auto"/>
                      <w:highlight w:val="none"/>
                    </w:rPr>
                  </w:pPr>
                  <w:r>
                    <w:rPr>
                      <w:color w:val="auto"/>
                      <w:sz w:val="22"/>
                      <w:highlight w:val="none"/>
                    </w:rPr>
                    <w:t>13</w:t>
                  </w:r>
                </w:p>
              </w:tc>
              <w:tc>
                <w:tcPr>
                  <w:tcW w:w="1760" w:type="dxa"/>
                  <w:gridSpan w:val="2"/>
                  <w:tcBorders>
                    <w:top w:val="nil"/>
                    <w:left w:val="nil"/>
                    <w:bottom w:val="single" w:color="000000" w:sz="4" w:space="0"/>
                    <w:right w:val="single" w:color="000000" w:sz="4" w:space="0"/>
                  </w:tcBorders>
                </w:tcPr>
                <w:p w14:paraId="552EF7FF">
                  <w:pPr>
                    <w:jc w:val="center"/>
                    <w:rPr>
                      <w:color w:val="auto"/>
                      <w:highlight w:val="none"/>
                    </w:rPr>
                  </w:pPr>
                  <w:r>
                    <w:rPr>
                      <w:color w:val="auto"/>
                      <w:sz w:val="22"/>
                      <w:highlight w:val="none"/>
                    </w:rPr>
                    <w:t>三联书店</w:t>
                  </w:r>
                </w:p>
              </w:tc>
              <w:tc>
                <w:tcPr>
                  <w:tcW w:w="1089" w:type="dxa"/>
                  <w:tcBorders>
                    <w:top w:val="nil"/>
                    <w:left w:val="nil"/>
                    <w:bottom w:val="single" w:color="000000" w:sz="4" w:space="0"/>
                    <w:right w:val="single" w:color="000000" w:sz="4" w:space="0"/>
                  </w:tcBorders>
                </w:tcPr>
                <w:p w14:paraId="742E912C">
                  <w:pPr>
                    <w:jc w:val="center"/>
                    <w:rPr>
                      <w:color w:val="auto"/>
                      <w:highlight w:val="none"/>
                    </w:rPr>
                  </w:pPr>
                  <w:r>
                    <w:rPr>
                      <w:color w:val="auto"/>
                      <w:sz w:val="22"/>
                      <w:highlight w:val="none"/>
                    </w:rPr>
                    <w:t>14</w:t>
                  </w:r>
                </w:p>
              </w:tc>
              <w:tc>
                <w:tcPr>
                  <w:tcW w:w="2722" w:type="dxa"/>
                  <w:tcBorders>
                    <w:top w:val="nil"/>
                    <w:left w:val="nil"/>
                    <w:bottom w:val="single" w:color="000000" w:sz="4" w:space="0"/>
                    <w:right w:val="single" w:color="000000" w:sz="4" w:space="0"/>
                  </w:tcBorders>
                </w:tcPr>
                <w:p w14:paraId="4F628369">
                  <w:pPr>
                    <w:jc w:val="center"/>
                    <w:rPr>
                      <w:color w:val="auto"/>
                      <w:highlight w:val="none"/>
                    </w:rPr>
                  </w:pPr>
                  <w:r>
                    <w:rPr>
                      <w:rFonts w:hint="eastAsia"/>
                      <w:color w:val="auto"/>
                      <w:sz w:val="22"/>
                      <w:highlight w:val="none"/>
                    </w:rPr>
                    <w:t>机械工业出版社</w:t>
                  </w:r>
                </w:p>
              </w:tc>
            </w:tr>
            <w:tr w14:paraId="3EB4C0D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1089" w:type="dxa"/>
                  <w:tcBorders>
                    <w:top w:val="nil"/>
                    <w:left w:val="single" w:color="000000" w:sz="4" w:space="0"/>
                    <w:bottom w:val="single" w:color="000000" w:sz="4" w:space="0"/>
                    <w:right w:val="single" w:color="000000" w:sz="4" w:space="0"/>
                  </w:tcBorders>
                </w:tcPr>
                <w:p w14:paraId="10D5993B">
                  <w:pPr>
                    <w:jc w:val="center"/>
                    <w:rPr>
                      <w:color w:val="auto"/>
                      <w:highlight w:val="none"/>
                    </w:rPr>
                  </w:pPr>
                  <w:r>
                    <w:rPr>
                      <w:color w:val="auto"/>
                      <w:sz w:val="22"/>
                      <w:highlight w:val="none"/>
                    </w:rPr>
                    <w:t>15</w:t>
                  </w:r>
                </w:p>
              </w:tc>
              <w:tc>
                <w:tcPr>
                  <w:tcW w:w="1760" w:type="dxa"/>
                  <w:gridSpan w:val="2"/>
                  <w:tcBorders>
                    <w:top w:val="nil"/>
                    <w:left w:val="nil"/>
                    <w:bottom w:val="single" w:color="000000" w:sz="4" w:space="0"/>
                    <w:right w:val="single" w:color="000000" w:sz="4" w:space="0"/>
                  </w:tcBorders>
                </w:tcPr>
                <w:p w14:paraId="6C884F27">
                  <w:pPr>
                    <w:jc w:val="center"/>
                    <w:rPr>
                      <w:color w:val="auto"/>
                      <w:highlight w:val="none"/>
                    </w:rPr>
                  </w:pPr>
                  <w:r>
                    <w:rPr>
                      <w:color w:val="auto"/>
                      <w:sz w:val="22"/>
                      <w:highlight w:val="none"/>
                    </w:rPr>
                    <w:t>方正出版社</w:t>
                  </w:r>
                </w:p>
              </w:tc>
              <w:tc>
                <w:tcPr>
                  <w:tcW w:w="1089" w:type="dxa"/>
                  <w:tcBorders>
                    <w:top w:val="nil"/>
                    <w:left w:val="nil"/>
                    <w:bottom w:val="single" w:color="000000" w:sz="4" w:space="0"/>
                    <w:right w:val="single" w:color="000000" w:sz="4" w:space="0"/>
                  </w:tcBorders>
                </w:tcPr>
                <w:p w14:paraId="70D76521">
                  <w:pPr>
                    <w:jc w:val="center"/>
                    <w:rPr>
                      <w:color w:val="auto"/>
                      <w:highlight w:val="none"/>
                    </w:rPr>
                  </w:pPr>
                  <w:r>
                    <w:rPr>
                      <w:color w:val="auto"/>
                      <w:sz w:val="22"/>
                      <w:highlight w:val="none"/>
                    </w:rPr>
                    <w:t>16</w:t>
                  </w:r>
                </w:p>
              </w:tc>
              <w:tc>
                <w:tcPr>
                  <w:tcW w:w="2722" w:type="dxa"/>
                  <w:tcBorders>
                    <w:top w:val="nil"/>
                    <w:left w:val="nil"/>
                    <w:bottom w:val="single" w:color="000000" w:sz="4" w:space="0"/>
                    <w:right w:val="single" w:color="000000" w:sz="4" w:space="0"/>
                  </w:tcBorders>
                </w:tcPr>
                <w:p w14:paraId="3E1B78A6">
                  <w:pPr>
                    <w:jc w:val="center"/>
                    <w:rPr>
                      <w:color w:val="auto"/>
                      <w:highlight w:val="none"/>
                    </w:rPr>
                  </w:pPr>
                  <w:r>
                    <w:rPr>
                      <w:rFonts w:hint="eastAsia"/>
                      <w:color w:val="auto"/>
                      <w:sz w:val="22"/>
                      <w:highlight w:val="none"/>
                    </w:rPr>
                    <w:t>清华大学出版社</w:t>
                  </w:r>
                </w:p>
              </w:tc>
            </w:tr>
            <w:tr w14:paraId="6734902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1089" w:type="dxa"/>
                  <w:tcBorders>
                    <w:top w:val="nil"/>
                    <w:left w:val="single" w:color="000000" w:sz="4" w:space="0"/>
                    <w:bottom w:val="single" w:color="000000" w:sz="4" w:space="0"/>
                    <w:right w:val="single" w:color="000000" w:sz="4" w:space="0"/>
                  </w:tcBorders>
                </w:tcPr>
                <w:p w14:paraId="10EA47AF">
                  <w:pPr>
                    <w:jc w:val="center"/>
                    <w:rPr>
                      <w:color w:val="auto"/>
                      <w:highlight w:val="none"/>
                    </w:rPr>
                  </w:pPr>
                  <w:r>
                    <w:rPr>
                      <w:color w:val="auto"/>
                      <w:sz w:val="22"/>
                      <w:highlight w:val="none"/>
                    </w:rPr>
                    <w:t>17</w:t>
                  </w:r>
                </w:p>
              </w:tc>
              <w:tc>
                <w:tcPr>
                  <w:tcW w:w="1760" w:type="dxa"/>
                  <w:gridSpan w:val="2"/>
                  <w:tcBorders>
                    <w:top w:val="nil"/>
                    <w:left w:val="nil"/>
                    <w:bottom w:val="single" w:color="000000" w:sz="4" w:space="0"/>
                    <w:right w:val="single" w:color="000000" w:sz="4" w:space="0"/>
                  </w:tcBorders>
                </w:tcPr>
                <w:p w14:paraId="422F885D">
                  <w:pPr>
                    <w:jc w:val="center"/>
                    <w:rPr>
                      <w:color w:val="auto"/>
                      <w:highlight w:val="none"/>
                    </w:rPr>
                  </w:pPr>
                  <w:r>
                    <w:rPr>
                      <w:color w:val="auto"/>
                      <w:sz w:val="22"/>
                      <w:highlight w:val="none"/>
                    </w:rPr>
                    <w:t>学习出版社</w:t>
                  </w:r>
                </w:p>
              </w:tc>
              <w:tc>
                <w:tcPr>
                  <w:tcW w:w="1089" w:type="dxa"/>
                  <w:tcBorders>
                    <w:top w:val="nil"/>
                    <w:left w:val="nil"/>
                    <w:bottom w:val="single" w:color="000000" w:sz="4" w:space="0"/>
                    <w:right w:val="single" w:color="000000" w:sz="4" w:space="0"/>
                  </w:tcBorders>
                </w:tcPr>
                <w:p w14:paraId="543B23D0">
                  <w:pPr>
                    <w:jc w:val="center"/>
                    <w:rPr>
                      <w:color w:val="auto"/>
                      <w:highlight w:val="none"/>
                    </w:rPr>
                  </w:pPr>
                  <w:r>
                    <w:rPr>
                      <w:color w:val="auto"/>
                      <w:sz w:val="22"/>
                      <w:highlight w:val="none"/>
                    </w:rPr>
                    <w:t>18</w:t>
                  </w:r>
                </w:p>
              </w:tc>
              <w:tc>
                <w:tcPr>
                  <w:tcW w:w="2722" w:type="dxa"/>
                  <w:tcBorders>
                    <w:top w:val="nil"/>
                    <w:left w:val="nil"/>
                    <w:bottom w:val="single" w:color="000000" w:sz="4" w:space="0"/>
                    <w:right w:val="single" w:color="000000" w:sz="4" w:space="0"/>
                  </w:tcBorders>
                </w:tcPr>
                <w:p w14:paraId="74546258">
                  <w:pPr>
                    <w:jc w:val="center"/>
                    <w:rPr>
                      <w:color w:val="auto"/>
                      <w:highlight w:val="none"/>
                    </w:rPr>
                  </w:pPr>
                  <w:r>
                    <w:rPr>
                      <w:color w:val="auto"/>
                      <w:sz w:val="22"/>
                      <w:highlight w:val="none"/>
                    </w:rPr>
                    <w:t>法律出版社</w:t>
                  </w:r>
                </w:p>
              </w:tc>
            </w:tr>
            <w:tr w14:paraId="160AD07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2E117695">
                  <w:pPr>
                    <w:jc w:val="center"/>
                    <w:rPr>
                      <w:color w:val="auto"/>
                      <w:highlight w:val="none"/>
                    </w:rPr>
                  </w:pPr>
                  <w:r>
                    <w:rPr>
                      <w:color w:val="auto"/>
                      <w:sz w:val="22"/>
                      <w:highlight w:val="none"/>
                    </w:rPr>
                    <w:t>19</w:t>
                  </w:r>
                </w:p>
              </w:tc>
              <w:tc>
                <w:tcPr>
                  <w:tcW w:w="1760" w:type="dxa"/>
                  <w:gridSpan w:val="2"/>
                  <w:tcBorders>
                    <w:top w:val="nil"/>
                    <w:left w:val="nil"/>
                    <w:bottom w:val="single" w:color="000000" w:sz="4" w:space="0"/>
                    <w:right w:val="single" w:color="000000" w:sz="4" w:space="0"/>
                  </w:tcBorders>
                </w:tcPr>
                <w:p w14:paraId="644B8E1D">
                  <w:pPr>
                    <w:jc w:val="center"/>
                    <w:rPr>
                      <w:color w:val="auto"/>
                      <w:highlight w:val="none"/>
                    </w:rPr>
                  </w:pPr>
                  <w:r>
                    <w:rPr>
                      <w:color w:val="auto"/>
                      <w:sz w:val="22"/>
                      <w:highlight w:val="none"/>
                    </w:rPr>
                    <w:t>武汉大学出版社</w:t>
                  </w:r>
                </w:p>
              </w:tc>
              <w:tc>
                <w:tcPr>
                  <w:tcW w:w="1089" w:type="dxa"/>
                  <w:tcBorders>
                    <w:top w:val="nil"/>
                    <w:left w:val="nil"/>
                    <w:bottom w:val="single" w:color="000000" w:sz="4" w:space="0"/>
                    <w:right w:val="single" w:color="000000" w:sz="4" w:space="0"/>
                  </w:tcBorders>
                </w:tcPr>
                <w:p w14:paraId="4BB056B8">
                  <w:pPr>
                    <w:jc w:val="center"/>
                    <w:rPr>
                      <w:color w:val="auto"/>
                      <w:highlight w:val="none"/>
                    </w:rPr>
                  </w:pPr>
                  <w:r>
                    <w:rPr>
                      <w:color w:val="auto"/>
                      <w:sz w:val="22"/>
                      <w:highlight w:val="none"/>
                    </w:rPr>
                    <w:t>20</w:t>
                  </w:r>
                </w:p>
              </w:tc>
              <w:tc>
                <w:tcPr>
                  <w:tcW w:w="2722" w:type="dxa"/>
                  <w:tcBorders>
                    <w:top w:val="nil"/>
                    <w:left w:val="nil"/>
                    <w:bottom w:val="single" w:color="000000" w:sz="4" w:space="0"/>
                    <w:right w:val="single" w:color="000000" w:sz="4" w:space="0"/>
                  </w:tcBorders>
                </w:tcPr>
                <w:p w14:paraId="4AA499B2">
                  <w:pPr>
                    <w:jc w:val="center"/>
                    <w:rPr>
                      <w:color w:val="auto"/>
                      <w:highlight w:val="none"/>
                    </w:rPr>
                  </w:pPr>
                  <w:r>
                    <w:rPr>
                      <w:color w:val="auto"/>
                      <w:sz w:val="22"/>
                      <w:highlight w:val="none"/>
                    </w:rPr>
                    <w:t>浙江大学出版社</w:t>
                  </w:r>
                </w:p>
              </w:tc>
            </w:tr>
            <w:tr w14:paraId="7577A8F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206A85B8">
                  <w:pPr>
                    <w:jc w:val="center"/>
                    <w:rPr>
                      <w:color w:val="auto"/>
                      <w:highlight w:val="none"/>
                    </w:rPr>
                  </w:pPr>
                  <w:r>
                    <w:rPr>
                      <w:color w:val="auto"/>
                      <w:sz w:val="22"/>
                      <w:highlight w:val="none"/>
                    </w:rPr>
                    <w:t>21</w:t>
                  </w:r>
                </w:p>
              </w:tc>
              <w:tc>
                <w:tcPr>
                  <w:tcW w:w="1760" w:type="dxa"/>
                  <w:gridSpan w:val="2"/>
                  <w:tcBorders>
                    <w:top w:val="nil"/>
                    <w:left w:val="nil"/>
                    <w:bottom w:val="single" w:color="000000" w:sz="4" w:space="0"/>
                    <w:right w:val="single" w:color="000000" w:sz="4" w:space="0"/>
                  </w:tcBorders>
                </w:tcPr>
                <w:p w14:paraId="69BD890B">
                  <w:pPr>
                    <w:jc w:val="center"/>
                    <w:rPr>
                      <w:color w:val="auto"/>
                      <w:highlight w:val="none"/>
                    </w:rPr>
                  </w:pPr>
                  <w:r>
                    <w:rPr>
                      <w:rFonts w:hint="eastAsia"/>
                      <w:color w:val="auto"/>
                      <w:sz w:val="22"/>
                      <w:highlight w:val="none"/>
                    </w:rPr>
                    <w:t>外语教学与研究出版社</w:t>
                  </w:r>
                </w:p>
              </w:tc>
              <w:tc>
                <w:tcPr>
                  <w:tcW w:w="1089" w:type="dxa"/>
                  <w:tcBorders>
                    <w:top w:val="nil"/>
                    <w:left w:val="nil"/>
                    <w:bottom w:val="single" w:color="000000" w:sz="4" w:space="0"/>
                    <w:right w:val="single" w:color="000000" w:sz="4" w:space="0"/>
                  </w:tcBorders>
                </w:tcPr>
                <w:p w14:paraId="467FBD63">
                  <w:pPr>
                    <w:jc w:val="center"/>
                    <w:rPr>
                      <w:color w:val="auto"/>
                      <w:highlight w:val="none"/>
                    </w:rPr>
                  </w:pPr>
                  <w:r>
                    <w:rPr>
                      <w:color w:val="auto"/>
                      <w:sz w:val="22"/>
                      <w:highlight w:val="none"/>
                    </w:rPr>
                    <w:t>22</w:t>
                  </w:r>
                </w:p>
              </w:tc>
              <w:tc>
                <w:tcPr>
                  <w:tcW w:w="2722" w:type="dxa"/>
                  <w:tcBorders>
                    <w:top w:val="nil"/>
                    <w:left w:val="nil"/>
                    <w:bottom w:val="single" w:color="000000" w:sz="4" w:space="0"/>
                    <w:right w:val="single" w:color="000000" w:sz="4" w:space="0"/>
                  </w:tcBorders>
                </w:tcPr>
                <w:p w14:paraId="6F192E36">
                  <w:pPr>
                    <w:jc w:val="center"/>
                    <w:rPr>
                      <w:color w:val="auto"/>
                      <w:highlight w:val="none"/>
                    </w:rPr>
                  </w:pPr>
                  <w:r>
                    <w:rPr>
                      <w:color w:val="auto"/>
                      <w:sz w:val="22"/>
                      <w:highlight w:val="none"/>
                    </w:rPr>
                    <w:t>中国社会科学出版社</w:t>
                  </w:r>
                </w:p>
              </w:tc>
            </w:tr>
            <w:tr w14:paraId="683A5BD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101" w:type="dxa"/>
                  <w:gridSpan w:val="2"/>
                  <w:tcBorders>
                    <w:top w:val="nil"/>
                    <w:left w:val="single" w:color="000000" w:sz="4" w:space="0"/>
                    <w:bottom w:val="single" w:color="000000" w:sz="4" w:space="0"/>
                    <w:right w:val="single" w:color="000000" w:sz="4" w:space="0"/>
                  </w:tcBorders>
                </w:tcPr>
                <w:p w14:paraId="6A1669D3">
                  <w:pPr>
                    <w:jc w:val="center"/>
                    <w:rPr>
                      <w:color w:val="auto"/>
                      <w:highlight w:val="none"/>
                    </w:rPr>
                  </w:pPr>
                  <w:r>
                    <w:rPr>
                      <w:color w:val="auto"/>
                      <w:sz w:val="22"/>
                      <w:highlight w:val="none"/>
                    </w:rPr>
                    <w:t>23</w:t>
                  </w:r>
                </w:p>
              </w:tc>
              <w:tc>
                <w:tcPr>
                  <w:tcW w:w="1748" w:type="dxa"/>
                  <w:tcBorders>
                    <w:top w:val="nil"/>
                    <w:left w:val="nil"/>
                    <w:bottom w:val="single" w:color="000000" w:sz="4" w:space="0"/>
                    <w:right w:val="single" w:color="000000" w:sz="4" w:space="0"/>
                  </w:tcBorders>
                </w:tcPr>
                <w:p w14:paraId="7811957D">
                  <w:pPr>
                    <w:jc w:val="center"/>
                    <w:rPr>
                      <w:color w:val="auto"/>
                      <w:highlight w:val="none"/>
                    </w:rPr>
                  </w:pPr>
                  <w:r>
                    <w:rPr>
                      <w:color w:val="auto"/>
                      <w:sz w:val="22"/>
                      <w:highlight w:val="none"/>
                    </w:rPr>
                    <w:t>作家出版社</w:t>
                  </w:r>
                </w:p>
              </w:tc>
              <w:tc>
                <w:tcPr>
                  <w:tcW w:w="1089" w:type="dxa"/>
                  <w:tcBorders>
                    <w:top w:val="nil"/>
                    <w:left w:val="nil"/>
                    <w:bottom w:val="single" w:color="000000" w:sz="4" w:space="0"/>
                    <w:right w:val="single" w:color="000000" w:sz="4" w:space="0"/>
                  </w:tcBorders>
                </w:tcPr>
                <w:p w14:paraId="024EDE39">
                  <w:pPr>
                    <w:jc w:val="center"/>
                    <w:rPr>
                      <w:color w:val="auto"/>
                      <w:highlight w:val="none"/>
                    </w:rPr>
                  </w:pPr>
                  <w:r>
                    <w:rPr>
                      <w:color w:val="auto"/>
                      <w:sz w:val="22"/>
                      <w:highlight w:val="none"/>
                    </w:rPr>
                    <w:t>24</w:t>
                  </w:r>
                </w:p>
              </w:tc>
              <w:tc>
                <w:tcPr>
                  <w:tcW w:w="2722" w:type="dxa"/>
                  <w:tcBorders>
                    <w:top w:val="nil"/>
                    <w:left w:val="nil"/>
                    <w:bottom w:val="single" w:color="000000" w:sz="4" w:space="0"/>
                    <w:right w:val="single" w:color="000000" w:sz="4" w:space="0"/>
                  </w:tcBorders>
                </w:tcPr>
                <w:p w14:paraId="5454DD74">
                  <w:pPr>
                    <w:jc w:val="center"/>
                    <w:rPr>
                      <w:color w:val="auto"/>
                      <w:highlight w:val="none"/>
                    </w:rPr>
                  </w:pPr>
                  <w:r>
                    <w:rPr>
                      <w:color w:val="auto"/>
                      <w:sz w:val="22"/>
                      <w:highlight w:val="none"/>
                    </w:rPr>
                    <w:t>北京航空航天大学出版社</w:t>
                  </w:r>
                </w:p>
              </w:tc>
            </w:tr>
            <w:tr w14:paraId="1CB75D1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3B993845">
                  <w:pPr>
                    <w:jc w:val="center"/>
                    <w:rPr>
                      <w:color w:val="auto"/>
                      <w:highlight w:val="none"/>
                    </w:rPr>
                  </w:pPr>
                  <w:r>
                    <w:rPr>
                      <w:color w:val="auto"/>
                      <w:sz w:val="22"/>
                      <w:highlight w:val="none"/>
                    </w:rPr>
                    <w:t>25</w:t>
                  </w:r>
                </w:p>
              </w:tc>
              <w:tc>
                <w:tcPr>
                  <w:tcW w:w="1760" w:type="dxa"/>
                  <w:gridSpan w:val="2"/>
                  <w:tcBorders>
                    <w:top w:val="nil"/>
                    <w:left w:val="nil"/>
                    <w:bottom w:val="single" w:color="000000" w:sz="4" w:space="0"/>
                    <w:right w:val="single" w:color="000000" w:sz="4" w:space="0"/>
                  </w:tcBorders>
                </w:tcPr>
                <w:p w14:paraId="721D9C26">
                  <w:pPr>
                    <w:jc w:val="center"/>
                    <w:rPr>
                      <w:color w:val="auto"/>
                      <w:highlight w:val="none"/>
                    </w:rPr>
                  </w:pPr>
                  <w:r>
                    <w:rPr>
                      <w:color w:val="auto"/>
                      <w:sz w:val="22"/>
                      <w:highlight w:val="none"/>
                    </w:rPr>
                    <w:t>中国电力出版社</w:t>
                  </w:r>
                </w:p>
              </w:tc>
              <w:tc>
                <w:tcPr>
                  <w:tcW w:w="1089" w:type="dxa"/>
                  <w:tcBorders>
                    <w:top w:val="nil"/>
                    <w:left w:val="nil"/>
                    <w:bottom w:val="single" w:color="000000" w:sz="4" w:space="0"/>
                    <w:right w:val="single" w:color="000000" w:sz="4" w:space="0"/>
                  </w:tcBorders>
                </w:tcPr>
                <w:p w14:paraId="14D0A485">
                  <w:pPr>
                    <w:jc w:val="center"/>
                    <w:rPr>
                      <w:color w:val="auto"/>
                      <w:highlight w:val="none"/>
                    </w:rPr>
                  </w:pPr>
                  <w:r>
                    <w:rPr>
                      <w:color w:val="auto"/>
                      <w:sz w:val="22"/>
                      <w:highlight w:val="none"/>
                    </w:rPr>
                    <w:t>26</w:t>
                  </w:r>
                </w:p>
              </w:tc>
              <w:tc>
                <w:tcPr>
                  <w:tcW w:w="2722" w:type="dxa"/>
                  <w:tcBorders>
                    <w:top w:val="nil"/>
                    <w:left w:val="nil"/>
                    <w:bottom w:val="single" w:color="000000" w:sz="4" w:space="0"/>
                    <w:right w:val="single" w:color="000000" w:sz="4" w:space="0"/>
                  </w:tcBorders>
                </w:tcPr>
                <w:p w14:paraId="291CCC09">
                  <w:pPr>
                    <w:jc w:val="center"/>
                    <w:rPr>
                      <w:color w:val="auto"/>
                      <w:highlight w:val="none"/>
                    </w:rPr>
                  </w:pPr>
                  <w:r>
                    <w:rPr>
                      <w:color w:val="auto"/>
                      <w:sz w:val="22"/>
                      <w:highlight w:val="none"/>
                    </w:rPr>
                    <w:t>哈尔滨工业大学出版社</w:t>
                  </w:r>
                </w:p>
              </w:tc>
            </w:tr>
            <w:tr w14:paraId="200CB19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2FACC5F4">
                  <w:pPr>
                    <w:jc w:val="center"/>
                    <w:rPr>
                      <w:color w:val="auto"/>
                      <w:highlight w:val="none"/>
                    </w:rPr>
                  </w:pPr>
                  <w:r>
                    <w:rPr>
                      <w:color w:val="auto"/>
                      <w:sz w:val="22"/>
                      <w:highlight w:val="none"/>
                    </w:rPr>
                    <w:t>27</w:t>
                  </w:r>
                </w:p>
              </w:tc>
              <w:tc>
                <w:tcPr>
                  <w:tcW w:w="1760" w:type="dxa"/>
                  <w:gridSpan w:val="2"/>
                  <w:tcBorders>
                    <w:top w:val="nil"/>
                    <w:left w:val="nil"/>
                    <w:bottom w:val="single" w:color="000000" w:sz="4" w:space="0"/>
                    <w:right w:val="single" w:color="000000" w:sz="4" w:space="0"/>
                  </w:tcBorders>
                </w:tcPr>
                <w:p w14:paraId="10E0747F">
                  <w:pPr>
                    <w:jc w:val="center"/>
                    <w:rPr>
                      <w:color w:val="auto"/>
                      <w:highlight w:val="none"/>
                    </w:rPr>
                  </w:pPr>
                  <w:r>
                    <w:rPr>
                      <w:color w:val="auto"/>
                      <w:sz w:val="22"/>
                      <w:highlight w:val="none"/>
                    </w:rPr>
                    <w:t>华中科技大学出版社</w:t>
                  </w:r>
                </w:p>
              </w:tc>
              <w:tc>
                <w:tcPr>
                  <w:tcW w:w="1089" w:type="dxa"/>
                  <w:tcBorders>
                    <w:top w:val="nil"/>
                    <w:left w:val="nil"/>
                    <w:bottom w:val="single" w:color="000000" w:sz="4" w:space="0"/>
                    <w:right w:val="single" w:color="000000" w:sz="4" w:space="0"/>
                  </w:tcBorders>
                </w:tcPr>
                <w:p w14:paraId="0E77B0E9">
                  <w:pPr>
                    <w:jc w:val="center"/>
                    <w:rPr>
                      <w:color w:val="auto"/>
                      <w:highlight w:val="none"/>
                    </w:rPr>
                  </w:pPr>
                  <w:r>
                    <w:rPr>
                      <w:color w:val="auto"/>
                      <w:sz w:val="22"/>
                      <w:highlight w:val="none"/>
                    </w:rPr>
                    <w:t>28</w:t>
                  </w:r>
                </w:p>
              </w:tc>
              <w:tc>
                <w:tcPr>
                  <w:tcW w:w="2722" w:type="dxa"/>
                  <w:tcBorders>
                    <w:top w:val="nil"/>
                    <w:left w:val="nil"/>
                    <w:bottom w:val="single" w:color="000000" w:sz="4" w:space="0"/>
                    <w:right w:val="single" w:color="000000" w:sz="4" w:space="0"/>
                  </w:tcBorders>
                </w:tcPr>
                <w:p w14:paraId="0A44ED1F">
                  <w:pPr>
                    <w:jc w:val="center"/>
                    <w:rPr>
                      <w:color w:val="auto"/>
                      <w:highlight w:val="none"/>
                    </w:rPr>
                  </w:pPr>
                  <w:r>
                    <w:rPr>
                      <w:color w:val="auto"/>
                      <w:sz w:val="22"/>
                      <w:highlight w:val="none"/>
                    </w:rPr>
                    <w:t>上海交通大学出版社</w:t>
                  </w:r>
                </w:p>
              </w:tc>
            </w:tr>
            <w:tr w14:paraId="38D572A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4B14FA86">
                  <w:pPr>
                    <w:jc w:val="center"/>
                    <w:rPr>
                      <w:color w:val="auto"/>
                      <w:highlight w:val="none"/>
                    </w:rPr>
                  </w:pPr>
                  <w:r>
                    <w:rPr>
                      <w:color w:val="auto"/>
                      <w:sz w:val="22"/>
                      <w:highlight w:val="none"/>
                    </w:rPr>
                    <w:t>29</w:t>
                  </w:r>
                </w:p>
              </w:tc>
              <w:tc>
                <w:tcPr>
                  <w:tcW w:w="1760" w:type="dxa"/>
                  <w:gridSpan w:val="2"/>
                  <w:tcBorders>
                    <w:top w:val="nil"/>
                    <w:left w:val="nil"/>
                    <w:bottom w:val="single" w:color="000000" w:sz="4" w:space="0"/>
                    <w:right w:val="single" w:color="000000" w:sz="4" w:space="0"/>
                  </w:tcBorders>
                </w:tcPr>
                <w:p w14:paraId="4DB7DCC1">
                  <w:pPr>
                    <w:jc w:val="center"/>
                    <w:rPr>
                      <w:color w:val="auto"/>
                      <w:highlight w:val="none"/>
                    </w:rPr>
                  </w:pPr>
                  <w:r>
                    <w:rPr>
                      <w:color w:val="auto"/>
                      <w:sz w:val="22"/>
                      <w:highlight w:val="none"/>
                    </w:rPr>
                    <w:t>上海外语教育出版社</w:t>
                  </w:r>
                </w:p>
              </w:tc>
              <w:tc>
                <w:tcPr>
                  <w:tcW w:w="1089" w:type="dxa"/>
                  <w:tcBorders>
                    <w:top w:val="nil"/>
                    <w:left w:val="nil"/>
                    <w:bottom w:val="single" w:color="000000" w:sz="4" w:space="0"/>
                    <w:right w:val="single" w:color="000000" w:sz="4" w:space="0"/>
                  </w:tcBorders>
                </w:tcPr>
                <w:p w14:paraId="7E0B9942">
                  <w:pPr>
                    <w:jc w:val="center"/>
                    <w:rPr>
                      <w:color w:val="auto"/>
                      <w:highlight w:val="none"/>
                    </w:rPr>
                  </w:pPr>
                  <w:r>
                    <w:rPr>
                      <w:color w:val="auto"/>
                      <w:sz w:val="22"/>
                      <w:highlight w:val="none"/>
                    </w:rPr>
                    <w:t>30</w:t>
                  </w:r>
                </w:p>
              </w:tc>
              <w:tc>
                <w:tcPr>
                  <w:tcW w:w="2722" w:type="dxa"/>
                  <w:tcBorders>
                    <w:top w:val="nil"/>
                    <w:left w:val="nil"/>
                    <w:bottom w:val="single" w:color="000000" w:sz="4" w:space="0"/>
                    <w:right w:val="single" w:color="000000" w:sz="4" w:space="0"/>
                  </w:tcBorders>
                </w:tcPr>
                <w:p w14:paraId="7AB9B620">
                  <w:pPr>
                    <w:jc w:val="center"/>
                    <w:rPr>
                      <w:color w:val="auto"/>
                      <w:highlight w:val="none"/>
                    </w:rPr>
                  </w:pPr>
                  <w:r>
                    <w:rPr>
                      <w:color w:val="auto"/>
                      <w:sz w:val="22"/>
                      <w:highlight w:val="none"/>
                    </w:rPr>
                    <w:t>社会科学文献出版社</w:t>
                  </w:r>
                </w:p>
              </w:tc>
            </w:tr>
            <w:tr w14:paraId="3FC889D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01873973">
                  <w:pPr>
                    <w:jc w:val="center"/>
                    <w:rPr>
                      <w:color w:val="auto"/>
                      <w:highlight w:val="none"/>
                    </w:rPr>
                  </w:pPr>
                  <w:r>
                    <w:rPr>
                      <w:color w:val="auto"/>
                      <w:sz w:val="22"/>
                      <w:highlight w:val="none"/>
                    </w:rPr>
                    <w:t>31</w:t>
                  </w:r>
                </w:p>
              </w:tc>
              <w:tc>
                <w:tcPr>
                  <w:tcW w:w="1760" w:type="dxa"/>
                  <w:gridSpan w:val="2"/>
                  <w:tcBorders>
                    <w:top w:val="nil"/>
                    <w:left w:val="nil"/>
                    <w:bottom w:val="single" w:color="000000" w:sz="4" w:space="0"/>
                    <w:right w:val="single" w:color="000000" w:sz="4" w:space="0"/>
                  </w:tcBorders>
                </w:tcPr>
                <w:p w14:paraId="308379AD">
                  <w:pPr>
                    <w:jc w:val="center"/>
                    <w:rPr>
                      <w:color w:val="auto"/>
                      <w:highlight w:val="none"/>
                    </w:rPr>
                  </w:pPr>
                  <w:r>
                    <w:rPr>
                      <w:color w:val="auto"/>
                      <w:sz w:val="22"/>
                      <w:highlight w:val="none"/>
                    </w:rPr>
                    <w:t>同济大学出版社</w:t>
                  </w:r>
                </w:p>
              </w:tc>
              <w:tc>
                <w:tcPr>
                  <w:tcW w:w="1089" w:type="dxa"/>
                  <w:tcBorders>
                    <w:top w:val="nil"/>
                    <w:left w:val="nil"/>
                    <w:bottom w:val="single" w:color="000000" w:sz="4" w:space="0"/>
                    <w:right w:val="single" w:color="000000" w:sz="4" w:space="0"/>
                  </w:tcBorders>
                </w:tcPr>
                <w:p w14:paraId="3375AB6A">
                  <w:pPr>
                    <w:jc w:val="center"/>
                    <w:rPr>
                      <w:color w:val="auto"/>
                      <w:highlight w:val="none"/>
                    </w:rPr>
                  </w:pPr>
                  <w:r>
                    <w:rPr>
                      <w:color w:val="auto"/>
                      <w:sz w:val="22"/>
                      <w:highlight w:val="none"/>
                    </w:rPr>
                    <w:t>32</w:t>
                  </w:r>
                </w:p>
              </w:tc>
              <w:tc>
                <w:tcPr>
                  <w:tcW w:w="2722" w:type="dxa"/>
                  <w:tcBorders>
                    <w:top w:val="nil"/>
                    <w:left w:val="nil"/>
                    <w:bottom w:val="single" w:color="000000" w:sz="4" w:space="0"/>
                    <w:right w:val="single" w:color="000000" w:sz="4" w:space="0"/>
                  </w:tcBorders>
                </w:tcPr>
                <w:p w14:paraId="383FA549">
                  <w:pPr>
                    <w:jc w:val="center"/>
                    <w:rPr>
                      <w:color w:val="auto"/>
                      <w:highlight w:val="none"/>
                    </w:rPr>
                  </w:pPr>
                  <w:r>
                    <w:rPr>
                      <w:color w:val="auto"/>
                      <w:sz w:val="22"/>
                      <w:highlight w:val="none"/>
                    </w:rPr>
                    <w:t>人民交通出版社</w:t>
                  </w:r>
                </w:p>
              </w:tc>
            </w:tr>
            <w:tr w14:paraId="42BCD8A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PrEx>
              <w:trPr>
                <w:trHeight w:val="621" w:hRule="atLeast"/>
              </w:trPr>
              <w:tc>
                <w:tcPr>
                  <w:tcW w:w="1089" w:type="dxa"/>
                  <w:tcBorders>
                    <w:top w:val="nil"/>
                    <w:left w:val="single" w:color="000000" w:sz="4" w:space="0"/>
                    <w:bottom w:val="single" w:color="000000" w:sz="4" w:space="0"/>
                    <w:right w:val="single" w:color="000000" w:sz="4" w:space="0"/>
                  </w:tcBorders>
                </w:tcPr>
                <w:p w14:paraId="241DCE7D">
                  <w:pPr>
                    <w:jc w:val="center"/>
                    <w:rPr>
                      <w:color w:val="auto"/>
                      <w:highlight w:val="none"/>
                    </w:rPr>
                  </w:pPr>
                  <w:r>
                    <w:rPr>
                      <w:color w:val="auto"/>
                      <w:sz w:val="22"/>
                      <w:highlight w:val="none"/>
                    </w:rPr>
                    <w:t>33</w:t>
                  </w:r>
                </w:p>
              </w:tc>
              <w:tc>
                <w:tcPr>
                  <w:tcW w:w="1760" w:type="dxa"/>
                  <w:gridSpan w:val="2"/>
                  <w:tcBorders>
                    <w:top w:val="nil"/>
                    <w:left w:val="nil"/>
                    <w:bottom w:val="single" w:color="000000" w:sz="4" w:space="0"/>
                    <w:right w:val="single" w:color="000000" w:sz="4" w:space="0"/>
                  </w:tcBorders>
                </w:tcPr>
                <w:p w14:paraId="2AB70A63">
                  <w:pPr>
                    <w:jc w:val="center"/>
                    <w:rPr>
                      <w:color w:val="auto"/>
                      <w:highlight w:val="none"/>
                    </w:rPr>
                  </w:pPr>
                  <w:r>
                    <w:rPr>
                      <w:color w:val="auto"/>
                      <w:sz w:val="22"/>
                      <w:highlight w:val="none"/>
                    </w:rPr>
                    <w:t>中国水利水电出版社</w:t>
                  </w:r>
                </w:p>
              </w:tc>
              <w:tc>
                <w:tcPr>
                  <w:tcW w:w="1089" w:type="dxa"/>
                  <w:tcBorders>
                    <w:top w:val="nil"/>
                    <w:left w:val="nil"/>
                    <w:bottom w:val="single" w:color="000000" w:sz="4" w:space="0"/>
                    <w:right w:val="single" w:color="000000" w:sz="4" w:space="0"/>
                  </w:tcBorders>
                </w:tcPr>
                <w:p w14:paraId="7CA0E663">
                  <w:pPr>
                    <w:jc w:val="center"/>
                    <w:rPr>
                      <w:color w:val="auto"/>
                      <w:highlight w:val="none"/>
                    </w:rPr>
                  </w:pPr>
                  <w:r>
                    <w:rPr>
                      <w:color w:val="auto"/>
                      <w:sz w:val="22"/>
                      <w:highlight w:val="none"/>
                    </w:rPr>
                    <w:t>34</w:t>
                  </w:r>
                </w:p>
              </w:tc>
              <w:tc>
                <w:tcPr>
                  <w:tcW w:w="2722" w:type="dxa"/>
                  <w:tcBorders>
                    <w:top w:val="nil"/>
                    <w:left w:val="nil"/>
                    <w:bottom w:val="single" w:color="000000" w:sz="4" w:space="0"/>
                    <w:right w:val="single" w:color="000000" w:sz="4" w:space="0"/>
                  </w:tcBorders>
                </w:tcPr>
                <w:p w14:paraId="7D415B33">
                  <w:pPr>
                    <w:jc w:val="center"/>
                    <w:rPr>
                      <w:color w:val="auto"/>
                      <w:highlight w:val="none"/>
                    </w:rPr>
                  </w:pPr>
                  <w:r>
                    <w:rPr>
                      <w:color w:val="auto"/>
                      <w:sz w:val="22"/>
                      <w:highlight w:val="none"/>
                    </w:rPr>
                    <w:t>中信出版社</w:t>
                  </w:r>
                </w:p>
              </w:tc>
            </w:tr>
            <w:tr w14:paraId="64040E8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138EA0A1">
                  <w:pPr>
                    <w:jc w:val="center"/>
                    <w:rPr>
                      <w:color w:val="auto"/>
                      <w:highlight w:val="none"/>
                    </w:rPr>
                  </w:pPr>
                  <w:r>
                    <w:rPr>
                      <w:color w:val="auto"/>
                      <w:sz w:val="22"/>
                      <w:highlight w:val="none"/>
                    </w:rPr>
                    <w:t>35</w:t>
                  </w:r>
                </w:p>
              </w:tc>
              <w:tc>
                <w:tcPr>
                  <w:tcW w:w="1760" w:type="dxa"/>
                  <w:gridSpan w:val="2"/>
                  <w:tcBorders>
                    <w:top w:val="nil"/>
                    <w:left w:val="nil"/>
                    <w:bottom w:val="single" w:color="000000" w:sz="4" w:space="0"/>
                    <w:right w:val="single" w:color="000000" w:sz="4" w:space="0"/>
                  </w:tcBorders>
                </w:tcPr>
                <w:p w14:paraId="419485A2">
                  <w:pPr>
                    <w:jc w:val="center"/>
                    <w:rPr>
                      <w:color w:val="auto"/>
                      <w:highlight w:val="none"/>
                    </w:rPr>
                  </w:pPr>
                  <w:r>
                    <w:rPr>
                      <w:color w:val="auto"/>
                      <w:sz w:val="22"/>
                      <w:highlight w:val="none"/>
                    </w:rPr>
                    <w:t>广西师范大学出版社</w:t>
                  </w:r>
                </w:p>
              </w:tc>
              <w:tc>
                <w:tcPr>
                  <w:tcW w:w="1089" w:type="dxa"/>
                  <w:tcBorders>
                    <w:top w:val="nil"/>
                    <w:left w:val="nil"/>
                    <w:bottom w:val="single" w:color="000000" w:sz="4" w:space="0"/>
                    <w:right w:val="single" w:color="000000" w:sz="4" w:space="0"/>
                  </w:tcBorders>
                </w:tcPr>
                <w:p w14:paraId="31FA4DEF">
                  <w:pPr>
                    <w:jc w:val="center"/>
                    <w:rPr>
                      <w:color w:val="auto"/>
                      <w:highlight w:val="none"/>
                    </w:rPr>
                  </w:pPr>
                  <w:r>
                    <w:rPr>
                      <w:color w:val="auto"/>
                      <w:sz w:val="22"/>
                      <w:highlight w:val="none"/>
                    </w:rPr>
                    <w:t>36</w:t>
                  </w:r>
                </w:p>
              </w:tc>
              <w:tc>
                <w:tcPr>
                  <w:tcW w:w="2722" w:type="dxa"/>
                  <w:tcBorders>
                    <w:top w:val="nil"/>
                    <w:left w:val="nil"/>
                    <w:bottom w:val="single" w:color="000000" w:sz="4" w:space="0"/>
                    <w:right w:val="single" w:color="000000" w:sz="4" w:space="0"/>
                  </w:tcBorders>
                </w:tcPr>
                <w:p w14:paraId="68F865A8">
                  <w:pPr>
                    <w:jc w:val="center"/>
                    <w:rPr>
                      <w:color w:val="auto"/>
                      <w:highlight w:val="none"/>
                    </w:rPr>
                  </w:pPr>
                  <w:r>
                    <w:rPr>
                      <w:color w:val="auto"/>
                      <w:sz w:val="22"/>
                      <w:highlight w:val="none"/>
                    </w:rPr>
                    <w:t>北京理工大学出版社</w:t>
                  </w:r>
                </w:p>
              </w:tc>
            </w:tr>
            <w:tr w14:paraId="34A91B5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1089" w:type="dxa"/>
                  <w:tcBorders>
                    <w:top w:val="nil"/>
                    <w:left w:val="single" w:color="000000" w:sz="4" w:space="0"/>
                    <w:bottom w:val="single" w:color="000000" w:sz="4" w:space="0"/>
                    <w:right w:val="single" w:color="000000" w:sz="4" w:space="0"/>
                  </w:tcBorders>
                </w:tcPr>
                <w:p w14:paraId="0073B336">
                  <w:pPr>
                    <w:jc w:val="center"/>
                    <w:rPr>
                      <w:color w:val="auto"/>
                      <w:highlight w:val="none"/>
                    </w:rPr>
                  </w:pPr>
                  <w:r>
                    <w:rPr>
                      <w:color w:val="auto"/>
                      <w:sz w:val="22"/>
                      <w:highlight w:val="none"/>
                    </w:rPr>
                    <w:t>37</w:t>
                  </w:r>
                </w:p>
              </w:tc>
              <w:tc>
                <w:tcPr>
                  <w:tcW w:w="1760" w:type="dxa"/>
                  <w:gridSpan w:val="2"/>
                  <w:tcBorders>
                    <w:top w:val="nil"/>
                    <w:left w:val="nil"/>
                    <w:bottom w:val="single" w:color="000000" w:sz="4" w:space="0"/>
                    <w:right w:val="single" w:color="000000" w:sz="4" w:space="0"/>
                  </w:tcBorders>
                </w:tcPr>
                <w:p w14:paraId="7C05F471">
                  <w:pPr>
                    <w:jc w:val="center"/>
                    <w:rPr>
                      <w:color w:val="auto"/>
                      <w:highlight w:val="none"/>
                    </w:rPr>
                  </w:pPr>
                  <w:r>
                    <w:rPr>
                      <w:color w:val="auto"/>
                      <w:sz w:val="22"/>
                      <w:highlight w:val="none"/>
                    </w:rPr>
                    <w:t>电子科技大学出版社</w:t>
                  </w:r>
                </w:p>
              </w:tc>
              <w:tc>
                <w:tcPr>
                  <w:tcW w:w="1089" w:type="dxa"/>
                  <w:tcBorders>
                    <w:top w:val="nil"/>
                    <w:left w:val="nil"/>
                    <w:bottom w:val="single" w:color="000000" w:sz="4" w:space="0"/>
                    <w:right w:val="single" w:color="000000" w:sz="4" w:space="0"/>
                  </w:tcBorders>
                </w:tcPr>
                <w:p w14:paraId="10AF8A25">
                  <w:pPr>
                    <w:jc w:val="center"/>
                    <w:rPr>
                      <w:color w:val="auto"/>
                      <w:highlight w:val="none"/>
                    </w:rPr>
                  </w:pPr>
                  <w:r>
                    <w:rPr>
                      <w:color w:val="auto"/>
                      <w:sz w:val="22"/>
                      <w:highlight w:val="none"/>
                    </w:rPr>
                    <w:t>38</w:t>
                  </w:r>
                </w:p>
              </w:tc>
              <w:tc>
                <w:tcPr>
                  <w:tcW w:w="2722" w:type="dxa"/>
                  <w:tcBorders>
                    <w:top w:val="nil"/>
                    <w:left w:val="nil"/>
                    <w:bottom w:val="single" w:color="000000" w:sz="4" w:space="0"/>
                    <w:right w:val="single" w:color="000000" w:sz="4" w:space="0"/>
                  </w:tcBorders>
                </w:tcPr>
                <w:p w14:paraId="06A1DD09">
                  <w:pPr>
                    <w:jc w:val="center"/>
                    <w:rPr>
                      <w:color w:val="auto"/>
                      <w:highlight w:val="none"/>
                    </w:rPr>
                  </w:pPr>
                  <w:r>
                    <w:rPr>
                      <w:color w:val="auto"/>
                      <w:sz w:val="22"/>
                      <w:highlight w:val="none"/>
                    </w:rPr>
                    <w:t>复旦大学出版社</w:t>
                  </w:r>
                </w:p>
              </w:tc>
            </w:tr>
            <w:tr w14:paraId="287557A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1089" w:type="dxa"/>
                  <w:tcBorders>
                    <w:top w:val="nil"/>
                    <w:left w:val="single" w:color="000000" w:sz="4" w:space="0"/>
                    <w:bottom w:val="single" w:color="000000" w:sz="4" w:space="0"/>
                    <w:right w:val="single" w:color="000000" w:sz="4" w:space="0"/>
                  </w:tcBorders>
                </w:tcPr>
                <w:p w14:paraId="198B1DDE">
                  <w:pPr>
                    <w:jc w:val="center"/>
                    <w:rPr>
                      <w:color w:val="auto"/>
                      <w:highlight w:val="none"/>
                    </w:rPr>
                  </w:pPr>
                  <w:r>
                    <w:rPr>
                      <w:color w:val="auto"/>
                      <w:sz w:val="22"/>
                      <w:highlight w:val="none"/>
                    </w:rPr>
                    <w:t>39</w:t>
                  </w:r>
                </w:p>
              </w:tc>
              <w:tc>
                <w:tcPr>
                  <w:tcW w:w="1760" w:type="dxa"/>
                  <w:gridSpan w:val="2"/>
                  <w:tcBorders>
                    <w:top w:val="nil"/>
                    <w:left w:val="nil"/>
                    <w:bottom w:val="single" w:color="000000" w:sz="4" w:space="0"/>
                    <w:right w:val="single" w:color="000000" w:sz="4" w:space="0"/>
                  </w:tcBorders>
                </w:tcPr>
                <w:p w14:paraId="5E943165">
                  <w:pPr>
                    <w:jc w:val="center"/>
                    <w:rPr>
                      <w:color w:val="auto"/>
                      <w:highlight w:val="none"/>
                    </w:rPr>
                  </w:pPr>
                  <w:r>
                    <w:rPr>
                      <w:color w:val="auto"/>
                      <w:sz w:val="22"/>
                      <w:highlight w:val="none"/>
                    </w:rPr>
                    <w:t>中国法制出版社</w:t>
                  </w:r>
                </w:p>
              </w:tc>
              <w:tc>
                <w:tcPr>
                  <w:tcW w:w="1089" w:type="dxa"/>
                  <w:tcBorders>
                    <w:top w:val="nil"/>
                    <w:left w:val="nil"/>
                    <w:bottom w:val="single" w:color="000000" w:sz="4" w:space="0"/>
                    <w:right w:val="single" w:color="000000" w:sz="4" w:space="0"/>
                  </w:tcBorders>
                </w:tcPr>
                <w:p w14:paraId="00081247">
                  <w:pPr>
                    <w:jc w:val="center"/>
                    <w:rPr>
                      <w:color w:val="auto"/>
                      <w:highlight w:val="none"/>
                    </w:rPr>
                  </w:pPr>
                  <w:r>
                    <w:rPr>
                      <w:color w:val="auto"/>
                      <w:sz w:val="22"/>
                      <w:highlight w:val="none"/>
                    </w:rPr>
                    <w:t>40</w:t>
                  </w:r>
                </w:p>
              </w:tc>
              <w:tc>
                <w:tcPr>
                  <w:tcW w:w="2722" w:type="dxa"/>
                  <w:tcBorders>
                    <w:top w:val="nil"/>
                    <w:left w:val="nil"/>
                    <w:bottom w:val="single" w:color="000000" w:sz="4" w:space="0"/>
                    <w:right w:val="single" w:color="000000" w:sz="4" w:space="0"/>
                  </w:tcBorders>
                </w:tcPr>
                <w:p w14:paraId="784CCD85">
                  <w:pPr>
                    <w:jc w:val="center"/>
                    <w:rPr>
                      <w:color w:val="auto"/>
                      <w:highlight w:val="none"/>
                    </w:rPr>
                  </w:pPr>
                  <w:r>
                    <w:rPr>
                      <w:rFonts w:hint="eastAsia"/>
                      <w:color w:val="auto"/>
                      <w:sz w:val="22"/>
                      <w:highlight w:val="none"/>
                    </w:rPr>
                    <w:t>高等教育出版社</w:t>
                  </w:r>
                </w:p>
              </w:tc>
            </w:tr>
          </w:tbl>
          <w:p w14:paraId="5C025445">
            <w:pPr>
              <w:rPr>
                <w:color w:val="auto"/>
                <w:highlight w:val="none"/>
              </w:rPr>
            </w:pPr>
          </w:p>
        </w:tc>
      </w:tr>
      <w:tr w14:paraId="23B4DC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5B1D6C84">
            <w:pPr>
              <w:rPr>
                <w:color w:val="auto"/>
                <w:highlight w:val="none"/>
              </w:rPr>
            </w:pPr>
            <w:r>
              <w:rPr>
                <w:color w:val="auto"/>
                <w:highlight w:val="none"/>
              </w:rPr>
              <w:t>★</w:t>
            </w:r>
          </w:p>
        </w:tc>
        <w:tc>
          <w:tcPr>
            <w:tcW w:w="756" w:type="dxa"/>
          </w:tcPr>
          <w:p w14:paraId="1C29334D">
            <w:pPr>
              <w:rPr>
                <w:color w:val="auto"/>
                <w:highlight w:val="none"/>
              </w:rPr>
            </w:pPr>
            <w:r>
              <w:rPr>
                <w:color w:val="auto"/>
                <w:highlight w:val="none"/>
              </w:rPr>
              <w:t>4</w:t>
            </w:r>
          </w:p>
        </w:tc>
        <w:tc>
          <w:tcPr>
            <w:tcW w:w="7049" w:type="dxa"/>
          </w:tcPr>
          <w:p w14:paraId="42353386">
            <w:pPr>
              <w:rPr>
                <w:b/>
                <w:bCs/>
                <w:color w:val="auto"/>
                <w:highlight w:val="none"/>
              </w:rPr>
            </w:pPr>
            <w:r>
              <w:rPr>
                <w:b/>
                <w:bCs/>
                <w:color w:val="auto"/>
                <w:sz w:val="22"/>
                <w:highlight w:val="none"/>
              </w:rPr>
              <w:t>2.3.图书编目、加工、典藏</w:t>
            </w:r>
          </w:p>
          <w:p w14:paraId="00442ABC">
            <w:pPr>
              <w:rPr>
                <w:color w:val="auto"/>
                <w:highlight w:val="none"/>
              </w:rPr>
            </w:pPr>
            <w:r>
              <w:rPr>
                <w:b/>
                <w:color w:val="auto"/>
                <w:sz w:val="21"/>
                <w:highlight w:val="none"/>
              </w:rPr>
              <w:t>★</w:t>
            </w:r>
            <w:r>
              <w:rPr>
                <w:b/>
                <w:color w:val="auto"/>
                <w:sz w:val="22"/>
                <w:highlight w:val="none"/>
              </w:rPr>
              <w:t>2.3.1投标人必须清楚理解并在投标文件中以单独承诺函形式承诺满足本条款要求：中标人须严格执行《东莞理工学院图书馆中文图书编目细则》、《东莞理工学院图书馆图书（含附件）加工细则》、《汉语拼音著者号码表使用法》，与采购人编目审核人员的工作进程协调一致，保证到馆图书能迅速完成加工、编目、典藏工作。</w:t>
            </w:r>
          </w:p>
        </w:tc>
      </w:tr>
      <w:tr w14:paraId="0E3B649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5A8D129B">
            <w:pPr>
              <w:rPr>
                <w:color w:val="auto"/>
                <w:highlight w:val="none"/>
              </w:rPr>
            </w:pPr>
          </w:p>
        </w:tc>
        <w:tc>
          <w:tcPr>
            <w:tcW w:w="756" w:type="dxa"/>
          </w:tcPr>
          <w:p w14:paraId="64CEA219">
            <w:pPr>
              <w:rPr>
                <w:color w:val="auto"/>
                <w:highlight w:val="none"/>
              </w:rPr>
            </w:pPr>
            <w:r>
              <w:rPr>
                <w:color w:val="auto"/>
                <w:highlight w:val="none"/>
              </w:rPr>
              <w:t>5</w:t>
            </w:r>
          </w:p>
        </w:tc>
        <w:tc>
          <w:tcPr>
            <w:tcW w:w="7049" w:type="dxa"/>
          </w:tcPr>
          <w:p w14:paraId="440E051E">
            <w:pPr>
              <w:rPr>
                <w:color w:val="auto"/>
                <w:highlight w:val="none"/>
              </w:rPr>
            </w:pPr>
            <w:r>
              <w:rPr>
                <w:color w:val="auto"/>
                <w:sz w:val="22"/>
                <w:highlight w:val="none"/>
              </w:rPr>
              <w:t>2.3.2中标人须按采购人的要求提供到馆编目、加工服务。中标人需委派具有Calis编目资质的编目人员及与之配套的加工人员到馆工作，人员数量由采购人依据购书量的大小、工作进度确定，并由图书馆的编目审核人员对以上人员进行业务考核，未达到基本要求的中标人负责再进行培训。对考核不合格人员，采购人有权要求中标人更换。</w:t>
            </w:r>
          </w:p>
          <w:p w14:paraId="3C870B70">
            <w:pPr>
              <w:rPr>
                <w:color w:val="auto"/>
                <w:highlight w:val="none"/>
              </w:rPr>
            </w:pPr>
            <w:r>
              <w:rPr>
                <w:color w:val="auto"/>
                <w:sz w:val="22"/>
                <w:highlight w:val="none"/>
              </w:rPr>
              <w:t>2.3.3中标人</w:t>
            </w:r>
            <w:r>
              <w:rPr>
                <w:rFonts w:hint="eastAsia"/>
                <w:color w:val="auto"/>
                <w:sz w:val="22"/>
                <w:highlight w:val="none"/>
                <w:lang w:val="en-US" w:eastAsia="zh-CN"/>
              </w:rPr>
              <w:t>所派</w:t>
            </w:r>
            <w:r>
              <w:rPr>
                <w:color w:val="auto"/>
                <w:sz w:val="22"/>
                <w:highlight w:val="none"/>
              </w:rPr>
              <w:t>加工人员须</w:t>
            </w:r>
            <w:r>
              <w:rPr>
                <w:rFonts w:hint="eastAsia"/>
                <w:color w:val="auto"/>
                <w:sz w:val="22"/>
                <w:highlight w:val="none"/>
                <w:lang w:val="en-US" w:eastAsia="zh-CN"/>
              </w:rPr>
              <w:t>熟悉汇文图书管理系统，将到馆</w:t>
            </w:r>
            <w:r>
              <w:rPr>
                <w:color w:val="auto"/>
                <w:sz w:val="22"/>
                <w:highlight w:val="none"/>
              </w:rPr>
              <w:t>图书</w:t>
            </w:r>
            <w:r>
              <w:rPr>
                <w:rFonts w:hint="eastAsia"/>
                <w:color w:val="auto"/>
                <w:sz w:val="22"/>
                <w:highlight w:val="none"/>
                <w:lang w:val="en-US" w:eastAsia="zh-CN"/>
              </w:rPr>
              <w:t>依</w:t>
            </w:r>
            <w:r>
              <w:rPr>
                <w:color w:val="auto"/>
                <w:sz w:val="22"/>
                <w:highlight w:val="none"/>
              </w:rPr>
              <w:t>批次</w:t>
            </w:r>
            <w:r>
              <w:rPr>
                <w:rFonts w:hint="eastAsia"/>
                <w:color w:val="auto"/>
                <w:sz w:val="22"/>
                <w:highlight w:val="none"/>
                <w:lang w:val="en-US" w:eastAsia="zh-CN"/>
              </w:rPr>
              <w:t>编目、</w:t>
            </w:r>
            <w:r>
              <w:rPr>
                <w:color w:val="auto"/>
                <w:sz w:val="22"/>
                <w:highlight w:val="none"/>
              </w:rPr>
              <w:t>加工，</w:t>
            </w:r>
            <w:r>
              <w:rPr>
                <w:rFonts w:hint="eastAsia"/>
                <w:color w:val="auto"/>
                <w:sz w:val="22"/>
                <w:highlight w:val="none"/>
                <w:lang w:val="en-US" w:eastAsia="zh-CN"/>
              </w:rPr>
              <w:t>图书</w:t>
            </w:r>
            <w:r>
              <w:rPr>
                <w:color w:val="auto"/>
                <w:sz w:val="22"/>
                <w:highlight w:val="none"/>
              </w:rPr>
              <w:t>著录完成后须</w:t>
            </w:r>
            <w:r>
              <w:rPr>
                <w:rFonts w:hint="eastAsia"/>
                <w:color w:val="auto"/>
                <w:sz w:val="22"/>
                <w:highlight w:val="none"/>
                <w:lang w:val="en-US" w:eastAsia="zh-CN"/>
              </w:rPr>
              <w:t>由</w:t>
            </w:r>
            <w:r>
              <w:rPr>
                <w:color w:val="auto"/>
                <w:sz w:val="22"/>
                <w:highlight w:val="none"/>
              </w:rPr>
              <w:t>采购人</w:t>
            </w:r>
            <w:r>
              <w:rPr>
                <w:rFonts w:hint="eastAsia"/>
                <w:color w:val="auto"/>
                <w:sz w:val="22"/>
                <w:highlight w:val="none"/>
                <w:lang w:val="en-US" w:eastAsia="zh-CN"/>
              </w:rPr>
              <w:t>对</w:t>
            </w:r>
            <w:r>
              <w:rPr>
                <w:color w:val="auto"/>
                <w:sz w:val="22"/>
                <w:highlight w:val="none"/>
              </w:rPr>
              <w:t>编目</w:t>
            </w:r>
            <w:r>
              <w:rPr>
                <w:rFonts w:hint="eastAsia"/>
                <w:color w:val="auto"/>
                <w:sz w:val="22"/>
                <w:highlight w:val="none"/>
                <w:lang w:val="en-US" w:eastAsia="zh-CN"/>
              </w:rPr>
              <w:t>数据进行</w:t>
            </w:r>
            <w:r>
              <w:rPr>
                <w:color w:val="auto"/>
                <w:sz w:val="22"/>
                <w:highlight w:val="none"/>
              </w:rPr>
              <w:t>审核</w:t>
            </w:r>
            <w:r>
              <w:rPr>
                <w:rFonts w:hint="eastAsia"/>
                <w:color w:val="auto"/>
                <w:sz w:val="22"/>
                <w:highlight w:val="none"/>
                <w:lang w:eastAsia="zh-CN"/>
              </w:rPr>
              <w:t>，</w:t>
            </w:r>
            <w:r>
              <w:rPr>
                <w:rFonts w:hint="eastAsia"/>
                <w:color w:val="auto"/>
                <w:sz w:val="22"/>
                <w:highlight w:val="none"/>
                <w:lang w:val="en-US" w:eastAsia="zh-CN"/>
              </w:rPr>
              <w:t>审核通过后方可进行验收环节</w:t>
            </w:r>
            <w:r>
              <w:rPr>
                <w:color w:val="auto"/>
                <w:sz w:val="22"/>
                <w:highlight w:val="none"/>
              </w:rPr>
              <w:t>。</w:t>
            </w:r>
          </w:p>
        </w:tc>
      </w:tr>
      <w:tr w14:paraId="0A39C59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4D69ACDC">
            <w:pPr>
              <w:rPr>
                <w:color w:val="auto"/>
                <w:highlight w:val="none"/>
              </w:rPr>
            </w:pPr>
            <w:r>
              <w:rPr>
                <w:color w:val="auto"/>
                <w:highlight w:val="none"/>
              </w:rPr>
              <w:t>★</w:t>
            </w:r>
          </w:p>
        </w:tc>
        <w:tc>
          <w:tcPr>
            <w:tcW w:w="756" w:type="dxa"/>
          </w:tcPr>
          <w:p w14:paraId="5FECD419">
            <w:pPr>
              <w:rPr>
                <w:color w:val="auto"/>
                <w:highlight w:val="none"/>
              </w:rPr>
            </w:pPr>
            <w:r>
              <w:rPr>
                <w:color w:val="auto"/>
                <w:highlight w:val="none"/>
              </w:rPr>
              <w:t>6</w:t>
            </w:r>
          </w:p>
        </w:tc>
        <w:tc>
          <w:tcPr>
            <w:tcW w:w="7049" w:type="dxa"/>
          </w:tcPr>
          <w:p w14:paraId="198FFE28">
            <w:pPr>
              <w:rPr>
                <w:color w:val="auto"/>
                <w:highlight w:val="none"/>
              </w:rPr>
            </w:pPr>
            <w:r>
              <w:rPr>
                <w:b/>
                <w:color w:val="auto"/>
                <w:sz w:val="21"/>
                <w:highlight w:val="none"/>
              </w:rPr>
              <w:t>★</w:t>
            </w:r>
            <w:r>
              <w:rPr>
                <w:b/>
                <w:color w:val="auto"/>
                <w:sz w:val="22"/>
                <w:highlight w:val="none"/>
              </w:rPr>
              <w:t>2.3.4投标人必须清楚理解并在投标文件中以单独承诺函形式承诺满足本条款要求：中标人须完全按照采购人的技术要求，提供图书加工服务（服务费含在购书成本中），包括：拆包、贴条形码、盖章、贴保护膜、贴磁条、光盘包装、打印书标、贴书标、贴入藏年代标等，并接受采购人的考核、检查，其准确率应保证在99.5％以上。图书加工所需材料如图书标、保护膜、双面胶、磁条、条形码、RFID芯片等由中标人提供（加工材料费用含在购书成书本中 ）。</w:t>
            </w:r>
          </w:p>
        </w:tc>
      </w:tr>
      <w:tr w14:paraId="355AEC3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2A3CF1D1">
            <w:pPr>
              <w:rPr>
                <w:color w:val="auto"/>
                <w:highlight w:val="none"/>
              </w:rPr>
            </w:pPr>
          </w:p>
        </w:tc>
        <w:tc>
          <w:tcPr>
            <w:tcW w:w="756" w:type="dxa"/>
          </w:tcPr>
          <w:p w14:paraId="102F32FF">
            <w:pPr>
              <w:rPr>
                <w:color w:val="auto"/>
                <w:highlight w:val="none"/>
              </w:rPr>
            </w:pPr>
            <w:r>
              <w:rPr>
                <w:color w:val="auto"/>
                <w:highlight w:val="none"/>
              </w:rPr>
              <w:t>7</w:t>
            </w:r>
          </w:p>
        </w:tc>
        <w:tc>
          <w:tcPr>
            <w:tcW w:w="7049" w:type="dxa"/>
          </w:tcPr>
          <w:p w14:paraId="61929D9E">
            <w:pPr>
              <w:rPr>
                <w:color w:val="auto"/>
                <w:highlight w:val="none"/>
              </w:rPr>
            </w:pPr>
            <w:r>
              <w:rPr>
                <w:color w:val="auto"/>
                <w:sz w:val="22"/>
                <w:highlight w:val="none"/>
              </w:rPr>
              <w:t>2.3.5图书从入馆到完成编目加工的时间不得超过一个月。读者荐购图书和急需图书到馆验收后必须在5个工作日内完成加工工作。</w:t>
            </w:r>
          </w:p>
          <w:p w14:paraId="0C7F7A78">
            <w:pPr>
              <w:rPr>
                <w:color w:val="auto"/>
                <w:highlight w:val="none"/>
              </w:rPr>
            </w:pPr>
            <w:r>
              <w:rPr>
                <w:color w:val="auto"/>
                <w:sz w:val="22"/>
                <w:highlight w:val="none"/>
              </w:rPr>
              <w:t>2.3.6中标人在合同期内提供免费为采购人加工各类捐赠图书、旧书</w:t>
            </w:r>
            <w:r>
              <w:rPr>
                <w:rFonts w:hint="eastAsia"/>
                <w:color w:val="auto"/>
                <w:sz w:val="22"/>
                <w:highlight w:val="none"/>
                <w:lang w:val="en-US" w:eastAsia="zh-CN"/>
              </w:rPr>
              <w:t>及</w:t>
            </w:r>
            <w:r>
              <w:rPr>
                <w:color w:val="auto"/>
                <w:sz w:val="22"/>
                <w:highlight w:val="none"/>
              </w:rPr>
              <w:t>零散</w:t>
            </w:r>
            <w:r>
              <w:rPr>
                <w:rFonts w:hint="eastAsia"/>
                <w:color w:val="auto"/>
                <w:sz w:val="22"/>
                <w:highlight w:val="none"/>
                <w:lang w:val="en-US" w:eastAsia="zh-CN"/>
              </w:rPr>
              <w:t>采购</w:t>
            </w:r>
            <w:r>
              <w:rPr>
                <w:color w:val="auto"/>
                <w:sz w:val="22"/>
                <w:highlight w:val="none"/>
              </w:rPr>
              <w:t>图书的</w:t>
            </w:r>
            <w:r>
              <w:rPr>
                <w:rFonts w:hint="eastAsia"/>
                <w:color w:val="auto"/>
                <w:sz w:val="22"/>
                <w:highlight w:val="none"/>
                <w:lang w:val="en-US" w:eastAsia="zh-CN"/>
              </w:rPr>
              <w:t>编目、加工等</w:t>
            </w:r>
            <w:r>
              <w:rPr>
                <w:color w:val="auto"/>
                <w:sz w:val="22"/>
                <w:highlight w:val="none"/>
              </w:rPr>
              <w:t>个性化服务。</w:t>
            </w:r>
          </w:p>
          <w:p w14:paraId="3254670D">
            <w:pPr>
              <w:rPr>
                <w:color w:val="auto"/>
                <w:highlight w:val="none"/>
              </w:rPr>
            </w:pPr>
            <w:r>
              <w:rPr>
                <w:color w:val="auto"/>
                <w:sz w:val="22"/>
                <w:highlight w:val="none"/>
              </w:rPr>
              <w:t>2.4.图书移送及送货要求</w:t>
            </w:r>
          </w:p>
          <w:p w14:paraId="60514F45">
            <w:pPr>
              <w:rPr>
                <w:color w:val="auto"/>
                <w:highlight w:val="none"/>
              </w:rPr>
            </w:pPr>
            <w:r>
              <w:rPr>
                <w:color w:val="auto"/>
                <w:sz w:val="22"/>
                <w:highlight w:val="none"/>
              </w:rPr>
              <w:t>2.4.1完成编目、加工后的图书,应迅速、及时移送。</w:t>
            </w:r>
          </w:p>
          <w:p w14:paraId="76C73444">
            <w:pPr>
              <w:rPr>
                <w:color w:val="auto"/>
                <w:highlight w:val="none"/>
              </w:rPr>
            </w:pPr>
            <w:r>
              <w:rPr>
                <w:color w:val="auto"/>
                <w:sz w:val="22"/>
                <w:highlight w:val="none"/>
              </w:rPr>
              <w:t>2.4.2配送所需费用</w:t>
            </w:r>
            <w:r>
              <w:rPr>
                <w:rFonts w:hint="eastAsia"/>
                <w:color w:val="auto"/>
                <w:sz w:val="22"/>
                <w:highlight w:val="none"/>
                <w:lang w:val="en-US" w:eastAsia="zh-CN"/>
              </w:rPr>
              <w:t>及安全保障</w:t>
            </w:r>
            <w:r>
              <w:rPr>
                <w:color w:val="auto"/>
                <w:sz w:val="22"/>
                <w:highlight w:val="none"/>
              </w:rPr>
              <w:t>全部由中标人负责。</w:t>
            </w:r>
          </w:p>
          <w:p w14:paraId="5E304BDA">
            <w:pPr>
              <w:rPr>
                <w:color w:val="auto"/>
                <w:highlight w:val="none"/>
              </w:rPr>
            </w:pPr>
            <w:r>
              <w:rPr>
                <w:color w:val="auto"/>
                <w:sz w:val="22"/>
                <w:highlight w:val="none"/>
              </w:rPr>
              <w:t>2.4.3配送地点：（1）广东省东莞市东莞理工学院松山湖校区图书馆资源建设部（2）广东省东莞市东莞理工学院莞城校区图书馆资源建设部</w:t>
            </w:r>
          </w:p>
          <w:p w14:paraId="08F9B35F">
            <w:pPr>
              <w:rPr>
                <w:color w:val="auto"/>
                <w:highlight w:val="none"/>
              </w:rPr>
            </w:pPr>
            <w:r>
              <w:rPr>
                <w:color w:val="auto"/>
                <w:sz w:val="22"/>
                <w:highlight w:val="none"/>
              </w:rPr>
              <w:t>2.4.4中标人应在送货前与采购人协商具体的送货时间，并提供送货与卸货到采购人指定地点、指定楼层的服务。每批货发送前，中标人应将该批货的编目数据、批数、总包数、总种数、总册数、总码洋发到采购人指定电子邮箱。同时中标人须告知采购人该批货是何批订单或何地采购的图书。</w:t>
            </w:r>
          </w:p>
          <w:p w14:paraId="2B9591F9">
            <w:pPr>
              <w:rPr>
                <w:color w:val="auto"/>
                <w:highlight w:val="none"/>
              </w:rPr>
            </w:pPr>
            <w:r>
              <w:rPr>
                <w:color w:val="auto"/>
                <w:sz w:val="22"/>
                <w:highlight w:val="none"/>
              </w:rPr>
              <w:t>2.4.5同次采购的同种图书必须同一批到馆，并打包于同一包内。特别注意：多卷册图书必须配齐所有卷册后，于同一批次内统一发货并打包在同一包内，否则一律退货，非同期出齐的除外；读者推荐的图书或急需图书均以单独批次做特别标志打包送货。</w:t>
            </w:r>
          </w:p>
        </w:tc>
      </w:tr>
      <w:tr w14:paraId="161194B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5E529B42">
            <w:pPr>
              <w:rPr>
                <w:color w:val="auto"/>
                <w:highlight w:val="none"/>
              </w:rPr>
            </w:pPr>
            <w:r>
              <w:rPr>
                <w:color w:val="auto"/>
                <w:highlight w:val="none"/>
              </w:rPr>
              <w:t>★</w:t>
            </w:r>
          </w:p>
        </w:tc>
        <w:tc>
          <w:tcPr>
            <w:tcW w:w="756" w:type="dxa"/>
          </w:tcPr>
          <w:p w14:paraId="6C64E993">
            <w:pPr>
              <w:rPr>
                <w:color w:val="auto"/>
                <w:highlight w:val="none"/>
              </w:rPr>
            </w:pPr>
            <w:r>
              <w:rPr>
                <w:color w:val="auto"/>
                <w:highlight w:val="none"/>
              </w:rPr>
              <w:t>8</w:t>
            </w:r>
          </w:p>
        </w:tc>
        <w:tc>
          <w:tcPr>
            <w:tcW w:w="7049" w:type="dxa"/>
          </w:tcPr>
          <w:p w14:paraId="16E22208">
            <w:pPr>
              <w:rPr>
                <w:color w:val="auto"/>
                <w:highlight w:val="none"/>
              </w:rPr>
            </w:pPr>
            <w:r>
              <w:rPr>
                <w:b/>
                <w:color w:val="auto"/>
                <w:sz w:val="21"/>
                <w:highlight w:val="none"/>
              </w:rPr>
              <w:t>★</w:t>
            </w:r>
            <w:r>
              <w:rPr>
                <w:b/>
                <w:color w:val="auto"/>
                <w:sz w:val="22"/>
                <w:highlight w:val="none"/>
              </w:rPr>
              <w:t>2.4.6投标人必须清楚理解并在投标文件中以单独承诺函形式承诺满足本条款要求：如出现如下情况，中标人必须在十个工作日内更换：图书本身有质量问题，包括缺页、倒装、模糊不清、折页、开线、开胶等情况；图书种册数与清单不符；在配送过程中产生的脏残、破损等情况；图书的相关附属配件（如光盘等）不齐全。图书出现装订、印刷质量问题和损坏，无论是否已作前期加工（无论是否编目加工及送交流通后），中标人必须无条件负责退换。</w:t>
            </w:r>
          </w:p>
        </w:tc>
      </w:tr>
      <w:tr w14:paraId="52E86B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74AB963F">
            <w:pPr>
              <w:rPr>
                <w:color w:val="auto"/>
                <w:highlight w:val="none"/>
              </w:rPr>
            </w:pPr>
          </w:p>
        </w:tc>
        <w:tc>
          <w:tcPr>
            <w:tcW w:w="756" w:type="dxa"/>
          </w:tcPr>
          <w:p w14:paraId="31860429">
            <w:pPr>
              <w:rPr>
                <w:rFonts w:hint="eastAsia" w:eastAsiaTheme="minorEastAsia"/>
                <w:color w:val="auto"/>
                <w:highlight w:val="none"/>
                <w:lang w:val="en-US" w:eastAsia="zh-CN"/>
              </w:rPr>
            </w:pPr>
            <w:r>
              <w:rPr>
                <w:rFonts w:hint="eastAsia"/>
                <w:color w:val="auto"/>
                <w:highlight w:val="none"/>
                <w:lang w:val="en-US" w:eastAsia="zh-CN"/>
              </w:rPr>
              <w:t>9</w:t>
            </w:r>
          </w:p>
        </w:tc>
        <w:tc>
          <w:tcPr>
            <w:tcW w:w="7049" w:type="dxa"/>
          </w:tcPr>
          <w:p w14:paraId="433F4E44">
            <w:pPr>
              <w:rPr>
                <w:b/>
                <w:color w:val="auto"/>
                <w:sz w:val="21"/>
                <w:highlight w:val="none"/>
              </w:rPr>
            </w:pPr>
            <w:r>
              <w:rPr>
                <w:b w:val="0"/>
                <w:bCs/>
                <w:color w:val="auto"/>
                <w:sz w:val="22"/>
                <w:highlight w:val="none"/>
              </w:rPr>
              <w:t>2.4.</w:t>
            </w:r>
            <w:r>
              <w:rPr>
                <w:rFonts w:hint="eastAsia"/>
                <w:b w:val="0"/>
                <w:bCs/>
                <w:color w:val="auto"/>
                <w:sz w:val="22"/>
                <w:highlight w:val="none"/>
                <w:lang w:val="en-US" w:eastAsia="zh-CN"/>
              </w:rPr>
              <w:t>7</w:t>
            </w:r>
            <w:r>
              <w:rPr>
                <w:rFonts w:hint="eastAsia"/>
                <w:b w:val="0"/>
                <w:bCs/>
                <w:color w:val="auto"/>
                <w:sz w:val="21"/>
                <w:highlight w:val="none"/>
                <w:lang w:val="en-US" w:eastAsia="zh-CN"/>
              </w:rPr>
              <w:t>投标人</w:t>
            </w:r>
            <w:r>
              <w:rPr>
                <w:rFonts w:hint="eastAsia"/>
                <w:b w:val="0"/>
                <w:bCs/>
                <w:color w:val="auto"/>
                <w:sz w:val="21"/>
                <w:highlight w:val="none"/>
              </w:rPr>
              <w:t>应保证所提供数字资源内容符合国家《中华人民共和国著作权法》及其相关法律法规规定以及意识形态工作相关规定，对于违反规定的数字资源，</w:t>
            </w:r>
            <w:r>
              <w:rPr>
                <w:rFonts w:hint="eastAsia"/>
                <w:b w:val="0"/>
                <w:bCs/>
                <w:color w:val="auto"/>
                <w:sz w:val="21"/>
                <w:highlight w:val="none"/>
                <w:lang w:val="en-US" w:eastAsia="zh-CN"/>
              </w:rPr>
              <w:t>采购方</w:t>
            </w:r>
            <w:r>
              <w:rPr>
                <w:rFonts w:hint="eastAsia"/>
                <w:b w:val="0"/>
                <w:bCs/>
                <w:color w:val="auto"/>
                <w:sz w:val="21"/>
                <w:highlight w:val="none"/>
              </w:rPr>
              <w:t>有权无条件终止合同，并且由</w:t>
            </w:r>
            <w:r>
              <w:rPr>
                <w:rFonts w:hint="eastAsia"/>
                <w:b w:val="0"/>
                <w:bCs/>
                <w:color w:val="auto"/>
                <w:sz w:val="21"/>
                <w:highlight w:val="none"/>
                <w:lang w:val="en-US" w:eastAsia="zh-CN"/>
              </w:rPr>
              <w:t>投标方</w:t>
            </w:r>
            <w:r>
              <w:rPr>
                <w:rFonts w:hint="eastAsia"/>
                <w:b w:val="0"/>
                <w:bCs/>
                <w:color w:val="auto"/>
                <w:sz w:val="21"/>
                <w:highlight w:val="none"/>
              </w:rPr>
              <w:t>承担由此引起的一切法律责任。</w:t>
            </w:r>
          </w:p>
        </w:tc>
      </w:tr>
      <w:tr w14:paraId="117851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37" w:type="dxa"/>
          </w:tcPr>
          <w:p w14:paraId="3EC0C799">
            <w:pPr>
              <w:rPr>
                <w:color w:val="auto"/>
                <w:highlight w:val="none"/>
              </w:rPr>
            </w:pPr>
            <w:r>
              <w:rPr>
                <w:color w:val="auto"/>
                <w:highlight w:val="none"/>
              </w:rPr>
              <w:t>说明</w:t>
            </w:r>
          </w:p>
        </w:tc>
        <w:tc>
          <w:tcPr>
            <w:tcW w:w="7805" w:type="dxa"/>
            <w:gridSpan w:val="2"/>
          </w:tcPr>
          <w:p w14:paraId="11E434D3">
            <w:pPr>
              <w:jc w:val="left"/>
              <w:rPr>
                <w:color w:val="auto"/>
                <w:highlight w:val="none"/>
              </w:rPr>
            </w:pPr>
            <w:r>
              <w:rPr>
                <w:color w:val="auto"/>
                <w:highlight w:val="none"/>
              </w:rPr>
              <w:t>打“★”号条款为实质性条款，若有任何一条负偏离或不满足则导致投标无效。</w:t>
            </w:r>
            <w:r>
              <w:rPr>
                <w:color w:val="auto"/>
                <w:highlight w:val="none"/>
              </w:rPr>
              <w:br w:type="textWrapping"/>
            </w:r>
            <w:r>
              <w:rPr>
                <w:color w:val="auto"/>
                <w:highlight w:val="none"/>
              </w:rPr>
              <w:t>打“▲”号条款为重要技术参数，若有部分“▲”条款未响应或不满足，将导致其响应性评审加重扣分，但不作为无效投标条款。</w:t>
            </w:r>
          </w:p>
        </w:tc>
      </w:tr>
    </w:tbl>
    <w:p w14:paraId="33EC068A">
      <w:pPr>
        <w:rPr>
          <w:color w:val="auto"/>
          <w:highlight w:val="none"/>
        </w:rPr>
      </w:pPr>
    </w:p>
    <w:p w14:paraId="06004A3F">
      <w:pPr>
        <w:ind w:firstLine="480"/>
        <w:rPr>
          <w:color w:val="auto"/>
          <w:highlight w:val="none"/>
        </w:rPr>
      </w:pPr>
    </w:p>
    <w:p w14:paraId="5E83F1EF">
      <w:pPr>
        <w:rPr>
          <w:color w:val="auto"/>
          <w:highlight w:val="none"/>
        </w:rPr>
      </w:pPr>
    </w:p>
    <w:sectPr>
      <w:pgSz w:w="11906" w:h="16838"/>
      <w:pgMar w:top="1440" w:right="1349" w:bottom="1440" w:left="134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4YTMwYTUwZGE5Y2RmM2U0ZjhhYzA1NTVlODZmOWIifQ=="/>
    <w:docVar w:name="KSO_WPS_MARK_KEY" w:val="74227553-8ba4-4a18-b315-5640462d698f"/>
  </w:docVars>
  <w:rsids>
    <w:rsidRoot w:val="00FC5153"/>
    <w:rsid w:val="000A7C8E"/>
    <w:rsid w:val="002236B7"/>
    <w:rsid w:val="003B1910"/>
    <w:rsid w:val="007E0F37"/>
    <w:rsid w:val="00890EC3"/>
    <w:rsid w:val="008A1390"/>
    <w:rsid w:val="00BA28A8"/>
    <w:rsid w:val="00C70F2B"/>
    <w:rsid w:val="00EF22A2"/>
    <w:rsid w:val="00FC5153"/>
    <w:rsid w:val="031C11F2"/>
    <w:rsid w:val="07841615"/>
    <w:rsid w:val="0A3937CD"/>
    <w:rsid w:val="0D8C52F4"/>
    <w:rsid w:val="14042D10"/>
    <w:rsid w:val="154162A0"/>
    <w:rsid w:val="155D3B19"/>
    <w:rsid w:val="18464BF4"/>
    <w:rsid w:val="1ACB4861"/>
    <w:rsid w:val="1B676D9E"/>
    <w:rsid w:val="1C4D2374"/>
    <w:rsid w:val="1CE617B0"/>
    <w:rsid w:val="1CF12DFF"/>
    <w:rsid w:val="1EC838BC"/>
    <w:rsid w:val="1EE340CC"/>
    <w:rsid w:val="1FF51435"/>
    <w:rsid w:val="23C67047"/>
    <w:rsid w:val="25FC0296"/>
    <w:rsid w:val="279E4F13"/>
    <w:rsid w:val="27C87845"/>
    <w:rsid w:val="28B51129"/>
    <w:rsid w:val="2B9F6952"/>
    <w:rsid w:val="2E3C5351"/>
    <w:rsid w:val="2F544D89"/>
    <w:rsid w:val="32A06E51"/>
    <w:rsid w:val="3D1662CA"/>
    <w:rsid w:val="45B542F5"/>
    <w:rsid w:val="476D64A6"/>
    <w:rsid w:val="48E531A2"/>
    <w:rsid w:val="48E53D97"/>
    <w:rsid w:val="4C8A7536"/>
    <w:rsid w:val="4CDA6621"/>
    <w:rsid w:val="4FFB15C0"/>
    <w:rsid w:val="5566599F"/>
    <w:rsid w:val="559F24BE"/>
    <w:rsid w:val="56962D43"/>
    <w:rsid w:val="571A2055"/>
    <w:rsid w:val="58F05189"/>
    <w:rsid w:val="60A07D59"/>
    <w:rsid w:val="653F12B3"/>
    <w:rsid w:val="6A8A7893"/>
    <w:rsid w:val="6AB911CE"/>
    <w:rsid w:val="6D657A9C"/>
    <w:rsid w:val="72C75A1B"/>
    <w:rsid w:val="738A435F"/>
    <w:rsid w:val="75656A7A"/>
    <w:rsid w:val="760D7F42"/>
    <w:rsid w:val="77456248"/>
    <w:rsid w:val="7E7172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widowControl/>
      <w:spacing w:beforeAutospacing="1" w:afterAutospacing="1"/>
      <w:jc w:val="left"/>
      <w:outlineLvl w:val="2"/>
    </w:pPr>
    <w:rPr>
      <w:rFonts w:hint="eastAsia" w:ascii="宋体" w:hAnsi="宋体" w:eastAsia="宋体" w:cs="Times New Roman"/>
      <w:b/>
      <w:bCs/>
      <w:kern w:val="0"/>
      <w:sz w:val="27"/>
      <w:szCs w:val="27"/>
    </w:rPr>
  </w:style>
  <w:style w:type="paragraph" w:styleId="3">
    <w:name w:val="heading 5"/>
    <w:basedOn w:val="1"/>
    <w:next w:val="1"/>
    <w:semiHidden/>
    <w:unhideWhenUsed/>
    <w:qFormat/>
    <w:uiPriority w:val="0"/>
    <w:pPr>
      <w:widowControl/>
      <w:spacing w:beforeAutospacing="1" w:afterAutospacing="1"/>
      <w:jc w:val="left"/>
      <w:outlineLvl w:val="4"/>
    </w:pPr>
    <w:rPr>
      <w:rFonts w:hint="eastAsia" w:ascii="宋体" w:hAnsi="宋体" w:eastAsia="宋体" w:cs="Times New Roman"/>
      <w:b/>
      <w:bCs/>
      <w:kern w:val="0"/>
      <w:sz w:val="20"/>
      <w:szCs w:val="20"/>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4">
    <w:name w:val="Normal (Web)"/>
    <w:basedOn w:val="1"/>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1641</Words>
  <Characters>1772</Characters>
  <Lines>844</Lines>
  <Paragraphs>919</Paragraphs>
  <TotalTime>2</TotalTime>
  <ScaleCrop>false</ScaleCrop>
  <LinksUpToDate>false</LinksUpToDate>
  <CharactersWithSpaces>1780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2025-06-16T02:27:00Z</dcterms:created>
  <dc:creator>Administrator</dc:creator>
  <cp:lastModifiedBy>administrator</cp:lastModifiedBy>
  <dcterms:modified xsi:type="dcterms:W3CDTF">2025-11-24T00:39:06Z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eyJoZGlkIjoiZTVlNzg1NzcwNTgwOWVjNGMzMWEwMTliMTMzNGVhNDgiLCJ1c2VySWQiOiIxMzUzMTc0MDAzIn0=</vt:lpwstr>
  </property>
  <property fmtid="{D5CDD505-2E9C-101B-9397-08002B2CF9AE}" pid="4" name="ICV">
    <vt:lpwstr>F10BED9169C1421CB4EF110B09904A20_13</vt:lpwstr>
  </property>
</Properties>
</file>