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4187E9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CDEA7F0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3451C06">
      <w:pPr>
        <w:jc w:val="center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  <w:lang w:eastAsia="zh-CN"/>
        </w:rPr>
        <w:t>东莞理工学院图书馆2026-2028年中文图书供应商资格采购项目</w:t>
      </w:r>
      <w:r>
        <w:rPr>
          <w:rFonts w:hint="eastAsia" w:ascii="仿宋" w:hAnsi="仿宋" w:eastAsia="仿宋"/>
          <w:b/>
          <w:bCs/>
          <w:sz w:val="36"/>
          <w:szCs w:val="40"/>
        </w:rPr>
        <w:t>需求调查</w:t>
      </w:r>
    </w:p>
    <w:p w14:paraId="1D3A39B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A5E628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DEB44B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BA31DAA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006C19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1480BA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772C41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032400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7D60F1A">
      <w:pPr>
        <w:jc w:val="left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</w:rPr>
        <w:t>公司名称</w:t>
      </w:r>
      <w:r>
        <w:rPr>
          <w:rFonts w:ascii="仿宋" w:hAnsi="仿宋" w:eastAsia="仿宋"/>
          <w:b/>
          <w:bCs/>
          <w:sz w:val="36"/>
          <w:szCs w:val="40"/>
        </w:rPr>
        <w:t>:</w:t>
      </w:r>
    </w:p>
    <w:p w14:paraId="301A68F3">
      <w:pPr>
        <w:jc w:val="left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</w:rPr>
        <w:t>联系人姓名</w:t>
      </w:r>
      <w:r>
        <w:rPr>
          <w:rFonts w:ascii="仿宋" w:hAnsi="仿宋" w:eastAsia="仿宋"/>
          <w:b/>
          <w:bCs/>
          <w:sz w:val="36"/>
          <w:szCs w:val="40"/>
        </w:rPr>
        <w:t>:</w:t>
      </w:r>
    </w:p>
    <w:p w14:paraId="627F627B">
      <w:pPr>
        <w:jc w:val="left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</w:rPr>
        <w:t>联系方式</w:t>
      </w:r>
      <w:r>
        <w:rPr>
          <w:rFonts w:ascii="仿宋" w:hAnsi="仿宋" w:eastAsia="仿宋"/>
          <w:b/>
          <w:bCs/>
          <w:sz w:val="36"/>
          <w:szCs w:val="40"/>
        </w:rPr>
        <w:t>:</w:t>
      </w:r>
    </w:p>
    <w:p w14:paraId="1F516AFF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C2DF13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011723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426B41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58B44E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031D8E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7E1010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C3AD24B">
      <w:pPr>
        <w:pStyle w:val="9"/>
        <w:jc w:val="center"/>
        <w:outlineLvl w:val="0"/>
        <w:rPr>
          <w:rFonts w:ascii="仿宋" w:hAnsi="仿宋" w:eastAsia="仿宋"/>
          <w:sz w:val="28"/>
          <w:szCs w:val="28"/>
        </w:rPr>
      </w:pPr>
      <w:bookmarkStart w:id="0" w:name="_Toc141187865"/>
      <w:bookmarkStart w:id="1" w:name="_Toc144799084"/>
      <w:r>
        <w:rPr>
          <w:rFonts w:hint="eastAsia" w:ascii="仿宋" w:hAnsi="仿宋" w:eastAsia="仿宋"/>
          <w:sz w:val="28"/>
          <w:szCs w:val="28"/>
        </w:rPr>
        <w:t>目录</w:t>
      </w:r>
      <w:bookmarkEnd w:id="0"/>
      <w:bookmarkEnd w:id="1"/>
    </w:p>
    <w:p w14:paraId="10A27728">
      <w:pPr>
        <w:pStyle w:val="9"/>
        <w:tabs>
          <w:tab w:val="right" w:leader="dot" w:pos="8296"/>
        </w:tabs>
        <w:rPr>
          <w:rFonts w:eastAsiaTheme="minorEastAsia"/>
          <w:b w:val="0"/>
          <w:bCs w:val="0"/>
          <w:caps w:val="0"/>
          <w:sz w:val="21"/>
          <w:szCs w:val="22"/>
          <w14:ligatures w14:val="none"/>
        </w:rPr>
      </w:pPr>
      <w:r>
        <w:rPr>
          <w:rFonts w:ascii="仿宋" w:hAnsi="仿宋" w:eastAsia="仿宋"/>
          <w:sz w:val="48"/>
          <w:szCs w:val="52"/>
        </w:rPr>
        <w:fldChar w:fldCharType="begin"/>
      </w:r>
      <w:r>
        <w:rPr>
          <w:rFonts w:ascii="仿宋" w:hAnsi="仿宋" w:eastAsia="仿宋"/>
          <w:sz w:val="48"/>
          <w:szCs w:val="52"/>
        </w:rPr>
        <w:instrText xml:space="preserve"> TOC \o "1-1" \h \z \u </w:instrText>
      </w:r>
      <w:r>
        <w:rPr>
          <w:rFonts w:ascii="仿宋" w:hAnsi="仿宋" w:eastAsia="仿宋"/>
          <w:sz w:val="48"/>
          <w:szCs w:val="52"/>
        </w:rPr>
        <w:fldChar w:fldCharType="separate"/>
      </w:r>
      <w:r>
        <w:fldChar w:fldCharType="begin"/>
      </w:r>
      <w:r>
        <w:instrText xml:space="preserve"> HYPERLINK \l "_Toc144799084" </w:instrText>
      </w:r>
      <w:r>
        <w:fldChar w:fldCharType="separate"/>
      </w:r>
      <w:r>
        <w:rPr>
          <w:rStyle w:val="18"/>
          <w:rFonts w:ascii="仿宋" w:hAnsi="仿宋" w:eastAsia="仿宋"/>
        </w:rPr>
        <w:t>目录</w:t>
      </w:r>
      <w:r>
        <w:tab/>
      </w:r>
      <w:r>
        <w:fldChar w:fldCharType="begin"/>
      </w:r>
      <w:r>
        <w:instrText xml:space="preserve"> PAGEREF _Toc144799084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514B3C08">
      <w:pPr>
        <w:pStyle w:val="9"/>
        <w:tabs>
          <w:tab w:val="left" w:pos="630"/>
          <w:tab w:val="right" w:leader="dot" w:pos="8296"/>
        </w:tabs>
        <w:rPr>
          <w:rFonts w:eastAsiaTheme="minorEastAsia"/>
          <w:b w:val="0"/>
          <w:bCs w:val="0"/>
          <w:caps w:val="0"/>
          <w:sz w:val="21"/>
          <w:szCs w:val="22"/>
          <w14:ligatures w14:val="none"/>
        </w:rPr>
      </w:pPr>
      <w:r>
        <w:fldChar w:fldCharType="begin"/>
      </w:r>
      <w:r>
        <w:instrText xml:space="preserve"> HYPERLINK \l "_Toc144799085" </w:instrText>
      </w:r>
      <w:r>
        <w:fldChar w:fldCharType="separate"/>
      </w:r>
      <w:r>
        <w:rPr>
          <w:rStyle w:val="18"/>
          <w:rFonts w:ascii="仿宋" w:hAnsi="仿宋" w:eastAsia="仿宋"/>
        </w:rPr>
        <w:t>一、营业执照复印件</w:t>
      </w:r>
      <w:r>
        <w:tab/>
      </w:r>
      <w:r>
        <w:fldChar w:fldCharType="begin"/>
      </w:r>
      <w:r>
        <w:instrText xml:space="preserve"> PAGEREF _Toc144799085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F09C0C6">
      <w:pPr>
        <w:pStyle w:val="9"/>
        <w:tabs>
          <w:tab w:val="right" w:leader="dot" w:pos="8296"/>
        </w:tabs>
        <w:rPr>
          <w:rFonts w:eastAsiaTheme="minorEastAsia"/>
          <w:b w:val="0"/>
          <w:bCs w:val="0"/>
          <w:caps w:val="0"/>
          <w:sz w:val="21"/>
          <w:szCs w:val="22"/>
          <w14:ligatures w14:val="none"/>
        </w:rPr>
      </w:pPr>
      <w:r>
        <w:fldChar w:fldCharType="begin"/>
      </w:r>
      <w:r>
        <w:instrText xml:space="preserve"> HYPERLINK \l "_Toc144799086" </w:instrText>
      </w:r>
      <w:r>
        <w:fldChar w:fldCharType="separate"/>
      </w:r>
      <w:r>
        <w:rPr>
          <w:rStyle w:val="18"/>
          <w:rFonts w:ascii="仿宋" w:hAnsi="仿宋" w:eastAsia="仿宋"/>
        </w:rPr>
        <w:t>二、需求调查问卷调查卷</w:t>
      </w:r>
      <w:r>
        <w:tab/>
      </w:r>
      <w:r>
        <w:fldChar w:fldCharType="begin"/>
      </w:r>
      <w:r>
        <w:instrText xml:space="preserve"> PAGEREF _Toc144799086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05F97C0">
      <w:pPr>
        <w:rPr>
          <w:rFonts w:ascii="仿宋" w:hAnsi="仿宋" w:eastAsia="仿宋"/>
          <w:b/>
          <w:bCs/>
          <w:sz w:val="36"/>
          <w:szCs w:val="40"/>
        </w:rPr>
      </w:pPr>
      <w:r>
        <w:rPr>
          <w:rFonts w:ascii="仿宋" w:hAnsi="仿宋" w:eastAsia="仿宋"/>
          <w:b/>
          <w:bCs/>
          <w:sz w:val="48"/>
          <w:szCs w:val="52"/>
        </w:rPr>
        <w:fldChar w:fldCharType="end"/>
      </w:r>
    </w:p>
    <w:p w14:paraId="3315E18E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6DCA4C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BFD967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CCD5984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580538E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EF97CB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BEB2539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207279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8D0296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594733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93BC0E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ECDF1B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3670BDB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CE65220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6CBB548">
      <w:pPr>
        <w:rPr>
          <w:rFonts w:ascii="仿宋" w:hAnsi="仿宋" w:eastAsia="仿宋"/>
          <w:b/>
          <w:bCs/>
          <w:sz w:val="36"/>
          <w:szCs w:val="40"/>
        </w:rPr>
      </w:pPr>
      <w:r>
        <w:rPr>
          <w:rFonts w:ascii="仿宋" w:hAnsi="仿宋" w:eastAsia="仿宋"/>
          <w:b/>
          <w:bCs/>
          <w:sz w:val="36"/>
          <w:szCs w:val="40"/>
        </w:rPr>
        <w:br w:type="page"/>
      </w:r>
    </w:p>
    <w:p w14:paraId="4B254F6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20715F1">
      <w:pPr>
        <w:pStyle w:val="21"/>
        <w:numPr>
          <w:ilvl w:val="0"/>
          <w:numId w:val="1"/>
        </w:numPr>
        <w:ind w:firstLineChars="0"/>
        <w:jc w:val="center"/>
        <w:outlineLvl w:val="0"/>
        <w:rPr>
          <w:rFonts w:ascii="仿宋" w:hAnsi="仿宋" w:eastAsia="仿宋"/>
          <w:b/>
          <w:bCs/>
          <w:sz w:val="36"/>
          <w:szCs w:val="40"/>
        </w:rPr>
      </w:pPr>
      <w:bookmarkStart w:id="2" w:name="_Toc141187866"/>
      <w:bookmarkStart w:id="3" w:name="_Toc144799085"/>
      <w:r>
        <w:rPr>
          <w:rFonts w:hint="eastAsia" w:ascii="仿宋" w:hAnsi="仿宋" w:eastAsia="仿宋"/>
          <w:b/>
          <w:bCs/>
          <w:sz w:val="36"/>
          <w:szCs w:val="40"/>
        </w:rPr>
        <w:t>营业执照复印件</w:t>
      </w:r>
      <w:bookmarkEnd w:id="2"/>
      <w:bookmarkEnd w:id="3"/>
    </w:p>
    <w:p w14:paraId="49DDDEA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861798A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26DCA5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67DCD1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08C708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FA2FAFA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794E8D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F872CD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14C5B2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9C90C0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C816F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0D8547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19408F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4067D0F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917E12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2710C4B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DDCC4B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535527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59382C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72BE239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3230EA">
      <w:pPr>
        <w:pStyle w:val="2"/>
        <w:jc w:val="center"/>
        <w:rPr>
          <w:rFonts w:ascii="仿宋" w:hAnsi="仿宋" w:eastAsia="仿宋"/>
          <w:sz w:val="36"/>
          <w:szCs w:val="40"/>
        </w:rPr>
      </w:pPr>
      <w:bookmarkStart w:id="4" w:name="_Toc141187867"/>
      <w:bookmarkStart w:id="5" w:name="_Toc144799086"/>
      <w:r>
        <w:rPr>
          <w:rFonts w:hint="eastAsia" w:ascii="仿宋" w:hAnsi="仿宋" w:eastAsia="仿宋"/>
          <w:sz w:val="36"/>
          <w:szCs w:val="40"/>
        </w:rPr>
        <w:t>二、</w:t>
      </w:r>
      <w:r>
        <w:rPr>
          <w:rFonts w:hint="eastAsia" w:ascii="仿宋" w:hAnsi="仿宋" w:eastAsia="仿宋"/>
          <w:sz w:val="36"/>
          <w:szCs w:val="40"/>
          <w:lang w:val="en-US" w:eastAsia="zh-CN"/>
        </w:rPr>
        <w:t>需求</w:t>
      </w:r>
      <w:r>
        <w:rPr>
          <w:rFonts w:hint="eastAsia" w:ascii="仿宋" w:hAnsi="仿宋" w:eastAsia="仿宋"/>
          <w:sz w:val="36"/>
          <w:szCs w:val="40"/>
        </w:rPr>
        <w:t>问卷调查卷</w:t>
      </w:r>
      <w:bookmarkEnd w:id="4"/>
      <w:bookmarkEnd w:id="5"/>
      <w:bookmarkStart w:id="6" w:name="_GoBack"/>
      <w:bookmarkEnd w:id="6"/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946"/>
        <w:gridCol w:w="1618"/>
        <w:gridCol w:w="1349"/>
        <w:gridCol w:w="1171"/>
        <w:gridCol w:w="1295"/>
        <w:gridCol w:w="1071"/>
      </w:tblGrid>
      <w:tr w14:paraId="2013F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10" w:type="dxa"/>
            <w:gridSpan w:val="3"/>
            <w:vAlign w:val="center"/>
          </w:tcPr>
          <w:p w14:paraId="43EEE4A2"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项目名称</w:t>
            </w:r>
          </w:p>
        </w:tc>
        <w:tc>
          <w:tcPr>
            <w:tcW w:w="4886" w:type="dxa"/>
            <w:gridSpan w:val="4"/>
          </w:tcPr>
          <w:p w14:paraId="3DB4637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4B558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 w14:paraId="329D353E"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序号</w:t>
            </w:r>
          </w:p>
        </w:tc>
        <w:tc>
          <w:tcPr>
            <w:tcW w:w="2564" w:type="dxa"/>
            <w:gridSpan w:val="2"/>
            <w:vAlign w:val="center"/>
          </w:tcPr>
          <w:p w14:paraId="4D07303A"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需求调查内容</w:t>
            </w:r>
          </w:p>
        </w:tc>
        <w:tc>
          <w:tcPr>
            <w:tcW w:w="4886" w:type="dxa"/>
            <w:gridSpan w:val="4"/>
          </w:tcPr>
          <w:p w14:paraId="11903AD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调查对象自述</w:t>
            </w:r>
          </w:p>
        </w:tc>
      </w:tr>
      <w:tr w14:paraId="71F9D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7"/>
          </w:tcPr>
          <w:p w14:paraId="14ADA84D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一．相关产业发展</w:t>
            </w:r>
          </w:p>
        </w:tc>
      </w:tr>
      <w:tr w14:paraId="1445D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8" w:hRule="atLeast"/>
        </w:trPr>
        <w:tc>
          <w:tcPr>
            <w:tcW w:w="846" w:type="dxa"/>
            <w:vAlign w:val="center"/>
          </w:tcPr>
          <w:p w14:paraId="50DD29D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2564" w:type="dxa"/>
            <w:gridSpan w:val="2"/>
            <w:vAlign w:val="center"/>
          </w:tcPr>
          <w:p w14:paraId="0193D048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现有产品的技术路线、工艺水平、技术水平或行业的发展历程、行业现状等</w:t>
            </w:r>
          </w:p>
        </w:tc>
        <w:tc>
          <w:tcPr>
            <w:tcW w:w="4886" w:type="dxa"/>
            <w:gridSpan w:val="4"/>
          </w:tcPr>
          <w:p w14:paraId="4FB92B1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02F79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4" w:hRule="atLeast"/>
        </w:trPr>
        <w:tc>
          <w:tcPr>
            <w:tcW w:w="846" w:type="dxa"/>
            <w:vAlign w:val="center"/>
          </w:tcPr>
          <w:p w14:paraId="0ABE33B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2</w:t>
            </w:r>
          </w:p>
        </w:tc>
        <w:tc>
          <w:tcPr>
            <w:tcW w:w="2564" w:type="dxa"/>
            <w:gridSpan w:val="2"/>
            <w:vAlign w:val="center"/>
          </w:tcPr>
          <w:p w14:paraId="510CFC0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可能涉及的企业资质</w:t>
            </w:r>
          </w:p>
          <w:p w14:paraId="575A05F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产品资质、人员资质</w:t>
            </w:r>
          </w:p>
        </w:tc>
        <w:tc>
          <w:tcPr>
            <w:tcW w:w="4886" w:type="dxa"/>
            <w:gridSpan w:val="4"/>
          </w:tcPr>
          <w:p w14:paraId="2D247C78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54C4D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2" w:hRule="atLeast"/>
        </w:trPr>
        <w:tc>
          <w:tcPr>
            <w:tcW w:w="846" w:type="dxa"/>
            <w:vAlign w:val="center"/>
          </w:tcPr>
          <w:p w14:paraId="125BD3B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3</w:t>
            </w:r>
          </w:p>
        </w:tc>
        <w:tc>
          <w:tcPr>
            <w:tcW w:w="2564" w:type="dxa"/>
            <w:gridSpan w:val="2"/>
            <w:vAlign w:val="center"/>
          </w:tcPr>
          <w:p w14:paraId="65D38DBD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涉及的相关标准和规范</w:t>
            </w:r>
          </w:p>
        </w:tc>
        <w:tc>
          <w:tcPr>
            <w:tcW w:w="4886" w:type="dxa"/>
            <w:gridSpan w:val="4"/>
          </w:tcPr>
          <w:p w14:paraId="7076A91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6446B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8296" w:type="dxa"/>
            <w:gridSpan w:val="7"/>
          </w:tcPr>
          <w:p w14:paraId="45C26B19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二、市场供给</w:t>
            </w:r>
          </w:p>
        </w:tc>
      </w:tr>
      <w:tr w14:paraId="35C0D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2" w:hRule="atLeast"/>
        </w:trPr>
        <w:tc>
          <w:tcPr>
            <w:tcW w:w="846" w:type="dxa"/>
            <w:vAlign w:val="center"/>
          </w:tcPr>
          <w:p w14:paraId="1E0F3DE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2564" w:type="dxa"/>
            <w:gridSpan w:val="2"/>
            <w:vAlign w:val="center"/>
          </w:tcPr>
          <w:p w14:paraId="06BFB69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市场竞争程度</w:t>
            </w:r>
          </w:p>
        </w:tc>
        <w:tc>
          <w:tcPr>
            <w:tcW w:w="4886" w:type="dxa"/>
            <w:gridSpan w:val="4"/>
          </w:tcPr>
          <w:p w14:paraId="042C93D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25B04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846" w:type="dxa"/>
            <w:vAlign w:val="center"/>
          </w:tcPr>
          <w:p w14:paraId="00D27074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ascii="仿宋" w:hAnsi="仿宋" w:eastAsia="仿宋"/>
                <w:sz w:val="24"/>
                <w:szCs w:val="28"/>
              </w:rPr>
              <w:t>2</w:t>
            </w:r>
          </w:p>
        </w:tc>
        <w:tc>
          <w:tcPr>
            <w:tcW w:w="2564" w:type="dxa"/>
            <w:gridSpan w:val="2"/>
            <w:vAlign w:val="center"/>
          </w:tcPr>
          <w:p w14:paraId="7B98FDC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价格水平或价格构成</w:t>
            </w:r>
          </w:p>
        </w:tc>
        <w:tc>
          <w:tcPr>
            <w:tcW w:w="4886" w:type="dxa"/>
            <w:gridSpan w:val="4"/>
          </w:tcPr>
          <w:p w14:paraId="2EACCEE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68C18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846" w:type="dxa"/>
            <w:vAlign w:val="center"/>
          </w:tcPr>
          <w:p w14:paraId="165655F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3</w:t>
            </w:r>
          </w:p>
        </w:tc>
        <w:tc>
          <w:tcPr>
            <w:tcW w:w="2564" w:type="dxa"/>
            <w:gridSpan w:val="2"/>
            <w:vAlign w:val="center"/>
          </w:tcPr>
          <w:p w14:paraId="285AAD7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潜在供应商的数量、履</w:t>
            </w:r>
          </w:p>
          <w:p w14:paraId="4DE2CDA3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约能力、售后服务能力</w:t>
            </w:r>
          </w:p>
        </w:tc>
        <w:tc>
          <w:tcPr>
            <w:tcW w:w="4886" w:type="dxa"/>
            <w:gridSpan w:val="4"/>
          </w:tcPr>
          <w:p w14:paraId="35E14F9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3C7E9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8296" w:type="dxa"/>
            <w:gridSpan w:val="7"/>
          </w:tcPr>
          <w:p w14:paraId="62EC6CB6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三、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  <w:highlight w:val="none"/>
              </w:rPr>
              <w:t>同类采购项目历史成交信息（</w:t>
            </w:r>
            <w:r>
              <w:rPr>
                <w:rFonts w:hint="eastAsia" w:ascii="仿宋" w:hAnsi="仿宋" w:eastAsia="仿宋"/>
                <w:bCs/>
                <w:i/>
                <w:iCs/>
                <w:color w:val="000000" w:themeColor="text1"/>
                <w:sz w:val="24"/>
                <w:szCs w:val="22"/>
                <w14:textFill>
                  <w14:solidFill>
                    <w14:schemeClr w14:val="tx1"/>
                  </w14:solidFill>
                </w14:textFill>
              </w:rPr>
              <w:t>调查应当选择真实、有效的信息，信息来源应当有依据且符合当前市场实际情况，不得随意编造。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  <w:highlight w:val="none"/>
              </w:rPr>
              <w:t>）</w:t>
            </w:r>
          </w:p>
        </w:tc>
      </w:tr>
      <w:tr w14:paraId="17FD5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 w14:paraId="67F8876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序号</w:t>
            </w:r>
          </w:p>
        </w:tc>
        <w:tc>
          <w:tcPr>
            <w:tcW w:w="946" w:type="dxa"/>
            <w:vAlign w:val="center"/>
          </w:tcPr>
          <w:p w14:paraId="42B80763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采购人</w:t>
            </w:r>
          </w:p>
        </w:tc>
        <w:tc>
          <w:tcPr>
            <w:tcW w:w="1618" w:type="dxa"/>
            <w:vAlign w:val="center"/>
          </w:tcPr>
          <w:p w14:paraId="3491FA24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项目名称</w:t>
            </w:r>
          </w:p>
        </w:tc>
        <w:tc>
          <w:tcPr>
            <w:tcW w:w="1349" w:type="dxa"/>
            <w:vAlign w:val="center"/>
          </w:tcPr>
          <w:p w14:paraId="477F2E1E">
            <w:pPr>
              <w:jc w:val="center"/>
              <w:rPr>
                <w:rFonts w:ascii="仿宋" w:hAnsi="仿宋" w:eastAsia="仿宋"/>
                <w:sz w:val="24"/>
                <w:szCs w:val="28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8"/>
                <w:highlight w:val="none"/>
              </w:rPr>
              <w:t>项目预算</w:t>
            </w:r>
          </w:p>
        </w:tc>
        <w:tc>
          <w:tcPr>
            <w:tcW w:w="1171" w:type="dxa"/>
            <w:vAlign w:val="center"/>
          </w:tcPr>
          <w:p w14:paraId="4D202C4A">
            <w:pPr>
              <w:jc w:val="center"/>
              <w:rPr>
                <w:rFonts w:hint="default" w:ascii="仿宋" w:hAnsi="仿宋" w:eastAsia="仿宋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  <w:highlight w:val="none"/>
              </w:rPr>
              <w:t>中标人</w:t>
            </w:r>
          </w:p>
        </w:tc>
        <w:tc>
          <w:tcPr>
            <w:tcW w:w="1295" w:type="dxa"/>
            <w:vAlign w:val="center"/>
          </w:tcPr>
          <w:p w14:paraId="7F17E14F">
            <w:pPr>
              <w:jc w:val="center"/>
              <w:rPr>
                <w:rFonts w:hint="eastAsia" w:ascii="仿宋" w:hAnsi="仿宋" w:eastAsia="仿宋"/>
                <w:sz w:val="24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  <w:highlight w:val="none"/>
              </w:rPr>
              <w:t>中标</w:t>
            </w:r>
            <w:r>
              <w:rPr>
                <w:rFonts w:hint="eastAsia" w:ascii="仿宋" w:hAnsi="仿宋" w:eastAsia="仿宋"/>
                <w:sz w:val="24"/>
                <w:szCs w:val="28"/>
                <w:highlight w:val="none"/>
                <w:lang w:val="en-US" w:eastAsia="zh-CN"/>
              </w:rPr>
              <w:t>价</w:t>
            </w:r>
          </w:p>
        </w:tc>
        <w:tc>
          <w:tcPr>
            <w:tcW w:w="1071" w:type="dxa"/>
            <w:vAlign w:val="center"/>
          </w:tcPr>
          <w:p w14:paraId="5418EE33">
            <w:pPr>
              <w:jc w:val="center"/>
              <w:rPr>
                <w:rFonts w:hint="default" w:ascii="仿宋" w:hAnsi="仿宋" w:eastAsia="仿宋"/>
                <w:sz w:val="24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中标</w:t>
            </w:r>
            <w:r>
              <w:rPr>
                <w:rFonts w:hint="eastAsia" w:ascii="仿宋" w:hAnsi="仿宋" w:eastAsia="仿宋"/>
                <w:sz w:val="24"/>
                <w:szCs w:val="28"/>
                <w:lang w:val="en-US" w:eastAsia="zh-CN"/>
              </w:rPr>
              <w:t>品牌/型号</w:t>
            </w:r>
          </w:p>
        </w:tc>
      </w:tr>
      <w:tr w14:paraId="50937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9" w:hRule="atLeast"/>
        </w:trPr>
        <w:tc>
          <w:tcPr>
            <w:tcW w:w="846" w:type="dxa"/>
            <w:vAlign w:val="center"/>
          </w:tcPr>
          <w:p w14:paraId="714AB0C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946" w:type="dxa"/>
            <w:vAlign w:val="center"/>
          </w:tcPr>
          <w:p w14:paraId="6A83298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1883E4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349" w:type="dxa"/>
            <w:vAlign w:val="center"/>
          </w:tcPr>
          <w:p w14:paraId="7931B8F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171" w:type="dxa"/>
          </w:tcPr>
          <w:p w14:paraId="4F17847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295" w:type="dxa"/>
            <w:vAlign w:val="center"/>
          </w:tcPr>
          <w:p w14:paraId="48FC69F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071" w:type="dxa"/>
            <w:vAlign w:val="center"/>
          </w:tcPr>
          <w:p w14:paraId="5256EB2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35147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846" w:type="dxa"/>
            <w:vAlign w:val="center"/>
          </w:tcPr>
          <w:p w14:paraId="6362BCD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2</w:t>
            </w:r>
          </w:p>
        </w:tc>
        <w:tc>
          <w:tcPr>
            <w:tcW w:w="946" w:type="dxa"/>
            <w:vAlign w:val="center"/>
          </w:tcPr>
          <w:p w14:paraId="715B894D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5BB081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349" w:type="dxa"/>
            <w:vAlign w:val="center"/>
          </w:tcPr>
          <w:p w14:paraId="57ACB27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171" w:type="dxa"/>
          </w:tcPr>
          <w:p w14:paraId="24DBAE0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295" w:type="dxa"/>
            <w:vAlign w:val="center"/>
          </w:tcPr>
          <w:p w14:paraId="6CE6F73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071" w:type="dxa"/>
            <w:vAlign w:val="center"/>
          </w:tcPr>
          <w:p w14:paraId="5668449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23D6C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846" w:type="dxa"/>
            <w:vAlign w:val="center"/>
          </w:tcPr>
          <w:p w14:paraId="5AD2D356">
            <w:pPr>
              <w:jc w:val="center"/>
              <w:rPr>
                <w:rFonts w:hint="eastAsia" w:ascii="仿宋" w:hAnsi="仿宋" w:eastAsia="仿宋"/>
                <w:sz w:val="24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  <w:lang w:val="en-US" w:eastAsia="zh-CN"/>
              </w:rPr>
              <w:t>3</w:t>
            </w:r>
          </w:p>
        </w:tc>
        <w:tc>
          <w:tcPr>
            <w:tcW w:w="946" w:type="dxa"/>
            <w:vAlign w:val="center"/>
          </w:tcPr>
          <w:p w14:paraId="35CF8AA9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6F85E4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349" w:type="dxa"/>
            <w:vAlign w:val="center"/>
          </w:tcPr>
          <w:p w14:paraId="732B380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171" w:type="dxa"/>
          </w:tcPr>
          <w:p w14:paraId="75F7311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295" w:type="dxa"/>
            <w:vAlign w:val="center"/>
          </w:tcPr>
          <w:p w14:paraId="4287304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071" w:type="dxa"/>
            <w:vAlign w:val="center"/>
          </w:tcPr>
          <w:p w14:paraId="712BE91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5A819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8296" w:type="dxa"/>
            <w:gridSpan w:val="7"/>
          </w:tcPr>
          <w:p w14:paraId="205B2A8C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四、后续采购情况</w:t>
            </w:r>
          </w:p>
        </w:tc>
      </w:tr>
      <w:tr w14:paraId="6C61A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 w14:paraId="3EFBA94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2564" w:type="dxa"/>
            <w:gridSpan w:val="2"/>
            <w:vAlign w:val="center"/>
          </w:tcPr>
          <w:p w14:paraId="794FBC70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可能涉及的运行维护升级更新、备品备件耗材等情况</w:t>
            </w:r>
          </w:p>
        </w:tc>
        <w:tc>
          <w:tcPr>
            <w:tcW w:w="4886" w:type="dxa"/>
            <w:gridSpan w:val="4"/>
          </w:tcPr>
          <w:p w14:paraId="5B1CDC00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0D334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846" w:type="dxa"/>
            <w:vAlign w:val="center"/>
          </w:tcPr>
          <w:p w14:paraId="407F011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2564" w:type="dxa"/>
            <w:gridSpan w:val="2"/>
            <w:vAlign w:val="center"/>
          </w:tcPr>
          <w:p w14:paraId="21EB235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505ADB6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66A9B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8296" w:type="dxa"/>
            <w:gridSpan w:val="7"/>
          </w:tcPr>
          <w:p w14:paraId="7A8A89FC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  <w:lang w:val="en-US" w:eastAsia="zh-CN"/>
              </w:rPr>
              <w:t>五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、其他情况</w:t>
            </w:r>
          </w:p>
        </w:tc>
      </w:tr>
      <w:tr w14:paraId="2B21B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846" w:type="dxa"/>
            <w:vAlign w:val="center"/>
          </w:tcPr>
          <w:p w14:paraId="3E3AB5A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7450" w:type="dxa"/>
            <w:gridSpan w:val="6"/>
          </w:tcPr>
          <w:p w14:paraId="16FFC72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4A47C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3410" w:type="dxa"/>
            <w:gridSpan w:val="3"/>
            <w:vMerge w:val="restart"/>
            <w:vAlign w:val="center"/>
          </w:tcPr>
          <w:p w14:paraId="71CF131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市场主体信息</w:t>
            </w:r>
          </w:p>
        </w:tc>
        <w:tc>
          <w:tcPr>
            <w:tcW w:w="4886" w:type="dxa"/>
            <w:gridSpan w:val="4"/>
          </w:tcPr>
          <w:p w14:paraId="163ACA66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市场主体名称：</w:t>
            </w:r>
          </w:p>
        </w:tc>
      </w:tr>
      <w:tr w14:paraId="02A15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3410" w:type="dxa"/>
            <w:gridSpan w:val="3"/>
            <w:vMerge w:val="continue"/>
            <w:vAlign w:val="center"/>
          </w:tcPr>
          <w:p w14:paraId="01DA3F1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6709715B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 xml:space="preserve">联 </w:t>
            </w:r>
            <w:r>
              <w:rPr>
                <w:rFonts w:ascii="仿宋" w:hAnsi="仿宋" w:eastAsia="仿宋"/>
                <w:sz w:val="24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8"/>
              </w:rPr>
              <w:t xml:space="preserve">系 </w:t>
            </w:r>
            <w:r>
              <w:rPr>
                <w:rFonts w:ascii="仿宋" w:hAnsi="仿宋" w:eastAsia="仿宋"/>
                <w:sz w:val="24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8"/>
              </w:rPr>
              <w:t>人：</w:t>
            </w:r>
          </w:p>
        </w:tc>
      </w:tr>
      <w:tr w14:paraId="15752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3410" w:type="dxa"/>
            <w:gridSpan w:val="3"/>
            <w:vMerge w:val="continue"/>
            <w:vAlign w:val="center"/>
          </w:tcPr>
          <w:p w14:paraId="4658B27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1FF98E42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联 系 方 式：</w:t>
            </w:r>
          </w:p>
        </w:tc>
      </w:tr>
      <w:tr w14:paraId="50D9D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10" w:type="dxa"/>
            <w:gridSpan w:val="3"/>
            <w:vMerge w:val="continue"/>
            <w:vAlign w:val="center"/>
          </w:tcPr>
          <w:p w14:paraId="0F58AB4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5740F1D9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 xml:space="preserve">时 </w:t>
            </w:r>
            <w:r>
              <w:rPr>
                <w:rFonts w:ascii="仿宋" w:hAnsi="仿宋" w:eastAsia="仿宋"/>
                <w:sz w:val="24"/>
                <w:szCs w:val="28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8"/>
              </w:rPr>
              <w:t>间：</w:t>
            </w:r>
          </w:p>
        </w:tc>
      </w:tr>
    </w:tbl>
    <w:p w14:paraId="6AB2C57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83543542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64057205">
            <w:pPr>
              <w:pStyle w:val="7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5EC926F"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914FF9"/>
    <w:multiLevelType w:val="multilevel"/>
    <w:tmpl w:val="4B914FF9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VlNzg1NzcwNTgwOWVjNGMzMWEwMTliMTMzNGVhNDgifQ=="/>
  </w:docVars>
  <w:rsids>
    <w:rsidRoot w:val="00313152"/>
    <w:rsid w:val="00000393"/>
    <w:rsid w:val="00057D38"/>
    <w:rsid w:val="002445D2"/>
    <w:rsid w:val="002B647F"/>
    <w:rsid w:val="00313152"/>
    <w:rsid w:val="003446C8"/>
    <w:rsid w:val="006D326B"/>
    <w:rsid w:val="00707C70"/>
    <w:rsid w:val="00741B57"/>
    <w:rsid w:val="007E0DB5"/>
    <w:rsid w:val="00903D2B"/>
    <w:rsid w:val="00B10513"/>
    <w:rsid w:val="00B62C9A"/>
    <w:rsid w:val="00BE5A47"/>
    <w:rsid w:val="00C83330"/>
    <w:rsid w:val="00D61CF4"/>
    <w:rsid w:val="00F0106F"/>
    <w:rsid w:val="00F27EDA"/>
    <w:rsid w:val="1BFE0253"/>
    <w:rsid w:val="1F9E4D12"/>
    <w:rsid w:val="28286E42"/>
    <w:rsid w:val="2CBE677C"/>
    <w:rsid w:val="304F751B"/>
    <w:rsid w:val="3ED437FA"/>
    <w:rsid w:val="67E043D4"/>
    <w:rsid w:val="73792C86"/>
    <w:rsid w:val="76874CD3"/>
    <w:rsid w:val="76DE455C"/>
    <w:rsid w:val="79FE4C74"/>
    <w:rsid w:val="7DB60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6">
    <w:name w:val="Default Paragraph Font"/>
    <w:autoRedefine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7"/>
    <w:basedOn w:val="1"/>
    <w:next w:val="1"/>
    <w:unhideWhenUsed/>
    <w:qFormat/>
    <w:uiPriority w:val="39"/>
    <w:pPr>
      <w:ind w:left="1260"/>
      <w:jc w:val="left"/>
    </w:pPr>
    <w:rPr>
      <w:rFonts w:eastAsiaTheme="minorHAnsi"/>
      <w:sz w:val="18"/>
      <w:szCs w:val="18"/>
    </w:rPr>
  </w:style>
  <w:style w:type="paragraph" w:styleId="4">
    <w:name w:val="toc 5"/>
    <w:basedOn w:val="1"/>
    <w:next w:val="1"/>
    <w:autoRedefine/>
    <w:unhideWhenUsed/>
    <w:qFormat/>
    <w:uiPriority w:val="39"/>
    <w:pPr>
      <w:ind w:left="840"/>
      <w:jc w:val="left"/>
    </w:pPr>
    <w:rPr>
      <w:rFonts w:eastAsiaTheme="minorHAnsi"/>
      <w:sz w:val="18"/>
      <w:szCs w:val="18"/>
    </w:rPr>
  </w:style>
  <w:style w:type="paragraph" w:styleId="5">
    <w:name w:val="toc 3"/>
    <w:basedOn w:val="1"/>
    <w:next w:val="1"/>
    <w:autoRedefine/>
    <w:unhideWhenUsed/>
    <w:qFormat/>
    <w:uiPriority w:val="39"/>
    <w:pPr>
      <w:ind w:left="420"/>
      <w:jc w:val="left"/>
    </w:pPr>
    <w:rPr>
      <w:rFonts w:eastAsiaTheme="minorHAnsi"/>
      <w:i/>
      <w:iCs/>
      <w:sz w:val="20"/>
      <w:szCs w:val="20"/>
    </w:rPr>
  </w:style>
  <w:style w:type="paragraph" w:styleId="6">
    <w:name w:val="toc 8"/>
    <w:basedOn w:val="1"/>
    <w:next w:val="1"/>
    <w:unhideWhenUsed/>
    <w:qFormat/>
    <w:uiPriority w:val="39"/>
    <w:pPr>
      <w:ind w:left="1470"/>
      <w:jc w:val="left"/>
    </w:pPr>
    <w:rPr>
      <w:rFonts w:eastAsiaTheme="minorHAnsi"/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  <w:pPr>
      <w:spacing w:before="120" w:after="120"/>
      <w:jc w:val="left"/>
    </w:pPr>
    <w:rPr>
      <w:rFonts w:eastAsiaTheme="minorHAnsi"/>
      <w:b/>
      <w:bCs/>
      <w:caps/>
      <w:sz w:val="20"/>
      <w:szCs w:val="20"/>
    </w:rPr>
  </w:style>
  <w:style w:type="paragraph" w:styleId="10">
    <w:name w:val="toc 4"/>
    <w:basedOn w:val="1"/>
    <w:next w:val="1"/>
    <w:unhideWhenUsed/>
    <w:qFormat/>
    <w:uiPriority w:val="39"/>
    <w:pPr>
      <w:ind w:left="630"/>
      <w:jc w:val="left"/>
    </w:pPr>
    <w:rPr>
      <w:rFonts w:eastAsiaTheme="minorHAnsi"/>
      <w:sz w:val="18"/>
      <w:szCs w:val="18"/>
    </w:rPr>
  </w:style>
  <w:style w:type="paragraph" w:styleId="11">
    <w:name w:val="toc 6"/>
    <w:basedOn w:val="1"/>
    <w:next w:val="1"/>
    <w:unhideWhenUsed/>
    <w:qFormat/>
    <w:uiPriority w:val="39"/>
    <w:pPr>
      <w:ind w:left="1050"/>
      <w:jc w:val="left"/>
    </w:pPr>
    <w:rPr>
      <w:rFonts w:eastAsiaTheme="minorHAnsi"/>
      <w:sz w:val="18"/>
      <w:szCs w:val="18"/>
    </w:r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rFonts w:eastAsiaTheme="minorHAnsi"/>
      <w:smallCaps/>
      <w:sz w:val="20"/>
      <w:szCs w:val="20"/>
    </w:rPr>
  </w:style>
  <w:style w:type="paragraph" w:styleId="13">
    <w:name w:val="toc 9"/>
    <w:basedOn w:val="1"/>
    <w:next w:val="1"/>
    <w:autoRedefine/>
    <w:unhideWhenUsed/>
    <w:qFormat/>
    <w:uiPriority w:val="39"/>
    <w:pPr>
      <w:ind w:left="1680"/>
      <w:jc w:val="left"/>
    </w:pPr>
    <w:rPr>
      <w:rFonts w:eastAsiaTheme="minorHAnsi"/>
      <w:sz w:val="18"/>
      <w:szCs w:val="18"/>
    </w:rPr>
  </w:style>
  <w:style w:type="table" w:styleId="15">
    <w:name w:val="Table Grid"/>
    <w:basedOn w:val="14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Emphasis"/>
    <w:basedOn w:val="16"/>
    <w:autoRedefine/>
    <w:qFormat/>
    <w:uiPriority w:val="20"/>
    <w:rPr>
      <w:i/>
      <w:iCs/>
    </w:rPr>
  </w:style>
  <w:style w:type="character" w:styleId="18">
    <w:name w:val="Hyperlink"/>
    <w:basedOn w:val="1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页眉 字符"/>
    <w:basedOn w:val="16"/>
    <w:link w:val="8"/>
    <w:autoRedefine/>
    <w:qFormat/>
    <w:uiPriority w:val="99"/>
    <w:rPr>
      <w:sz w:val="18"/>
      <w:szCs w:val="18"/>
    </w:rPr>
  </w:style>
  <w:style w:type="character" w:customStyle="1" w:styleId="20">
    <w:name w:val="页脚 字符"/>
    <w:basedOn w:val="16"/>
    <w:link w:val="7"/>
    <w:autoRedefine/>
    <w:qFormat/>
    <w:uiPriority w:val="99"/>
    <w:rPr>
      <w:sz w:val="18"/>
      <w:szCs w:val="18"/>
    </w:rPr>
  </w:style>
  <w:style w:type="paragraph" w:styleId="21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22">
    <w:name w:val="标题 1 字符"/>
    <w:basedOn w:val="16"/>
    <w:link w:val="2"/>
    <w:autoRedefine/>
    <w:qFormat/>
    <w:uiPriority w:val="9"/>
    <w:rPr>
      <w:b/>
      <w:bCs/>
      <w:kern w:val="44"/>
      <w:sz w:val="44"/>
      <w:szCs w:val="44"/>
    </w:rPr>
  </w:style>
  <w:style w:type="paragraph" w:customStyle="1" w:styleId="23">
    <w:name w:val="TOC 标题1"/>
    <w:basedOn w:val="2"/>
    <w:next w:val="1"/>
    <w:autoRedefine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07A8DD-0656-455C-B65C-C0603CCFA4F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380</Words>
  <Characters>380</Characters>
  <Lines>6</Lines>
  <Paragraphs>1</Paragraphs>
  <TotalTime>2</TotalTime>
  <ScaleCrop>false</ScaleCrop>
  <LinksUpToDate>false</LinksUpToDate>
  <CharactersWithSpaces>397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2023-09-05T01:22:00Z</dcterms:created>
  <dc:creator>1229271290@qq.com</dc:creator>
  <cp:lastModifiedBy>administrator</cp:lastModifiedBy>
  <dcterms:modified xsi:type="dcterms:W3CDTF">2025-11-10T07:03:03Z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A483B7A2D4C44521B0E67BC2757346C7_12</vt:lpwstr>
  </property>
  <property fmtid="{D5CDD505-2E9C-101B-9397-08002B2CF9AE}" pid="4" name="KSOTemplateDocerSaveRecord">
    <vt:lpwstr>eyJoZGlkIjoiZTVlNzg1NzcwNTgwOWVjNGMzMWEwMTliMTMzNGVhNDgiLCJ1c2VySWQiOiIxMzUzMTc0MDAzIn0=</vt:lpwstr>
  </property>
</Properties>
</file>