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color w:val="000000"/>
          <w:sz w:val="36"/>
          <w:szCs w:val="36"/>
          <w:highlight w:val="none"/>
          <w:lang w:eastAsia="zh-CN"/>
        </w:rPr>
      </w:pPr>
      <w:bookmarkStart w:id="0" w:name="_Hlk169009203"/>
      <w:r>
        <w:rPr>
          <w:rFonts w:hint="eastAsia" w:ascii="宋体" w:hAnsi="宋体" w:eastAsia="宋体" w:cs="宋体"/>
          <w:b/>
          <w:bCs/>
          <w:sz w:val="36"/>
          <w:szCs w:val="36"/>
        </w:rPr>
        <w:t>关于2026年</w:t>
      </w:r>
      <w:r>
        <w:rPr>
          <w:rFonts w:hint="eastAsia" w:ascii="宋体" w:hAnsi="宋体" w:eastAsia="宋体" w:cs="宋体"/>
          <w:b/>
          <w:bCs/>
          <w:sz w:val="36"/>
          <w:szCs w:val="36"/>
          <w:lang w:eastAsia="zh-CN"/>
        </w:rPr>
        <w:t>“</w:t>
      </w:r>
      <w:r>
        <w:rPr>
          <w:rFonts w:hint="eastAsia" w:ascii="宋体" w:hAnsi="宋体" w:eastAsia="宋体" w:cs="宋体"/>
          <w:b/>
          <w:bCs/>
          <w:sz w:val="36"/>
          <w:szCs w:val="36"/>
          <w:lang w:val="en-US" w:eastAsia="zh-CN"/>
        </w:rPr>
        <w:t>安全生产月</w:t>
      </w:r>
      <w:r>
        <w:rPr>
          <w:rFonts w:hint="eastAsia" w:ascii="宋体" w:hAnsi="宋体" w:eastAsia="宋体" w:cs="宋体"/>
          <w:b/>
          <w:bCs/>
          <w:sz w:val="36"/>
          <w:szCs w:val="36"/>
          <w:lang w:eastAsia="zh-CN"/>
        </w:rPr>
        <w:t>”</w:t>
      </w:r>
      <w:r>
        <w:rPr>
          <w:rFonts w:hint="eastAsia" w:ascii="宋体" w:hAnsi="宋体" w:eastAsia="宋体" w:cs="宋体"/>
          <w:b/>
          <w:bCs/>
          <w:sz w:val="36"/>
          <w:szCs w:val="36"/>
          <w:lang w:val="en-US" w:eastAsia="zh-CN"/>
        </w:rPr>
        <w:t>主题</w:t>
      </w:r>
      <w:r>
        <w:rPr>
          <w:rFonts w:hint="eastAsia" w:ascii="宋体" w:hAnsi="宋体" w:eastAsia="宋体" w:cs="宋体"/>
          <w:b/>
          <w:bCs/>
          <w:sz w:val="36"/>
          <w:szCs w:val="36"/>
        </w:rPr>
        <w:t>综合应急救援演练服务项目</w:t>
      </w:r>
      <w:r>
        <w:rPr>
          <w:rFonts w:hint="eastAsia" w:ascii="宋体" w:hAnsi="宋体" w:eastAsia="宋体" w:cs="宋体"/>
          <w:b/>
          <w:bCs/>
          <w:sz w:val="36"/>
          <w:szCs w:val="36"/>
          <w:lang w:eastAsia="zh-CN"/>
        </w:rPr>
        <w:t>的</w:t>
      </w:r>
      <w:r>
        <w:rPr>
          <w:rFonts w:hint="eastAsia" w:ascii="宋体" w:hAnsi="宋体" w:eastAsia="宋体" w:cs="宋体"/>
          <w:b/>
          <w:color w:val="000000"/>
          <w:sz w:val="36"/>
          <w:szCs w:val="36"/>
          <w:highlight w:val="none"/>
          <w:lang w:val="en-US" w:eastAsia="zh-CN"/>
        </w:rPr>
        <w:t>公开竞争性磋商</w:t>
      </w:r>
      <w:r>
        <w:rPr>
          <w:rFonts w:hint="eastAsia" w:ascii="宋体" w:hAnsi="宋体" w:eastAsia="宋体" w:cs="宋体"/>
          <w:b/>
          <w:color w:val="000000"/>
          <w:sz w:val="36"/>
          <w:szCs w:val="36"/>
          <w:highlight w:val="none"/>
          <w:lang w:eastAsia="zh-CN"/>
        </w:rPr>
        <w:t>函</w:t>
      </w:r>
      <w:bookmarkEnd w:id="0"/>
    </w:p>
    <w:p>
      <w:pPr>
        <w:spacing w:line="360" w:lineRule="auto"/>
        <w:jc w:val="center"/>
        <w:rPr>
          <w:rFonts w:hint="eastAsia" w:ascii="宋体" w:hAnsi="宋体" w:eastAsia="宋体" w:cs="宋体"/>
          <w:b/>
          <w:color w:val="auto"/>
          <w:sz w:val="36"/>
          <w:szCs w:val="36"/>
          <w:highlight w:val="none"/>
          <w:lang w:eastAsia="zh-CN"/>
        </w:rPr>
      </w:pPr>
    </w:p>
    <w:p>
      <w:pPr>
        <w:widowControl/>
        <w:spacing w:line="360" w:lineRule="auto"/>
        <w:rPr>
          <w:rFonts w:ascii="仿宋" w:hAnsi="仿宋" w:eastAsia="仿宋"/>
          <w:b/>
          <w:bCs/>
          <w:color w:val="000000"/>
          <w:sz w:val="32"/>
          <w:szCs w:val="32"/>
          <w:highlight w:val="none"/>
        </w:rPr>
      </w:pPr>
      <w:r>
        <w:rPr>
          <w:rFonts w:hint="eastAsia" w:ascii="仿宋" w:hAnsi="仿宋" w:eastAsia="仿宋"/>
          <w:b/>
          <w:bCs/>
          <w:color w:val="000000"/>
          <w:sz w:val="32"/>
          <w:szCs w:val="32"/>
          <w:highlight w:val="none"/>
        </w:rPr>
        <w:t>各供应商：</w:t>
      </w:r>
    </w:p>
    <w:p>
      <w:pPr>
        <w:widowControl/>
        <w:spacing w:line="360" w:lineRule="auto"/>
        <w:ind w:firstLine="640" w:firstLineChars="200"/>
        <w:rPr>
          <w:rFonts w:ascii="仿宋" w:hAnsi="仿宋" w:eastAsia="仿宋"/>
          <w:color w:val="000000"/>
          <w:sz w:val="32"/>
          <w:szCs w:val="32"/>
          <w:highlight w:val="none"/>
        </w:rPr>
      </w:pPr>
      <w:r>
        <w:rPr>
          <w:rFonts w:hint="eastAsia" w:ascii="仿宋" w:hAnsi="仿宋" w:eastAsia="仿宋"/>
          <w:color w:val="000000"/>
          <w:sz w:val="32"/>
          <w:szCs w:val="32"/>
          <w:highlight w:val="none"/>
        </w:rPr>
        <w:t>根据业务需要，现</w:t>
      </w:r>
      <w:r>
        <w:rPr>
          <w:rFonts w:hint="eastAsia" w:ascii="仿宋" w:hAnsi="仿宋" w:eastAsia="仿宋"/>
          <w:color w:val="000000"/>
          <w:sz w:val="32"/>
          <w:szCs w:val="32"/>
          <w:highlight w:val="none"/>
          <w:lang w:val="en-US" w:eastAsia="zh-CN"/>
        </w:rPr>
        <w:t>就</w:t>
      </w:r>
      <w:r>
        <w:rPr>
          <w:rFonts w:hint="eastAsia" w:ascii="仿宋" w:hAnsi="仿宋" w:eastAsia="仿宋"/>
          <w:color w:val="000000"/>
          <w:sz w:val="32"/>
          <w:szCs w:val="32"/>
          <w:highlight w:val="none"/>
        </w:rPr>
        <w:t>广州白云山</w:t>
      </w:r>
      <w:r>
        <w:rPr>
          <w:rFonts w:hint="eastAsia" w:ascii="仿宋" w:hAnsi="仿宋" w:eastAsia="仿宋"/>
          <w:color w:val="000000"/>
          <w:sz w:val="32"/>
          <w:szCs w:val="32"/>
          <w:highlight w:val="none"/>
          <w:lang w:val="en-US" w:eastAsia="zh-CN"/>
        </w:rPr>
        <w:t>中一</w:t>
      </w:r>
      <w:r>
        <w:rPr>
          <w:rFonts w:hint="eastAsia" w:ascii="仿宋" w:hAnsi="仿宋" w:eastAsia="仿宋"/>
          <w:color w:val="000000"/>
          <w:sz w:val="32"/>
          <w:szCs w:val="32"/>
          <w:highlight w:val="none"/>
        </w:rPr>
        <w:t>药业有限公司（以下简称“</w:t>
      </w:r>
      <w:r>
        <w:rPr>
          <w:rFonts w:hint="eastAsia" w:ascii="仿宋" w:hAnsi="仿宋" w:eastAsia="仿宋"/>
          <w:color w:val="000000"/>
          <w:sz w:val="32"/>
          <w:szCs w:val="32"/>
          <w:highlight w:val="none"/>
          <w:lang w:val="en-US" w:eastAsia="zh-CN"/>
        </w:rPr>
        <w:t>中一公</w:t>
      </w:r>
      <w:r>
        <w:rPr>
          <w:rFonts w:hint="eastAsia" w:ascii="仿宋" w:hAnsi="仿宋" w:eastAsia="仿宋"/>
          <w:color w:val="000000"/>
          <w:sz w:val="32"/>
          <w:szCs w:val="32"/>
          <w:highlight w:val="none"/>
        </w:rPr>
        <w:t>司”）</w:t>
      </w:r>
      <w:r>
        <w:rPr>
          <w:rFonts w:hint="eastAsia" w:ascii="仿宋" w:hAnsi="仿宋" w:eastAsia="仿宋" w:cs="仿宋"/>
          <w:color w:val="auto"/>
          <w:sz w:val="32"/>
          <w:szCs w:val="28"/>
          <w:highlight w:val="none"/>
          <w:u w:val="none"/>
        </w:rPr>
        <w:t>计划采购2026年</w:t>
      </w:r>
      <w:r>
        <w:rPr>
          <w:rFonts w:hint="eastAsia" w:ascii="仿宋" w:hAnsi="仿宋" w:eastAsia="仿宋" w:cs="仿宋"/>
          <w:color w:val="auto"/>
          <w:sz w:val="32"/>
          <w:szCs w:val="28"/>
          <w:highlight w:val="none"/>
          <w:u w:val="none"/>
          <w:lang w:eastAsia="zh-CN"/>
        </w:rPr>
        <w:t>“</w:t>
      </w:r>
      <w:r>
        <w:rPr>
          <w:rFonts w:hint="eastAsia" w:ascii="仿宋" w:hAnsi="仿宋" w:eastAsia="仿宋" w:cs="仿宋"/>
          <w:color w:val="auto"/>
          <w:sz w:val="32"/>
          <w:szCs w:val="28"/>
          <w:highlight w:val="none"/>
          <w:u w:val="none"/>
          <w:lang w:val="en-US" w:eastAsia="zh-CN"/>
        </w:rPr>
        <w:t>安全生产月</w:t>
      </w:r>
      <w:r>
        <w:rPr>
          <w:rFonts w:hint="eastAsia" w:ascii="仿宋" w:hAnsi="仿宋" w:eastAsia="仿宋" w:cs="仿宋"/>
          <w:color w:val="auto"/>
          <w:sz w:val="32"/>
          <w:szCs w:val="28"/>
          <w:highlight w:val="none"/>
          <w:u w:val="none"/>
          <w:lang w:eastAsia="zh-CN"/>
        </w:rPr>
        <w:t>”</w:t>
      </w:r>
      <w:r>
        <w:rPr>
          <w:rFonts w:hint="eastAsia" w:ascii="仿宋" w:hAnsi="仿宋" w:eastAsia="仿宋" w:cs="仿宋"/>
          <w:color w:val="auto"/>
          <w:sz w:val="32"/>
          <w:szCs w:val="28"/>
          <w:highlight w:val="none"/>
          <w:u w:val="none"/>
          <w:lang w:val="en-US" w:eastAsia="zh-CN"/>
        </w:rPr>
        <w:t>主题</w:t>
      </w:r>
      <w:r>
        <w:rPr>
          <w:rFonts w:hint="eastAsia" w:ascii="仿宋" w:hAnsi="仿宋" w:eastAsia="仿宋" w:cs="仿宋"/>
          <w:color w:val="auto"/>
          <w:sz w:val="32"/>
          <w:szCs w:val="28"/>
          <w:highlight w:val="none"/>
          <w:u w:val="none"/>
        </w:rPr>
        <w:t>综合应急救援演练服务项目</w:t>
      </w:r>
      <w:r>
        <w:rPr>
          <w:rFonts w:hint="eastAsia" w:ascii="仿宋" w:hAnsi="仿宋" w:eastAsia="仿宋"/>
          <w:sz w:val="32"/>
          <w:szCs w:val="32"/>
          <w:highlight w:val="none"/>
        </w:rPr>
        <w:t>，通过</w:t>
      </w:r>
      <w:r>
        <w:rPr>
          <w:rFonts w:hint="eastAsia" w:ascii="仿宋" w:hAnsi="仿宋" w:eastAsia="仿宋"/>
          <w:sz w:val="32"/>
          <w:szCs w:val="32"/>
          <w:highlight w:val="none"/>
          <w:lang w:val="en-US" w:eastAsia="zh-CN"/>
        </w:rPr>
        <w:t>公开竞争性磋商</w:t>
      </w:r>
      <w:r>
        <w:rPr>
          <w:rFonts w:hint="eastAsia" w:ascii="仿宋" w:hAnsi="仿宋" w:eastAsia="仿宋"/>
          <w:sz w:val="32"/>
          <w:szCs w:val="32"/>
          <w:highlight w:val="none"/>
        </w:rPr>
        <w:t>方式选择合适的供应商，欢迎有资质</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有相关应急演练服务经验</w:t>
      </w:r>
      <w:r>
        <w:rPr>
          <w:rFonts w:hint="eastAsia" w:ascii="仿宋" w:hAnsi="仿宋" w:eastAsia="仿宋"/>
          <w:sz w:val="32"/>
          <w:szCs w:val="32"/>
          <w:highlight w:val="none"/>
        </w:rPr>
        <w:t>的供应</w:t>
      </w:r>
      <w:r>
        <w:rPr>
          <w:rFonts w:hint="eastAsia" w:ascii="仿宋" w:hAnsi="仿宋" w:eastAsia="仿宋"/>
          <w:color w:val="000000"/>
          <w:sz w:val="32"/>
          <w:szCs w:val="32"/>
          <w:highlight w:val="none"/>
        </w:rPr>
        <w:t>商报价。具体如下：</w:t>
      </w:r>
    </w:p>
    <w:p>
      <w:pPr>
        <w:widowControl/>
        <w:spacing w:line="360" w:lineRule="auto"/>
        <w:rPr>
          <w:rFonts w:hint="eastAsia" w:ascii="仿宋" w:hAnsi="仿宋" w:eastAsia="仿宋"/>
          <w:b/>
          <w:bCs/>
          <w:color w:val="000000"/>
          <w:sz w:val="32"/>
          <w:szCs w:val="32"/>
          <w:highlight w:val="none"/>
          <w:lang w:val="en-US" w:eastAsia="zh-CN"/>
        </w:rPr>
      </w:pPr>
      <w:r>
        <w:rPr>
          <w:rFonts w:hint="eastAsia" w:ascii="仿宋" w:hAnsi="仿宋" w:eastAsia="仿宋"/>
          <w:b/>
          <w:bCs/>
          <w:color w:val="000000"/>
          <w:sz w:val="32"/>
          <w:szCs w:val="32"/>
          <w:highlight w:val="none"/>
          <w:lang w:val="en-US" w:eastAsia="zh-CN"/>
        </w:rPr>
        <w:t>一、</w:t>
      </w:r>
      <w:r>
        <w:rPr>
          <w:rFonts w:hint="eastAsia" w:ascii="仿宋" w:hAnsi="仿宋" w:eastAsia="仿宋"/>
          <w:b/>
          <w:bCs/>
          <w:color w:val="000000"/>
          <w:sz w:val="32"/>
          <w:szCs w:val="32"/>
          <w:highlight w:val="none"/>
          <w:lang w:eastAsia="zh-CN"/>
        </w:rPr>
        <w:t>项目</w:t>
      </w:r>
      <w:r>
        <w:rPr>
          <w:rFonts w:hint="eastAsia" w:ascii="仿宋" w:hAnsi="仿宋" w:eastAsia="仿宋"/>
          <w:b/>
          <w:bCs/>
          <w:color w:val="000000"/>
          <w:sz w:val="32"/>
          <w:szCs w:val="32"/>
          <w:highlight w:val="none"/>
          <w:lang w:val="en-US" w:eastAsia="zh-CN"/>
        </w:rPr>
        <w:t>内容</w:t>
      </w:r>
    </w:p>
    <w:p>
      <w:pPr>
        <w:widowControl/>
        <w:spacing w:line="360" w:lineRule="auto"/>
        <w:rPr>
          <w:rFonts w:hint="eastAsia" w:ascii="仿宋" w:hAnsi="仿宋" w:eastAsia="仿宋" w:cs="仿宋"/>
          <w:b w:val="0"/>
          <w:bCs w:val="0"/>
          <w:color w:val="000000"/>
          <w:sz w:val="32"/>
          <w:szCs w:val="32"/>
          <w:highlight w:val="none"/>
          <w:lang w:val="en-US" w:eastAsia="zh-CN"/>
        </w:rPr>
      </w:pPr>
      <w:r>
        <w:rPr>
          <w:rFonts w:hint="eastAsia" w:ascii="仿宋" w:hAnsi="仿宋" w:eastAsia="仿宋"/>
          <w:b w:val="0"/>
          <w:bCs w:val="0"/>
          <w:color w:val="000000"/>
          <w:sz w:val="32"/>
          <w:szCs w:val="32"/>
          <w:highlight w:val="none"/>
          <w:lang w:val="en-US" w:eastAsia="zh-CN"/>
        </w:rPr>
        <w:t>1.项目名称：</w:t>
      </w:r>
      <w:r>
        <w:rPr>
          <w:rFonts w:hint="eastAsia" w:ascii="仿宋" w:hAnsi="仿宋" w:eastAsia="仿宋" w:cs="仿宋"/>
          <w:b w:val="0"/>
          <w:color w:val="000000"/>
          <w:sz w:val="32"/>
          <w:szCs w:val="32"/>
          <w:highlight w:val="none"/>
          <w:u w:val="none"/>
          <w:lang w:val="en-US" w:eastAsia="zh-CN"/>
        </w:rPr>
        <w:t>2026年“安全生产月”主题</w:t>
      </w:r>
      <w:r>
        <w:rPr>
          <w:rFonts w:hint="eastAsia" w:ascii="仿宋" w:hAnsi="仿宋" w:eastAsia="仿宋" w:cs="仿宋"/>
          <w:color w:val="auto"/>
          <w:sz w:val="32"/>
          <w:szCs w:val="32"/>
          <w:highlight w:val="none"/>
          <w:u w:val="none"/>
        </w:rPr>
        <w:t>综合应急</w:t>
      </w:r>
      <w:r>
        <w:rPr>
          <w:rFonts w:hint="eastAsia" w:ascii="仿宋" w:hAnsi="仿宋" w:eastAsia="仿宋" w:cs="仿宋"/>
          <w:color w:val="auto"/>
          <w:sz w:val="32"/>
          <w:szCs w:val="32"/>
          <w:highlight w:val="none"/>
          <w:u w:val="none"/>
          <w:lang w:val="en-US" w:eastAsia="zh-CN"/>
        </w:rPr>
        <w:t>救援</w:t>
      </w:r>
      <w:r>
        <w:rPr>
          <w:rFonts w:hint="eastAsia" w:ascii="仿宋" w:hAnsi="仿宋" w:eastAsia="仿宋" w:cs="仿宋"/>
          <w:color w:val="auto"/>
          <w:sz w:val="32"/>
          <w:szCs w:val="32"/>
          <w:highlight w:val="none"/>
          <w:u w:val="none"/>
        </w:rPr>
        <w:t>演练服务项目</w:t>
      </w:r>
    </w:p>
    <w:p>
      <w:pPr>
        <w:widowControl/>
        <w:spacing w:line="360" w:lineRule="auto"/>
        <w:rPr>
          <w:rFonts w:hint="eastAsia" w:ascii="仿宋" w:hAnsi="仿宋" w:eastAsia="仿宋" w:cs="仿宋"/>
          <w:b w:val="0"/>
          <w:bCs w:val="0"/>
          <w:color w:val="000000"/>
          <w:sz w:val="32"/>
          <w:szCs w:val="32"/>
          <w:highlight w:val="none"/>
          <w:lang w:val="en-US" w:eastAsia="zh-CN"/>
        </w:rPr>
      </w:pPr>
      <w:r>
        <w:rPr>
          <w:rFonts w:hint="eastAsia" w:ascii="仿宋" w:hAnsi="仿宋" w:eastAsia="仿宋"/>
          <w:b w:val="0"/>
          <w:bCs w:val="0"/>
          <w:color w:val="000000"/>
          <w:sz w:val="32"/>
          <w:szCs w:val="32"/>
          <w:highlight w:val="none"/>
          <w:lang w:val="en-US" w:eastAsia="zh-CN"/>
        </w:rPr>
        <w:t>2.项目编号：</w:t>
      </w:r>
      <w:r>
        <w:rPr>
          <w:rFonts w:hint="eastAsia" w:ascii="仿宋" w:hAnsi="仿宋" w:eastAsia="仿宋" w:cs="仿宋"/>
          <w:color w:val="000000"/>
          <w:sz w:val="32"/>
          <w:szCs w:val="32"/>
          <w:highlight w:val="none"/>
          <w:u w:val="none"/>
        </w:rPr>
        <w:t>Z1520260</w:t>
      </w:r>
      <w:r>
        <w:rPr>
          <w:rFonts w:hint="eastAsia" w:ascii="仿宋" w:hAnsi="仿宋" w:eastAsia="仿宋" w:cs="仿宋"/>
          <w:color w:val="000000"/>
          <w:sz w:val="32"/>
          <w:szCs w:val="32"/>
          <w:highlight w:val="none"/>
          <w:u w:val="none"/>
          <w:lang w:val="en-US" w:eastAsia="zh-CN"/>
        </w:rPr>
        <w:t>4</w:t>
      </w:r>
      <w:r>
        <w:rPr>
          <w:rFonts w:hint="eastAsia" w:ascii="仿宋" w:hAnsi="仿宋" w:eastAsia="仿宋" w:cs="仿宋"/>
          <w:color w:val="000000"/>
          <w:sz w:val="32"/>
          <w:szCs w:val="32"/>
          <w:highlight w:val="none"/>
          <w:u w:val="none"/>
        </w:rPr>
        <w:t>00</w:t>
      </w:r>
      <w:r>
        <w:rPr>
          <w:rFonts w:hint="eastAsia" w:ascii="仿宋" w:hAnsi="仿宋" w:eastAsia="仿宋" w:cs="仿宋"/>
          <w:color w:val="000000"/>
          <w:sz w:val="32"/>
          <w:szCs w:val="32"/>
          <w:highlight w:val="none"/>
          <w:u w:val="none"/>
          <w:lang w:val="en-US" w:eastAsia="zh-CN"/>
        </w:rPr>
        <w:t>3</w:t>
      </w:r>
    </w:p>
    <w:p>
      <w:pPr>
        <w:widowControl/>
        <w:spacing w:line="360" w:lineRule="auto"/>
        <w:rPr>
          <w:rFonts w:hint="eastAsia" w:ascii="仿宋" w:hAnsi="仿宋" w:eastAsia="仿宋"/>
          <w:b w:val="0"/>
          <w:bCs w:val="0"/>
          <w:color w:val="000000"/>
          <w:sz w:val="32"/>
          <w:szCs w:val="32"/>
          <w:highlight w:val="none"/>
          <w:lang w:val="en-US" w:eastAsia="zh-CN"/>
        </w:rPr>
      </w:pPr>
      <w:r>
        <w:rPr>
          <w:rFonts w:hint="eastAsia" w:ascii="仿宋" w:hAnsi="仿宋" w:eastAsia="仿宋"/>
          <w:b w:val="0"/>
          <w:bCs w:val="0"/>
          <w:color w:val="000000"/>
          <w:sz w:val="32"/>
          <w:szCs w:val="32"/>
          <w:highlight w:val="none"/>
          <w:lang w:val="en-US" w:eastAsia="zh-CN"/>
        </w:rPr>
        <w:t>3.本项目最高控制价：280000元人民币（含税）</w:t>
      </w:r>
    </w:p>
    <w:p>
      <w:pPr>
        <w:pStyle w:val="2"/>
        <w:spacing w:line="360" w:lineRule="auto"/>
        <w:rPr>
          <w:rFonts w:hint="default" w:eastAsia="仿宋"/>
          <w:lang w:val="en-US" w:eastAsia="zh-CN"/>
        </w:rPr>
      </w:pPr>
      <w:r>
        <w:rPr>
          <w:rFonts w:hint="eastAsia" w:ascii="仿宋" w:hAnsi="仿宋" w:eastAsia="仿宋"/>
          <w:b w:val="0"/>
          <w:bCs w:val="0"/>
          <w:color w:val="000000"/>
          <w:sz w:val="32"/>
          <w:szCs w:val="32"/>
          <w:highlight w:val="none"/>
          <w:lang w:val="en-US" w:eastAsia="zh-CN"/>
        </w:rPr>
        <w:t>4.演练地点：</w:t>
      </w:r>
      <w:r>
        <w:rPr>
          <w:rFonts w:hint="eastAsia" w:ascii="仿宋" w:hAnsi="仿宋" w:eastAsia="仿宋" w:cs="仿宋"/>
          <w:color w:val="auto"/>
          <w:sz w:val="32"/>
          <w:szCs w:val="32"/>
          <w:highlight w:val="none"/>
          <w:u w:val="none"/>
        </w:rPr>
        <w:t>广州白云山中一药业有限公司内</w:t>
      </w:r>
      <w:r>
        <w:rPr>
          <w:rFonts w:hint="eastAsia" w:ascii="仿宋" w:hAnsi="仿宋" w:eastAsia="仿宋" w:cs="仿宋"/>
          <w:color w:val="auto"/>
          <w:sz w:val="32"/>
          <w:szCs w:val="32"/>
          <w:highlight w:val="none"/>
          <w:u w:val="none"/>
          <w:lang w:val="en-US" w:eastAsia="zh-CN"/>
        </w:rPr>
        <w:t>指定场地</w:t>
      </w:r>
    </w:p>
    <w:p>
      <w:pPr>
        <w:widowControl/>
        <w:spacing w:line="360" w:lineRule="auto"/>
        <w:rPr>
          <w:rFonts w:hint="eastAsia" w:ascii="仿宋" w:hAnsi="仿宋" w:eastAsia="仿宋"/>
          <w:b/>
          <w:bCs/>
          <w:color w:val="000000"/>
          <w:sz w:val="32"/>
          <w:szCs w:val="32"/>
          <w:highlight w:val="none"/>
          <w:lang w:eastAsia="zh-CN"/>
        </w:rPr>
      </w:pPr>
      <w:r>
        <w:rPr>
          <w:rFonts w:hint="eastAsia" w:ascii="仿宋" w:hAnsi="仿宋" w:eastAsia="仿宋"/>
          <w:b/>
          <w:bCs/>
          <w:color w:val="000000"/>
          <w:sz w:val="32"/>
          <w:szCs w:val="32"/>
          <w:highlight w:val="none"/>
          <w:lang w:eastAsia="zh-CN"/>
        </w:rPr>
        <w:t>二、采购方式：竞争性磋商。磋商轮次：1次；报价次数：2次。</w:t>
      </w:r>
    </w:p>
    <w:p>
      <w:pPr>
        <w:widowControl/>
        <w:spacing w:line="360" w:lineRule="auto"/>
        <w:rPr>
          <w:rFonts w:hint="eastAsia" w:ascii="仿宋" w:hAnsi="仿宋" w:eastAsia="仿宋"/>
          <w:b/>
          <w:bCs/>
          <w:color w:val="000000"/>
          <w:sz w:val="32"/>
          <w:szCs w:val="32"/>
          <w:highlight w:val="none"/>
          <w:lang w:eastAsia="zh-CN"/>
        </w:rPr>
      </w:pPr>
      <w:r>
        <w:rPr>
          <w:rFonts w:hint="eastAsia" w:ascii="仿宋" w:hAnsi="仿宋" w:eastAsia="仿宋"/>
          <w:b/>
          <w:bCs/>
          <w:color w:val="000000"/>
          <w:sz w:val="32"/>
          <w:szCs w:val="32"/>
          <w:highlight w:val="none"/>
          <w:lang w:eastAsia="zh-CN"/>
        </w:rPr>
        <w:t>三、采购项目概况</w:t>
      </w:r>
    </w:p>
    <w:p>
      <w:pPr>
        <w:widowControl/>
        <w:numPr>
          <w:ilvl w:val="0"/>
          <w:numId w:val="1"/>
        </w:numPr>
        <w:spacing w:line="360" w:lineRule="auto"/>
        <w:ind w:firstLine="643"/>
      </w:pPr>
      <w:r>
        <w:rPr>
          <w:rFonts w:hint="eastAsia" w:ascii="仿宋" w:hAnsi="仿宋" w:eastAsia="仿宋"/>
          <w:b/>
          <w:bCs/>
          <w:color w:val="000000"/>
          <w:sz w:val="32"/>
          <w:szCs w:val="32"/>
          <w:highlight w:val="none"/>
        </w:rPr>
        <w:t>项目</w:t>
      </w:r>
      <w:r>
        <w:rPr>
          <w:rFonts w:hint="eastAsia" w:ascii="仿宋" w:hAnsi="仿宋" w:eastAsia="仿宋"/>
          <w:b/>
          <w:bCs/>
          <w:color w:val="000000"/>
          <w:sz w:val="32"/>
          <w:szCs w:val="32"/>
          <w:highlight w:val="none"/>
          <w:lang w:val="en-US" w:eastAsia="zh-CN"/>
        </w:rPr>
        <w:t>需求</w:t>
      </w:r>
      <w:r>
        <w:rPr>
          <w:rFonts w:hint="eastAsia" w:ascii="仿宋" w:hAnsi="仿宋" w:eastAsia="仿宋"/>
          <w:b/>
          <w:bCs/>
          <w:color w:val="000000"/>
          <w:sz w:val="32"/>
          <w:szCs w:val="32"/>
          <w:highlight w:val="none"/>
        </w:rPr>
        <w:t>内容：</w:t>
      </w:r>
    </w:p>
    <w:p>
      <w:pPr>
        <w:spacing w:line="360" w:lineRule="auto"/>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rPr>
        <w:t>总体要求</w:t>
      </w:r>
    </w:p>
    <w:p>
      <w:pPr>
        <w:spacing w:line="360" w:lineRule="auto"/>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本项目综合应急救援演练为广药集团2026年“安全生产月”主题的大型综合应急演练活动，本次演练规模大、标准高、实战性强；采取现场直播的方式展现演练活动全过程。</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报价</w:t>
      </w:r>
      <w:r>
        <w:rPr>
          <w:rFonts w:hint="eastAsia" w:ascii="仿宋" w:hAnsi="仿宋" w:eastAsia="仿宋" w:cs="仿宋"/>
          <w:sz w:val="32"/>
          <w:szCs w:val="32"/>
        </w:rPr>
        <w:t>人需结合广州白云山中一药业有限公司生产经营实际、厂区风险特点、应急资源配置等情况，融入</w:t>
      </w:r>
      <w:r>
        <w:rPr>
          <w:rFonts w:hint="eastAsia" w:ascii="仿宋" w:hAnsi="仿宋" w:eastAsia="仿宋" w:cs="仿宋"/>
          <w:color w:val="000000" w:themeColor="text1"/>
          <w:sz w:val="32"/>
          <w:szCs w:val="32"/>
          <w:lang w:val="en-US" w:eastAsia="zh-CN"/>
          <w14:textFill>
            <w14:solidFill>
              <w14:schemeClr w14:val="tx1"/>
            </w14:solidFill>
          </w14:textFill>
        </w:rPr>
        <w:t>AI智能人形机器人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消防灭火机器人</w:t>
      </w:r>
      <w:r>
        <w:rPr>
          <w:rFonts w:hint="eastAsia" w:ascii="仿宋" w:hAnsi="仿宋" w:eastAsia="仿宋" w:cs="仿宋"/>
          <w:sz w:val="32"/>
          <w:szCs w:val="32"/>
        </w:rPr>
        <w:t>、</w:t>
      </w:r>
      <w:r>
        <w:rPr>
          <w:rFonts w:hint="eastAsia" w:ascii="仿宋" w:hAnsi="仿宋" w:eastAsia="仿宋" w:cs="仿宋"/>
          <w:sz w:val="32"/>
          <w:szCs w:val="32"/>
          <w:lang w:val="en-US" w:eastAsia="zh-CN"/>
        </w:rPr>
        <w:t>智能</w:t>
      </w:r>
      <w:r>
        <w:rPr>
          <w:rFonts w:hint="eastAsia" w:ascii="仿宋" w:hAnsi="仿宋" w:eastAsia="仿宋" w:cs="仿宋"/>
          <w:sz w:val="32"/>
          <w:szCs w:val="32"/>
        </w:rPr>
        <w:t>机器狗、无人机等智能化装备，量身定制科学、实用、科技感与实用性兼具的综合应急救援演练方案，通过专业的演练组织、评估、总结，全面提升企业应急队伍协同处置、智能装备联用、快速响应和现场救援能力，确保演练达到预期效果。</w:t>
      </w:r>
    </w:p>
    <w:p>
      <w:pPr>
        <w:pStyle w:val="2"/>
        <w:spacing w:line="360" w:lineRule="auto"/>
        <w:rPr>
          <w:rFonts w:hint="default" w:eastAsia="仿宋"/>
          <w:lang w:val="en-US" w:eastAsia="zh-CN"/>
        </w:rPr>
      </w:pPr>
      <w:r>
        <w:rPr>
          <w:rFonts w:hint="eastAsia" w:ascii="仿宋" w:hAnsi="仿宋" w:eastAsia="仿宋" w:cs="仿宋"/>
          <w:sz w:val="32"/>
          <w:szCs w:val="32"/>
          <w:lang w:val="en-US" w:eastAsia="zh-CN"/>
        </w:rPr>
        <w:t xml:space="preserve">    报价人需在开展综合应急救援演练活动时，联动消防车及消防员、120救护车及医护人员参加演练活动。</w:t>
      </w:r>
    </w:p>
    <w:p>
      <w:pPr>
        <w:spacing w:line="360" w:lineRule="auto"/>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具体服务内容</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项目时间：</w:t>
      </w:r>
      <w:r>
        <w:rPr>
          <w:rFonts w:hint="eastAsia" w:ascii="仿宋" w:hAnsi="仿宋" w:eastAsia="仿宋" w:cs="仿宋"/>
          <w:color w:val="000000" w:themeColor="text1"/>
          <w:sz w:val="32"/>
          <w:szCs w:val="32"/>
          <w14:textFill>
            <w14:solidFill>
              <w14:schemeClr w14:val="tx1"/>
            </w14:solidFill>
          </w14:textFill>
        </w:rPr>
        <w:t>预计</w:t>
      </w:r>
      <w:r>
        <w:rPr>
          <w:rFonts w:hint="eastAsia" w:ascii="仿宋" w:hAnsi="仿宋" w:eastAsia="仿宋" w:cs="仿宋"/>
          <w:color w:val="000000" w:themeColor="text1"/>
          <w:sz w:val="32"/>
          <w:szCs w:val="32"/>
          <w:lang w:val="en-US" w:eastAsia="zh-CN"/>
          <w14:textFill>
            <w14:solidFill>
              <w14:schemeClr w14:val="tx1"/>
            </w14:solidFill>
          </w14:textFill>
        </w:rPr>
        <w:t>2026年7月份开展2次预演，</w:t>
      </w:r>
      <w:r>
        <w:rPr>
          <w:rFonts w:hint="eastAsia" w:ascii="仿宋" w:hAnsi="仿宋" w:eastAsia="仿宋" w:cs="仿宋"/>
          <w:color w:val="000000" w:themeColor="text1"/>
          <w:sz w:val="32"/>
          <w:szCs w:val="32"/>
          <w14:textFill>
            <w14:solidFill>
              <w14:schemeClr w14:val="tx1"/>
            </w14:solidFill>
          </w14:textFill>
        </w:rPr>
        <w:t>202</w:t>
      </w: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年</w:t>
      </w:r>
      <w:r>
        <w:rPr>
          <w:rFonts w:hint="eastAsia" w:ascii="仿宋" w:hAnsi="仿宋" w:eastAsia="仿宋" w:cs="仿宋"/>
          <w:color w:val="000000" w:themeColor="text1"/>
          <w:sz w:val="32"/>
          <w:szCs w:val="32"/>
          <w:lang w:val="en-US" w:eastAsia="zh-CN"/>
          <w14:textFill>
            <w14:solidFill>
              <w14:schemeClr w14:val="tx1"/>
            </w14:solidFill>
          </w14:textFill>
        </w:rPr>
        <w:t>8</w:t>
      </w:r>
      <w:r>
        <w:rPr>
          <w:rFonts w:hint="eastAsia" w:ascii="仿宋" w:hAnsi="仿宋" w:eastAsia="仿宋" w:cs="仿宋"/>
          <w:color w:val="000000" w:themeColor="text1"/>
          <w:sz w:val="32"/>
          <w:szCs w:val="32"/>
          <w14:textFill>
            <w14:solidFill>
              <w14:schemeClr w14:val="tx1"/>
            </w14:solidFill>
          </w14:textFill>
        </w:rPr>
        <w:t>月</w:t>
      </w:r>
      <w:r>
        <w:rPr>
          <w:rFonts w:hint="eastAsia" w:ascii="仿宋" w:hAnsi="仿宋" w:eastAsia="仿宋" w:cs="仿宋"/>
          <w:color w:val="000000" w:themeColor="text1"/>
          <w:sz w:val="32"/>
          <w:szCs w:val="32"/>
          <w:lang w:val="en-US" w:eastAsia="zh-CN"/>
          <w14:textFill>
            <w14:solidFill>
              <w14:schemeClr w14:val="tx1"/>
            </w14:solidFill>
          </w14:textFill>
        </w:rPr>
        <w:t>开展2次预演和1次正式演练</w:t>
      </w:r>
      <w:r>
        <w:rPr>
          <w:rFonts w:hint="eastAsia" w:ascii="仿宋" w:hAnsi="仿宋" w:eastAsia="仿宋" w:cs="仿宋"/>
          <w:color w:val="000000" w:themeColor="text1"/>
          <w:sz w:val="32"/>
          <w:szCs w:val="32"/>
          <w14:textFill>
            <w14:solidFill>
              <w14:schemeClr w14:val="tx1"/>
            </w14:solidFill>
          </w14:textFill>
        </w:rPr>
        <w:t>，具体以实际通知为准。</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方案设计要求：</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1</w:t>
      </w:r>
      <w:r>
        <w:rPr>
          <w:rFonts w:hint="eastAsia" w:ascii="仿宋" w:hAnsi="仿宋" w:eastAsia="仿宋" w:cs="仿宋"/>
          <w:sz w:val="32"/>
          <w:szCs w:val="32"/>
        </w:rPr>
        <w:t>)签到区</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该区域位</w:t>
      </w:r>
      <w:r>
        <w:rPr>
          <w:rFonts w:hint="eastAsia" w:ascii="仿宋" w:hAnsi="仿宋" w:eastAsia="仿宋" w:cs="仿宋"/>
          <w:sz w:val="32"/>
          <w:szCs w:val="32"/>
          <w:lang w:val="en-US" w:eastAsia="zh-CN"/>
        </w:rPr>
        <w:t>于公司北门停车场处，</w:t>
      </w:r>
      <w:r>
        <w:rPr>
          <w:rFonts w:hint="eastAsia" w:ascii="仿宋" w:hAnsi="仿宋" w:eastAsia="仿宋" w:cs="仿宋"/>
          <w:sz w:val="32"/>
          <w:szCs w:val="32"/>
        </w:rPr>
        <w:t>主要内容有活动签到区背景板</w:t>
      </w:r>
      <w:r>
        <w:rPr>
          <w:rFonts w:hint="eastAsia" w:ascii="仿宋" w:hAnsi="仿宋" w:eastAsia="仿宋" w:cs="仿宋"/>
          <w:sz w:val="32"/>
          <w:szCs w:val="32"/>
          <w:lang w:val="en-US" w:eastAsia="zh-CN"/>
        </w:rPr>
        <w:t>不低于</w:t>
      </w:r>
      <w:r>
        <w:rPr>
          <w:rFonts w:hint="eastAsia" w:ascii="仿宋" w:hAnsi="仿宋" w:eastAsia="仿宋" w:cs="仿宋"/>
          <w:sz w:val="32"/>
          <w:szCs w:val="32"/>
        </w:rPr>
        <w:t>长6米、高3米</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演练区域布局展示图背景板不低于</w:t>
      </w:r>
      <w:r>
        <w:rPr>
          <w:rFonts w:hint="eastAsia" w:ascii="仿宋" w:hAnsi="仿宋" w:eastAsia="仿宋" w:cs="仿宋"/>
          <w:sz w:val="32"/>
          <w:szCs w:val="32"/>
        </w:rPr>
        <w:t>长6米、高3米。</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2</w:t>
      </w:r>
      <w:r>
        <w:rPr>
          <w:rFonts w:hint="eastAsia" w:ascii="仿宋" w:hAnsi="仿宋" w:eastAsia="仿宋" w:cs="仿宋"/>
          <w:sz w:val="32"/>
          <w:szCs w:val="32"/>
        </w:rPr>
        <w:t>)观演区(含屏幕搭设)</w:t>
      </w:r>
    </w:p>
    <w:p>
      <w:pPr>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该区域位于</w:t>
      </w:r>
      <w:r>
        <w:rPr>
          <w:rFonts w:hint="eastAsia" w:ascii="仿宋" w:hAnsi="仿宋" w:eastAsia="仿宋" w:cs="仿宋"/>
          <w:sz w:val="32"/>
          <w:szCs w:val="32"/>
          <w:lang w:val="en-US" w:eastAsia="zh-CN"/>
        </w:rPr>
        <w:t>公司南</w:t>
      </w:r>
      <w:r>
        <w:rPr>
          <w:rFonts w:hint="eastAsia" w:ascii="仿宋" w:hAnsi="仿宋" w:eastAsia="仿宋" w:cs="仿宋"/>
          <w:sz w:val="32"/>
          <w:szCs w:val="32"/>
        </w:rPr>
        <w:t>门附近，主要内容为领导、嘉宾观演区(音响设备、凳子、桌子</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地毯</w:t>
      </w:r>
      <w:r>
        <w:rPr>
          <w:rFonts w:hint="eastAsia" w:ascii="仿宋" w:hAnsi="仿宋" w:eastAsia="仿宋" w:cs="仿宋"/>
          <w:sz w:val="32"/>
          <w:szCs w:val="32"/>
        </w:rPr>
        <w:t>等)</w:t>
      </w:r>
      <w:r>
        <w:rPr>
          <w:rFonts w:hint="eastAsia" w:ascii="仿宋" w:hAnsi="仿宋" w:eastAsia="仿宋" w:cs="仿宋"/>
          <w:sz w:val="32"/>
          <w:szCs w:val="32"/>
          <w:lang w:val="en-US" w:eastAsia="zh-CN"/>
        </w:rPr>
        <w:t>不少于</w:t>
      </w:r>
      <w:r>
        <w:rPr>
          <w:rFonts w:hint="eastAsia" w:ascii="仿宋" w:hAnsi="仿宋" w:eastAsia="仿宋" w:cs="仿宋"/>
          <w:sz w:val="32"/>
          <w:szCs w:val="32"/>
        </w:rPr>
        <w:t>150人，设置现场指挥部、讲台，搭设安全生产月主题背景板</w:t>
      </w:r>
      <w:r>
        <w:rPr>
          <w:rFonts w:hint="eastAsia" w:ascii="仿宋" w:hAnsi="仿宋" w:eastAsia="仿宋" w:cs="仿宋"/>
          <w:sz w:val="32"/>
          <w:szCs w:val="32"/>
          <w:lang w:val="en-US" w:eastAsia="zh-CN"/>
        </w:rPr>
        <w:t>不低于</w:t>
      </w:r>
      <w:r>
        <w:rPr>
          <w:rFonts w:hint="eastAsia" w:ascii="仿宋" w:hAnsi="仿宋" w:eastAsia="仿宋" w:cs="仿宋"/>
          <w:sz w:val="32"/>
          <w:szCs w:val="32"/>
        </w:rPr>
        <w:t>4</w:t>
      </w:r>
      <w:r>
        <w:rPr>
          <w:rFonts w:hint="eastAsia" w:ascii="仿宋" w:hAnsi="仿宋" w:eastAsia="仿宋" w:cs="仿宋"/>
          <w:sz w:val="32"/>
          <w:szCs w:val="32"/>
          <w:lang w:val="en-US" w:eastAsia="zh-CN"/>
        </w:rPr>
        <w:t>.5</w:t>
      </w:r>
      <w:r>
        <w:rPr>
          <w:rFonts w:hint="eastAsia" w:ascii="仿宋" w:hAnsi="仿宋" w:eastAsia="仿宋" w:cs="仿宋"/>
          <w:sz w:val="32"/>
          <w:szCs w:val="32"/>
        </w:rPr>
        <w:t>米高、18米宽，观演区前方设置</w:t>
      </w:r>
      <w:r>
        <w:rPr>
          <w:rFonts w:hint="eastAsia" w:ascii="仿宋" w:hAnsi="仿宋" w:eastAsia="仿宋" w:cs="仿宋"/>
          <w:sz w:val="32"/>
          <w:szCs w:val="32"/>
          <w:lang w:val="en-US" w:eastAsia="zh-CN"/>
        </w:rPr>
        <w:t>高清（1080P）</w:t>
      </w:r>
      <w:r>
        <w:rPr>
          <w:rFonts w:hint="eastAsia" w:ascii="仿宋" w:hAnsi="仿宋" w:eastAsia="仿宋" w:cs="仿宋"/>
          <w:sz w:val="32"/>
          <w:szCs w:val="32"/>
        </w:rPr>
        <w:t>电子屏幕</w:t>
      </w:r>
      <w:r>
        <w:rPr>
          <w:rFonts w:hint="eastAsia" w:ascii="仿宋" w:hAnsi="仿宋" w:eastAsia="仿宋" w:cs="仿宋"/>
          <w:sz w:val="32"/>
          <w:szCs w:val="32"/>
          <w:lang w:val="en-US" w:eastAsia="zh-CN"/>
        </w:rPr>
        <w:t>不低于</w:t>
      </w:r>
      <w:r>
        <w:rPr>
          <w:rFonts w:hint="eastAsia" w:ascii="仿宋" w:hAnsi="仿宋" w:eastAsia="仿宋" w:cs="仿宋"/>
          <w:sz w:val="32"/>
          <w:szCs w:val="32"/>
        </w:rPr>
        <w:t>4米高、8米宽等</w:t>
      </w:r>
      <w:r>
        <w:rPr>
          <w:rFonts w:hint="eastAsia" w:ascii="仿宋" w:hAnsi="仿宋" w:eastAsia="仿宋" w:cs="仿宋"/>
          <w:sz w:val="32"/>
          <w:szCs w:val="32"/>
          <w:lang w:eastAsia="zh-CN"/>
        </w:rPr>
        <w:t>。</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)灭火和应急疏散演练区</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该区域位于生产车间</w:t>
      </w:r>
      <w:r>
        <w:rPr>
          <w:rFonts w:hint="eastAsia" w:ascii="仿宋" w:hAnsi="仿宋" w:eastAsia="仿宋" w:cs="仿宋"/>
          <w:sz w:val="32"/>
          <w:szCs w:val="32"/>
          <w:lang w:val="en-US" w:eastAsia="zh-CN"/>
        </w:rPr>
        <w:t>与仓库之间连廊</w:t>
      </w:r>
      <w:r>
        <w:rPr>
          <w:rFonts w:hint="eastAsia" w:ascii="仿宋" w:hAnsi="仿宋" w:eastAsia="仿宋" w:cs="仿宋"/>
          <w:sz w:val="32"/>
          <w:szCs w:val="32"/>
        </w:rPr>
        <w:t>，模拟包</w:t>
      </w:r>
      <w:r>
        <w:rPr>
          <w:rFonts w:hint="eastAsia" w:ascii="仿宋" w:hAnsi="仿宋" w:eastAsia="仿宋" w:cs="仿宋"/>
          <w:sz w:val="32"/>
          <w:szCs w:val="32"/>
          <w:lang w:val="en-US" w:eastAsia="zh-CN"/>
        </w:rPr>
        <w:t>AGV自动叉车电池</w:t>
      </w:r>
      <w:r>
        <w:rPr>
          <w:rFonts w:hint="eastAsia" w:ascii="仿宋" w:hAnsi="仿宋" w:eastAsia="仿宋" w:cs="仿宋"/>
          <w:sz w:val="32"/>
          <w:szCs w:val="32"/>
        </w:rPr>
        <w:t>着火，</w:t>
      </w:r>
      <w:r>
        <w:rPr>
          <w:rFonts w:hint="eastAsia" w:ascii="仿宋" w:hAnsi="仿宋" w:eastAsia="仿宋" w:cs="仿宋"/>
          <w:sz w:val="32"/>
          <w:szCs w:val="32"/>
          <w:lang w:val="en-US" w:eastAsia="zh-CN"/>
        </w:rPr>
        <w:t>引燃现场包材物料。报价人需</w:t>
      </w:r>
      <w:r>
        <w:rPr>
          <w:rFonts w:hint="eastAsia" w:ascii="仿宋" w:hAnsi="仿宋" w:eastAsia="仿宋" w:cs="仿宋"/>
          <w:sz w:val="32"/>
          <w:szCs w:val="32"/>
        </w:rPr>
        <w:t>提供相应的设备、道具等，主要展示为灭火和应急疏散演练</w:t>
      </w:r>
      <w:r>
        <w:rPr>
          <w:rFonts w:hint="eastAsia" w:ascii="仿宋" w:hAnsi="仿宋" w:eastAsia="仿宋" w:cs="仿宋"/>
          <w:sz w:val="32"/>
          <w:szCs w:val="32"/>
          <w:lang w:val="en-US" w:eastAsia="zh-CN"/>
        </w:rPr>
        <w:t>等情景</w:t>
      </w:r>
      <w:r>
        <w:rPr>
          <w:rFonts w:hint="eastAsia" w:ascii="仿宋" w:hAnsi="仿宋" w:eastAsia="仿宋" w:cs="仿宋"/>
          <w:sz w:val="32"/>
          <w:szCs w:val="32"/>
        </w:rPr>
        <w:t>。</w:t>
      </w:r>
    </w:p>
    <w:p>
      <w:pPr>
        <w:spacing w:line="360" w:lineRule="auto"/>
        <w:ind w:firstLine="640" w:firstLineChars="200"/>
        <w:rPr>
          <w:rFonts w:hint="default"/>
          <w:lang w:val="en-US" w:eastAsia="zh-CN"/>
        </w:rPr>
      </w:pPr>
      <w:r>
        <w:rPr>
          <w:rFonts w:hint="eastAsia" w:ascii="仿宋" w:hAnsi="仿宋" w:eastAsia="仿宋" w:cs="仿宋"/>
          <w:sz w:val="32"/>
          <w:szCs w:val="32"/>
          <w:lang w:val="en-US" w:eastAsia="zh-CN"/>
        </w:rPr>
        <w:t>(4)主要智能设备设施</w:t>
      </w:r>
    </w:p>
    <w:p>
      <w:pPr>
        <w:pStyle w:val="2"/>
        <w:spacing w:line="360" w:lineRule="auto"/>
        <w:ind w:firstLine="640" w:firstLineChars="200"/>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消防灭火侦察机器人1个，主要性能需求：遥控距离≥1000m，消防炮性能：水和泡沫额定工作压力≥1.2MPa；水射程≥93m，泡沫射程≥85m。品牌要求是四三零机器人、凌天机器人、力升高科机器人等性能等级能满足要求的同类品牌。</w:t>
      </w:r>
    </w:p>
    <w:p>
      <w:pPr>
        <w:spacing w:line="360" w:lineRule="auto"/>
        <w:ind w:firstLine="640" w:firstLineChars="200"/>
        <w:rPr>
          <w:rFonts w:hint="eastAsia" w:ascii="仿宋" w:hAnsi="仿宋" w:eastAsia="宋体"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AI侦查机器狗1只，主要性能需求：能够进入地震、火灾等复杂灾害现场进行环境侦察、实时监测温度、搜索被困人员，可以提供物资运输等紧急支援。视频传输及控制距离≥500m。品牌要求是宇树科技、云深处科技、力升高科等性能等级能满足要求的同类品牌。</w:t>
      </w:r>
    </w:p>
    <w:p>
      <w:pPr>
        <w:pStyle w:val="2"/>
        <w:spacing w:line="360" w:lineRule="auto"/>
        <w:ind w:firstLine="640" w:firstLineChars="20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3)AI智能侦察无人机1台，主要性能需求：防护等级达 IP55、防水防尘、携带热成像、自动巡检厂区。品牌要求是大疆、道通智能、跃飞智能等性能等级能满足要求的同类品牌型号。</w:t>
      </w:r>
    </w:p>
    <w:p>
      <w:pPr>
        <w:spacing w:line="360" w:lineRule="auto"/>
        <w:ind w:firstLine="640" w:firstLineChars="200"/>
        <w:rPr>
          <w:rFonts w:hint="eastAsia"/>
          <w:lang w:val="en-US" w:eastAsia="zh-CN"/>
        </w:rPr>
      </w:pPr>
      <w:r>
        <w:rPr>
          <w:rFonts w:hint="eastAsia" w:ascii="仿宋" w:hAnsi="仿宋" w:eastAsia="仿宋" w:cs="仿宋"/>
          <w:color w:val="000000" w:themeColor="text1"/>
          <w:sz w:val="32"/>
          <w:szCs w:val="32"/>
          <w:lang w:val="en-US" w:eastAsia="zh-CN"/>
          <w14:textFill>
            <w14:solidFill>
              <w14:schemeClr w14:val="tx1"/>
            </w14:solidFill>
          </w14:textFill>
        </w:rPr>
        <w:t>4）AI智能人形机器人1台，主要性能需求：语音/动作交互、视觉识别、定位导航、软件开发、巡检。品牌要求是优必选、宇树科技、智元科技等性能等级能满足要求的同类品牌。</w:t>
      </w:r>
    </w:p>
    <w:p>
      <w:pPr>
        <w:pStyle w:val="2"/>
        <w:spacing w:line="360" w:lineRule="auto"/>
        <w:ind w:firstLine="640" w:firstLineChars="200"/>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5）城市消防远程监控系统1套：可以消控室内消防主机进行统一的物联网接入升级，增加数据采集模块和远程控制模块，实现数据传输至城市消防远程监控平台。</w:t>
      </w:r>
    </w:p>
    <w:p>
      <w:pPr>
        <w:spacing w:line="360" w:lineRule="auto"/>
        <w:ind w:firstLine="640" w:firstLineChars="20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6)摄影装备1套：配套大疆如影RS4+索尼相机A7M4、索尼高清摄像枪X160、大疆御3PRO、强氧BMD八路高清切换台、多路通联系统、机位TALLY灯系统。</w:t>
      </w:r>
    </w:p>
    <w:p>
      <w:pPr>
        <w:pStyle w:val="2"/>
        <w:spacing w:line="360" w:lineRule="auto"/>
        <w:ind w:firstLine="640" w:firstLineChars="200"/>
        <w:rPr>
          <w:rFonts w:hint="default"/>
          <w:lang w:val="en-US" w:eastAsia="zh-CN"/>
        </w:rPr>
      </w:pPr>
      <w:r>
        <w:rPr>
          <w:rFonts w:hint="eastAsia" w:ascii="仿宋" w:hAnsi="仿宋" w:eastAsia="仿宋" w:cs="仿宋"/>
          <w:color w:val="000000" w:themeColor="text1"/>
          <w:sz w:val="32"/>
          <w:szCs w:val="32"/>
          <w:lang w:val="en-US" w:eastAsia="zh-CN"/>
          <w14:textFill>
            <w14:solidFill>
              <w14:schemeClr w14:val="tx1"/>
            </w14:solidFill>
          </w14:textFill>
        </w:rPr>
        <w:t>以上装备设施结合演练活动预演彩排，使用天数不少于5天。</w:t>
      </w:r>
    </w:p>
    <w:p>
      <w:pPr>
        <w:spacing w:line="360" w:lineRule="auto"/>
        <w:ind w:firstLine="640" w:firstLineChars="200"/>
        <w:rPr>
          <w:rFonts w:hint="eastAsia" w:ascii="仿宋" w:hAnsi="仿宋" w:eastAsia="仿宋" w:cs="仿宋"/>
          <w:b/>
          <w:bCs/>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5</w:t>
      </w:r>
      <w:r>
        <w:rPr>
          <w:rFonts w:hint="eastAsia" w:ascii="仿宋" w:hAnsi="仿宋" w:eastAsia="仿宋" w:cs="仿宋"/>
          <w:sz w:val="32"/>
          <w:szCs w:val="32"/>
        </w:rPr>
        <w:t>)安全技术服务</w:t>
      </w:r>
    </w:p>
    <w:p>
      <w:pPr>
        <w:spacing w:line="36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前期调研与方案策划</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深入</w:t>
      </w:r>
      <w:r>
        <w:rPr>
          <w:rFonts w:hint="eastAsia" w:ascii="仿宋" w:hAnsi="仿宋" w:eastAsia="仿宋" w:cs="仿宋"/>
          <w:sz w:val="32"/>
          <w:szCs w:val="32"/>
          <w:lang w:val="en-US" w:eastAsia="zh-CN"/>
        </w:rPr>
        <w:t>中一公司</w:t>
      </w:r>
      <w:r>
        <w:rPr>
          <w:rFonts w:hint="eastAsia" w:ascii="仿宋" w:hAnsi="仿宋" w:eastAsia="仿宋" w:cs="仿宋"/>
          <w:sz w:val="32"/>
          <w:szCs w:val="32"/>
        </w:rPr>
        <w:t>厂区开展现场调研，梳理生产安全风险隐患、应急物资、应急队伍配置等情况，明确演练目标、演练科目、参演人员及演练场景，规划</w:t>
      </w:r>
      <w:r>
        <w:rPr>
          <w:rFonts w:hint="eastAsia" w:ascii="仿宋" w:hAnsi="仿宋" w:eastAsia="仿宋" w:cs="仿宋"/>
          <w:color w:val="000000" w:themeColor="text1"/>
          <w:sz w:val="32"/>
          <w:szCs w:val="32"/>
          <w:lang w:val="en-US" w:eastAsia="zh-CN"/>
          <w14:textFill>
            <w14:solidFill>
              <w14:schemeClr w14:val="tx1"/>
            </w14:solidFill>
          </w14:textFill>
        </w:rPr>
        <w:t>AI智能人形机器人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消防灭火机器人</w:t>
      </w:r>
      <w:r>
        <w:rPr>
          <w:rFonts w:hint="eastAsia" w:ascii="仿宋" w:hAnsi="仿宋" w:eastAsia="仿宋" w:cs="仿宋"/>
          <w:sz w:val="32"/>
          <w:szCs w:val="32"/>
        </w:rPr>
        <w:t>、</w:t>
      </w:r>
      <w:r>
        <w:rPr>
          <w:rFonts w:hint="eastAsia" w:ascii="仿宋" w:hAnsi="仿宋" w:eastAsia="仿宋" w:cs="仿宋"/>
          <w:sz w:val="32"/>
          <w:szCs w:val="32"/>
          <w:lang w:val="en-US" w:eastAsia="zh-CN"/>
        </w:rPr>
        <w:t>智能</w:t>
      </w:r>
      <w:r>
        <w:rPr>
          <w:rFonts w:hint="eastAsia" w:ascii="仿宋" w:hAnsi="仿宋" w:eastAsia="仿宋" w:cs="仿宋"/>
          <w:sz w:val="32"/>
          <w:szCs w:val="32"/>
        </w:rPr>
        <w:t>机器狗、无人机的参演环节与应用场景。</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编制完整的综合应急救援演练实施方案，明确演练流程、职责分工、时间安排、场地布置、安全保障，以及智能应急装备的部署、实操、联动流程。</w:t>
      </w:r>
    </w:p>
    <w:p>
      <w:pPr>
        <w:spacing w:line="36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演练脚本编制</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结合演练方案，编写详细、规范的演练脚本，将</w:t>
      </w:r>
      <w:r>
        <w:rPr>
          <w:rFonts w:hint="eastAsia" w:ascii="仿宋" w:hAnsi="仿宋" w:eastAsia="仿宋" w:cs="仿宋"/>
          <w:color w:val="000000" w:themeColor="text1"/>
          <w:sz w:val="32"/>
          <w:szCs w:val="32"/>
          <w:lang w:val="en-US" w:eastAsia="zh-CN"/>
          <w14:textFill>
            <w14:solidFill>
              <w14:schemeClr w14:val="tx1"/>
            </w14:solidFill>
          </w14:textFill>
        </w:rPr>
        <w:t>AI智能人形机器人</w:t>
      </w:r>
      <w:r>
        <w:rPr>
          <w:rFonts w:hint="eastAsia" w:ascii="仿宋" w:hAnsi="仿宋" w:eastAsia="仿宋" w:cs="仿宋"/>
          <w:sz w:val="32"/>
          <w:szCs w:val="32"/>
        </w:rPr>
        <w:t>（救援</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灭火</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消防灭火机器人</w:t>
      </w:r>
      <w:r>
        <w:rPr>
          <w:rFonts w:hint="eastAsia" w:ascii="仿宋" w:hAnsi="仿宋" w:eastAsia="仿宋" w:cs="仿宋"/>
          <w:sz w:val="32"/>
          <w:szCs w:val="32"/>
        </w:rPr>
        <w:t>（</w:t>
      </w:r>
      <w:r>
        <w:rPr>
          <w:rFonts w:hint="eastAsia" w:ascii="仿宋" w:hAnsi="仿宋" w:eastAsia="仿宋" w:cs="仿宋"/>
          <w:sz w:val="32"/>
          <w:szCs w:val="32"/>
          <w:lang w:val="en-US" w:eastAsia="zh-CN"/>
        </w:rPr>
        <w:t>灭火</w:t>
      </w:r>
      <w:r>
        <w:rPr>
          <w:rFonts w:hint="eastAsia" w:ascii="仿宋" w:hAnsi="仿宋" w:eastAsia="仿宋" w:cs="仿宋"/>
          <w:sz w:val="32"/>
          <w:szCs w:val="32"/>
        </w:rPr>
        <w:t>）、智能机器狗（巡检、侦查、搜救）、无人机（空中侦查、火情监测）融入情景设定、指令下达、应急响应、救援处置、人员疏散、后期处置等全流程，确保脚本贴合企业实际、智能装备应用合理、流程清晰、操作性强。</w:t>
      </w:r>
    </w:p>
    <w:p>
      <w:pPr>
        <w:spacing w:line="36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3</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演练前期筹备</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协助</w:t>
      </w:r>
      <w:r>
        <w:rPr>
          <w:rFonts w:hint="eastAsia" w:ascii="仿宋" w:hAnsi="仿宋" w:eastAsia="仿宋" w:cs="仿宋"/>
          <w:sz w:val="32"/>
          <w:szCs w:val="32"/>
          <w:lang w:val="en-US" w:eastAsia="zh-CN"/>
        </w:rPr>
        <w:t>中一公司</w:t>
      </w:r>
      <w:r>
        <w:rPr>
          <w:rFonts w:hint="eastAsia" w:ascii="仿宋" w:hAnsi="仿宋" w:eastAsia="仿宋" w:cs="仿宋"/>
          <w:sz w:val="32"/>
          <w:szCs w:val="32"/>
        </w:rPr>
        <w:t>完成演练场地布置、应急物资准备、参演人员动员、流程培训等前期工作。</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负责</w:t>
      </w:r>
      <w:r>
        <w:rPr>
          <w:rFonts w:hint="eastAsia" w:ascii="仿宋" w:hAnsi="仿宋" w:eastAsia="仿宋" w:cs="仿宋"/>
          <w:color w:val="000000" w:themeColor="text1"/>
          <w:sz w:val="32"/>
          <w:szCs w:val="32"/>
          <w:lang w:val="en-US" w:eastAsia="zh-CN"/>
          <w14:textFill>
            <w14:solidFill>
              <w14:schemeClr w14:val="tx1"/>
            </w14:solidFill>
          </w14:textFill>
        </w:rPr>
        <w:t>AI智能人形机器人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消防灭火机器人</w:t>
      </w:r>
      <w:r>
        <w:rPr>
          <w:rFonts w:hint="eastAsia" w:ascii="仿宋" w:hAnsi="仿宋" w:eastAsia="仿宋" w:cs="仿宋"/>
          <w:sz w:val="32"/>
          <w:szCs w:val="32"/>
        </w:rPr>
        <w:t>、</w:t>
      </w:r>
      <w:r>
        <w:rPr>
          <w:rFonts w:hint="eastAsia" w:ascii="仿宋" w:hAnsi="仿宋" w:eastAsia="仿宋" w:cs="仿宋"/>
          <w:sz w:val="32"/>
          <w:szCs w:val="32"/>
          <w:lang w:val="en-US" w:eastAsia="zh-CN"/>
        </w:rPr>
        <w:t>智能</w:t>
      </w:r>
      <w:r>
        <w:rPr>
          <w:rFonts w:hint="eastAsia" w:ascii="仿宋" w:hAnsi="仿宋" w:eastAsia="仿宋" w:cs="仿宋"/>
          <w:sz w:val="32"/>
          <w:szCs w:val="32"/>
        </w:rPr>
        <w:t>机器狗、无人机的调试、部署、运维，对参演人员及装备操控人员开展应急知识、救援技能、演练流程、智能装备协同操作专项培训，确保参演人员熟悉岗位职责、应急处置流程及智能装备联用规范。</w:t>
      </w:r>
    </w:p>
    <w:p>
      <w:pPr>
        <w:spacing w:line="36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4</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现场组织与实施</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全程负责演练现场的组织、指挥、协调工作，把控演练节奏，统筹</w:t>
      </w:r>
      <w:r>
        <w:rPr>
          <w:rFonts w:hint="eastAsia" w:ascii="仿宋" w:hAnsi="仿宋" w:eastAsia="仿宋" w:cs="仿宋"/>
          <w:color w:val="000000" w:themeColor="text1"/>
          <w:sz w:val="32"/>
          <w:szCs w:val="32"/>
          <w:lang w:val="en-US" w:eastAsia="zh-CN"/>
          <w14:textFill>
            <w14:solidFill>
              <w14:schemeClr w14:val="tx1"/>
            </w14:solidFill>
          </w14:textFill>
        </w:rPr>
        <w:t>AI智能人形机器人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消防灭火机器人</w:t>
      </w:r>
      <w:r>
        <w:rPr>
          <w:rFonts w:hint="eastAsia" w:ascii="仿宋" w:hAnsi="仿宋" w:eastAsia="仿宋" w:cs="仿宋"/>
          <w:sz w:val="32"/>
          <w:szCs w:val="32"/>
        </w:rPr>
        <w:t>、</w:t>
      </w:r>
      <w:r>
        <w:rPr>
          <w:rFonts w:hint="eastAsia" w:ascii="仿宋" w:hAnsi="仿宋" w:eastAsia="仿宋" w:cs="仿宋"/>
          <w:sz w:val="32"/>
          <w:szCs w:val="32"/>
          <w:lang w:val="en-US" w:eastAsia="zh-CN"/>
        </w:rPr>
        <w:t>智能</w:t>
      </w:r>
      <w:r>
        <w:rPr>
          <w:rFonts w:hint="eastAsia" w:ascii="仿宋" w:hAnsi="仿宋" w:eastAsia="仿宋" w:cs="仿宋"/>
          <w:sz w:val="32"/>
          <w:szCs w:val="32"/>
        </w:rPr>
        <w:t>机器狗、无人机的现场实操与联动作业，及时处置演练过程中的突发问题，保障演练有序、安全开展。</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安排专业技术人员全程跟进指导，确保参演人员与智能应急装备规范完成应急处置、救援、疏散、侦查、破拆等实操环节，实现人机协同应急处置。</w:t>
      </w:r>
    </w:p>
    <w:p>
      <w:pPr>
        <w:spacing w:line="36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演练评估与总结</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组建专业评估小组，从演练流程、响应速度、协同配合、处置效果、物资保障、人员操作、智能应急装备应用效能、人机协同配合度等方面，对演练进行全方位、量化评估。</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编制详细的演练评估报告和总结报告，指出存在的问题，提出针对性整改建议，形成完整的演练资料档案。</w:t>
      </w:r>
    </w:p>
    <w:p>
      <w:pPr>
        <w:spacing w:line="360" w:lineRule="auto"/>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6</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后续服务</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协助</w:t>
      </w:r>
      <w:r>
        <w:rPr>
          <w:rFonts w:hint="eastAsia" w:ascii="仿宋" w:hAnsi="仿宋" w:eastAsia="仿宋" w:cs="仿宋"/>
          <w:sz w:val="32"/>
          <w:szCs w:val="32"/>
          <w:lang w:val="en-US" w:eastAsia="zh-CN"/>
        </w:rPr>
        <w:t>中一公司</w:t>
      </w:r>
      <w:r>
        <w:rPr>
          <w:rFonts w:hint="eastAsia" w:ascii="仿宋" w:hAnsi="仿宋" w:eastAsia="仿宋" w:cs="仿宋"/>
          <w:sz w:val="32"/>
          <w:szCs w:val="32"/>
        </w:rPr>
        <w:t>完成演练全套资料整理、归档工作，提供后续应急管理、智能装备演练优化等咨询服务。</w:t>
      </w:r>
    </w:p>
    <w:p>
      <w:pPr>
        <w:spacing w:line="360" w:lineRule="auto"/>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3.</w:t>
      </w:r>
      <w:r>
        <w:rPr>
          <w:rFonts w:hint="eastAsia" w:ascii="仿宋" w:hAnsi="仿宋" w:eastAsia="仿宋" w:cs="仿宋"/>
          <w:b/>
          <w:bCs/>
          <w:sz w:val="32"/>
          <w:szCs w:val="32"/>
        </w:rPr>
        <w:t>服务标准</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演练方案、脚本、报告等资料内容完整、格式规范、符合国家及行业应急管理相关标准，</w:t>
      </w:r>
      <w:r>
        <w:rPr>
          <w:rFonts w:hint="eastAsia" w:ascii="仿宋" w:hAnsi="仿宋" w:eastAsia="仿宋" w:cs="仿宋"/>
          <w:color w:val="000000" w:themeColor="text1"/>
          <w:sz w:val="32"/>
          <w:szCs w:val="32"/>
          <w:lang w:val="en-US" w:eastAsia="zh-CN"/>
          <w14:textFill>
            <w14:solidFill>
              <w14:schemeClr w14:val="tx1"/>
            </w14:solidFill>
          </w14:textFill>
        </w:rPr>
        <w:t>AI智能人形机器人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消防灭火机器人</w:t>
      </w:r>
      <w:r>
        <w:rPr>
          <w:rFonts w:hint="eastAsia" w:ascii="仿宋" w:hAnsi="仿宋" w:eastAsia="仿宋" w:cs="仿宋"/>
          <w:sz w:val="32"/>
          <w:szCs w:val="32"/>
        </w:rPr>
        <w:t>、</w:t>
      </w:r>
      <w:r>
        <w:rPr>
          <w:rFonts w:hint="eastAsia" w:ascii="仿宋" w:hAnsi="仿宋" w:eastAsia="仿宋" w:cs="仿宋"/>
          <w:sz w:val="32"/>
          <w:szCs w:val="32"/>
          <w:lang w:val="en-US" w:eastAsia="zh-CN"/>
        </w:rPr>
        <w:t>智能</w:t>
      </w:r>
      <w:r>
        <w:rPr>
          <w:rFonts w:hint="eastAsia" w:ascii="仿宋" w:hAnsi="仿宋" w:eastAsia="仿宋" w:cs="仿宋"/>
          <w:sz w:val="32"/>
          <w:szCs w:val="32"/>
        </w:rPr>
        <w:t>机器狗、无人机等智能装备应用场景贴合实际、流程合理。</w:t>
      </w:r>
    </w:p>
    <w:p>
      <w:pPr>
        <w:spacing w:line="360" w:lineRule="auto"/>
        <w:rPr>
          <w:rFonts w:hint="eastAsia" w:ascii="仿宋" w:hAnsi="仿宋" w:eastAsia="仿宋" w:cs="仿宋"/>
          <w:sz w:val="32"/>
          <w:szCs w:val="32"/>
        </w:rPr>
      </w:pPr>
      <w:r>
        <w:rPr>
          <w:rFonts w:hint="eastAsia" w:ascii="仿宋" w:hAnsi="仿宋" w:eastAsia="仿宋" w:cs="仿宋"/>
          <w:sz w:val="32"/>
          <w:szCs w:val="32"/>
        </w:rPr>
        <w:t>演练组织规范、流程顺畅，智能应急装备运行正常、人机协同高效，全程无安全事故发生，切实提升企业智能化应急处置能力。</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严格遵守</w:t>
      </w:r>
      <w:r>
        <w:rPr>
          <w:rFonts w:hint="eastAsia" w:ascii="仿宋" w:hAnsi="仿宋" w:eastAsia="仿宋" w:cs="仿宋"/>
          <w:sz w:val="32"/>
          <w:szCs w:val="32"/>
          <w:lang w:val="en-US" w:eastAsia="zh-CN"/>
        </w:rPr>
        <w:t>中一公司</w:t>
      </w:r>
      <w:r>
        <w:rPr>
          <w:rFonts w:hint="eastAsia" w:ascii="仿宋" w:hAnsi="仿宋" w:eastAsia="仿宋" w:cs="仿宋"/>
          <w:sz w:val="32"/>
          <w:szCs w:val="32"/>
        </w:rPr>
        <w:t>厂区各项规章制度，保守企业商业及生产涉密信息，服务及时、高效、专业。</w:t>
      </w:r>
    </w:p>
    <w:p>
      <w:pPr>
        <w:spacing w:line="360" w:lineRule="auto"/>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成果交付</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成果交付：提交《综合应急救援演练实施方案》《含智能装备的演练脚本》</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相关讲话稿、主持流程</w:t>
      </w:r>
      <w:r>
        <w:rPr>
          <w:rFonts w:hint="eastAsia" w:ascii="仿宋" w:hAnsi="仿宋" w:eastAsia="仿宋" w:cs="仿宋"/>
          <w:sz w:val="32"/>
          <w:szCs w:val="32"/>
          <w:lang w:eastAsia="zh-CN"/>
        </w:rPr>
        <w:t>》</w:t>
      </w:r>
      <w:r>
        <w:rPr>
          <w:rFonts w:hint="eastAsia" w:ascii="仿宋" w:hAnsi="仿宋" w:eastAsia="仿宋" w:cs="仿宋"/>
          <w:sz w:val="32"/>
          <w:szCs w:val="32"/>
        </w:rPr>
        <w:t>《演练评估报告》《演练总结报告》、演练影像资料、归档资料等全套成果。</w:t>
      </w:r>
    </w:p>
    <w:p>
      <w:pPr>
        <w:pStyle w:val="2"/>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四、采购流程</w:t>
      </w:r>
    </w:p>
    <w:tbl>
      <w:tblPr>
        <w:tblStyle w:val="18"/>
        <w:tblW w:w="9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1804"/>
        <w:gridCol w:w="3697"/>
        <w:gridCol w:w="3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2" w:type="dxa"/>
            <w:noWrap w:val="0"/>
            <w:vAlign w:val="top"/>
          </w:tcPr>
          <w:p>
            <w:pPr>
              <w:keepNext w:val="0"/>
              <w:keepLines w:val="0"/>
              <w:pageBreakBefore w:val="0"/>
              <w:widowControl/>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b w:val="0"/>
                <w:bCs w:val="0"/>
                <w:color w:val="000000"/>
                <w:sz w:val="28"/>
                <w:szCs w:val="28"/>
                <w:highlight w:val="none"/>
                <w:vertAlign w:val="baseline"/>
                <w:lang w:val="en-US" w:eastAsia="zh-CN"/>
              </w:rPr>
            </w:pPr>
            <w:r>
              <w:rPr>
                <w:rFonts w:hint="eastAsia" w:ascii="仿宋" w:hAnsi="仿宋" w:eastAsia="仿宋"/>
                <w:b w:val="0"/>
                <w:bCs w:val="0"/>
                <w:color w:val="000000"/>
                <w:sz w:val="28"/>
                <w:szCs w:val="28"/>
                <w:highlight w:val="none"/>
                <w:vertAlign w:val="baseline"/>
                <w:lang w:val="en-US" w:eastAsia="zh-CN"/>
              </w:rPr>
              <w:t>序号</w:t>
            </w:r>
          </w:p>
        </w:tc>
        <w:tc>
          <w:tcPr>
            <w:tcW w:w="1804" w:type="dxa"/>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400" w:lineRule="exact"/>
              <w:jc w:val="center"/>
              <w:textAlignment w:val="auto"/>
              <w:rPr>
                <w:rFonts w:hint="default" w:ascii="仿宋" w:hAnsi="仿宋" w:eastAsia="仿宋"/>
                <w:b w:val="0"/>
                <w:bCs w:val="0"/>
                <w:color w:val="000000"/>
                <w:sz w:val="28"/>
                <w:szCs w:val="28"/>
                <w:highlight w:val="none"/>
                <w:vertAlign w:val="baseline"/>
                <w:lang w:val="en-US" w:eastAsia="zh-CN"/>
              </w:rPr>
            </w:pPr>
            <w:r>
              <w:rPr>
                <w:rFonts w:hint="eastAsia" w:ascii="仿宋" w:hAnsi="仿宋" w:eastAsia="仿宋"/>
                <w:b w:val="0"/>
                <w:bCs w:val="0"/>
                <w:color w:val="000000"/>
                <w:sz w:val="28"/>
                <w:szCs w:val="28"/>
                <w:highlight w:val="none"/>
                <w:vertAlign w:val="baseline"/>
                <w:lang w:val="en-US" w:eastAsia="zh-CN"/>
              </w:rPr>
              <w:t>竞争性磋商流程</w:t>
            </w:r>
          </w:p>
        </w:tc>
        <w:tc>
          <w:tcPr>
            <w:tcW w:w="3697" w:type="dxa"/>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400" w:lineRule="exact"/>
              <w:jc w:val="center"/>
              <w:textAlignment w:val="auto"/>
              <w:rPr>
                <w:rFonts w:hint="default" w:ascii="仿宋" w:hAnsi="仿宋" w:eastAsia="仿宋"/>
                <w:b w:val="0"/>
                <w:bCs w:val="0"/>
                <w:color w:val="000000"/>
                <w:sz w:val="28"/>
                <w:szCs w:val="28"/>
                <w:highlight w:val="none"/>
                <w:vertAlign w:val="baseline"/>
                <w:lang w:val="en-US" w:eastAsia="zh-CN"/>
              </w:rPr>
            </w:pPr>
            <w:r>
              <w:rPr>
                <w:rFonts w:hint="eastAsia" w:ascii="仿宋" w:hAnsi="仿宋" w:eastAsia="仿宋"/>
                <w:b w:val="0"/>
                <w:bCs w:val="0"/>
                <w:color w:val="000000"/>
                <w:sz w:val="28"/>
                <w:szCs w:val="28"/>
                <w:highlight w:val="none"/>
                <w:vertAlign w:val="baseline"/>
                <w:lang w:val="en-US" w:eastAsia="zh-CN"/>
              </w:rPr>
              <w:t>需提交的响应文件资料（加盖公章）</w:t>
            </w:r>
          </w:p>
        </w:tc>
        <w:tc>
          <w:tcPr>
            <w:tcW w:w="3616" w:type="dxa"/>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400" w:lineRule="exact"/>
              <w:jc w:val="center"/>
              <w:textAlignment w:val="auto"/>
              <w:rPr>
                <w:rFonts w:hint="default" w:ascii="仿宋" w:hAnsi="仿宋" w:eastAsia="仿宋"/>
                <w:b w:val="0"/>
                <w:bCs w:val="0"/>
                <w:color w:val="000000"/>
                <w:sz w:val="28"/>
                <w:szCs w:val="28"/>
                <w:highlight w:val="none"/>
                <w:vertAlign w:val="baseline"/>
                <w:lang w:val="en-US" w:eastAsia="zh-CN"/>
              </w:rPr>
            </w:pPr>
            <w:r>
              <w:rPr>
                <w:rFonts w:hint="eastAsia" w:ascii="仿宋" w:hAnsi="仿宋" w:eastAsia="仿宋"/>
                <w:b w:val="0"/>
                <w:bCs w:val="0"/>
                <w:color w:val="000000"/>
                <w:sz w:val="28"/>
                <w:szCs w:val="28"/>
                <w:highlight w:val="none"/>
                <w:vertAlign w:val="baseline"/>
                <w:lang w:val="en-US" w:eastAsia="zh-CN"/>
              </w:rPr>
              <w:t>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5" w:hRule="atLeast"/>
          <w:jc w:val="center"/>
        </w:trPr>
        <w:tc>
          <w:tcPr>
            <w:tcW w:w="632" w:type="dxa"/>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b w:val="0"/>
                <w:bCs w:val="0"/>
                <w:color w:val="000000"/>
                <w:sz w:val="28"/>
                <w:szCs w:val="28"/>
                <w:highlight w:val="none"/>
                <w:vertAlign w:val="baseline"/>
                <w:lang w:val="en-US" w:eastAsia="zh-CN"/>
              </w:rPr>
            </w:pPr>
            <w:r>
              <w:rPr>
                <w:rFonts w:hint="eastAsia" w:ascii="仿宋" w:hAnsi="仿宋" w:eastAsia="仿宋"/>
                <w:b w:val="0"/>
                <w:bCs w:val="0"/>
                <w:color w:val="000000"/>
                <w:sz w:val="28"/>
                <w:szCs w:val="28"/>
                <w:highlight w:val="none"/>
                <w:vertAlign w:val="baseline"/>
                <w:lang w:val="en-US" w:eastAsia="zh-CN"/>
              </w:rPr>
              <w:t>1</w:t>
            </w:r>
          </w:p>
        </w:tc>
        <w:tc>
          <w:tcPr>
            <w:tcW w:w="1804" w:type="dxa"/>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b w:val="0"/>
                <w:bCs w:val="0"/>
                <w:color w:val="000000"/>
                <w:sz w:val="28"/>
                <w:szCs w:val="28"/>
                <w:highlight w:val="none"/>
                <w:vertAlign w:val="baseline"/>
                <w:lang w:val="en-US" w:eastAsia="zh-CN"/>
              </w:rPr>
            </w:pPr>
            <w:r>
              <w:rPr>
                <w:rFonts w:hint="eastAsia" w:ascii="仿宋" w:hAnsi="仿宋" w:eastAsia="仿宋"/>
                <w:b w:val="0"/>
                <w:bCs w:val="0"/>
                <w:color w:val="000000"/>
                <w:sz w:val="28"/>
                <w:szCs w:val="28"/>
                <w:highlight w:val="none"/>
                <w:vertAlign w:val="baseline"/>
                <w:lang w:val="en-US" w:eastAsia="zh-CN"/>
              </w:rPr>
              <w:t>报名</w:t>
            </w:r>
          </w:p>
        </w:tc>
        <w:tc>
          <w:tcPr>
            <w:tcW w:w="3697" w:type="dxa"/>
            <w:noWrap w:val="0"/>
            <w:vAlign w:val="top"/>
          </w:tcPr>
          <w:p>
            <w:pPr>
              <w:keepNext w:val="0"/>
              <w:keepLines w:val="0"/>
              <w:pageBreakBefore w:val="0"/>
              <w:widowControl/>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1.营业执照复印件；</w:t>
            </w:r>
          </w:p>
          <w:p>
            <w:pPr>
              <w:keepNext w:val="0"/>
              <w:keepLines w:val="0"/>
              <w:pageBreakBefore w:val="0"/>
              <w:widowControl/>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2.附件一《</w:t>
            </w:r>
            <w:r>
              <w:rPr>
                <w:rFonts w:hint="eastAsia" w:ascii="仿宋" w:hAnsi="仿宋" w:eastAsia="仿宋"/>
                <w:b w:val="0"/>
                <w:bCs w:val="0"/>
                <w:color w:val="0D0D0D"/>
                <w:sz w:val="28"/>
                <w:szCs w:val="28"/>
                <w:lang w:val="en-US" w:eastAsia="zh-CN"/>
              </w:rPr>
              <w:t>2026年综合应急救援演练项目现场踏勘确认报名表</w:t>
            </w:r>
            <w:r>
              <w:rPr>
                <w:rFonts w:hint="eastAsia" w:ascii="仿宋" w:hAnsi="仿宋" w:eastAsia="仿宋" w:cs="仿宋"/>
                <w:sz w:val="28"/>
                <w:szCs w:val="28"/>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400" w:lineRule="exact"/>
              <w:textAlignment w:val="auto"/>
              <w:rPr>
                <w:rFonts w:hint="default"/>
                <w:lang w:val="en-US" w:eastAsia="zh-CN"/>
              </w:rPr>
            </w:pPr>
            <w:r>
              <w:rPr>
                <w:rFonts w:hint="eastAsia" w:ascii="仿宋" w:hAnsi="仿宋" w:eastAsia="仿宋" w:cs="仿宋"/>
                <w:sz w:val="28"/>
                <w:szCs w:val="28"/>
                <w:lang w:val="en-US" w:eastAsia="zh-CN"/>
              </w:rPr>
              <w:t>3.2023年至今相关应急演练服务业绩合同（不少于2份）。</w:t>
            </w:r>
          </w:p>
        </w:tc>
        <w:tc>
          <w:tcPr>
            <w:tcW w:w="3616" w:type="dxa"/>
            <w:noWrap w:val="0"/>
            <w:vAlign w:val="top"/>
          </w:tcPr>
          <w:p>
            <w:pPr>
              <w:keepNext w:val="0"/>
              <w:keepLines w:val="0"/>
              <w:pageBreakBefore w:val="0"/>
              <w:widowControl/>
              <w:numPr>
                <w:ilvl w:val="0"/>
                <w:numId w:val="0"/>
              </w:numPr>
              <w:kinsoku/>
              <w:wordWrap/>
              <w:overflowPunct/>
              <w:topLinePunct w:val="0"/>
              <w:autoSpaceDE/>
              <w:autoSpaceDN/>
              <w:bidi w:val="0"/>
              <w:adjustRightInd/>
              <w:snapToGrid/>
              <w:spacing w:line="400" w:lineRule="exact"/>
              <w:textAlignment w:val="auto"/>
              <w:rPr>
                <w:rFonts w:hint="default" w:ascii="仿宋" w:hAnsi="仿宋" w:eastAsia="仿宋"/>
                <w:b w:val="0"/>
                <w:bCs w:val="0"/>
                <w:color w:val="000000"/>
                <w:sz w:val="28"/>
                <w:szCs w:val="28"/>
                <w:highlight w:val="none"/>
                <w:vertAlign w:val="baseline"/>
                <w:lang w:val="en-US"/>
              </w:rPr>
            </w:pPr>
            <w:r>
              <w:rPr>
                <w:rFonts w:hint="eastAsia" w:ascii="仿宋" w:hAnsi="仿宋" w:eastAsia="仿宋" w:cs="宋体"/>
                <w:sz w:val="28"/>
                <w:szCs w:val="28"/>
                <w:lang w:val="en-US" w:eastAsia="zh-CN"/>
              </w:rPr>
              <w:t>资料（电子版）发送到，byszyqx@qixing.com.cn邮箱，截止时间：2026年5月21日16：00前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5" w:hRule="atLeast"/>
          <w:jc w:val="center"/>
        </w:trPr>
        <w:tc>
          <w:tcPr>
            <w:tcW w:w="632" w:type="dxa"/>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400" w:lineRule="exact"/>
              <w:jc w:val="center"/>
              <w:textAlignment w:val="auto"/>
              <w:rPr>
                <w:rFonts w:hint="default" w:ascii="仿宋" w:hAnsi="仿宋" w:eastAsia="仿宋"/>
                <w:b w:val="0"/>
                <w:bCs w:val="0"/>
                <w:color w:val="000000"/>
                <w:sz w:val="28"/>
                <w:szCs w:val="28"/>
                <w:highlight w:val="none"/>
                <w:vertAlign w:val="baseline"/>
                <w:lang w:val="en-US" w:eastAsia="zh-CN"/>
              </w:rPr>
            </w:pPr>
            <w:r>
              <w:rPr>
                <w:rFonts w:hint="eastAsia" w:ascii="仿宋" w:hAnsi="仿宋" w:eastAsia="仿宋"/>
                <w:b w:val="0"/>
                <w:bCs w:val="0"/>
                <w:color w:val="000000"/>
                <w:sz w:val="28"/>
                <w:szCs w:val="28"/>
                <w:highlight w:val="none"/>
                <w:vertAlign w:val="baseline"/>
                <w:lang w:val="en-US" w:eastAsia="zh-CN"/>
              </w:rPr>
              <w:t>2</w:t>
            </w:r>
          </w:p>
        </w:tc>
        <w:tc>
          <w:tcPr>
            <w:tcW w:w="1804" w:type="dxa"/>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400" w:lineRule="exact"/>
              <w:jc w:val="center"/>
              <w:textAlignment w:val="auto"/>
              <w:rPr>
                <w:rFonts w:hint="default" w:ascii="仿宋" w:hAnsi="仿宋" w:eastAsia="仿宋"/>
                <w:b w:val="0"/>
                <w:bCs w:val="0"/>
                <w:color w:val="000000"/>
                <w:sz w:val="28"/>
                <w:szCs w:val="28"/>
                <w:highlight w:val="none"/>
                <w:vertAlign w:val="baseline"/>
                <w:lang w:val="en-US" w:eastAsia="zh-CN"/>
              </w:rPr>
            </w:pPr>
            <w:r>
              <w:rPr>
                <w:rFonts w:hint="eastAsia" w:ascii="仿宋" w:hAnsi="仿宋" w:eastAsia="仿宋"/>
                <w:b w:val="0"/>
                <w:bCs w:val="0"/>
                <w:color w:val="000000"/>
                <w:sz w:val="28"/>
                <w:szCs w:val="28"/>
                <w:highlight w:val="none"/>
                <w:vertAlign w:val="baseline"/>
                <w:lang w:val="en-US" w:eastAsia="zh-CN"/>
              </w:rPr>
              <w:t>供应商资格审查及现场踏勘</w:t>
            </w:r>
          </w:p>
        </w:tc>
        <w:tc>
          <w:tcPr>
            <w:tcW w:w="7313" w:type="dxa"/>
            <w:gridSpan w:val="2"/>
            <w:noWrap w:val="0"/>
            <w:vAlign w:val="top"/>
          </w:tcPr>
          <w:p>
            <w:pPr>
              <w:keepNext w:val="0"/>
              <w:keepLines w:val="0"/>
              <w:pageBreakBefore w:val="0"/>
              <w:widowControl/>
              <w:numPr>
                <w:ilvl w:val="0"/>
                <w:numId w:val="0"/>
              </w:numPr>
              <w:kinsoku/>
              <w:wordWrap/>
              <w:overflowPunct/>
              <w:topLinePunct w:val="0"/>
              <w:autoSpaceDE/>
              <w:autoSpaceDN/>
              <w:bidi w:val="0"/>
              <w:adjustRightInd/>
              <w:snapToGrid/>
              <w:spacing w:line="400" w:lineRule="exact"/>
              <w:ind w:firstLine="560" w:firstLineChars="200"/>
              <w:textAlignment w:val="auto"/>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对供应商提交的报名资料进行符合性评审，在2026年5月22日10:00，组织已报名且符合要求的供应商项目负责人到我司对应急救援演练场地进行踏勘确认，讲解我司对本项目的相关策划、技术服务等要求。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atLeast"/>
          <w:jc w:val="center"/>
        </w:trPr>
        <w:tc>
          <w:tcPr>
            <w:tcW w:w="632" w:type="dxa"/>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400" w:lineRule="exact"/>
              <w:jc w:val="center"/>
              <w:textAlignment w:val="auto"/>
              <w:rPr>
                <w:rFonts w:hint="default" w:ascii="仿宋" w:hAnsi="仿宋" w:eastAsia="仿宋"/>
                <w:b w:val="0"/>
                <w:bCs w:val="0"/>
                <w:color w:val="000000"/>
                <w:sz w:val="28"/>
                <w:szCs w:val="28"/>
                <w:highlight w:val="none"/>
                <w:vertAlign w:val="baseline"/>
                <w:lang w:val="en-US" w:eastAsia="zh-CN"/>
              </w:rPr>
            </w:pPr>
            <w:r>
              <w:rPr>
                <w:rFonts w:hint="eastAsia" w:ascii="仿宋" w:hAnsi="仿宋" w:eastAsia="仿宋"/>
                <w:b w:val="0"/>
                <w:bCs w:val="0"/>
                <w:color w:val="000000"/>
                <w:sz w:val="28"/>
                <w:szCs w:val="28"/>
                <w:highlight w:val="none"/>
                <w:vertAlign w:val="baseline"/>
                <w:lang w:val="en-US" w:eastAsia="zh-CN"/>
              </w:rPr>
              <w:t>3</w:t>
            </w:r>
          </w:p>
        </w:tc>
        <w:tc>
          <w:tcPr>
            <w:tcW w:w="1804" w:type="dxa"/>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400" w:lineRule="exact"/>
              <w:jc w:val="center"/>
              <w:textAlignment w:val="auto"/>
              <w:rPr>
                <w:rFonts w:hint="default" w:ascii="仿宋" w:hAnsi="仿宋" w:eastAsia="仿宋"/>
                <w:b w:val="0"/>
                <w:bCs w:val="0"/>
                <w:color w:val="000000"/>
                <w:sz w:val="28"/>
                <w:szCs w:val="28"/>
                <w:highlight w:val="none"/>
                <w:vertAlign w:val="baseline"/>
                <w:lang w:val="en-US" w:eastAsia="zh-CN"/>
              </w:rPr>
            </w:pPr>
            <w:r>
              <w:rPr>
                <w:rFonts w:hint="eastAsia" w:ascii="仿宋" w:hAnsi="仿宋" w:eastAsia="仿宋"/>
                <w:b w:val="0"/>
                <w:bCs w:val="0"/>
                <w:color w:val="000000"/>
                <w:sz w:val="28"/>
                <w:szCs w:val="28"/>
                <w:highlight w:val="none"/>
                <w:vertAlign w:val="baseline"/>
                <w:lang w:val="en-US" w:eastAsia="zh-CN"/>
              </w:rPr>
              <w:t>首次报价</w:t>
            </w:r>
          </w:p>
        </w:tc>
        <w:tc>
          <w:tcPr>
            <w:tcW w:w="3697" w:type="dxa"/>
            <w:noWrap w:val="0"/>
            <w:vAlign w:val="top"/>
          </w:tcPr>
          <w:p>
            <w:pPr>
              <w:spacing w:line="240" w:lineRule="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1.附件二《报价承诺书》；</w:t>
            </w:r>
          </w:p>
          <w:p>
            <w:pPr>
              <w:spacing w:line="240" w:lineRule="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2.附件三《2026年“安全生产月”主题综合应救援演练项目</w:t>
            </w:r>
            <w:r>
              <w:rPr>
                <w:rFonts w:hint="eastAsia" w:ascii="仿宋" w:hAnsi="仿宋" w:eastAsia="仿宋" w:cs="仿宋"/>
                <w:sz w:val="28"/>
                <w:szCs w:val="28"/>
              </w:rPr>
              <w:t>报价表</w:t>
            </w:r>
            <w:r>
              <w:rPr>
                <w:rFonts w:hint="eastAsia" w:ascii="仿宋" w:hAnsi="仿宋" w:eastAsia="仿宋" w:cs="仿宋"/>
                <w:sz w:val="28"/>
                <w:szCs w:val="28"/>
                <w:lang w:val="en-US" w:eastAsia="zh-CN"/>
              </w:rPr>
              <w:t>》；</w:t>
            </w:r>
          </w:p>
          <w:p>
            <w:pPr>
              <w:spacing w:line="240" w:lineRule="auto"/>
              <w:rPr>
                <w:rFonts w:hint="eastAsia" w:ascii="Calibri" w:hAnsi="Calibri" w:eastAsia="等线" w:cs="21"/>
                <w:sz w:val="18"/>
                <w:szCs w:val="18"/>
                <w:lang w:val="en-US" w:eastAsia="zh-CN" w:bidi="ar-SA"/>
              </w:rPr>
            </w:pPr>
            <w:r>
              <w:rPr>
                <w:rFonts w:hint="eastAsia" w:ascii="仿宋" w:hAnsi="仿宋" w:eastAsia="仿宋" w:cs="仿宋"/>
                <w:sz w:val="28"/>
                <w:szCs w:val="28"/>
                <w:lang w:val="en-US" w:eastAsia="zh-CN"/>
              </w:rPr>
              <w:t>3.附件四《2026年综合应急救援演练实施方案》。</w:t>
            </w:r>
          </w:p>
        </w:tc>
        <w:tc>
          <w:tcPr>
            <w:tcW w:w="3616" w:type="dxa"/>
            <w:noWrap w:val="0"/>
            <w:vAlign w:val="top"/>
          </w:tcPr>
          <w:p>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leftChars="0" w:firstLine="0" w:firstLineChars="0"/>
              <w:textAlignment w:val="auto"/>
              <w:rPr>
                <w:rFonts w:hint="eastAsia" w:ascii="仿宋" w:hAnsi="仿宋" w:eastAsia="仿宋" w:cs="21"/>
                <w:b w:val="0"/>
                <w:bCs w:val="0"/>
                <w:color w:val="000000"/>
                <w:sz w:val="28"/>
                <w:szCs w:val="28"/>
                <w:highlight w:val="none"/>
                <w:vertAlign w:val="baseline"/>
                <w:lang w:val="en-US" w:eastAsia="zh-CN" w:bidi="ar-SA"/>
              </w:rPr>
            </w:pPr>
            <w:r>
              <w:rPr>
                <w:rFonts w:hint="eastAsia" w:ascii="仿宋" w:hAnsi="仿宋" w:eastAsia="仿宋" w:cs="宋体"/>
                <w:sz w:val="28"/>
                <w:szCs w:val="28"/>
                <w:lang w:val="en-US" w:eastAsia="zh-CN"/>
              </w:rPr>
              <w:t>资料（电子版）发送到，byszyqx@qixing.com.cn邮箱，截止时间：2026年5  月26日16：00前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2" w:type="dxa"/>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400" w:lineRule="exact"/>
              <w:jc w:val="center"/>
              <w:textAlignment w:val="auto"/>
              <w:rPr>
                <w:rFonts w:hint="default" w:ascii="仿宋" w:hAnsi="仿宋" w:eastAsia="仿宋"/>
                <w:b w:val="0"/>
                <w:bCs w:val="0"/>
                <w:color w:val="000000"/>
                <w:sz w:val="28"/>
                <w:szCs w:val="28"/>
                <w:highlight w:val="none"/>
                <w:vertAlign w:val="baseline"/>
                <w:lang w:val="en-US" w:eastAsia="zh-CN"/>
              </w:rPr>
            </w:pPr>
            <w:r>
              <w:rPr>
                <w:rFonts w:hint="eastAsia" w:ascii="仿宋" w:hAnsi="仿宋" w:eastAsia="仿宋"/>
                <w:b w:val="0"/>
                <w:bCs w:val="0"/>
                <w:color w:val="000000"/>
                <w:sz w:val="28"/>
                <w:szCs w:val="28"/>
                <w:highlight w:val="none"/>
                <w:vertAlign w:val="baseline"/>
                <w:lang w:val="en-US" w:eastAsia="zh-CN"/>
              </w:rPr>
              <w:t>4</w:t>
            </w:r>
          </w:p>
        </w:tc>
        <w:tc>
          <w:tcPr>
            <w:tcW w:w="1804" w:type="dxa"/>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400" w:lineRule="exact"/>
              <w:jc w:val="center"/>
              <w:textAlignment w:val="auto"/>
              <w:rPr>
                <w:rFonts w:hint="default" w:ascii="仿宋" w:hAnsi="仿宋" w:eastAsia="仿宋"/>
                <w:b w:val="0"/>
                <w:bCs w:val="0"/>
                <w:color w:val="000000"/>
                <w:sz w:val="28"/>
                <w:szCs w:val="28"/>
                <w:highlight w:val="none"/>
                <w:vertAlign w:val="baseline"/>
                <w:lang w:val="en-US" w:eastAsia="zh-CN"/>
              </w:rPr>
            </w:pPr>
            <w:r>
              <w:rPr>
                <w:rFonts w:hint="eastAsia" w:ascii="仿宋" w:hAnsi="仿宋" w:eastAsia="仿宋"/>
                <w:b w:val="0"/>
                <w:bCs w:val="0"/>
                <w:color w:val="000000"/>
                <w:sz w:val="28"/>
                <w:szCs w:val="28"/>
                <w:highlight w:val="none"/>
                <w:vertAlign w:val="baseline"/>
                <w:lang w:val="en-US" w:eastAsia="zh-CN"/>
              </w:rPr>
              <w:t>磋商</w:t>
            </w:r>
          </w:p>
        </w:tc>
        <w:tc>
          <w:tcPr>
            <w:tcW w:w="7313" w:type="dxa"/>
            <w:gridSpan w:val="2"/>
            <w:noWrap w:val="0"/>
            <w:vAlign w:val="top"/>
          </w:tcPr>
          <w:p>
            <w:pPr>
              <w:keepNext w:val="0"/>
              <w:keepLines w:val="0"/>
              <w:pageBreakBefore w:val="0"/>
              <w:widowControl/>
              <w:numPr>
                <w:ilvl w:val="0"/>
                <w:numId w:val="0"/>
              </w:numPr>
              <w:kinsoku/>
              <w:wordWrap/>
              <w:overflowPunct/>
              <w:topLinePunct w:val="0"/>
              <w:autoSpaceDE/>
              <w:autoSpaceDN/>
              <w:bidi w:val="0"/>
              <w:adjustRightInd/>
              <w:snapToGrid/>
              <w:spacing w:line="400" w:lineRule="exact"/>
              <w:ind w:firstLine="560" w:firstLineChars="200"/>
              <w:textAlignment w:val="auto"/>
              <w:rPr>
                <w:rFonts w:hint="default" w:ascii="仿宋" w:hAnsi="仿宋" w:eastAsia="仿宋"/>
                <w:b w:val="0"/>
                <w:bCs w:val="0"/>
                <w:color w:val="000000"/>
                <w:sz w:val="28"/>
                <w:szCs w:val="28"/>
                <w:highlight w:val="none"/>
                <w:vertAlign w:val="baseline"/>
                <w:lang w:val="en-US"/>
              </w:rPr>
            </w:pPr>
            <w:r>
              <w:rPr>
                <w:rFonts w:hint="eastAsia" w:ascii="仿宋" w:hAnsi="仿宋" w:eastAsia="仿宋"/>
                <w:b w:val="0"/>
                <w:bCs w:val="0"/>
                <w:color w:val="000000"/>
                <w:sz w:val="28"/>
                <w:szCs w:val="28"/>
                <w:highlight w:val="none"/>
                <w:vertAlign w:val="baseline"/>
                <w:lang w:val="en-US" w:eastAsia="zh-CN"/>
              </w:rPr>
              <w:t>根据公司规定组建磋商小组，2026年5月27日10：00，逐一对参加第一次报价的供应商进行价格磋商和响应文件修改要求，</w:t>
            </w:r>
            <w:r>
              <w:rPr>
                <w:rFonts w:hint="eastAsia" w:ascii="仿宋" w:hAnsi="仿宋" w:eastAsia="仿宋" w:cs="仿宋"/>
                <w:b w:val="0"/>
                <w:bCs w:val="0"/>
                <w:color w:val="000000"/>
                <w:sz w:val="28"/>
                <w:szCs w:val="28"/>
                <w:highlight w:val="none"/>
                <w:lang w:val="en-US" w:eastAsia="zh-CN"/>
              </w:rPr>
              <w:t>供应商可根据本轮磋商的情况，对报价和响应文件进行调整，</w:t>
            </w:r>
            <w:r>
              <w:rPr>
                <w:rFonts w:hint="eastAsia" w:ascii="仿宋" w:hAnsi="仿宋" w:eastAsia="仿宋" w:cs="仿宋"/>
                <w:b w:val="0"/>
                <w:bCs w:val="0"/>
                <w:color w:val="FF0000"/>
                <w:sz w:val="28"/>
                <w:szCs w:val="28"/>
                <w:highlight w:val="none"/>
                <w:lang w:val="en-US" w:eastAsia="zh-CN"/>
              </w:rPr>
              <w:t>最终报价必须比首次报价低。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2" w:type="dxa"/>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400" w:lineRule="exact"/>
              <w:jc w:val="center"/>
              <w:textAlignment w:val="auto"/>
              <w:rPr>
                <w:rFonts w:hint="default" w:ascii="仿宋" w:hAnsi="仿宋" w:eastAsia="仿宋"/>
                <w:b w:val="0"/>
                <w:bCs w:val="0"/>
                <w:color w:val="000000"/>
                <w:sz w:val="28"/>
                <w:szCs w:val="28"/>
                <w:highlight w:val="none"/>
                <w:vertAlign w:val="baseline"/>
                <w:lang w:val="en-US" w:eastAsia="zh-CN"/>
              </w:rPr>
            </w:pPr>
            <w:r>
              <w:rPr>
                <w:rFonts w:hint="eastAsia" w:ascii="仿宋" w:hAnsi="仿宋" w:eastAsia="仿宋"/>
                <w:b w:val="0"/>
                <w:bCs w:val="0"/>
                <w:color w:val="000000"/>
                <w:sz w:val="28"/>
                <w:szCs w:val="28"/>
                <w:highlight w:val="none"/>
                <w:vertAlign w:val="baseline"/>
                <w:lang w:val="en-US" w:eastAsia="zh-CN"/>
              </w:rPr>
              <w:t>5</w:t>
            </w:r>
          </w:p>
        </w:tc>
        <w:tc>
          <w:tcPr>
            <w:tcW w:w="1804" w:type="dxa"/>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400" w:lineRule="exact"/>
              <w:jc w:val="center"/>
              <w:textAlignment w:val="auto"/>
              <w:rPr>
                <w:rFonts w:hint="default" w:ascii="仿宋" w:hAnsi="仿宋" w:eastAsia="仿宋"/>
                <w:b w:val="0"/>
                <w:bCs w:val="0"/>
                <w:color w:val="000000"/>
                <w:sz w:val="28"/>
                <w:szCs w:val="28"/>
                <w:highlight w:val="none"/>
                <w:vertAlign w:val="baseline"/>
                <w:lang w:val="en-US" w:eastAsia="zh-CN"/>
              </w:rPr>
            </w:pPr>
            <w:r>
              <w:rPr>
                <w:rFonts w:hint="eastAsia" w:ascii="仿宋" w:hAnsi="仿宋" w:eastAsia="仿宋"/>
                <w:b w:val="0"/>
                <w:bCs w:val="0"/>
                <w:color w:val="000000"/>
                <w:sz w:val="28"/>
                <w:szCs w:val="28"/>
                <w:highlight w:val="none"/>
                <w:vertAlign w:val="baseline"/>
                <w:lang w:val="en-US" w:eastAsia="zh-CN"/>
              </w:rPr>
              <w:t>最终报价</w:t>
            </w:r>
          </w:p>
        </w:tc>
        <w:tc>
          <w:tcPr>
            <w:tcW w:w="3697" w:type="dxa"/>
            <w:noWrap w:val="0"/>
            <w:vAlign w:val="top"/>
          </w:tcPr>
          <w:p>
            <w:pPr>
              <w:keepNext w:val="0"/>
              <w:keepLines w:val="0"/>
              <w:pageBreakBefore w:val="0"/>
              <w:widowControl/>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1.营业执照复印件；</w:t>
            </w:r>
          </w:p>
          <w:p>
            <w:pPr>
              <w:keepNext w:val="0"/>
              <w:keepLines w:val="0"/>
              <w:pageBreakBefore w:val="0"/>
              <w:widowControl/>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2.附件一《</w:t>
            </w:r>
            <w:r>
              <w:rPr>
                <w:rFonts w:hint="eastAsia" w:ascii="仿宋" w:hAnsi="仿宋" w:eastAsia="仿宋"/>
                <w:b w:val="0"/>
                <w:bCs w:val="0"/>
                <w:color w:val="0D0D0D"/>
                <w:sz w:val="28"/>
                <w:szCs w:val="28"/>
                <w:lang w:val="en-US" w:eastAsia="zh-CN"/>
              </w:rPr>
              <w:t>2026年“安全生产月”主题综合应急救援演练项目现场踏勘确认报名表</w:t>
            </w:r>
            <w:r>
              <w:rPr>
                <w:rFonts w:hint="eastAsia" w:ascii="仿宋" w:hAnsi="仿宋" w:eastAsia="仿宋" w:cs="仿宋"/>
                <w:sz w:val="28"/>
                <w:szCs w:val="28"/>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400" w:lineRule="exact"/>
              <w:textAlignment w:val="auto"/>
              <w:rPr>
                <w:rFonts w:hint="default"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3.附件二《</w:t>
            </w:r>
            <w:r>
              <w:rPr>
                <w:rFonts w:hint="eastAsia" w:ascii="仿宋" w:hAnsi="仿宋" w:eastAsia="仿宋" w:cs="仿宋"/>
                <w:sz w:val="28"/>
                <w:szCs w:val="28"/>
                <w:lang w:val="en-US" w:eastAsia="zh-CN"/>
              </w:rPr>
              <w:t>报价承诺书</w:t>
            </w:r>
            <w:r>
              <w:rPr>
                <w:rFonts w:hint="eastAsia" w:ascii="仿宋" w:hAnsi="仿宋" w:eastAsia="仿宋" w:cs="仿宋"/>
                <w:color w:val="000000"/>
                <w:sz w:val="28"/>
                <w:szCs w:val="28"/>
                <w:highlight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b w:val="0"/>
                <w:bCs/>
                <w:sz w:val="28"/>
                <w:szCs w:val="28"/>
                <w:lang w:val="en-US" w:eastAsia="zh-CN"/>
              </w:rPr>
              <w:t>4.附件三《2026年“安全生产月”主题综合应救援演练项目</w:t>
            </w:r>
            <w:r>
              <w:rPr>
                <w:rFonts w:hint="eastAsia" w:ascii="仿宋" w:hAnsi="仿宋" w:eastAsia="仿宋" w:cs="仿宋"/>
                <w:b w:val="0"/>
                <w:bCs/>
                <w:sz w:val="28"/>
                <w:szCs w:val="28"/>
              </w:rPr>
              <w:t>报价表</w:t>
            </w:r>
            <w:r>
              <w:rPr>
                <w:rFonts w:hint="eastAsia" w:ascii="仿宋" w:hAnsi="仿宋" w:eastAsia="仿宋" w:cs="仿宋"/>
                <w:b w:val="0"/>
                <w:bCs/>
                <w:sz w:val="28"/>
                <w:szCs w:val="28"/>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400" w:lineRule="exact"/>
              <w:textAlignment w:val="auto"/>
              <w:rPr>
                <w:rFonts w:hint="default" w:ascii="仿宋" w:hAnsi="仿宋" w:eastAsia="仿宋"/>
                <w:b w:val="0"/>
                <w:bCs w:val="0"/>
                <w:color w:val="000000"/>
                <w:sz w:val="28"/>
                <w:szCs w:val="28"/>
                <w:highlight w:val="none"/>
                <w:vertAlign w:val="baseline"/>
                <w:lang w:val="en-US"/>
              </w:rPr>
            </w:pPr>
            <w:r>
              <w:rPr>
                <w:rFonts w:hint="eastAsia" w:ascii="仿宋" w:hAnsi="仿宋" w:eastAsia="仿宋" w:cs="仿宋"/>
                <w:color w:val="000000"/>
                <w:sz w:val="28"/>
                <w:szCs w:val="28"/>
                <w:highlight w:val="none"/>
                <w:lang w:val="en-US" w:eastAsia="zh-CN"/>
              </w:rPr>
              <w:t>5.</w:t>
            </w:r>
            <w:r>
              <w:rPr>
                <w:rFonts w:hint="eastAsia" w:ascii="仿宋" w:hAnsi="仿宋" w:eastAsia="仿宋" w:cs="仿宋"/>
                <w:spacing w:val="1"/>
                <w:sz w:val="28"/>
                <w:szCs w:val="28"/>
              </w:rPr>
              <w:t>技术标必要内容</w:t>
            </w:r>
            <w:r>
              <w:rPr>
                <w:rFonts w:hint="eastAsia" w:ascii="仿宋" w:hAnsi="仿宋" w:eastAsia="仿宋" w:cs="仿宋"/>
                <w:spacing w:val="1"/>
                <w:sz w:val="28"/>
                <w:szCs w:val="28"/>
                <w:lang w:eastAsia="zh-CN"/>
              </w:rPr>
              <w:t>（</w:t>
            </w:r>
            <w:r>
              <w:rPr>
                <w:rFonts w:hint="eastAsia" w:ascii="仿宋" w:hAnsi="仿宋" w:eastAsia="仿宋" w:cs="仿宋"/>
                <w:spacing w:val="1"/>
                <w:sz w:val="28"/>
                <w:szCs w:val="28"/>
                <w:lang w:val="en-US" w:eastAsia="zh-CN"/>
              </w:rPr>
              <w:t>2026年“安全生产月”主题</w:t>
            </w:r>
            <w:r>
              <w:rPr>
                <w:rFonts w:hint="eastAsia" w:ascii="仿宋" w:hAnsi="仿宋" w:eastAsia="仿宋" w:cs="仿宋"/>
                <w:sz w:val="28"/>
                <w:szCs w:val="28"/>
                <w:lang w:val="en-US" w:eastAsia="zh-CN"/>
              </w:rPr>
              <w:t>综合应急救援演练实施方案</w:t>
            </w:r>
            <w:r>
              <w:rPr>
                <w:rFonts w:hint="eastAsia" w:ascii="仿宋" w:hAnsi="仿宋" w:eastAsia="仿宋" w:cs="仿宋"/>
                <w:spacing w:val="1"/>
                <w:sz w:val="28"/>
                <w:szCs w:val="28"/>
                <w:lang w:eastAsia="zh-CN"/>
              </w:rPr>
              <w:t>）</w:t>
            </w:r>
            <w:r>
              <w:rPr>
                <w:rFonts w:hint="eastAsia" w:ascii="仿宋" w:hAnsi="仿宋" w:eastAsia="仿宋" w:cs="仿宋"/>
                <w:color w:val="000000"/>
                <w:sz w:val="28"/>
                <w:szCs w:val="28"/>
                <w:highlight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400" w:lineRule="exact"/>
              <w:textAlignment w:val="auto"/>
              <w:rPr>
                <w:rFonts w:hint="default" w:ascii="仿宋" w:hAnsi="仿宋" w:eastAsia="仿宋"/>
                <w:b w:val="0"/>
                <w:bCs w:val="0"/>
                <w:color w:val="000000"/>
                <w:kern w:val="2"/>
                <w:sz w:val="28"/>
                <w:szCs w:val="28"/>
                <w:highlight w:val="none"/>
                <w:vertAlign w:val="baseline"/>
                <w:lang w:val="en-US" w:eastAsia="zh-CN" w:bidi="ar-SA"/>
              </w:rPr>
            </w:pPr>
            <w:r>
              <w:rPr>
                <w:rFonts w:hint="eastAsia" w:ascii="仿宋" w:hAnsi="仿宋" w:eastAsia="仿宋" w:cs="仿宋"/>
                <w:color w:val="000000"/>
                <w:sz w:val="28"/>
                <w:szCs w:val="28"/>
                <w:highlight w:val="none"/>
                <w:lang w:val="en-US" w:eastAsia="zh-CN"/>
              </w:rPr>
              <w:t>6.</w:t>
            </w:r>
            <w:r>
              <w:rPr>
                <w:rFonts w:hint="eastAsia" w:ascii="仿宋" w:hAnsi="仿宋" w:eastAsia="仿宋" w:cs="仿宋"/>
                <w:spacing w:val="1"/>
                <w:sz w:val="28"/>
                <w:szCs w:val="28"/>
              </w:rPr>
              <w:t>商务标必要内容</w:t>
            </w:r>
            <w:r>
              <w:rPr>
                <w:rFonts w:hint="eastAsia" w:ascii="仿宋" w:hAnsi="仿宋" w:eastAsia="仿宋" w:cs="仿宋"/>
                <w:spacing w:val="1"/>
                <w:sz w:val="28"/>
                <w:szCs w:val="28"/>
                <w:lang w:eastAsia="zh-CN"/>
              </w:rPr>
              <w:t>（</w:t>
            </w:r>
            <w:r>
              <w:rPr>
                <w:rFonts w:hint="eastAsia" w:ascii="仿宋" w:hAnsi="仿宋" w:eastAsia="仿宋" w:cs="仿宋"/>
                <w:spacing w:val="1"/>
                <w:sz w:val="28"/>
                <w:szCs w:val="28"/>
                <w:lang w:val="en-US" w:eastAsia="zh-CN"/>
              </w:rPr>
              <w:t>相关业绩证明资料、企业荣誉证书、人员资格证书</w:t>
            </w:r>
            <w:r>
              <w:rPr>
                <w:rFonts w:hint="eastAsia" w:ascii="仿宋" w:hAnsi="仿宋" w:eastAsia="仿宋" w:cs="仿宋"/>
                <w:spacing w:val="1"/>
                <w:sz w:val="28"/>
                <w:szCs w:val="28"/>
                <w:lang w:eastAsia="zh-CN"/>
              </w:rPr>
              <w:t>）</w:t>
            </w:r>
            <w:r>
              <w:rPr>
                <w:rFonts w:hint="eastAsia" w:ascii="仿宋" w:hAnsi="仿宋" w:eastAsia="仿宋" w:cs="仿宋"/>
                <w:color w:val="000000"/>
                <w:sz w:val="28"/>
                <w:szCs w:val="28"/>
                <w:highlight w:val="none"/>
                <w:lang w:val="en-US" w:eastAsia="zh-CN"/>
              </w:rPr>
              <w:t>。</w:t>
            </w:r>
          </w:p>
        </w:tc>
        <w:tc>
          <w:tcPr>
            <w:tcW w:w="3616" w:type="dxa"/>
            <w:noWrap w:val="0"/>
            <w:vAlign w:val="top"/>
          </w:tcPr>
          <w:p>
            <w:pPr>
              <w:keepNext w:val="0"/>
              <w:keepLines w:val="0"/>
              <w:pageBreakBefore w:val="0"/>
              <w:widowControl/>
              <w:numPr>
                <w:ilvl w:val="0"/>
                <w:numId w:val="0"/>
              </w:numPr>
              <w:kinsoku/>
              <w:wordWrap/>
              <w:overflowPunct/>
              <w:topLinePunct w:val="0"/>
              <w:autoSpaceDE/>
              <w:autoSpaceDN/>
              <w:bidi w:val="0"/>
              <w:adjustRightInd/>
              <w:snapToGrid/>
              <w:spacing w:line="400" w:lineRule="exact"/>
              <w:ind w:left="0" w:lef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资料（电子版）发送到，byszyqx@qixing.com.cn邮箱，截止时间：2026年5  月31日16：00前。</w:t>
            </w:r>
          </w:p>
          <w:p>
            <w:pPr>
              <w:pStyle w:val="2"/>
              <w:rPr>
                <w:rFonts w:hint="default"/>
                <w:lang w:val="en-US" w:eastAsia="zh-CN"/>
              </w:rPr>
            </w:pPr>
            <w:r>
              <w:rPr>
                <w:rFonts w:hint="eastAsia" w:ascii="仿宋" w:hAnsi="仿宋" w:eastAsia="仿宋" w:cs="仿宋"/>
                <w:b/>
                <w:bCs/>
                <w:color w:val="000000"/>
                <w:sz w:val="28"/>
                <w:szCs w:val="28"/>
                <w:highlight w:val="none"/>
                <w:lang w:val="en-US" w:eastAsia="zh-CN"/>
              </w:rPr>
              <w:t>最终报价资料需同步报送纸质版响应文件，所有</w:t>
            </w:r>
            <w:r>
              <w:rPr>
                <w:rFonts w:hint="eastAsia" w:ascii="仿宋" w:hAnsi="仿宋" w:eastAsia="仿宋" w:cs="仿宋"/>
                <w:b/>
                <w:bCs/>
                <w:sz w:val="28"/>
                <w:szCs w:val="28"/>
              </w:rPr>
              <w:t>文件一式</w:t>
            </w:r>
            <w:r>
              <w:rPr>
                <w:rFonts w:hint="eastAsia" w:ascii="仿宋" w:hAnsi="仿宋" w:eastAsia="仿宋" w:cs="仿宋"/>
                <w:b/>
                <w:bCs/>
                <w:sz w:val="28"/>
                <w:szCs w:val="28"/>
                <w:lang w:val="en-US" w:eastAsia="zh-CN"/>
              </w:rPr>
              <w:t>贰</w:t>
            </w:r>
            <w:r>
              <w:rPr>
                <w:rFonts w:hint="eastAsia" w:ascii="仿宋" w:hAnsi="仿宋" w:eastAsia="仿宋" w:cs="仿宋"/>
                <w:b/>
                <w:bCs/>
                <w:sz w:val="28"/>
                <w:szCs w:val="28"/>
              </w:rPr>
              <w:t>份，需密封包装，密封处加盖</w:t>
            </w:r>
            <w:r>
              <w:rPr>
                <w:rFonts w:hint="eastAsia" w:ascii="仿宋" w:hAnsi="仿宋" w:eastAsia="仿宋" w:cs="仿宋"/>
                <w:b/>
                <w:bCs/>
                <w:sz w:val="28"/>
                <w:szCs w:val="28"/>
                <w:lang w:val="en-US" w:eastAsia="zh-CN"/>
              </w:rPr>
              <w:t>报价</w:t>
            </w:r>
            <w:r>
              <w:rPr>
                <w:rFonts w:hint="eastAsia" w:ascii="仿宋" w:hAnsi="仿宋" w:eastAsia="仿宋" w:cs="仿宋"/>
                <w:b/>
                <w:bCs/>
                <w:sz w:val="28"/>
                <w:szCs w:val="28"/>
              </w:rPr>
              <w:t>人公章。</w:t>
            </w:r>
            <w:r>
              <w:rPr>
                <w:rFonts w:hint="eastAsia" w:ascii="仿宋" w:hAnsi="仿宋" w:eastAsia="仿宋" w:cs="仿宋"/>
                <w:b/>
                <w:bCs/>
                <w:color w:val="000000"/>
                <w:sz w:val="28"/>
                <w:szCs w:val="28"/>
                <w:highlight w:val="none"/>
                <w:lang w:val="en-US" w:eastAsia="zh-CN"/>
              </w:rPr>
              <w:t>请在电子版报价资料邮件中设置打开密码，并将邮件打开密码附在纸质文件中一并邮寄至：广东省广州市黄埔区云埔一路32号广州白云山中一药业有限公司，采购方联系人收。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2" w:type="dxa"/>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400" w:lineRule="exact"/>
              <w:jc w:val="center"/>
              <w:textAlignment w:val="auto"/>
              <w:rPr>
                <w:rFonts w:hint="default" w:ascii="仿宋" w:hAnsi="仿宋" w:eastAsia="仿宋"/>
                <w:b w:val="0"/>
                <w:bCs w:val="0"/>
                <w:color w:val="000000"/>
                <w:sz w:val="28"/>
                <w:szCs w:val="28"/>
                <w:highlight w:val="none"/>
                <w:vertAlign w:val="baseline"/>
                <w:lang w:val="en-US" w:eastAsia="zh-CN"/>
              </w:rPr>
            </w:pPr>
            <w:r>
              <w:rPr>
                <w:rFonts w:hint="eastAsia" w:ascii="仿宋" w:hAnsi="仿宋" w:eastAsia="仿宋"/>
                <w:b w:val="0"/>
                <w:bCs w:val="0"/>
                <w:color w:val="000000"/>
                <w:sz w:val="28"/>
                <w:szCs w:val="28"/>
                <w:highlight w:val="none"/>
                <w:vertAlign w:val="baseline"/>
                <w:lang w:val="en-US" w:eastAsia="zh-CN"/>
              </w:rPr>
              <w:t>6</w:t>
            </w:r>
          </w:p>
        </w:tc>
        <w:tc>
          <w:tcPr>
            <w:tcW w:w="1804" w:type="dxa"/>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400" w:lineRule="exact"/>
              <w:jc w:val="center"/>
              <w:textAlignment w:val="auto"/>
              <w:rPr>
                <w:rFonts w:hint="default" w:ascii="仿宋" w:hAnsi="仿宋" w:eastAsia="仿宋"/>
                <w:b w:val="0"/>
                <w:bCs w:val="0"/>
                <w:color w:val="000000"/>
                <w:sz w:val="28"/>
                <w:szCs w:val="28"/>
                <w:highlight w:val="none"/>
                <w:vertAlign w:val="baseline"/>
                <w:lang w:val="en-US" w:eastAsia="zh-CN"/>
              </w:rPr>
            </w:pPr>
            <w:r>
              <w:rPr>
                <w:rFonts w:hint="eastAsia" w:ascii="仿宋" w:hAnsi="仿宋" w:eastAsia="仿宋"/>
                <w:b w:val="0"/>
                <w:bCs w:val="0"/>
                <w:color w:val="000000"/>
                <w:sz w:val="28"/>
                <w:szCs w:val="28"/>
                <w:highlight w:val="none"/>
                <w:vertAlign w:val="baseline"/>
                <w:lang w:val="en-US" w:eastAsia="zh-CN"/>
              </w:rPr>
              <w:t>评选</w:t>
            </w:r>
          </w:p>
        </w:tc>
        <w:tc>
          <w:tcPr>
            <w:tcW w:w="7313" w:type="dxa"/>
            <w:gridSpan w:val="2"/>
            <w:noWrap w:val="0"/>
            <w:vAlign w:val="top"/>
          </w:tcPr>
          <w:p>
            <w:pPr>
              <w:pStyle w:val="39"/>
              <w:keepNext w:val="0"/>
              <w:keepLines w:val="0"/>
              <w:pageBreakBefore w:val="0"/>
              <w:kinsoku/>
              <w:overflowPunct/>
              <w:topLinePunct w:val="0"/>
              <w:autoSpaceDE/>
              <w:autoSpaceDN/>
              <w:bidi w:val="0"/>
              <w:snapToGrid/>
              <w:spacing w:line="500" w:lineRule="exact"/>
              <w:ind w:left="0" w:leftChars="0" w:firstLine="560" w:firstLineChars="20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本次磋商项目的评审采用综合评分法，是指响应文件满足磋商文件全部实质性要求且评审因素的量化指标评审得分最高的供应商为成交供应商的评审办法。</w:t>
            </w:r>
          </w:p>
          <w:p>
            <w:pPr>
              <w:pStyle w:val="39"/>
              <w:keepNext w:val="0"/>
              <w:keepLines w:val="0"/>
              <w:pageBreakBefore w:val="0"/>
              <w:kinsoku/>
              <w:overflowPunct/>
              <w:topLinePunct w:val="0"/>
              <w:autoSpaceDE/>
              <w:autoSpaceDN/>
              <w:bidi w:val="0"/>
              <w:snapToGrid/>
              <w:spacing w:line="500" w:lineRule="exact"/>
              <w:ind w:left="0" w:leftChars="0" w:firstLine="560" w:firstLineChars="200"/>
              <w:textAlignment w:val="auto"/>
              <w:rPr>
                <w:rFonts w:hint="default" w:ascii="仿宋" w:hAnsi="仿宋" w:eastAsia="仿宋"/>
                <w:b w:val="0"/>
                <w:bCs w:val="0"/>
                <w:color w:val="000000"/>
                <w:sz w:val="28"/>
                <w:szCs w:val="28"/>
                <w:highlight w:val="none"/>
                <w:vertAlign w:val="baseline"/>
                <w:lang w:val="en-US"/>
              </w:rPr>
            </w:pPr>
            <w:r>
              <w:rPr>
                <w:rFonts w:hint="eastAsia" w:ascii="仿宋" w:hAnsi="仿宋" w:eastAsia="仿宋" w:cs="仿宋"/>
                <w:color w:val="000000"/>
                <w:sz w:val="28"/>
                <w:szCs w:val="28"/>
                <w:highlight w:val="none"/>
                <w:lang w:val="en-US" w:eastAsia="zh-CN"/>
              </w:rPr>
              <w:t>参加最终报价的供应商不得少于3家，如供应商不足3家，则</w:t>
            </w:r>
            <w:r>
              <w:rPr>
                <w:rFonts w:hint="eastAsia" w:ascii="仿宋" w:hAnsi="仿宋" w:eastAsia="仿宋" w:cs="仿宋"/>
                <w:b/>
                <w:bCs/>
                <w:color w:val="000000"/>
                <w:sz w:val="28"/>
                <w:szCs w:val="28"/>
                <w:highlight w:val="none"/>
                <w:lang w:val="en-US" w:eastAsia="zh-CN"/>
              </w:rPr>
              <w:t>选择其他的采购方式</w:t>
            </w:r>
            <w:r>
              <w:rPr>
                <w:rFonts w:hint="eastAsia" w:ascii="仿宋" w:hAnsi="仿宋" w:eastAsia="仿宋" w:cs="仿宋"/>
                <w:color w:val="000000"/>
                <w:sz w:val="28"/>
                <w:szCs w:val="28"/>
                <w:highlight w:val="none"/>
                <w:lang w:val="en-US" w:eastAsia="zh-CN"/>
              </w:rPr>
              <w:t>。磋商小组进行技术、商务及价格详细评审。评审内容详见附件五《评审内容及评分细则表》，最后根据综合评分最高分推荐成交供应商，第二高分为备选供应商。如综合评分一样，则按价格分最高推荐成交供应商。成交人放弃或成交资格被依法确认无效的，采购人可以确认备选供应商为成交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2" w:type="dxa"/>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400" w:lineRule="exact"/>
              <w:jc w:val="center"/>
              <w:textAlignment w:val="auto"/>
              <w:rPr>
                <w:rFonts w:hint="default" w:ascii="仿宋" w:hAnsi="仿宋" w:eastAsia="仿宋"/>
                <w:b w:val="0"/>
                <w:bCs w:val="0"/>
                <w:color w:val="000000"/>
                <w:sz w:val="28"/>
                <w:szCs w:val="28"/>
                <w:highlight w:val="none"/>
                <w:vertAlign w:val="baseline"/>
                <w:lang w:val="en-US" w:eastAsia="zh-CN"/>
              </w:rPr>
            </w:pPr>
            <w:r>
              <w:rPr>
                <w:rFonts w:hint="eastAsia" w:ascii="仿宋" w:hAnsi="仿宋" w:eastAsia="仿宋"/>
                <w:b w:val="0"/>
                <w:bCs w:val="0"/>
                <w:color w:val="000000"/>
                <w:sz w:val="28"/>
                <w:szCs w:val="28"/>
                <w:highlight w:val="none"/>
                <w:vertAlign w:val="baseline"/>
                <w:lang w:val="en-US" w:eastAsia="zh-CN"/>
              </w:rPr>
              <w:t>7</w:t>
            </w:r>
          </w:p>
        </w:tc>
        <w:tc>
          <w:tcPr>
            <w:tcW w:w="1804" w:type="dxa"/>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400" w:lineRule="exact"/>
              <w:jc w:val="center"/>
              <w:textAlignment w:val="auto"/>
              <w:rPr>
                <w:rFonts w:hint="default" w:ascii="仿宋" w:hAnsi="仿宋" w:eastAsia="仿宋"/>
                <w:b w:val="0"/>
                <w:bCs w:val="0"/>
                <w:color w:val="000000"/>
                <w:sz w:val="28"/>
                <w:szCs w:val="28"/>
                <w:highlight w:val="none"/>
                <w:vertAlign w:val="baseline"/>
                <w:lang w:val="en-US" w:eastAsia="zh-CN"/>
              </w:rPr>
            </w:pPr>
            <w:r>
              <w:rPr>
                <w:rFonts w:hint="eastAsia" w:ascii="仿宋" w:hAnsi="仿宋" w:eastAsia="仿宋"/>
                <w:b w:val="0"/>
                <w:bCs w:val="0"/>
                <w:color w:val="000000"/>
                <w:sz w:val="28"/>
                <w:szCs w:val="28"/>
                <w:highlight w:val="none"/>
                <w:vertAlign w:val="baseline"/>
                <w:lang w:val="en-US" w:eastAsia="zh-CN"/>
              </w:rPr>
              <w:t>签订合同</w:t>
            </w:r>
          </w:p>
        </w:tc>
        <w:tc>
          <w:tcPr>
            <w:tcW w:w="7313" w:type="dxa"/>
            <w:gridSpan w:val="2"/>
            <w:noWrap w:val="0"/>
            <w:vAlign w:val="top"/>
          </w:tcPr>
          <w:p>
            <w:pPr>
              <w:keepNext w:val="0"/>
              <w:keepLines w:val="0"/>
              <w:pageBreakBefore w:val="0"/>
              <w:widowControl/>
              <w:numPr>
                <w:ilvl w:val="0"/>
                <w:numId w:val="0"/>
              </w:numPr>
              <w:kinsoku/>
              <w:wordWrap/>
              <w:overflowPunct/>
              <w:topLinePunct w:val="0"/>
              <w:autoSpaceDE/>
              <w:autoSpaceDN/>
              <w:bidi w:val="0"/>
              <w:adjustRightInd/>
              <w:snapToGrid/>
              <w:spacing w:line="400" w:lineRule="exact"/>
              <w:ind w:firstLine="560" w:firstLineChars="200"/>
              <w:textAlignment w:val="auto"/>
              <w:rPr>
                <w:rFonts w:hint="default" w:ascii="仿宋" w:hAnsi="仿宋" w:eastAsia="仿宋"/>
                <w:b w:val="0"/>
                <w:bCs w:val="0"/>
                <w:color w:val="000000"/>
                <w:sz w:val="28"/>
                <w:szCs w:val="28"/>
                <w:highlight w:val="none"/>
                <w:vertAlign w:val="baseline"/>
                <w:lang w:val="en-US"/>
              </w:rPr>
            </w:pPr>
            <w:r>
              <w:rPr>
                <w:rFonts w:hint="eastAsia" w:ascii="仿宋" w:hAnsi="仿宋" w:eastAsia="仿宋" w:cs="宋体"/>
                <w:color w:val="000000"/>
                <w:sz w:val="28"/>
                <w:szCs w:val="28"/>
              </w:rPr>
              <w:t>我司组织</w:t>
            </w:r>
            <w:r>
              <w:rPr>
                <w:rFonts w:hint="eastAsia" w:ascii="仿宋" w:hAnsi="仿宋" w:eastAsia="仿宋" w:cs="宋体"/>
                <w:color w:val="000000"/>
                <w:sz w:val="28"/>
                <w:szCs w:val="28"/>
                <w:lang w:val="en-US" w:eastAsia="zh-CN"/>
              </w:rPr>
              <w:t>中选供应商签订2026年“安全生产月”主题综合应急救援演练服务合同。</w:t>
            </w:r>
          </w:p>
        </w:tc>
      </w:tr>
    </w:tbl>
    <w:p>
      <w:pPr>
        <w:widowControl/>
        <w:numPr>
          <w:ilvl w:val="0"/>
          <w:numId w:val="0"/>
        </w:numPr>
        <w:spacing w:line="360" w:lineRule="auto"/>
        <w:rPr>
          <w:rFonts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lang w:val="en-US" w:eastAsia="zh-CN"/>
        </w:rPr>
        <w:t>五、</w:t>
      </w:r>
      <w:r>
        <w:rPr>
          <w:rFonts w:hint="eastAsia" w:ascii="仿宋" w:hAnsi="仿宋" w:eastAsia="仿宋" w:cs="仿宋"/>
          <w:b/>
          <w:bCs/>
          <w:color w:val="000000"/>
          <w:sz w:val="32"/>
          <w:szCs w:val="32"/>
          <w:highlight w:val="none"/>
        </w:rPr>
        <w:t>供应商的资格要求</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lang w:val="en-US" w:eastAsia="zh-CN"/>
        </w:rPr>
        <w:t>一</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中华人民共和国境内注册合法运作的法人企业或其他组织，具有独立承担民事责任的能力和独立履行合同的能力；</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pP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lang w:val="en-US" w:eastAsia="zh-CN"/>
        </w:rPr>
        <w:t>二</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公司没有处于被责令停业或破产状态，且资产未被重组、接管和冻结；</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pP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lang w:val="en-US" w:eastAsia="zh-CN"/>
        </w:rPr>
        <w:t>三</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本项目禁止挂靠，一经发现，立即取消资格；</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000000"/>
          <w:sz w:val="32"/>
          <w:szCs w:val="32"/>
          <w:highlight w:val="none"/>
          <w:lang w:eastAsia="zh-CN"/>
        </w:rPr>
      </w:pP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lang w:val="en-US" w:eastAsia="zh-CN"/>
        </w:rPr>
        <w:t>四</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本项目不接受联合体响应</w:t>
      </w:r>
      <w:r>
        <w:rPr>
          <w:rFonts w:hint="eastAsia" w:ascii="仿宋" w:hAnsi="仿宋" w:eastAsia="仿宋" w:cs="仿宋"/>
          <w:color w:val="000000"/>
          <w:sz w:val="32"/>
          <w:szCs w:val="32"/>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lang w:val="en-US" w:eastAsia="zh-CN"/>
        </w:rPr>
      </w:pP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lang w:val="en-US" w:eastAsia="zh-CN"/>
        </w:rPr>
        <w:t>五</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lang w:val="en-US" w:eastAsia="zh-CN"/>
        </w:rPr>
        <w:t>具有</w:t>
      </w:r>
      <w:r>
        <w:rPr>
          <w:rFonts w:hint="eastAsia" w:ascii="仿宋" w:hAnsi="仿宋" w:eastAsia="仿宋" w:cs="仿宋"/>
          <w:sz w:val="32"/>
          <w:szCs w:val="32"/>
          <w:lang w:val="en-US" w:eastAsia="zh-CN"/>
        </w:rPr>
        <w:t>2023年至今相关应急演练服务经验的业绩（不少于2个）</w:t>
      </w:r>
      <w:r>
        <w:rPr>
          <w:rFonts w:hint="eastAsia" w:ascii="仿宋" w:hAnsi="仿宋" w:eastAsia="仿宋" w:cs="仿宋"/>
          <w:color w:val="000000"/>
          <w:sz w:val="32"/>
          <w:szCs w:val="32"/>
          <w:highlight w:val="none"/>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ascii="仿宋" w:hAnsi="仿宋" w:eastAsia="仿宋"/>
          <w:b/>
          <w:bCs/>
          <w:color w:val="000000"/>
          <w:sz w:val="32"/>
          <w:szCs w:val="32"/>
          <w:highlight w:val="none"/>
        </w:rPr>
      </w:pPr>
      <w:r>
        <w:rPr>
          <w:rFonts w:hint="eastAsia" w:ascii="仿宋" w:hAnsi="仿宋" w:eastAsia="仿宋"/>
          <w:b/>
          <w:bCs/>
          <w:color w:val="000000"/>
          <w:sz w:val="32"/>
          <w:szCs w:val="32"/>
          <w:highlight w:val="none"/>
          <w:lang w:val="en-US" w:eastAsia="zh-CN"/>
        </w:rPr>
        <w:t>六、响应</w:t>
      </w:r>
      <w:r>
        <w:rPr>
          <w:rFonts w:hint="eastAsia" w:ascii="仿宋" w:hAnsi="仿宋" w:eastAsia="仿宋"/>
          <w:b/>
          <w:bCs/>
          <w:color w:val="000000"/>
          <w:sz w:val="32"/>
          <w:szCs w:val="32"/>
          <w:highlight w:val="none"/>
        </w:rPr>
        <w:t>要求</w:t>
      </w:r>
    </w:p>
    <w:p>
      <w:pPr>
        <w:widowControl/>
        <w:numPr>
          <w:ilvl w:val="0"/>
          <w:numId w:val="0"/>
        </w:numPr>
        <w:spacing w:line="360" w:lineRule="auto"/>
        <w:ind w:left="0" w:leftChars="0" w:firstLine="659" w:firstLineChars="206"/>
        <w:rPr>
          <w:highlight w:val="none"/>
        </w:rPr>
      </w:pPr>
      <w:r>
        <w:rPr>
          <w:rFonts w:hint="eastAsia" w:ascii="仿宋" w:hAnsi="仿宋" w:eastAsia="仿宋"/>
          <w:bCs/>
          <w:color w:val="000000"/>
          <w:sz w:val="32"/>
          <w:szCs w:val="32"/>
          <w:highlight w:val="none"/>
        </w:rPr>
        <w:t>1）</w:t>
      </w:r>
      <w:r>
        <w:rPr>
          <w:rFonts w:hint="eastAsia" w:ascii="仿宋" w:hAnsi="仿宋" w:eastAsia="仿宋"/>
          <w:bCs/>
          <w:color w:val="000000"/>
          <w:sz w:val="32"/>
          <w:szCs w:val="32"/>
          <w:highlight w:val="none"/>
          <w:lang w:val="en-US" w:eastAsia="zh-CN"/>
        </w:rPr>
        <w:t>合格</w:t>
      </w:r>
      <w:r>
        <w:rPr>
          <w:rFonts w:hint="eastAsia" w:ascii="仿宋" w:hAnsi="仿宋" w:eastAsia="仿宋"/>
          <w:color w:val="000000"/>
          <w:sz w:val="32"/>
          <w:szCs w:val="32"/>
          <w:highlight w:val="none"/>
        </w:rPr>
        <w:t>的供应商应对所有询价项目进行报价，</w:t>
      </w:r>
      <w:r>
        <w:rPr>
          <w:rFonts w:hint="eastAsia" w:ascii="仿宋" w:hAnsi="仿宋" w:eastAsia="仿宋"/>
          <w:color w:val="000000"/>
          <w:sz w:val="32"/>
          <w:szCs w:val="32"/>
          <w:highlight w:val="none"/>
          <w:lang w:val="en-US" w:eastAsia="zh-CN"/>
        </w:rPr>
        <w:t>包括含税价和不含税价，</w:t>
      </w:r>
      <w:r>
        <w:rPr>
          <w:rFonts w:hint="eastAsia" w:ascii="仿宋" w:hAnsi="仿宋" w:eastAsia="仿宋"/>
          <w:color w:val="000000"/>
          <w:sz w:val="32"/>
          <w:szCs w:val="32"/>
          <w:highlight w:val="none"/>
        </w:rPr>
        <w:t>不允许只对部分项目进行报价；</w:t>
      </w:r>
    </w:p>
    <w:p>
      <w:pPr>
        <w:widowControl/>
        <w:numPr>
          <w:ilvl w:val="0"/>
          <w:numId w:val="0"/>
        </w:numPr>
        <w:spacing w:line="360" w:lineRule="auto"/>
        <w:ind w:left="0" w:leftChars="0" w:firstLine="659" w:firstLineChars="206"/>
        <w:rPr>
          <w:rFonts w:ascii="仿宋" w:hAnsi="仿宋" w:eastAsia="仿宋"/>
          <w:color w:val="000000"/>
          <w:sz w:val="32"/>
          <w:szCs w:val="32"/>
          <w:highlight w:val="none"/>
        </w:rPr>
      </w:pPr>
      <w:r>
        <w:rPr>
          <w:rFonts w:hint="eastAsia" w:ascii="仿宋" w:hAnsi="仿宋" w:eastAsia="仿宋"/>
          <w:bCs/>
          <w:color w:val="000000"/>
          <w:sz w:val="32"/>
          <w:szCs w:val="32"/>
          <w:highlight w:val="none"/>
          <w:lang w:val="en-US" w:eastAsia="zh-CN"/>
        </w:rPr>
        <w:t>2</w:t>
      </w:r>
      <w:r>
        <w:rPr>
          <w:rFonts w:hint="eastAsia" w:ascii="仿宋" w:hAnsi="仿宋" w:eastAsia="仿宋"/>
          <w:bCs/>
          <w:color w:val="000000"/>
          <w:sz w:val="32"/>
          <w:szCs w:val="32"/>
          <w:highlight w:val="none"/>
        </w:rPr>
        <w:t>）</w:t>
      </w:r>
      <w:r>
        <w:rPr>
          <w:rFonts w:hint="eastAsia" w:ascii="仿宋" w:hAnsi="仿宋" w:eastAsia="仿宋"/>
          <w:bCs/>
          <w:color w:val="000000"/>
          <w:sz w:val="32"/>
          <w:szCs w:val="32"/>
          <w:highlight w:val="none"/>
          <w:lang w:val="en-US" w:eastAsia="zh-CN"/>
        </w:rPr>
        <w:t>报</w:t>
      </w:r>
      <w:r>
        <w:rPr>
          <w:rFonts w:hint="eastAsia" w:ascii="仿宋" w:hAnsi="仿宋" w:eastAsia="仿宋"/>
          <w:color w:val="000000"/>
          <w:sz w:val="32"/>
          <w:szCs w:val="32"/>
          <w:highlight w:val="none"/>
        </w:rPr>
        <w:t>价金额应同时进行小写和大写，若大、小写金额不符，以大写为准；</w:t>
      </w:r>
    </w:p>
    <w:p>
      <w:pPr>
        <w:widowControl/>
        <w:numPr>
          <w:ilvl w:val="0"/>
          <w:numId w:val="0"/>
        </w:numPr>
        <w:spacing w:line="360" w:lineRule="auto"/>
        <w:ind w:left="0" w:leftChars="0" w:firstLine="659" w:firstLineChars="206"/>
        <w:rPr>
          <w:rFonts w:ascii="仿宋" w:hAnsi="仿宋" w:eastAsia="仿宋" w:cs="仿宋"/>
          <w:color w:val="000000"/>
          <w:sz w:val="32"/>
          <w:szCs w:val="32"/>
          <w:highlight w:val="none"/>
        </w:rPr>
      </w:pPr>
      <w:r>
        <w:rPr>
          <w:rFonts w:hint="eastAsia" w:ascii="仿宋" w:hAnsi="仿宋" w:eastAsia="仿宋"/>
          <w:bCs/>
          <w:color w:val="000000"/>
          <w:sz w:val="32"/>
          <w:szCs w:val="32"/>
          <w:highlight w:val="none"/>
          <w:lang w:val="en-US" w:eastAsia="zh-CN"/>
        </w:rPr>
        <w:t>3</w:t>
      </w:r>
      <w:r>
        <w:rPr>
          <w:rFonts w:hint="eastAsia" w:ascii="仿宋" w:hAnsi="仿宋" w:eastAsia="仿宋"/>
          <w:bCs/>
          <w:color w:val="000000"/>
          <w:sz w:val="32"/>
          <w:szCs w:val="32"/>
          <w:highlight w:val="none"/>
        </w:rPr>
        <w:t>）</w:t>
      </w:r>
      <w:r>
        <w:rPr>
          <w:rFonts w:hint="eastAsia" w:ascii="仿宋" w:hAnsi="仿宋" w:eastAsia="仿宋" w:cs="仿宋"/>
          <w:color w:val="000000"/>
          <w:sz w:val="32"/>
          <w:szCs w:val="32"/>
          <w:highlight w:val="none"/>
        </w:rPr>
        <w:t>报价含税，包含人工、相应服务、运费等所有费用，不得以任何名义中途增加收费；</w:t>
      </w:r>
    </w:p>
    <w:p>
      <w:pPr>
        <w:widowControl/>
        <w:numPr>
          <w:ilvl w:val="0"/>
          <w:numId w:val="0"/>
        </w:numPr>
        <w:spacing w:line="360" w:lineRule="auto"/>
        <w:ind w:left="0" w:leftChars="0" w:firstLine="659" w:firstLineChars="206"/>
        <w:rPr>
          <w:rFonts w:hint="eastAsia" w:ascii="仿宋" w:hAnsi="仿宋" w:eastAsia="仿宋" w:cs="仿宋"/>
          <w:color w:val="000000"/>
          <w:sz w:val="32"/>
          <w:szCs w:val="32"/>
          <w:highlight w:val="none"/>
          <w:lang w:val="en-US" w:eastAsia="zh-CN"/>
        </w:rPr>
      </w:pPr>
      <w:r>
        <w:rPr>
          <w:rFonts w:hint="eastAsia" w:ascii="仿宋" w:hAnsi="仿宋" w:eastAsia="仿宋"/>
          <w:bCs/>
          <w:color w:val="000000"/>
          <w:sz w:val="32"/>
          <w:szCs w:val="32"/>
          <w:highlight w:val="none"/>
          <w:lang w:val="en-US" w:eastAsia="zh-CN"/>
        </w:rPr>
        <w:t>4</w:t>
      </w:r>
      <w:r>
        <w:rPr>
          <w:rFonts w:hint="eastAsia" w:ascii="仿宋" w:hAnsi="仿宋" w:eastAsia="仿宋"/>
          <w:bCs/>
          <w:color w:val="000000"/>
          <w:sz w:val="32"/>
          <w:szCs w:val="32"/>
          <w:highlight w:val="none"/>
        </w:rPr>
        <w:t>）</w:t>
      </w:r>
      <w:r>
        <w:rPr>
          <w:rFonts w:hint="eastAsia" w:ascii="仿宋" w:hAnsi="仿宋" w:eastAsia="仿宋"/>
          <w:bCs/>
          <w:color w:val="000000"/>
          <w:sz w:val="32"/>
          <w:szCs w:val="32"/>
          <w:highlight w:val="none"/>
          <w:lang w:val="en-US" w:eastAsia="zh-CN"/>
        </w:rPr>
        <w:t>必须开增值税发票</w:t>
      </w:r>
      <w:r>
        <w:rPr>
          <w:rFonts w:hint="eastAsia" w:ascii="仿宋" w:hAnsi="仿宋" w:eastAsia="仿宋" w:cs="仿宋"/>
          <w:color w:val="000000"/>
          <w:sz w:val="32"/>
          <w:szCs w:val="32"/>
          <w:highlight w:val="none"/>
          <w:lang w:val="en-US" w:eastAsia="zh-CN"/>
        </w:rPr>
        <w:t>。</w:t>
      </w:r>
    </w:p>
    <w:p>
      <w:pPr>
        <w:numPr>
          <w:ilvl w:val="0"/>
          <w:numId w:val="0"/>
        </w:numPr>
        <w:tabs>
          <w:tab w:val="left" w:pos="540"/>
        </w:tabs>
        <w:spacing w:line="360" w:lineRule="auto"/>
        <w:ind w:leftChars="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七、磋商</w:t>
      </w:r>
      <w:r>
        <w:rPr>
          <w:rFonts w:hint="eastAsia" w:ascii="仿宋" w:hAnsi="仿宋" w:eastAsia="仿宋" w:cs="仿宋"/>
          <w:b/>
          <w:color w:val="auto"/>
          <w:sz w:val="32"/>
          <w:szCs w:val="32"/>
          <w:highlight w:val="none"/>
        </w:rPr>
        <w:t>小组的组成及相关规定</w:t>
      </w:r>
    </w:p>
    <w:p>
      <w:pPr>
        <w:tabs>
          <w:tab w:val="left" w:pos="0"/>
        </w:tabs>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一</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磋商</w:t>
      </w:r>
      <w:r>
        <w:rPr>
          <w:rFonts w:hint="eastAsia" w:ascii="仿宋" w:hAnsi="仿宋" w:eastAsia="仿宋" w:cs="仿宋"/>
          <w:color w:val="auto"/>
          <w:sz w:val="32"/>
          <w:szCs w:val="32"/>
          <w:highlight w:val="none"/>
        </w:rPr>
        <w:t>小组共5人</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由3名集团专家和2名公司相关技术人员组成</w:t>
      </w:r>
      <w:r>
        <w:rPr>
          <w:rFonts w:hint="eastAsia" w:ascii="仿宋" w:hAnsi="仿宋" w:eastAsia="仿宋" w:cs="仿宋"/>
          <w:color w:val="auto"/>
          <w:sz w:val="32"/>
          <w:szCs w:val="32"/>
          <w:highlight w:val="none"/>
        </w:rPr>
        <w:t>。</w:t>
      </w:r>
    </w:p>
    <w:p>
      <w:pPr>
        <w:tabs>
          <w:tab w:val="left" w:pos="0"/>
        </w:tabs>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（二）磋商小组</w:t>
      </w:r>
      <w:r>
        <w:rPr>
          <w:rFonts w:hint="eastAsia" w:ascii="仿宋" w:hAnsi="仿宋" w:eastAsia="仿宋" w:cs="仿宋"/>
          <w:color w:val="auto"/>
          <w:sz w:val="32"/>
          <w:szCs w:val="32"/>
          <w:highlight w:val="none"/>
        </w:rPr>
        <w:t>应当遵守评审工作纪律，不得泄露评审情况和评审中获悉的商业秘密。</w:t>
      </w:r>
    </w:p>
    <w:p>
      <w:pPr>
        <w:tabs>
          <w:tab w:val="left" w:pos="0"/>
        </w:tabs>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三</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磋商</w:t>
      </w:r>
      <w:r>
        <w:rPr>
          <w:rFonts w:hint="eastAsia" w:ascii="仿宋" w:hAnsi="仿宋" w:eastAsia="仿宋" w:cs="仿宋"/>
          <w:color w:val="auto"/>
          <w:sz w:val="32"/>
          <w:szCs w:val="32"/>
          <w:highlight w:val="none"/>
        </w:rPr>
        <w:t>小组在评审过程中发现供应商有行贿、提供虚假材料或者串通等违法行为的，应当及时向采购人报告。</w:t>
      </w:r>
      <w:r>
        <w:rPr>
          <w:rFonts w:hint="eastAsia" w:ascii="仿宋" w:hAnsi="仿宋" w:eastAsia="仿宋" w:cs="仿宋"/>
          <w:color w:val="auto"/>
          <w:sz w:val="32"/>
          <w:szCs w:val="32"/>
          <w:highlight w:val="none"/>
          <w:lang w:val="en-US" w:eastAsia="zh-CN"/>
        </w:rPr>
        <w:t>磋商小组</w:t>
      </w:r>
      <w:r>
        <w:rPr>
          <w:rFonts w:hint="eastAsia" w:ascii="仿宋" w:hAnsi="仿宋" w:eastAsia="仿宋" w:cs="仿宋"/>
          <w:color w:val="auto"/>
          <w:sz w:val="32"/>
          <w:szCs w:val="32"/>
          <w:highlight w:val="none"/>
        </w:rPr>
        <w:t>在评审过程中受到非法干涉的，应当及时向采购人举报。</w:t>
      </w:r>
    </w:p>
    <w:p>
      <w:pPr>
        <w:tabs>
          <w:tab w:val="left" w:pos="0"/>
        </w:tabs>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四</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采购人、采购代理机构不得向</w:t>
      </w:r>
      <w:r>
        <w:rPr>
          <w:rFonts w:hint="eastAsia" w:ascii="仿宋" w:hAnsi="仿宋" w:eastAsia="仿宋" w:cs="仿宋"/>
          <w:color w:val="auto"/>
          <w:sz w:val="32"/>
          <w:szCs w:val="32"/>
          <w:highlight w:val="none"/>
          <w:lang w:val="en-US" w:eastAsia="zh-CN"/>
        </w:rPr>
        <w:t>磋商</w:t>
      </w:r>
      <w:r>
        <w:rPr>
          <w:rFonts w:hint="eastAsia" w:ascii="仿宋" w:hAnsi="仿宋" w:eastAsia="仿宋" w:cs="仿宋"/>
          <w:color w:val="auto"/>
          <w:sz w:val="32"/>
          <w:szCs w:val="32"/>
          <w:highlight w:val="none"/>
        </w:rPr>
        <w:t>小组中的评审专家作倾向性、误导性的解释或者说明。</w:t>
      </w:r>
    </w:p>
    <w:p>
      <w:pPr>
        <w:keepNext w:val="0"/>
        <w:keepLines w:val="0"/>
        <w:pageBreakBefore w:val="0"/>
        <w:widowControl/>
        <w:numPr>
          <w:ilvl w:val="0"/>
          <w:numId w:val="0"/>
        </w:numPr>
        <w:kinsoku/>
        <w:overflowPunct/>
        <w:topLinePunct w:val="0"/>
        <w:autoSpaceDE/>
        <w:autoSpaceDN/>
        <w:bidi w:val="0"/>
        <w:adjustRightInd w:val="0"/>
        <w:snapToGrid/>
        <w:spacing w:line="360" w:lineRule="auto"/>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五</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在评审期间，供应商任何企图影响谈判小组的活动，将可能导致报价被拒绝，并承担相应的法律责任。</w:t>
      </w:r>
    </w:p>
    <w:p>
      <w:pPr>
        <w:spacing w:line="360" w:lineRule="auto"/>
        <w:rPr>
          <w:rFonts w:hint="eastAsia" w:ascii="仿宋" w:hAnsi="仿宋" w:eastAsia="仿宋" w:cs="仿宋"/>
          <w:b/>
          <w:bCs/>
          <w:color w:val="000000"/>
          <w:sz w:val="32"/>
          <w:szCs w:val="32"/>
          <w:highlight w:val="none"/>
          <w:lang w:val="en-US" w:eastAsia="zh-CN"/>
        </w:rPr>
      </w:pPr>
      <w:r>
        <w:rPr>
          <w:rFonts w:hint="eastAsia" w:ascii="仿宋" w:hAnsi="仿宋" w:eastAsia="仿宋" w:cs="仿宋"/>
          <w:b/>
          <w:bCs/>
          <w:color w:val="000000"/>
          <w:sz w:val="32"/>
          <w:szCs w:val="32"/>
          <w:highlight w:val="none"/>
          <w:lang w:val="en-US" w:eastAsia="zh-CN"/>
        </w:rPr>
        <w:t>八、</w:t>
      </w:r>
      <w:r>
        <w:rPr>
          <w:rFonts w:hint="eastAsia" w:ascii="仿宋" w:hAnsi="仿宋" w:eastAsia="仿宋" w:cs="仿宋"/>
          <w:b/>
          <w:bCs/>
          <w:color w:val="000000"/>
          <w:sz w:val="32"/>
          <w:szCs w:val="32"/>
          <w:highlight w:val="none"/>
        </w:rPr>
        <w:t>成交原则</w:t>
      </w:r>
    </w:p>
    <w:p>
      <w:pPr>
        <w:pStyle w:val="39"/>
        <w:keepNext w:val="0"/>
        <w:keepLines w:val="0"/>
        <w:pageBreakBefore w:val="0"/>
        <w:kinsoku/>
        <w:overflowPunct/>
        <w:topLinePunct w:val="0"/>
        <w:autoSpaceDE/>
        <w:autoSpaceDN/>
        <w:bidi w:val="0"/>
        <w:snapToGrid/>
        <w:spacing w:line="360" w:lineRule="auto"/>
        <w:ind w:left="0" w:leftChars="0" w:firstLine="640" w:firstLineChars="200"/>
        <w:textAlignment w:val="auto"/>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本次磋商项目的评审采用综合评分法，是指响应文件满足磋商文件全部实质性要求且评审因素的量化指标评审得分最高的供应商为成交供应商的评审办法。</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32"/>
          <w:szCs w:val="32"/>
          <w:highlight w:val="none"/>
          <w:lang w:val="en-US" w:eastAsia="zh-CN"/>
        </w:rPr>
        <w:t>参加最终报价的供应商不得少于3家，如供应商不足3家，则</w:t>
      </w:r>
      <w:r>
        <w:rPr>
          <w:rFonts w:hint="eastAsia" w:ascii="仿宋" w:hAnsi="仿宋" w:eastAsia="仿宋" w:cs="仿宋"/>
          <w:b/>
          <w:bCs/>
          <w:color w:val="000000"/>
          <w:sz w:val="32"/>
          <w:szCs w:val="32"/>
          <w:highlight w:val="none"/>
          <w:lang w:val="en-US" w:eastAsia="zh-CN"/>
        </w:rPr>
        <w:t>选择其他的采购方式</w:t>
      </w:r>
      <w:r>
        <w:rPr>
          <w:rFonts w:hint="eastAsia" w:ascii="仿宋" w:hAnsi="仿宋" w:eastAsia="仿宋" w:cs="仿宋"/>
          <w:color w:val="000000"/>
          <w:sz w:val="32"/>
          <w:szCs w:val="32"/>
          <w:highlight w:val="none"/>
          <w:lang w:val="en-US" w:eastAsia="zh-CN"/>
        </w:rPr>
        <w:t>。磋商小组进行技术、商务及价格详细评审。评审内容详见附件五《评审内容及评分细则表》，最后根据综合评分最高分推荐成交供应商，第二高分为备选供应商。如综合评分一样，则按价格分最高推荐成交供应商。成交人放弃或成交资格被依法确认无效的，采购人可以确认备选供应商为成交人。</w:t>
      </w:r>
    </w:p>
    <w:p>
      <w:pPr>
        <w:pStyle w:val="39"/>
        <w:keepNext w:val="0"/>
        <w:keepLines w:val="0"/>
        <w:pageBreakBefore w:val="0"/>
        <w:numPr>
          <w:ilvl w:val="0"/>
          <w:numId w:val="0"/>
        </w:numPr>
        <w:kinsoku/>
        <w:overflowPunct/>
        <w:topLinePunct w:val="0"/>
        <w:autoSpaceDE/>
        <w:autoSpaceDN/>
        <w:bidi w:val="0"/>
        <w:snapToGrid/>
        <w:spacing w:line="360" w:lineRule="auto"/>
        <w:textAlignment w:val="auto"/>
        <w:rPr>
          <w:rFonts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六、</w:t>
      </w:r>
      <w:r>
        <w:rPr>
          <w:rFonts w:hint="eastAsia" w:ascii="仿宋" w:hAnsi="仿宋" w:eastAsia="仿宋" w:cs="仿宋"/>
          <w:b/>
          <w:bCs/>
          <w:sz w:val="32"/>
          <w:szCs w:val="32"/>
          <w:highlight w:val="none"/>
        </w:rPr>
        <w:t>报送资料</w:t>
      </w:r>
      <w:r>
        <w:rPr>
          <w:rFonts w:hint="eastAsia" w:ascii="仿宋" w:hAnsi="仿宋" w:eastAsia="仿宋" w:cs="仿宋"/>
          <w:b/>
          <w:bCs/>
          <w:sz w:val="32"/>
          <w:szCs w:val="32"/>
          <w:highlight w:val="none"/>
          <w:lang w:val="en-US" w:eastAsia="zh-CN"/>
        </w:rPr>
        <w:t>要求</w:t>
      </w:r>
    </w:p>
    <w:p>
      <w:pPr>
        <w:pStyle w:val="39"/>
        <w:keepNext w:val="0"/>
        <w:keepLines w:val="0"/>
        <w:pageBreakBefore w:val="0"/>
        <w:numPr>
          <w:ilvl w:val="0"/>
          <w:numId w:val="0"/>
        </w:numPr>
        <w:kinsoku/>
        <w:overflowPunct/>
        <w:topLinePunct w:val="0"/>
        <w:autoSpaceDE/>
        <w:autoSpaceDN/>
        <w:bidi w:val="0"/>
        <w:snapToGrid/>
        <w:spacing w:line="360" w:lineRule="auto"/>
        <w:ind w:leftChars="0" w:firstLine="640" w:firstLineChars="200"/>
        <w:textAlignment w:val="auto"/>
        <w:rPr>
          <w:rFonts w:ascii="仿宋" w:hAnsi="仿宋" w:eastAsia="仿宋" w:cs="仿宋"/>
          <w:sz w:val="32"/>
          <w:szCs w:val="32"/>
          <w:highlight w:val="none"/>
        </w:rPr>
      </w:pPr>
      <w:r>
        <w:rPr>
          <w:rFonts w:hint="eastAsia" w:ascii="仿宋" w:hAnsi="仿宋" w:eastAsia="仿宋" w:cs="仿宋"/>
          <w:color w:val="000000"/>
          <w:sz w:val="32"/>
          <w:szCs w:val="32"/>
          <w:highlight w:val="none"/>
          <w:lang w:val="en-US" w:eastAsia="zh-CN"/>
        </w:rPr>
        <w:t>（一）报名资料：</w:t>
      </w:r>
      <w:r>
        <w:rPr>
          <w:rFonts w:hint="eastAsia" w:ascii="仿宋" w:hAnsi="仿宋" w:eastAsia="仿宋"/>
          <w:b w:val="0"/>
          <w:bCs w:val="0"/>
          <w:color w:val="0D0D0D"/>
          <w:sz w:val="32"/>
          <w:szCs w:val="32"/>
          <w:lang w:val="en-US" w:eastAsia="zh-CN"/>
        </w:rPr>
        <w:t>报送的所有资料需</w:t>
      </w:r>
      <w:r>
        <w:rPr>
          <w:rFonts w:hint="eastAsia" w:ascii="仿宋" w:hAnsi="仿宋" w:eastAsia="仿宋" w:cs="仿宋"/>
          <w:color w:val="000000"/>
          <w:sz w:val="32"/>
          <w:szCs w:val="32"/>
          <w:highlight w:val="none"/>
        </w:rPr>
        <w:t>加盖公章</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资料</w:t>
      </w:r>
      <w:r>
        <w:rPr>
          <w:rFonts w:hint="eastAsia" w:ascii="仿宋" w:hAnsi="仿宋" w:eastAsia="仿宋" w:cs="仿宋"/>
          <w:color w:val="000000"/>
          <w:sz w:val="32"/>
          <w:szCs w:val="32"/>
          <w:highlight w:val="none"/>
          <w:lang w:val="en-US" w:eastAsia="zh-CN"/>
        </w:rPr>
        <w:t>包括：</w:t>
      </w:r>
    </w:p>
    <w:p>
      <w:pPr>
        <w:pStyle w:val="39"/>
        <w:keepNext w:val="0"/>
        <w:keepLines w:val="0"/>
        <w:pageBreakBefore w:val="0"/>
        <w:numPr>
          <w:ilvl w:val="0"/>
          <w:numId w:val="0"/>
        </w:numPr>
        <w:kinsoku/>
        <w:overflowPunct/>
        <w:topLinePunct w:val="0"/>
        <w:autoSpaceDE/>
        <w:autoSpaceDN/>
        <w:bidi w:val="0"/>
        <w:snapToGrid/>
        <w:spacing w:line="360" w:lineRule="auto"/>
        <w:ind w:leftChars="0" w:firstLine="640" w:firstLineChars="200"/>
        <w:textAlignment w:val="auto"/>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1.营业执照复印件；</w:t>
      </w:r>
    </w:p>
    <w:p>
      <w:pPr>
        <w:pStyle w:val="39"/>
        <w:keepNext w:val="0"/>
        <w:keepLines w:val="0"/>
        <w:pageBreakBefore w:val="0"/>
        <w:numPr>
          <w:ilvl w:val="0"/>
          <w:numId w:val="0"/>
        </w:numPr>
        <w:kinsoku/>
        <w:overflowPunct/>
        <w:topLinePunct w:val="0"/>
        <w:autoSpaceDE/>
        <w:autoSpaceDN/>
        <w:bidi w:val="0"/>
        <w:snapToGrid/>
        <w:spacing w:line="360" w:lineRule="auto"/>
        <w:ind w:leftChars="0" w:firstLine="640" w:firstLineChars="200"/>
        <w:textAlignment w:val="auto"/>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2.2026年“安全生产月”主题综合应急救援演练项目现场踏勘确认报名表；</w:t>
      </w:r>
    </w:p>
    <w:p>
      <w:pPr>
        <w:pStyle w:val="39"/>
        <w:keepNext w:val="0"/>
        <w:keepLines w:val="0"/>
        <w:pageBreakBefore w:val="0"/>
        <w:numPr>
          <w:ilvl w:val="0"/>
          <w:numId w:val="0"/>
        </w:numPr>
        <w:kinsoku/>
        <w:overflowPunct/>
        <w:topLinePunct w:val="0"/>
        <w:autoSpaceDE/>
        <w:autoSpaceDN/>
        <w:bidi w:val="0"/>
        <w:snapToGrid/>
        <w:spacing w:line="360" w:lineRule="auto"/>
        <w:ind w:leftChars="0" w:firstLine="640" w:firstLineChars="200"/>
        <w:textAlignment w:val="auto"/>
        <w:rPr>
          <w:rFonts w:hint="eastAsia" w:ascii="仿宋" w:hAnsi="仿宋" w:eastAsia="仿宋" w:cs="仿宋"/>
          <w:color w:val="000000"/>
          <w:sz w:val="32"/>
          <w:szCs w:val="32"/>
          <w:highlight w:val="none"/>
          <w:lang w:eastAsia="zh-CN"/>
        </w:rPr>
      </w:pPr>
      <w:r>
        <w:rPr>
          <w:rFonts w:hint="eastAsia" w:ascii="仿宋" w:hAnsi="仿宋" w:eastAsia="仿宋" w:cs="仿宋"/>
          <w:color w:val="000000"/>
          <w:sz w:val="32"/>
          <w:szCs w:val="32"/>
          <w:highlight w:val="none"/>
          <w:lang w:val="en-US" w:eastAsia="zh-CN"/>
        </w:rPr>
        <w:t>3.</w:t>
      </w:r>
      <w:r>
        <w:rPr>
          <w:rFonts w:hint="eastAsia" w:ascii="仿宋" w:hAnsi="仿宋" w:eastAsia="仿宋" w:cs="仿宋"/>
          <w:sz w:val="32"/>
          <w:szCs w:val="32"/>
          <w:lang w:val="en-US" w:eastAsia="zh-CN"/>
        </w:rPr>
        <w:t>2023年至今相关应急演练服务经验的业绩</w:t>
      </w:r>
      <w:r>
        <w:rPr>
          <w:rFonts w:hint="eastAsia" w:ascii="仿宋" w:hAnsi="仿宋" w:eastAsia="仿宋"/>
          <w:b w:val="0"/>
          <w:bCs w:val="0"/>
          <w:color w:val="0D0D0D"/>
          <w:sz w:val="32"/>
          <w:szCs w:val="32"/>
          <w:lang w:val="en-US" w:eastAsia="zh-CN"/>
        </w:rPr>
        <w:t>合同（不少于2份）</w:t>
      </w:r>
      <w:r>
        <w:rPr>
          <w:rFonts w:hint="eastAsia" w:ascii="仿宋" w:hAnsi="仿宋" w:eastAsia="仿宋" w:cs="仿宋"/>
          <w:color w:val="000000"/>
          <w:sz w:val="32"/>
          <w:szCs w:val="32"/>
          <w:highlight w:val="none"/>
          <w:lang w:eastAsia="zh-CN"/>
        </w:rPr>
        <w:t>。</w:t>
      </w:r>
    </w:p>
    <w:p>
      <w:pPr>
        <w:pStyle w:val="39"/>
        <w:keepNext w:val="0"/>
        <w:keepLines w:val="0"/>
        <w:pageBreakBefore w:val="0"/>
        <w:numPr>
          <w:ilvl w:val="0"/>
          <w:numId w:val="0"/>
        </w:numPr>
        <w:kinsoku/>
        <w:overflowPunct/>
        <w:topLinePunct w:val="0"/>
        <w:autoSpaceDE/>
        <w:autoSpaceDN/>
        <w:bidi w:val="0"/>
        <w:snapToGrid/>
        <w:spacing w:line="360" w:lineRule="auto"/>
        <w:ind w:leftChars="0" w:firstLine="640" w:firstLineChars="200"/>
        <w:textAlignment w:val="auto"/>
        <w:rPr>
          <w:rFonts w:ascii="仿宋" w:hAnsi="仿宋" w:eastAsia="仿宋" w:cs="仿宋"/>
          <w:sz w:val="32"/>
          <w:szCs w:val="32"/>
          <w:highlight w:val="none"/>
        </w:rPr>
      </w:pPr>
      <w:r>
        <w:rPr>
          <w:rFonts w:hint="eastAsia" w:ascii="仿宋" w:hAnsi="仿宋" w:eastAsia="仿宋" w:cs="仿宋"/>
          <w:color w:val="000000"/>
          <w:sz w:val="32"/>
          <w:szCs w:val="32"/>
          <w:highlight w:val="none"/>
          <w:lang w:val="en-US" w:eastAsia="zh-CN"/>
        </w:rPr>
        <w:t>报名</w:t>
      </w:r>
      <w:r>
        <w:rPr>
          <w:rFonts w:hint="eastAsia" w:ascii="仿宋" w:hAnsi="仿宋" w:eastAsia="仿宋" w:cs="仿宋"/>
          <w:color w:val="000000"/>
          <w:sz w:val="32"/>
          <w:szCs w:val="32"/>
          <w:highlight w:val="none"/>
        </w:rPr>
        <w:t>资料</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lang w:val="en-US" w:eastAsia="zh-CN"/>
        </w:rPr>
        <w:t>电子版</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发送</w:t>
      </w:r>
      <w:r>
        <w:rPr>
          <w:rFonts w:hint="eastAsia" w:ascii="仿宋" w:hAnsi="仿宋" w:eastAsia="仿宋" w:cs="仿宋"/>
          <w:color w:val="000000"/>
          <w:sz w:val="32"/>
          <w:szCs w:val="32"/>
          <w:highlight w:val="none"/>
          <w:lang w:val="en-US" w:eastAsia="zh-CN"/>
        </w:rPr>
        <w:t>到</w:t>
      </w:r>
      <w:r>
        <w:rPr>
          <w:rFonts w:hint="eastAsia" w:ascii="仿宋" w:hAnsi="仿宋" w:eastAsia="仿宋" w:cs="仿宋"/>
          <w:b w:val="0"/>
          <w:bCs w:val="0"/>
          <w:color w:val="auto"/>
          <w:sz w:val="32"/>
          <w:szCs w:val="32"/>
          <w:highlight w:val="none"/>
          <w:u w:val="single"/>
          <w:lang w:val="en-US" w:eastAsia="zh-CN"/>
        </w:rPr>
        <w:t>byszyqx@qixing.com.cn</w:t>
      </w:r>
      <w:r>
        <w:rPr>
          <w:rFonts w:hint="eastAsia" w:ascii="仿宋" w:hAnsi="仿宋" w:eastAsia="仿宋" w:cs="仿宋"/>
          <w:color w:val="000000"/>
          <w:sz w:val="32"/>
          <w:szCs w:val="32"/>
          <w:highlight w:val="none"/>
          <w:lang w:val="en-US" w:eastAsia="zh-CN"/>
        </w:rPr>
        <w:t>邮箱，</w:t>
      </w:r>
      <w:r>
        <w:rPr>
          <w:rFonts w:hint="eastAsia" w:ascii="仿宋" w:hAnsi="仿宋" w:eastAsia="仿宋" w:cs="仿宋"/>
          <w:b/>
          <w:bCs/>
          <w:color w:val="000000"/>
          <w:sz w:val="32"/>
          <w:szCs w:val="32"/>
          <w:highlight w:val="none"/>
          <w:lang w:val="en-US" w:eastAsia="zh-CN"/>
        </w:rPr>
        <w:t>报名截止时间：</w:t>
      </w:r>
      <w:r>
        <w:rPr>
          <w:rFonts w:hint="eastAsia" w:ascii="仿宋" w:hAnsi="仿宋" w:eastAsia="仿宋" w:cs="宋体"/>
          <w:b/>
          <w:bCs/>
          <w:sz w:val="32"/>
          <w:szCs w:val="32"/>
          <w:lang w:val="en-US" w:eastAsia="zh-CN"/>
        </w:rPr>
        <w:t>2026年5月21日16：00前。</w:t>
      </w:r>
    </w:p>
    <w:p>
      <w:pPr>
        <w:pStyle w:val="39"/>
        <w:keepNext w:val="0"/>
        <w:keepLines w:val="0"/>
        <w:pageBreakBefore w:val="0"/>
        <w:numPr>
          <w:ilvl w:val="0"/>
          <w:numId w:val="0"/>
        </w:numPr>
        <w:kinsoku/>
        <w:overflowPunct/>
        <w:topLinePunct w:val="0"/>
        <w:autoSpaceDE/>
        <w:autoSpaceDN/>
        <w:bidi w:val="0"/>
        <w:snapToGrid/>
        <w:spacing w:line="360" w:lineRule="auto"/>
        <w:ind w:leftChars="0" w:firstLine="640" w:firstLineChars="200"/>
        <w:textAlignment w:val="auto"/>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（二）首次报价资料：</w:t>
      </w:r>
      <w:r>
        <w:rPr>
          <w:rFonts w:hint="eastAsia" w:ascii="仿宋" w:hAnsi="仿宋" w:eastAsia="仿宋"/>
          <w:b w:val="0"/>
          <w:bCs w:val="0"/>
          <w:color w:val="0D0D0D"/>
          <w:sz w:val="32"/>
          <w:szCs w:val="32"/>
          <w:lang w:val="en-US" w:eastAsia="zh-CN"/>
        </w:rPr>
        <w:t>报送的所有资料需</w:t>
      </w:r>
      <w:r>
        <w:rPr>
          <w:rFonts w:hint="eastAsia" w:ascii="仿宋" w:hAnsi="仿宋" w:eastAsia="仿宋" w:cs="仿宋"/>
          <w:color w:val="000000"/>
          <w:sz w:val="32"/>
          <w:szCs w:val="32"/>
          <w:highlight w:val="none"/>
        </w:rPr>
        <w:t>加盖公章</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资料</w:t>
      </w:r>
      <w:r>
        <w:rPr>
          <w:rFonts w:hint="eastAsia" w:ascii="仿宋" w:hAnsi="仿宋" w:eastAsia="仿宋" w:cs="仿宋"/>
          <w:color w:val="000000"/>
          <w:sz w:val="32"/>
          <w:szCs w:val="32"/>
          <w:highlight w:val="none"/>
          <w:lang w:val="en-US" w:eastAsia="zh-CN"/>
        </w:rPr>
        <w:t>包括：</w:t>
      </w:r>
    </w:p>
    <w:p>
      <w:pPr>
        <w:pStyle w:val="40"/>
        <w:spacing w:line="240" w:lineRule="auto"/>
        <w:ind w:firstLine="640" w:firstLineChars="200"/>
        <w:jc w:val="both"/>
        <w:outlineLvl w:val="0"/>
        <w:rPr>
          <w:rFonts w:hint="eastAsia"/>
          <w:sz w:val="32"/>
          <w:szCs w:val="32"/>
          <w:lang w:val="en-US" w:eastAsia="zh-CN"/>
        </w:rPr>
      </w:pPr>
      <w:r>
        <w:rPr>
          <w:rFonts w:hint="eastAsia" w:ascii="仿宋" w:hAnsi="仿宋" w:eastAsia="仿宋" w:cs="仿宋"/>
          <w:b w:val="0"/>
          <w:bCs/>
          <w:color w:val="000000"/>
          <w:sz w:val="32"/>
          <w:szCs w:val="32"/>
          <w:highlight w:val="none"/>
          <w:lang w:val="en-US" w:eastAsia="zh-CN"/>
        </w:rPr>
        <w:t>1.</w:t>
      </w:r>
      <w:r>
        <w:rPr>
          <w:rFonts w:hint="eastAsia" w:ascii="仿宋" w:hAnsi="仿宋" w:eastAsia="仿宋" w:cs="仿宋"/>
          <w:b w:val="0"/>
          <w:bCs/>
          <w:sz w:val="32"/>
          <w:szCs w:val="32"/>
          <w:lang w:val="en-US" w:eastAsia="zh-CN"/>
        </w:rPr>
        <w:t>附件二《报价承诺书》；</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ascii="仿宋" w:hAnsi="仿宋" w:eastAsia="仿宋" w:cs="仿宋"/>
          <w:sz w:val="32"/>
          <w:szCs w:val="32"/>
          <w:lang w:val="en-US" w:eastAsia="zh-CN"/>
        </w:rPr>
        <w:t>2.</w:t>
      </w:r>
      <w:r>
        <w:rPr>
          <w:rFonts w:hint="eastAsia" w:ascii="仿宋" w:hAnsi="仿宋" w:eastAsia="仿宋" w:cs="仿宋"/>
          <w:b w:val="0"/>
          <w:bCs/>
          <w:sz w:val="32"/>
          <w:szCs w:val="32"/>
          <w:lang w:val="en-US" w:eastAsia="zh-CN"/>
        </w:rPr>
        <w:t>附件三《2026年“安全生产月”主题综合应救援演练项目</w:t>
      </w:r>
      <w:r>
        <w:rPr>
          <w:rFonts w:hint="eastAsia" w:ascii="仿宋" w:hAnsi="仿宋" w:eastAsia="仿宋" w:cs="仿宋"/>
          <w:b w:val="0"/>
          <w:bCs/>
          <w:sz w:val="32"/>
          <w:szCs w:val="32"/>
        </w:rPr>
        <w:t>报价表</w:t>
      </w:r>
      <w:r>
        <w:rPr>
          <w:rFonts w:hint="eastAsia" w:ascii="仿宋" w:hAnsi="仿宋" w:eastAsia="仿宋" w:cs="仿宋"/>
          <w:b w:val="0"/>
          <w:bCs/>
          <w:sz w:val="32"/>
          <w:szCs w:val="32"/>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3.附件四《2026年“安全生产月”主题综合应急救援演练实施方案》。</w:t>
      </w:r>
    </w:p>
    <w:p>
      <w:pPr>
        <w:pStyle w:val="39"/>
        <w:keepNext w:val="0"/>
        <w:keepLines w:val="0"/>
        <w:pageBreakBefore w:val="0"/>
        <w:numPr>
          <w:ilvl w:val="0"/>
          <w:numId w:val="0"/>
        </w:numPr>
        <w:kinsoku/>
        <w:overflowPunct/>
        <w:topLinePunct w:val="0"/>
        <w:autoSpaceDE/>
        <w:autoSpaceDN/>
        <w:bidi w:val="0"/>
        <w:snapToGrid/>
        <w:spacing w:line="360" w:lineRule="auto"/>
        <w:ind w:leftChars="0" w:firstLine="640" w:firstLineChars="200"/>
        <w:textAlignment w:val="auto"/>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报价</w:t>
      </w:r>
      <w:r>
        <w:rPr>
          <w:rFonts w:hint="eastAsia" w:ascii="仿宋" w:hAnsi="仿宋" w:eastAsia="仿宋" w:cs="仿宋"/>
          <w:color w:val="000000"/>
          <w:sz w:val="32"/>
          <w:szCs w:val="32"/>
          <w:highlight w:val="none"/>
        </w:rPr>
        <w:t>资料</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lang w:val="en-US" w:eastAsia="zh-CN"/>
        </w:rPr>
        <w:t>电子版</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发送</w:t>
      </w:r>
      <w:r>
        <w:rPr>
          <w:rFonts w:hint="eastAsia" w:ascii="仿宋" w:hAnsi="仿宋" w:eastAsia="仿宋" w:cs="仿宋"/>
          <w:color w:val="000000"/>
          <w:sz w:val="32"/>
          <w:szCs w:val="32"/>
          <w:highlight w:val="none"/>
          <w:lang w:val="en-US" w:eastAsia="zh-CN"/>
        </w:rPr>
        <w:t>到</w:t>
      </w:r>
      <w:r>
        <w:rPr>
          <w:rFonts w:hint="eastAsia" w:ascii="仿宋" w:hAnsi="仿宋" w:eastAsia="仿宋" w:cs="仿宋"/>
          <w:b w:val="0"/>
          <w:bCs w:val="0"/>
          <w:color w:val="auto"/>
          <w:sz w:val="32"/>
          <w:szCs w:val="32"/>
          <w:highlight w:val="none"/>
          <w:u w:val="single"/>
          <w:lang w:val="en-US" w:eastAsia="zh-CN"/>
        </w:rPr>
        <w:t>byszyqx@qixing.com.cn</w:t>
      </w:r>
      <w:r>
        <w:rPr>
          <w:rFonts w:hint="eastAsia" w:ascii="仿宋" w:hAnsi="仿宋" w:eastAsia="仿宋" w:cs="仿宋"/>
          <w:color w:val="000000"/>
          <w:sz w:val="32"/>
          <w:szCs w:val="32"/>
          <w:highlight w:val="none"/>
          <w:lang w:val="en-US" w:eastAsia="zh-CN"/>
        </w:rPr>
        <w:t>邮箱，</w:t>
      </w:r>
      <w:r>
        <w:rPr>
          <w:rFonts w:hint="eastAsia" w:ascii="仿宋" w:hAnsi="仿宋" w:eastAsia="仿宋" w:cs="仿宋"/>
          <w:b/>
          <w:bCs/>
          <w:color w:val="000000"/>
          <w:sz w:val="32"/>
          <w:szCs w:val="32"/>
          <w:highlight w:val="none"/>
          <w:lang w:val="en-US" w:eastAsia="zh-CN"/>
        </w:rPr>
        <w:t>首次报价截止时间：</w:t>
      </w:r>
      <w:r>
        <w:rPr>
          <w:rFonts w:hint="eastAsia" w:ascii="仿宋" w:hAnsi="仿宋" w:eastAsia="仿宋" w:cs="宋体"/>
          <w:b/>
          <w:bCs/>
          <w:sz w:val="32"/>
          <w:szCs w:val="32"/>
          <w:lang w:val="en-US" w:eastAsia="zh-CN"/>
        </w:rPr>
        <w:t>2026年5月26日16：00前。</w:t>
      </w:r>
    </w:p>
    <w:p>
      <w:pPr>
        <w:pStyle w:val="39"/>
        <w:keepNext w:val="0"/>
        <w:keepLines w:val="0"/>
        <w:pageBreakBefore w:val="0"/>
        <w:numPr>
          <w:ilvl w:val="0"/>
          <w:numId w:val="0"/>
        </w:numPr>
        <w:kinsoku/>
        <w:overflowPunct/>
        <w:topLinePunct w:val="0"/>
        <w:autoSpaceDE/>
        <w:autoSpaceDN/>
        <w:bidi w:val="0"/>
        <w:snapToGrid/>
        <w:spacing w:line="360" w:lineRule="auto"/>
        <w:ind w:leftChars="0" w:firstLine="640" w:firstLineChars="200"/>
        <w:textAlignment w:val="auto"/>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（三）最终报价资料：</w:t>
      </w:r>
      <w:r>
        <w:rPr>
          <w:rFonts w:hint="eastAsia" w:ascii="仿宋" w:hAnsi="仿宋" w:eastAsia="仿宋"/>
          <w:b w:val="0"/>
          <w:bCs w:val="0"/>
          <w:color w:val="0D0D0D"/>
          <w:sz w:val="32"/>
          <w:szCs w:val="32"/>
          <w:lang w:val="en-US" w:eastAsia="zh-CN"/>
        </w:rPr>
        <w:t>报送的所有资料需</w:t>
      </w:r>
      <w:r>
        <w:rPr>
          <w:rFonts w:hint="eastAsia" w:ascii="仿宋" w:hAnsi="仿宋" w:eastAsia="仿宋" w:cs="仿宋"/>
          <w:color w:val="000000"/>
          <w:sz w:val="32"/>
          <w:szCs w:val="32"/>
          <w:highlight w:val="none"/>
        </w:rPr>
        <w:t>加盖公章</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资料</w:t>
      </w:r>
      <w:r>
        <w:rPr>
          <w:rFonts w:hint="eastAsia" w:ascii="仿宋" w:hAnsi="仿宋" w:eastAsia="仿宋" w:cs="仿宋"/>
          <w:color w:val="000000"/>
          <w:sz w:val="32"/>
          <w:szCs w:val="32"/>
          <w:highlight w:val="none"/>
          <w:lang w:val="en-US" w:eastAsia="zh-CN"/>
        </w:rPr>
        <w:t>包括：</w:t>
      </w:r>
    </w:p>
    <w:p>
      <w:p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1.营业执照复印件；</w:t>
      </w:r>
    </w:p>
    <w:p>
      <w:p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2.附件一《2026年“安全生产月”主题综合应急救援演练项目现场踏勘确认报名表》；</w:t>
      </w:r>
    </w:p>
    <w:p>
      <w:p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3.附件二《报价承诺书》；</w:t>
      </w:r>
    </w:p>
    <w:p>
      <w:pPr>
        <w:spacing w:line="360" w:lineRule="auto"/>
        <w:ind w:firstLine="640" w:firstLineChars="200"/>
        <w:rPr>
          <w:rFonts w:hint="default"/>
          <w:lang w:val="en-US" w:eastAsia="zh-CN"/>
        </w:rPr>
      </w:pPr>
      <w:r>
        <w:rPr>
          <w:rFonts w:hint="eastAsia" w:ascii="仿宋" w:hAnsi="仿宋" w:eastAsia="仿宋" w:cs="仿宋"/>
          <w:sz w:val="32"/>
          <w:szCs w:val="32"/>
          <w:lang w:val="en-US" w:eastAsia="zh-CN"/>
        </w:rPr>
        <w:t>4.附件三《2026年“安全生产月”主题综合应救援演练项目</w:t>
      </w:r>
      <w:r>
        <w:rPr>
          <w:rFonts w:hint="eastAsia" w:ascii="仿宋" w:hAnsi="仿宋" w:eastAsia="仿宋" w:cs="仿宋"/>
          <w:sz w:val="32"/>
          <w:szCs w:val="32"/>
        </w:rPr>
        <w:t>报价表</w:t>
      </w:r>
      <w:r>
        <w:rPr>
          <w:rFonts w:hint="eastAsia" w:ascii="仿宋" w:hAnsi="仿宋" w:eastAsia="仿宋" w:cs="仿宋"/>
          <w:sz w:val="32"/>
          <w:szCs w:val="32"/>
          <w:lang w:val="en-US" w:eastAsia="zh-CN"/>
        </w:rPr>
        <w:t>》；</w:t>
      </w:r>
    </w:p>
    <w:p>
      <w:pPr>
        <w:spacing w:line="360" w:lineRule="auto"/>
        <w:ind w:firstLine="640" w:firstLineChars="200"/>
        <w:rPr>
          <w:rFonts w:hint="eastAsia" w:ascii="仿宋" w:hAnsi="仿宋" w:eastAsia="仿宋" w:cs="仿宋"/>
          <w:sz w:val="32"/>
          <w:szCs w:val="32"/>
          <w:lang w:val="en-US"/>
        </w:rPr>
      </w:pPr>
      <w:r>
        <w:rPr>
          <w:rFonts w:hint="eastAsia" w:ascii="仿宋" w:hAnsi="仿宋" w:eastAsia="仿宋" w:cs="仿宋"/>
          <w:sz w:val="32"/>
          <w:szCs w:val="32"/>
          <w:lang w:val="en-US" w:eastAsia="zh-CN"/>
        </w:rPr>
        <w:t>5.</w:t>
      </w:r>
      <w:r>
        <w:rPr>
          <w:rFonts w:hint="eastAsia" w:ascii="仿宋" w:hAnsi="仿宋" w:eastAsia="仿宋" w:cs="仿宋"/>
          <w:sz w:val="32"/>
          <w:szCs w:val="32"/>
        </w:rPr>
        <w:t>技术标必要内容</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2026年“安全生产月”主题综合应急救援演练实施方案</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w:t>
      </w:r>
    </w:p>
    <w:p>
      <w:p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w:t>
      </w:r>
      <w:r>
        <w:rPr>
          <w:rFonts w:hint="eastAsia" w:ascii="仿宋" w:hAnsi="仿宋" w:eastAsia="仿宋" w:cs="仿宋"/>
          <w:sz w:val="32"/>
          <w:szCs w:val="32"/>
        </w:rPr>
        <w:t>商务标必要内容</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相关业绩证明资料、企业荣誉证书、人员资格证书</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w:t>
      </w:r>
    </w:p>
    <w:p>
      <w:pPr>
        <w:pStyle w:val="39"/>
        <w:keepNext w:val="0"/>
        <w:keepLines w:val="0"/>
        <w:pageBreakBefore w:val="0"/>
        <w:numPr>
          <w:ilvl w:val="0"/>
          <w:numId w:val="0"/>
        </w:numPr>
        <w:kinsoku/>
        <w:overflowPunct/>
        <w:topLinePunct w:val="0"/>
        <w:autoSpaceDE/>
        <w:autoSpaceDN/>
        <w:bidi w:val="0"/>
        <w:snapToGrid/>
        <w:spacing w:line="360" w:lineRule="auto"/>
        <w:ind w:leftChars="0" w:firstLine="640" w:firstLineChars="200"/>
        <w:textAlignment w:val="auto"/>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报价</w:t>
      </w:r>
      <w:r>
        <w:rPr>
          <w:rFonts w:hint="eastAsia" w:ascii="仿宋" w:hAnsi="仿宋" w:eastAsia="仿宋" w:cs="仿宋"/>
          <w:color w:val="000000"/>
          <w:sz w:val="32"/>
          <w:szCs w:val="32"/>
          <w:highlight w:val="none"/>
        </w:rPr>
        <w:t>资料</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lang w:val="en-US" w:eastAsia="zh-CN"/>
        </w:rPr>
        <w:t>电子版</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发送</w:t>
      </w:r>
      <w:r>
        <w:rPr>
          <w:rFonts w:hint="eastAsia" w:ascii="仿宋" w:hAnsi="仿宋" w:eastAsia="仿宋" w:cs="仿宋"/>
          <w:color w:val="000000"/>
          <w:sz w:val="32"/>
          <w:szCs w:val="32"/>
          <w:highlight w:val="none"/>
          <w:lang w:val="en-US" w:eastAsia="zh-CN"/>
        </w:rPr>
        <w:t>到</w:t>
      </w:r>
      <w:r>
        <w:rPr>
          <w:rFonts w:hint="eastAsia" w:ascii="仿宋" w:hAnsi="仿宋" w:eastAsia="仿宋" w:cs="仿宋"/>
          <w:b w:val="0"/>
          <w:bCs w:val="0"/>
          <w:color w:val="auto"/>
          <w:sz w:val="32"/>
          <w:szCs w:val="32"/>
          <w:highlight w:val="none"/>
          <w:u w:val="single"/>
          <w:lang w:val="en-US" w:eastAsia="zh-CN"/>
        </w:rPr>
        <w:t>byszyqx@qixing.com.cn</w:t>
      </w:r>
      <w:r>
        <w:rPr>
          <w:rFonts w:hint="eastAsia" w:ascii="仿宋" w:hAnsi="仿宋" w:eastAsia="仿宋" w:cs="仿宋"/>
          <w:color w:val="000000"/>
          <w:sz w:val="32"/>
          <w:szCs w:val="32"/>
          <w:highlight w:val="none"/>
          <w:lang w:val="en-US" w:eastAsia="zh-CN"/>
        </w:rPr>
        <w:t>邮箱，</w:t>
      </w:r>
      <w:r>
        <w:rPr>
          <w:rFonts w:hint="eastAsia" w:ascii="仿宋" w:hAnsi="仿宋" w:eastAsia="仿宋" w:cs="仿宋"/>
          <w:b/>
          <w:bCs/>
          <w:color w:val="000000"/>
          <w:sz w:val="32"/>
          <w:szCs w:val="32"/>
          <w:highlight w:val="none"/>
          <w:lang w:val="en-US" w:eastAsia="zh-CN"/>
        </w:rPr>
        <w:t>最终报价截止时间：</w:t>
      </w:r>
      <w:r>
        <w:rPr>
          <w:rFonts w:hint="eastAsia" w:ascii="仿宋" w:hAnsi="仿宋" w:eastAsia="仿宋" w:cs="宋体"/>
          <w:b/>
          <w:bCs/>
          <w:sz w:val="32"/>
          <w:szCs w:val="32"/>
          <w:lang w:val="en-US" w:eastAsia="zh-CN"/>
        </w:rPr>
        <w:t>2026年5月31日16：00前。</w:t>
      </w:r>
    </w:p>
    <w:p>
      <w:pPr>
        <w:spacing w:line="360" w:lineRule="auto"/>
        <w:ind w:firstLine="643" w:firstLineChars="200"/>
        <w:rPr>
          <w:rFonts w:hint="eastAsia" w:ascii="仿宋" w:hAnsi="仿宋" w:eastAsia="仿宋" w:cs="仿宋"/>
          <w:color w:val="000000"/>
          <w:sz w:val="32"/>
          <w:szCs w:val="32"/>
          <w:highlight w:val="none"/>
        </w:rPr>
      </w:pPr>
      <w:r>
        <w:rPr>
          <w:rFonts w:hint="eastAsia" w:ascii="仿宋" w:hAnsi="仿宋" w:eastAsia="仿宋" w:cs="仿宋"/>
          <w:b/>
          <w:bCs/>
          <w:color w:val="000000"/>
          <w:sz w:val="32"/>
          <w:szCs w:val="32"/>
          <w:highlight w:val="none"/>
          <w:lang w:val="en-US" w:eastAsia="zh-CN"/>
        </w:rPr>
        <w:t>最终报价资料需同步报送纸质版响应文件，所有</w:t>
      </w:r>
      <w:r>
        <w:rPr>
          <w:rFonts w:hint="eastAsia" w:ascii="仿宋" w:hAnsi="仿宋" w:eastAsia="仿宋" w:cs="仿宋"/>
          <w:b/>
          <w:bCs/>
          <w:sz w:val="32"/>
          <w:szCs w:val="32"/>
        </w:rPr>
        <w:t>文件一式</w:t>
      </w:r>
      <w:r>
        <w:rPr>
          <w:rFonts w:hint="eastAsia" w:ascii="仿宋" w:hAnsi="仿宋" w:eastAsia="仿宋" w:cs="仿宋"/>
          <w:b/>
          <w:bCs/>
          <w:sz w:val="32"/>
          <w:szCs w:val="32"/>
          <w:lang w:val="en-US" w:eastAsia="zh-CN"/>
        </w:rPr>
        <w:t>贰</w:t>
      </w:r>
      <w:r>
        <w:rPr>
          <w:rFonts w:hint="eastAsia" w:ascii="仿宋" w:hAnsi="仿宋" w:eastAsia="仿宋" w:cs="仿宋"/>
          <w:b/>
          <w:bCs/>
          <w:sz w:val="32"/>
          <w:szCs w:val="32"/>
        </w:rPr>
        <w:t>份，需密封包装，密封处加盖</w:t>
      </w:r>
      <w:r>
        <w:rPr>
          <w:rFonts w:hint="eastAsia" w:ascii="仿宋" w:hAnsi="仿宋" w:eastAsia="仿宋" w:cs="仿宋"/>
          <w:b/>
          <w:bCs/>
          <w:sz w:val="32"/>
          <w:szCs w:val="32"/>
          <w:lang w:val="en-US" w:eastAsia="zh-CN"/>
        </w:rPr>
        <w:t>报价</w:t>
      </w:r>
      <w:r>
        <w:rPr>
          <w:rFonts w:hint="eastAsia" w:ascii="仿宋" w:hAnsi="仿宋" w:eastAsia="仿宋" w:cs="仿宋"/>
          <w:b/>
          <w:bCs/>
          <w:sz w:val="32"/>
          <w:szCs w:val="32"/>
        </w:rPr>
        <w:t>人公章。</w:t>
      </w:r>
      <w:r>
        <w:rPr>
          <w:rFonts w:hint="eastAsia" w:ascii="仿宋" w:hAnsi="仿宋" w:eastAsia="仿宋" w:cs="仿宋"/>
          <w:b/>
          <w:bCs/>
          <w:color w:val="000000"/>
          <w:sz w:val="32"/>
          <w:szCs w:val="32"/>
          <w:highlight w:val="none"/>
          <w:lang w:val="en-US" w:eastAsia="zh-CN"/>
        </w:rPr>
        <w:t>请在电子版报价资料邮件中设置打开密码，并将邮件打开密码附在纸质文件中一并邮寄至：广东省广州市黄埔区云埔一路32号广州白云山中一药业有限公司，采购方联系人收。</w:t>
      </w:r>
    </w:p>
    <w:p>
      <w:pPr>
        <w:pStyle w:val="39"/>
        <w:keepNext w:val="0"/>
        <w:keepLines w:val="0"/>
        <w:pageBreakBefore w:val="0"/>
        <w:numPr>
          <w:ilvl w:val="0"/>
          <w:numId w:val="0"/>
        </w:numPr>
        <w:kinsoku/>
        <w:overflowPunct/>
        <w:topLinePunct w:val="0"/>
        <w:autoSpaceDE/>
        <w:autoSpaceDN/>
        <w:bidi w:val="0"/>
        <w:snapToGrid/>
        <w:spacing w:line="360" w:lineRule="auto"/>
        <w:ind w:leftChars="0" w:firstLine="640" w:firstLineChars="200"/>
        <w:textAlignment w:val="auto"/>
        <w:rPr>
          <w:rFonts w:ascii="仿宋" w:hAnsi="仿宋" w:eastAsia="仿宋" w:cs="仿宋"/>
          <w:b w:val="0"/>
          <w:bCs w:val="0"/>
          <w:sz w:val="32"/>
          <w:szCs w:val="32"/>
          <w:highlight w:val="none"/>
          <w:u w:val="single"/>
        </w:rPr>
      </w:pPr>
      <w:r>
        <w:rPr>
          <w:rFonts w:hint="eastAsia" w:ascii="仿宋" w:hAnsi="仿宋" w:eastAsia="仿宋" w:cs="仿宋"/>
          <w:b w:val="0"/>
          <w:bCs w:val="0"/>
          <w:sz w:val="32"/>
          <w:szCs w:val="32"/>
          <w:highlight w:val="none"/>
          <w:lang w:val="en-US" w:eastAsia="zh-CN"/>
        </w:rPr>
        <w:t>（四）格式要求：</w:t>
      </w:r>
    </w:p>
    <w:p>
      <w:pPr>
        <w:keepNext w:val="0"/>
        <w:keepLines w:val="0"/>
        <w:pageBreakBefore w:val="0"/>
        <w:widowControl/>
        <w:numPr>
          <w:ilvl w:val="0"/>
          <w:numId w:val="0"/>
        </w:numPr>
        <w:kinsoku/>
        <w:overflowPunct/>
        <w:topLinePunct w:val="0"/>
        <w:autoSpaceDE/>
        <w:autoSpaceDN/>
        <w:bidi w:val="0"/>
        <w:snapToGrid/>
        <w:spacing w:line="360" w:lineRule="auto"/>
        <w:ind w:firstLine="640" w:firstLineChars="200"/>
        <w:textAlignment w:val="auto"/>
        <w:rPr>
          <w:rFonts w:ascii="仿宋" w:hAnsi="仿宋" w:eastAsia="仿宋" w:cs="仿宋"/>
          <w:sz w:val="32"/>
          <w:szCs w:val="32"/>
          <w:highlight w:val="none"/>
          <w:u w:val="single"/>
        </w:rPr>
      </w:pPr>
      <w:r>
        <w:rPr>
          <w:rFonts w:hint="eastAsia" w:ascii="仿宋" w:hAnsi="仿宋" w:eastAsia="仿宋" w:cs="仿宋"/>
          <w:color w:val="000000"/>
          <w:sz w:val="32"/>
          <w:szCs w:val="32"/>
          <w:highlight w:val="none"/>
          <w:lang w:val="en-US" w:eastAsia="zh-CN"/>
        </w:rPr>
        <w:t>邮件主题需命名为：</w:t>
      </w:r>
      <w:r>
        <w:rPr>
          <w:rFonts w:hint="eastAsia" w:ascii="仿宋" w:hAnsi="仿宋" w:eastAsia="仿宋"/>
          <w:color w:val="000000"/>
          <w:sz w:val="32"/>
          <w:szCs w:val="32"/>
          <w:highlight w:val="none"/>
          <w:u w:val="single"/>
          <w:lang w:val="en-US" w:eastAsia="zh-CN"/>
        </w:rPr>
        <w:t>Z15202604003</w:t>
      </w:r>
      <w:bookmarkStart w:id="10" w:name="_GoBack"/>
      <w:bookmarkEnd w:id="10"/>
      <w:r>
        <w:rPr>
          <w:rFonts w:hint="eastAsia" w:ascii="仿宋" w:hAnsi="仿宋" w:eastAsia="仿宋" w:cs="Times New Roman"/>
          <w:b w:val="0"/>
          <w:bCs w:val="0"/>
          <w:color w:val="000000"/>
          <w:sz w:val="32"/>
          <w:szCs w:val="32"/>
          <w:highlight w:val="none"/>
          <w:u w:val="single"/>
          <w:lang w:val="en-US" w:eastAsia="zh-CN"/>
        </w:rPr>
        <w:t>+2026年综合应急救援演练项目报名/报价+供应商全称+供应商联系人+供应商联系人电话</w:t>
      </w:r>
    </w:p>
    <w:p>
      <w:pPr>
        <w:pStyle w:val="39"/>
        <w:keepNext w:val="0"/>
        <w:keepLines w:val="0"/>
        <w:pageBreakBefore w:val="0"/>
        <w:numPr>
          <w:ilvl w:val="0"/>
          <w:numId w:val="0"/>
        </w:numPr>
        <w:kinsoku/>
        <w:overflowPunct/>
        <w:topLinePunct w:val="0"/>
        <w:autoSpaceDE/>
        <w:autoSpaceDN/>
        <w:bidi w:val="0"/>
        <w:snapToGrid/>
        <w:spacing w:line="360" w:lineRule="auto"/>
        <w:textAlignment w:val="auto"/>
        <w:rPr>
          <w:rFonts w:ascii="仿宋" w:hAnsi="仿宋" w:eastAsia="仿宋" w:cs="仿宋"/>
          <w:b/>
          <w:bCs/>
          <w:sz w:val="32"/>
          <w:szCs w:val="32"/>
          <w:highlight w:val="none"/>
        </w:rPr>
      </w:pPr>
      <w:r>
        <w:rPr>
          <w:rFonts w:hint="eastAsia" w:ascii="仿宋" w:hAnsi="仿宋" w:eastAsia="仿宋" w:cs="仿宋"/>
          <w:b/>
          <w:bCs/>
          <w:sz w:val="32"/>
          <w:szCs w:val="32"/>
          <w:highlight w:val="none"/>
          <w:u w:val="single"/>
          <w:lang w:val="en-US" w:eastAsia="zh-CN"/>
        </w:rPr>
        <w:t>注：若因邮件主题未按规则编制，被误判为垃圾邮件或其他采购项目邮件的，该份响应文件当作废处理。</w:t>
      </w:r>
    </w:p>
    <w:p>
      <w:pPr>
        <w:spacing w:line="360" w:lineRule="auto"/>
        <w:rPr>
          <w:rFonts w:hint="default" w:ascii="仿宋" w:hAnsi="仿宋" w:eastAsia="仿宋" w:cs="仿宋"/>
          <w:b/>
          <w:bCs/>
          <w:color w:val="000000"/>
          <w:sz w:val="32"/>
          <w:szCs w:val="32"/>
          <w:highlight w:val="none"/>
          <w:lang w:val="en-US" w:eastAsia="zh-CN"/>
        </w:rPr>
      </w:pPr>
      <w:r>
        <w:rPr>
          <w:rFonts w:hint="eastAsia" w:ascii="仿宋" w:hAnsi="仿宋" w:eastAsia="仿宋" w:cs="仿宋"/>
          <w:b/>
          <w:bCs/>
          <w:color w:val="000000"/>
          <w:sz w:val="32"/>
          <w:szCs w:val="32"/>
          <w:highlight w:val="none"/>
          <w:lang w:val="en-US" w:eastAsia="zh-CN"/>
        </w:rPr>
        <w:t>七、注意事项</w:t>
      </w:r>
    </w:p>
    <w:p>
      <w:pPr>
        <w:widowControl/>
        <w:numPr>
          <w:ilvl w:val="0"/>
          <w:numId w:val="0"/>
        </w:numPr>
        <w:spacing w:line="360" w:lineRule="auto"/>
        <w:ind w:left="420" w:leftChars="0"/>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（一）请供应商在报价前仔细阅读磋商文件，以免遗漏或误解相关要求；</w:t>
      </w:r>
    </w:p>
    <w:p>
      <w:pPr>
        <w:widowControl/>
        <w:numPr>
          <w:ilvl w:val="0"/>
          <w:numId w:val="0"/>
        </w:numPr>
        <w:spacing w:line="360" w:lineRule="auto"/>
        <w:ind w:left="420" w:leftChars="0"/>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（二）供应商必须确保提供的资料真实、准确，并对其真实性和合法性负责；</w:t>
      </w:r>
    </w:p>
    <w:p>
      <w:pPr>
        <w:widowControl/>
        <w:numPr>
          <w:ilvl w:val="0"/>
          <w:numId w:val="0"/>
        </w:numPr>
        <w:spacing w:line="360" w:lineRule="auto"/>
        <w:ind w:left="420" w:leftChars="0"/>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（三）采购方保留对本</w:t>
      </w:r>
      <w:bookmarkStart w:id="1" w:name="OLE_LINK1"/>
      <w:r>
        <w:rPr>
          <w:rFonts w:hint="eastAsia" w:ascii="仿宋" w:hAnsi="仿宋" w:eastAsia="仿宋" w:cs="仿宋"/>
          <w:color w:val="000000"/>
          <w:sz w:val="32"/>
          <w:szCs w:val="32"/>
          <w:highlight w:val="none"/>
          <w:lang w:val="en-US" w:eastAsia="zh-CN"/>
        </w:rPr>
        <w:t>磋商</w:t>
      </w:r>
      <w:bookmarkEnd w:id="1"/>
      <w:r>
        <w:rPr>
          <w:rFonts w:hint="eastAsia" w:ascii="仿宋" w:hAnsi="仿宋" w:eastAsia="仿宋" w:cs="仿宋"/>
          <w:color w:val="000000"/>
          <w:sz w:val="32"/>
          <w:szCs w:val="32"/>
          <w:highlight w:val="none"/>
          <w:lang w:val="en-US" w:eastAsia="zh-CN"/>
        </w:rPr>
        <w:t>文件的解释权和磋商结果的决定权；</w:t>
      </w:r>
    </w:p>
    <w:p>
      <w:pPr>
        <w:widowControl/>
        <w:numPr>
          <w:ilvl w:val="0"/>
          <w:numId w:val="0"/>
        </w:numPr>
        <w:spacing w:line="360" w:lineRule="auto"/>
        <w:ind w:left="420" w:leftChars="0"/>
        <w:rPr>
          <w:rFonts w:hint="eastAsia" w:ascii="仿宋" w:hAnsi="仿宋" w:eastAsia="仿宋" w:cs="仿宋"/>
          <w:b/>
          <w:bCs/>
          <w:sz w:val="32"/>
          <w:szCs w:val="32"/>
          <w:highlight w:val="none"/>
          <w:lang w:val="en-US" w:eastAsia="zh-CN"/>
        </w:rPr>
      </w:pPr>
      <w:r>
        <w:rPr>
          <w:rFonts w:hint="eastAsia" w:ascii="仿宋" w:hAnsi="仿宋" w:eastAsia="仿宋" w:cs="仿宋"/>
          <w:color w:val="000000"/>
          <w:sz w:val="32"/>
          <w:szCs w:val="32"/>
          <w:highlight w:val="none"/>
          <w:lang w:val="en-US" w:eastAsia="zh-CN"/>
        </w:rPr>
        <w:t>（四）采购方有权根据实际需要适时变更、调整采购要求，但会提前通知所有供应商。</w:t>
      </w:r>
    </w:p>
    <w:p>
      <w:pPr>
        <w:pStyle w:val="39"/>
        <w:keepNext w:val="0"/>
        <w:keepLines w:val="0"/>
        <w:pageBreakBefore w:val="0"/>
        <w:numPr>
          <w:ilvl w:val="0"/>
          <w:numId w:val="0"/>
        </w:numPr>
        <w:kinsoku/>
        <w:overflowPunct/>
        <w:topLinePunct w:val="0"/>
        <w:autoSpaceDE/>
        <w:autoSpaceDN/>
        <w:bidi w:val="0"/>
        <w:snapToGrid/>
        <w:spacing w:line="360" w:lineRule="auto"/>
        <w:textAlignment w:val="auto"/>
        <w:rPr>
          <w:rFonts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八、本项目答疑或现场勘探联系人及联系方式</w:t>
      </w:r>
    </w:p>
    <w:p>
      <w:pPr>
        <w:keepNext w:val="0"/>
        <w:keepLines w:val="0"/>
        <w:pageBreakBefore w:val="0"/>
        <w:kinsoku/>
        <w:overflowPunct/>
        <w:topLinePunct w:val="0"/>
        <w:autoSpaceDE/>
        <w:autoSpaceDN/>
        <w:bidi w:val="0"/>
        <w:snapToGrid/>
        <w:spacing w:line="360" w:lineRule="auto"/>
        <w:ind w:firstLine="640" w:firstLineChars="200"/>
        <w:textAlignment w:val="auto"/>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（一）联系人：邓工；联系方式：13431069343</w:t>
      </w:r>
    </w:p>
    <w:p>
      <w:pPr>
        <w:keepNext w:val="0"/>
        <w:keepLines w:val="0"/>
        <w:pageBreakBefore w:val="0"/>
        <w:kinsoku/>
        <w:overflowPunct/>
        <w:topLinePunct w:val="0"/>
        <w:autoSpaceDE/>
        <w:autoSpaceDN/>
        <w:bidi w:val="0"/>
        <w:snapToGrid/>
        <w:spacing w:line="360" w:lineRule="auto"/>
        <w:ind w:firstLine="640" w:firstLineChars="200"/>
        <w:textAlignment w:val="auto"/>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（二）地址：广州市黄埔区云埔一路32号</w:t>
      </w:r>
    </w:p>
    <w:p>
      <w:pPr>
        <w:keepNext w:val="0"/>
        <w:keepLines w:val="0"/>
        <w:pageBreakBefore w:val="0"/>
        <w:kinsoku/>
        <w:overflowPunct/>
        <w:topLinePunct w:val="0"/>
        <w:autoSpaceDE/>
        <w:autoSpaceDN/>
        <w:bidi w:val="0"/>
        <w:snapToGrid/>
        <w:spacing w:line="500" w:lineRule="exact"/>
        <w:textAlignment w:val="auto"/>
        <w:rPr>
          <w:rFonts w:hint="default" w:ascii="仿宋" w:hAnsi="仿宋" w:eastAsia="仿宋"/>
          <w:sz w:val="32"/>
          <w:szCs w:val="32"/>
          <w:highlight w:val="none"/>
          <w:lang w:val="en-US" w:eastAsia="zh-CN"/>
        </w:rPr>
      </w:pPr>
    </w:p>
    <w:p>
      <w:pPr>
        <w:keepNext w:val="0"/>
        <w:keepLines w:val="0"/>
        <w:pageBreakBefore w:val="0"/>
        <w:kinsoku/>
        <w:wordWrap w:val="0"/>
        <w:overflowPunct/>
        <w:topLinePunct w:val="0"/>
        <w:autoSpaceDE/>
        <w:autoSpaceDN/>
        <w:bidi w:val="0"/>
        <w:snapToGrid/>
        <w:spacing w:line="500" w:lineRule="exact"/>
        <w:ind w:left="420"/>
        <w:jc w:val="right"/>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广州白云山中一药业有限公司</w:t>
      </w:r>
    </w:p>
    <w:p>
      <w:pPr>
        <w:spacing w:line="360" w:lineRule="auto"/>
        <w:jc w:val="center"/>
        <w:rPr>
          <w:rFonts w:hint="default" w:ascii="仿宋" w:hAnsi="仿宋" w:eastAsia="仿宋" w:cs="仿宋"/>
          <w:b w:val="0"/>
          <w:bCs w:val="0"/>
          <w:color w:val="000000"/>
          <w:sz w:val="32"/>
          <w:szCs w:val="32"/>
          <w:highlight w:val="none"/>
          <w:lang w:val="en-US" w:eastAsia="zh-CN"/>
        </w:rPr>
      </w:pPr>
      <w:r>
        <w:rPr>
          <w:rFonts w:hint="eastAsia" w:ascii="仿宋" w:hAnsi="仿宋" w:eastAsia="仿宋" w:cs="仿宋"/>
          <w:b w:val="0"/>
          <w:bCs w:val="0"/>
          <w:color w:val="000000"/>
          <w:sz w:val="32"/>
          <w:szCs w:val="32"/>
          <w:highlight w:val="none"/>
          <w:lang w:val="en-US" w:eastAsia="zh-CN"/>
        </w:rPr>
        <w:t xml:space="preserve">                                  2026年5月15日</w:t>
      </w:r>
    </w:p>
    <w:p>
      <w:pPr>
        <w:widowControl/>
        <w:numPr>
          <w:ilvl w:val="0"/>
          <w:numId w:val="0"/>
        </w:numPr>
        <w:spacing w:line="360" w:lineRule="auto"/>
        <w:jc w:val="center"/>
        <w:rPr>
          <w:rFonts w:hint="eastAsia" w:ascii="仿宋" w:hAnsi="仿宋" w:eastAsia="仿宋" w:cs="仿宋"/>
          <w:color w:val="000000"/>
          <w:sz w:val="32"/>
          <w:szCs w:val="32"/>
          <w:highlight w:val="none"/>
          <w:lang w:val="en-US" w:eastAsia="zh-CN"/>
        </w:rPr>
        <w:sectPr>
          <w:headerReference r:id="rId5" w:type="first"/>
          <w:footerReference r:id="rId8" w:type="first"/>
          <w:headerReference r:id="rId3" w:type="default"/>
          <w:footerReference r:id="rId6" w:type="default"/>
          <w:headerReference r:id="rId4" w:type="even"/>
          <w:footerReference r:id="rId7" w:type="even"/>
          <w:endnotePr>
            <w:numFmt w:val="decimal"/>
          </w:endnotePr>
          <w:pgSz w:w="11906" w:h="16838"/>
          <w:pgMar w:top="1247" w:right="1248" w:bottom="1134" w:left="1418" w:header="851" w:footer="907" w:gutter="0"/>
          <w:pgNumType w:fmt="decimal"/>
          <w:cols w:space="720" w:num="1"/>
          <w:titlePg/>
          <w:docGrid w:linePitch="312" w:charSpace="0"/>
        </w:sectPr>
      </w:pPr>
    </w:p>
    <w:p>
      <w:pPr>
        <w:spacing w:line="360" w:lineRule="auto"/>
        <w:ind w:firstLine="12" w:firstLineChars="4"/>
        <w:jc w:val="left"/>
        <w:rPr>
          <w:rFonts w:hint="default" w:ascii="仿宋" w:hAnsi="仿宋" w:eastAsia="仿宋"/>
          <w:sz w:val="30"/>
          <w:szCs w:val="30"/>
          <w:highlight w:val="none"/>
          <w:lang w:val="en-US" w:eastAsia="zh-CN"/>
        </w:rPr>
      </w:pPr>
      <w:r>
        <w:rPr>
          <w:rFonts w:hint="eastAsia" w:ascii="仿宋" w:hAnsi="仿宋" w:eastAsia="仿宋"/>
          <w:sz w:val="30"/>
          <w:szCs w:val="30"/>
          <w:highlight w:val="none"/>
          <w:lang w:val="en-US" w:eastAsia="zh-CN"/>
        </w:rPr>
        <w:t>附件一：</w:t>
      </w:r>
    </w:p>
    <w:p>
      <w:pPr>
        <w:spacing w:line="360" w:lineRule="auto"/>
        <w:ind w:firstLine="14" w:firstLineChars="4"/>
        <w:jc w:val="center"/>
        <w:rPr>
          <w:rFonts w:hint="default" w:ascii="仿宋" w:hAnsi="仿宋" w:eastAsia="仿宋"/>
          <w:b/>
          <w:bCs/>
          <w:color w:val="0D0D0D"/>
          <w:sz w:val="36"/>
          <w:szCs w:val="36"/>
          <w:lang w:val="en-US" w:eastAsia="zh-CN"/>
        </w:rPr>
      </w:pPr>
      <w:r>
        <w:rPr>
          <w:rFonts w:hint="eastAsia" w:ascii="仿宋" w:hAnsi="仿宋" w:eastAsia="仿宋"/>
          <w:b/>
          <w:bCs/>
          <w:color w:val="0D0D0D"/>
          <w:sz w:val="36"/>
          <w:szCs w:val="36"/>
          <w:lang w:val="en-US" w:eastAsia="zh-CN"/>
        </w:rPr>
        <w:t>广州白云山中一药业有限公司</w:t>
      </w:r>
    </w:p>
    <w:p>
      <w:pPr>
        <w:spacing w:line="360" w:lineRule="auto"/>
        <w:ind w:firstLine="14" w:firstLineChars="4"/>
        <w:jc w:val="center"/>
        <w:rPr>
          <w:rFonts w:hint="eastAsia" w:ascii="仿宋" w:hAnsi="仿宋" w:eastAsia="仿宋"/>
          <w:b/>
          <w:bCs/>
          <w:color w:val="0D0D0D"/>
          <w:sz w:val="32"/>
          <w:szCs w:val="32"/>
          <w:lang w:val="en-US" w:eastAsia="zh-CN"/>
        </w:rPr>
      </w:pPr>
      <w:r>
        <w:rPr>
          <w:rFonts w:hint="eastAsia" w:ascii="仿宋" w:hAnsi="仿宋" w:eastAsia="仿宋"/>
          <w:b/>
          <w:bCs/>
          <w:color w:val="0D0D0D"/>
          <w:sz w:val="36"/>
          <w:szCs w:val="36"/>
          <w:lang w:val="en-US" w:eastAsia="zh-CN"/>
        </w:rPr>
        <w:t>2026年“安全生产月”主题综合应急救援演练项目现场踏勘确认报名表</w:t>
      </w:r>
    </w:p>
    <w:p>
      <w:pPr>
        <w:spacing w:line="360" w:lineRule="auto"/>
        <w:ind w:firstLine="12" w:firstLineChars="4"/>
        <w:rPr>
          <w:rFonts w:hint="eastAsia" w:ascii="仿宋" w:hAnsi="仿宋" w:eastAsia="仿宋"/>
          <w:b w:val="0"/>
          <w:bCs w:val="0"/>
          <w:color w:val="0D0D0D"/>
          <w:sz w:val="30"/>
          <w:szCs w:val="30"/>
          <w:lang w:val="en-US" w:eastAsia="zh-CN"/>
        </w:rPr>
      </w:pPr>
    </w:p>
    <w:p>
      <w:pPr>
        <w:spacing w:line="360" w:lineRule="auto"/>
        <w:ind w:firstLine="12" w:firstLineChars="4"/>
        <w:rPr>
          <w:rFonts w:hint="eastAsia" w:ascii="仿宋" w:hAnsi="仿宋" w:eastAsia="仿宋"/>
          <w:b w:val="0"/>
          <w:bCs w:val="0"/>
          <w:color w:val="0D0D0D"/>
          <w:sz w:val="30"/>
          <w:szCs w:val="30"/>
          <w:lang w:val="en-US" w:eastAsia="zh-CN"/>
        </w:rPr>
      </w:pPr>
      <w:r>
        <w:rPr>
          <w:rFonts w:hint="eastAsia" w:ascii="仿宋" w:hAnsi="仿宋" w:eastAsia="仿宋"/>
          <w:b w:val="0"/>
          <w:bCs w:val="0"/>
          <w:color w:val="0D0D0D"/>
          <w:sz w:val="30"/>
          <w:szCs w:val="30"/>
          <w:lang w:val="en-US" w:eastAsia="zh-CN"/>
        </w:rPr>
        <w:t>广州白云山中一药业有限公司：</w:t>
      </w:r>
    </w:p>
    <w:p>
      <w:pPr>
        <w:spacing w:line="360" w:lineRule="auto"/>
        <w:ind w:firstLine="600" w:firstLineChars="200"/>
        <w:jc w:val="left"/>
        <w:rPr>
          <w:rFonts w:hint="default" w:ascii="仿宋" w:hAnsi="仿宋" w:eastAsia="仿宋"/>
          <w:b w:val="0"/>
          <w:bCs w:val="0"/>
          <w:color w:val="0D0D0D"/>
          <w:sz w:val="30"/>
          <w:szCs w:val="30"/>
          <w:lang w:val="en-US" w:eastAsia="zh-CN"/>
        </w:rPr>
      </w:pPr>
      <w:r>
        <w:rPr>
          <w:rFonts w:hint="eastAsia" w:ascii="仿宋" w:hAnsi="仿宋" w:eastAsia="仿宋" w:cs="仿宋"/>
          <w:kern w:val="28"/>
          <w:sz w:val="30"/>
          <w:szCs w:val="30"/>
        </w:rPr>
        <w:t>我司同意并接受</w:t>
      </w:r>
      <w:r>
        <w:rPr>
          <w:rFonts w:hint="eastAsia" w:ascii="仿宋" w:hAnsi="仿宋" w:eastAsia="仿宋" w:cs="仿宋"/>
          <w:kern w:val="28"/>
          <w:sz w:val="30"/>
          <w:szCs w:val="30"/>
          <w:lang w:eastAsia="zh-CN"/>
        </w:rPr>
        <w:t>《</w:t>
      </w:r>
      <w:r>
        <w:rPr>
          <w:rFonts w:hint="eastAsia" w:ascii="仿宋" w:hAnsi="仿宋" w:eastAsia="仿宋" w:cs="仿宋"/>
          <w:b w:val="0"/>
          <w:bCs/>
          <w:sz w:val="28"/>
          <w:szCs w:val="28"/>
          <w:highlight w:val="none"/>
        </w:rPr>
        <w:t>关于</w:t>
      </w:r>
      <w:r>
        <w:rPr>
          <w:rFonts w:hint="eastAsia" w:ascii="仿宋" w:hAnsi="仿宋" w:eastAsia="仿宋" w:cs="仿宋"/>
          <w:b w:val="0"/>
          <w:bCs/>
          <w:sz w:val="28"/>
          <w:szCs w:val="28"/>
          <w:highlight w:val="none"/>
          <w:lang w:val="en-US" w:eastAsia="zh-CN"/>
        </w:rPr>
        <w:t>白云山中一药业有限公司2026年“安全生产月”主题综合应急救援演练服务项目公开竞争性磋商</w:t>
      </w:r>
      <w:r>
        <w:rPr>
          <w:rFonts w:hint="eastAsia" w:ascii="仿宋" w:hAnsi="仿宋" w:eastAsia="仿宋" w:cs="仿宋"/>
          <w:b w:val="0"/>
          <w:bCs/>
          <w:sz w:val="28"/>
          <w:szCs w:val="28"/>
          <w:highlight w:val="none"/>
        </w:rPr>
        <w:t>函</w:t>
      </w:r>
      <w:r>
        <w:rPr>
          <w:rFonts w:hint="eastAsia" w:ascii="仿宋" w:hAnsi="仿宋" w:eastAsia="仿宋" w:cs="仿宋"/>
          <w:kern w:val="28"/>
          <w:sz w:val="30"/>
          <w:szCs w:val="30"/>
          <w:lang w:eastAsia="zh-CN"/>
        </w:rPr>
        <w:t>》</w:t>
      </w:r>
      <w:r>
        <w:rPr>
          <w:rFonts w:hint="eastAsia" w:ascii="仿宋" w:hAnsi="仿宋" w:eastAsia="仿宋" w:cs="仿宋"/>
          <w:kern w:val="28"/>
          <w:sz w:val="30"/>
          <w:szCs w:val="30"/>
        </w:rPr>
        <w:t>的内容，</w:t>
      </w:r>
      <w:r>
        <w:rPr>
          <w:rFonts w:hint="eastAsia" w:ascii="仿宋" w:hAnsi="仿宋" w:eastAsia="仿宋" w:cs="仿宋"/>
          <w:kern w:val="28"/>
          <w:sz w:val="30"/>
          <w:szCs w:val="30"/>
          <w:lang w:val="en-US" w:eastAsia="zh-CN"/>
        </w:rPr>
        <w:t>报名</w:t>
      </w:r>
      <w:r>
        <w:rPr>
          <w:rFonts w:hint="eastAsia" w:ascii="仿宋" w:hAnsi="仿宋" w:eastAsia="仿宋" w:cs="仿宋"/>
          <w:kern w:val="28"/>
          <w:sz w:val="30"/>
          <w:szCs w:val="30"/>
        </w:rPr>
        <w:t>参</w:t>
      </w:r>
      <w:r>
        <w:rPr>
          <w:rFonts w:hint="eastAsia" w:ascii="仿宋" w:hAnsi="仿宋" w:eastAsia="仿宋" w:cs="仿宋"/>
          <w:kern w:val="28"/>
          <w:sz w:val="30"/>
          <w:szCs w:val="30"/>
          <w:lang w:val="en-US" w:eastAsia="zh-CN"/>
        </w:rPr>
        <w:t>加</w:t>
      </w:r>
      <w:r>
        <w:rPr>
          <w:rFonts w:hint="eastAsia" w:ascii="仿宋" w:hAnsi="仿宋" w:eastAsia="仿宋" w:cs="仿宋"/>
          <w:b w:val="0"/>
          <w:bCs w:val="0"/>
          <w:kern w:val="28"/>
          <w:sz w:val="30"/>
          <w:szCs w:val="30"/>
          <w:u w:val="none"/>
          <w:lang w:val="en-US" w:eastAsia="zh-CN"/>
        </w:rPr>
        <w:t>中一公司2026年“安全生产月”主题综合应急救援演练</w:t>
      </w:r>
      <w:r>
        <w:rPr>
          <w:rFonts w:hint="eastAsia" w:ascii="仿宋" w:hAnsi="仿宋" w:eastAsia="仿宋" w:cs="仿宋"/>
          <w:b w:val="0"/>
          <w:bCs w:val="0"/>
          <w:kern w:val="28"/>
          <w:sz w:val="30"/>
          <w:szCs w:val="30"/>
          <w:u w:val="none"/>
        </w:rPr>
        <w:t>项目</w:t>
      </w:r>
      <w:r>
        <w:rPr>
          <w:rFonts w:hint="eastAsia" w:ascii="仿宋" w:hAnsi="仿宋" w:eastAsia="仿宋" w:cs="仿宋"/>
          <w:kern w:val="28"/>
          <w:sz w:val="30"/>
          <w:szCs w:val="30"/>
        </w:rPr>
        <w:t>的</w:t>
      </w:r>
      <w:r>
        <w:rPr>
          <w:rFonts w:hint="eastAsia" w:ascii="仿宋" w:hAnsi="仿宋" w:eastAsia="仿宋" w:cs="仿宋"/>
          <w:kern w:val="28"/>
          <w:sz w:val="30"/>
          <w:szCs w:val="30"/>
          <w:lang w:val="en-US" w:eastAsia="zh-CN"/>
        </w:rPr>
        <w:t>现场踏勘确认，授权委托项目负责人</w:t>
      </w:r>
      <w:r>
        <w:rPr>
          <w:rFonts w:hint="eastAsia" w:ascii="仿宋" w:hAnsi="仿宋" w:eastAsia="仿宋" w:cs="仿宋"/>
          <w:kern w:val="28"/>
          <w:sz w:val="30"/>
          <w:szCs w:val="30"/>
          <w:u w:val="single"/>
          <w:lang w:val="en-US" w:eastAsia="zh-CN"/>
        </w:rPr>
        <w:t xml:space="preserve">             </w:t>
      </w:r>
      <w:r>
        <w:rPr>
          <w:rFonts w:hint="eastAsia" w:ascii="仿宋" w:hAnsi="仿宋" w:eastAsia="仿宋" w:cs="仿宋"/>
          <w:kern w:val="28"/>
          <w:sz w:val="30"/>
          <w:szCs w:val="30"/>
          <w:u w:val="none"/>
          <w:lang w:val="en-US" w:eastAsia="zh-CN"/>
        </w:rPr>
        <w:t>，身份证号：</w:t>
      </w:r>
      <w:r>
        <w:rPr>
          <w:rFonts w:hint="eastAsia" w:ascii="仿宋" w:hAnsi="仿宋" w:eastAsia="仿宋" w:cs="仿宋"/>
          <w:kern w:val="28"/>
          <w:sz w:val="30"/>
          <w:szCs w:val="30"/>
          <w:u w:val="single"/>
          <w:lang w:val="en-US" w:eastAsia="zh-CN"/>
        </w:rPr>
        <w:t xml:space="preserve">                         </w:t>
      </w:r>
      <w:r>
        <w:rPr>
          <w:rFonts w:hint="eastAsia" w:ascii="仿宋" w:hAnsi="仿宋" w:eastAsia="仿宋" w:cs="仿宋"/>
          <w:kern w:val="28"/>
          <w:sz w:val="30"/>
          <w:szCs w:val="30"/>
          <w:u w:val="none"/>
          <w:lang w:val="en-US" w:eastAsia="zh-CN"/>
        </w:rPr>
        <w:t xml:space="preserve"> ，前往贵公司参加现场确认会议，并</w:t>
      </w:r>
      <w:r>
        <w:rPr>
          <w:rFonts w:hint="eastAsia" w:ascii="仿宋" w:hAnsi="仿宋" w:eastAsia="仿宋" w:cs="仿宋"/>
          <w:kern w:val="28"/>
          <w:sz w:val="30"/>
          <w:szCs w:val="30"/>
        </w:rPr>
        <w:t>承诺遵守相关规定</w:t>
      </w:r>
      <w:r>
        <w:rPr>
          <w:rFonts w:hint="eastAsia" w:ascii="仿宋" w:hAnsi="仿宋" w:eastAsia="仿宋" w:cs="仿宋"/>
          <w:kern w:val="28"/>
          <w:sz w:val="30"/>
          <w:szCs w:val="30"/>
          <w:lang w:eastAsia="zh-CN"/>
        </w:rPr>
        <w:t>。</w:t>
      </w:r>
    </w:p>
    <w:p>
      <w:pPr>
        <w:spacing w:line="360" w:lineRule="auto"/>
        <w:rPr>
          <w:rFonts w:hint="eastAsia" w:ascii="仿宋" w:hAnsi="仿宋" w:eastAsia="仿宋"/>
          <w:b w:val="0"/>
          <w:bCs w:val="0"/>
          <w:color w:val="0D0D0D"/>
          <w:sz w:val="30"/>
          <w:szCs w:val="30"/>
          <w:lang w:val="en-US" w:eastAsia="zh-CN"/>
        </w:rPr>
      </w:pPr>
    </w:p>
    <w:p>
      <w:pPr>
        <w:spacing w:line="360" w:lineRule="auto"/>
        <w:ind w:firstLine="600" w:firstLineChars="200"/>
        <w:rPr>
          <w:rFonts w:hint="eastAsia" w:ascii="仿宋" w:hAnsi="仿宋" w:eastAsia="仿宋"/>
          <w:b w:val="0"/>
          <w:bCs w:val="0"/>
          <w:color w:val="0D0D0D"/>
          <w:sz w:val="30"/>
          <w:szCs w:val="30"/>
          <w:lang w:val="en-US" w:eastAsia="zh-CN"/>
        </w:rPr>
      </w:pPr>
      <w:r>
        <w:rPr>
          <w:rFonts w:hint="eastAsia" w:ascii="仿宋" w:hAnsi="仿宋" w:eastAsia="仿宋"/>
          <w:b w:val="0"/>
          <w:bCs w:val="0"/>
          <w:color w:val="0D0D0D"/>
          <w:sz w:val="30"/>
          <w:szCs w:val="30"/>
          <w:lang w:val="en-US" w:eastAsia="zh-CN"/>
        </w:rPr>
        <w:t>附：</w:t>
      </w:r>
    </w:p>
    <w:p>
      <w:pPr>
        <w:spacing w:line="360" w:lineRule="auto"/>
        <w:ind w:firstLine="600" w:firstLineChars="200"/>
        <w:rPr>
          <w:rFonts w:hint="eastAsia" w:ascii="仿宋" w:hAnsi="仿宋" w:eastAsia="仿宋"/>
          <w:b w:val="0"/>
          <w:bCs w:val="0"/>
          <w:color w:val="0D0D0D"/>
          <w:sz w:val="30"/>
          <w:szCs w:val="30"/>
          <w:lang w:val="en-US" w:eastAsia="zh-CN"/>
        </w:rPr>
      </w:pPr>
      <w:r>
        <w:rPr>
          <w:rFonts w:hint="eastAsia" w:ascii="仿宋" w:hAnsi="仿宋" w:eastAsia="仿宋"/>
          <w:b w:val="0"/>
          <w:bCs w:val="0"/>
          <w:color w:val="0D0D0D"/>
          <w:sz w:val="30"/>
          <w:szCs w:val="30"/>
          <w:lang w:val="en-US" w:eastAsia="zh-CN"/>
        </w:rPr>
        <w:t>（项目负责人身份证正反面照片）</w:t>
      </w:r>
    </w:p>
    <w:p>
      <w:pPr>
        <w:spacing w:line="360" w:lineRule="auto"/>
        <w:ind w:firstLine="12" w:firstLineChars="4"/>
        <w:rPr>
          <w:rFonts w:hint="default" w:ascii="仿宋" w:hAnsi="仿宋" w:eastAsia="仿宋"/>
          <w:b w:val="0"/>
          <w:bCs w:val="0"/>
          <w:color w:val="0D0D0D"/>
          <w:sz w:val="30"/>
          <w:szCs w:val="30"/>
          <w:lang w:val="en-US" w:eastAsia="zh-CN"/>
        </w:rPr>
      </w:pPr>
    </w:p>
    <w:p>
      <w:pPr>
        <w:pStyle w:val="2"/>
        <w:rPr>
          <w:rFonts w:hint="default" w:ascii="仿宋" w:hAnsi="仿宋" w:eastAsia="仿宋"/>
          <w:b w:val="0"/>
          <w:bCs w:val="0"/>
          <w:color w:val="0D0D0D"/>
          <w:sz w:val="30"/>
          <w:szCs w:val="30"/>
          <w:lang w:val="en-US" w:eastAsia="zh-CN"/>
        </w:rPr>
      </w:pPr>
    </w:p>
    <w:p>
      <w:pPr>
        <w:spacing w:line="360" w:lineRule="auto"/>
        <w:rPr>
          <w:rFonts w:hint="eastAsia" w:ascii="仿宋" w:hAnsi="仿宋" w:eastAsia="仿宋"/>
          <w:b w:val="0"/>
          <w:bCs w:val="0"/>
          <w:color w:val="0D0D0D"/>
          <w:sz w:val="30"/>
          <w:szCs w:val="30"/>
          <w:lang w:val="en-US" w:eastAsia="zh-CN"/>
        </w:rPr>
      </w:pPr>
    </w:p>
    <w:p>
      <w:pPr>
        <w:pStyle w:val="2"/>
        <w:rPr>
          <w:rFonts w:hint="eastAsia"/>
          <w:lang w:val="en-US" w:eastAsia="zh-CN"/>
        </w:rPr>
      </w:pPr>
    </w:p>
    <w:p>
      <w:pPr>
        <w:spacing w:line="360" w:lineRule="auto"/>
        <w:ind w:firstLine="3903" w:firstLineChars="1301"/>
        <w:rPr>
          <w:rFonts w:hint="eastAsia" w:ascii="仿宋" w:hAnsi="仿宋" w:eastAsia="仿宋"/>
          <w:b w:val="0"/>
          <w:bCs w:val="0"/>
          <w:color w:val="0D0D0D"/>
          <w:sz w:val="30"/>
          <w:szCs w:val="30"/>
          <w:lang w:val="en-US" w:eastAsia="zh-CN"/>
        </w:rPr>
      </w:pPr>
      <w:r>
        <w:rPr>
          <w:rFonts w:hint="eastAsia" w:ascii="仿宋" w:hAnsi="仿宋" w:eastAsia="仿宋"/>
          <w:b w:val="0"/>
          <w:bCs w:val="0"/>
          <w:color w:val="0D0D0D"/>
          <w:sz w:val="30"/>
          <w:szCs w:val="30"/>
          <w:lang w:val="en-US" w:eastAsia="zh-CN"/>
        </w:rPr>
        <w:t>报名单位（盖公章）：</w:t>
      </w:r>
    </w:p>
    <w:p>
      <w:pPr>
        <w:spacing w:line="360" w:lineRule="auto"/>
        <w:ind w:firstLine="4800" w:firstLineChars="1600"/>
        <w:rPr>
          <w:rFonts w:hint="eastAsia" w:ascii="仿宋" w:hAnsi="仿宋" w:eastAsia="仿宋"/>
          <w:b w:val="0"/>
          <w:bCs w:val="0"/>
          <w:color w:val="0D0D0D"/>
          <w:sz w:val="30"/>
          <w:szCs w:val="30"/>
          <w:lang w:val="en-US" w:eastAsia="zh-CN"/>
        </w:rPr>
      </w:pPr>
      <w:r>
        <w:rPr>
          <w:rFonts w:hint="eastAsia" w:ascii="仿宋" w:hAnsi="仿宋" w:eastAsia="仿宋"/>
          <w:b w:val="0"/>
          <w:bCs w:val="0"/>
          <w:color w:val="0D0D0D"/>
          <w:sz w:val="30"/>
          <w:szCs w:val="30"/>
          <w:lang w:val="en-US" w:eastAsia="zh-CN"/>
        </w:rPr>
        <w:t>项目负责人：</w:t>
      </w:r>
    </w:p>
    <w:p>
      <w:pPr>
        <w:spacing w:line="360" w:lineRule="auto"/>
        <w:ind w:firstLine="5103" w:firstLineChars="1701"/>
        <w:rPr>
          <w:rFonts w:hint="eastAsia" w:ascii="仿宋" w:hAnsi="仿宋" w:eastAsia="仿宋"/>
          <w:b w:val="0"/>
          <w:bCs w:val="0"/>
          <w:color w:val="0D0D0D"/>
          <w:sz w:val="30"/>
          <w:szCs w:val="30"/>
          <w:lang w:val="en-US" w:eastAsia="zh-CN"/>
        </w:rPr>
      </w:pPr>
      <w:r>
        <w:rPr>
          <w:rFonts w:hint="eastAsia" w:ascii="仿宋" w:hAnsi="仿宋" w:eastAsia="仿宋"/>
          <w:b w:val="0"/>
          <w:bCs w:val="0"/>
          <w:color w:val="0D0D0D"/>
          <w:sz w:val="30"/>
          <w:szCs w:val="30"/>
          <w:lang w:val="en-US" w:eastAsia="zh-CN"/>
        </w:rPr>
        <w:t>联系电话：</w:t>
      </w:r>
    </w:p>
    <w:p>
      <w:pPr>
        <w:spacing w:line="360" w:lineRule="auto"/>
        <w:ind w:firstLine="5703" w:firstLineChars="1901"/>
        <w:rPr>
          <w:rFonts w:hint="eastAsia" w:ascii="仿宋" w:hAnsi="仿宋" w:eastAsia="仿宋"/>
          <w:b w:val="0"/>
          <w:bCs w:val="0"/>
          <w:color w:val="0D0D0D"/>
          <w:sz w:val="28"/>
          <w:szCs w:val="28"/>
          <w:lang w:val="en-US" w:eastAsia="zh-CN"/>
        </w:rPr>
      </w:pPr>
      <w:r>
        <w:rPr>
          <w:rFonts w:hint="eastAsia" w:ascii="仿宋" w:hAnsi="仿宋" w:eastAsia="仿宋"/>
          <w:b w:val="0"/>
          <w:bCs w:val="0"/>
          <w:color w:val="0D0D0D"/>
          <w:sz w:val="30"/>
          <w:szCs w:val="30"/>
          <w:lang w:val="en-US" w:eastAsia="zh-CN"/>
        </w:rPr>
        <w:t>日期</w:t>
      </w:r>
      <w:r>
        <w:rPr>
          <w:rFonts w:hint="eastAsia" w:ascii="仿宋" w:hAnsi="仿宋" w:eastAsia="仿宋"/>
          <w:b w:val="0"/>
          <w:bCs w:val="0"/>
          <w:color w:val="0D0D0D"/>
          <w:sz w:val="32"/>
          <w:szCs w:val="32"/>
          <w:lang w:val="en-US" w:eastAsia="zh-CN"/>
        </w:rPr>
        <w:t>：</w:t>
      </w:r>
    </w:p>
    <w:p>
      <w:pPr>
        <w:keepNext w:val="0"/>
        <w:keepLines w:val="0"/>
        <w:pageBreakBefore w:val="0"/>
        <w:kinsoku/>
        <w:wordWrap w:val="0"/>
        <w:overflowPunct/>
        <w:topLinePunct w:val="0"/>
        <w:autoSpaceDE/>
        <w:autoSpaceDN/>
        <w:bidi w:val="0"/>
        <w:snapToGrid/>
        <w:spacing w:line="500" w:lineRule="exact"/>
        <w:jc w:val="both"/>
        <w:textAlignment w:val="auto"/>
        <w:rPr>
          <w:rFonts w:ascii="仿宋" w:hAnsi="仿宋" w:eastAsia="仿宋"/>
          <w:sz w:val="32"/>
          <w:szCs w:val="32"/>
          <w:highlight w:val="none"/>
        </w:rPr>
        <w:sectPr>
          <w:footerReference r:id="rId9" w:type="default"/>
          <w:pgSz w:w="11906" w:h="16838"/>
          <w:pgMar w:top="1440" w:right="1463" w:bottom="1440" w:left="1463" w:header="851" w:footer="992" w:gutter="0"/>
          <w:pgNumType w:fmt="decimal"/>
          <w:cols w:space="720" w:num="1"/>
          <w:docGrid w:type="lines" w:linePitch="312" w:charSpace="0"/>
        </w:sectPr>
      </w:pPr>
    </w:p>
    <w:p>
      <w:pPr>
        <w:widowControl/>
        <w:spacing w:after="156" w:afterLines="50" w:line="476" w:lineRule="exact"/>
        <w:jc w:val="left"/>
        <w:rPr>
          <w:rFonts w:hint="default" w:ascii="仿宋" w:hAnsi="仿宋" w:eastAsia="仿宋"/>
          <w:b w:val="0"/>
          <w:bCs/>
          <w:kern w:val="0"/>
          <w:sz w:val="30"/>
          <w:szCs w:val="30"/>
          <w:lang w:val="en-US" w:eastAsia="zh-CN"/>
        </w:rPr>
      </w:pPr>
      <w:bookmarkStart w:id="2" w:name="_Toc98579016"/>
      <w:bookmarkStart w:id="3" w:name="_Toc70999735"/>
      <w:bookmarkStart w:id="4" w:name="_Toc98579615"/>
      <w:bookmarkStart w:id="5" w:name="_Toc98580298"/>
      <w:bookmarkStart w:id="6" w:name="_Toc71000467"/>
      <w:bookmarkStart w:id="7" w:name="_Toc71000736"/>
      <w:bookmarkStart w:id="8" w:name="_Toc72224527"/>
      <w:bookmarkStart w:id="9" w:name="_Toc98579074"/>
      <w:r>
        <w:rPr>
          <w:rFonts w:hint="eastAsia" w:ascii="仿宋" w:hAnsi="仿宋" w:eastAsia="仿宋"/>
          <w:b w:val="0"/>
          <w:bCs/>
          <w:kern w:val="0"/>
          <w:sz w:val="30"/>
          <w:szCs w:val="30"/>
          <w:lang w:val="en-US" w:eastAsia="zh-CN"/>
        </w:rPr>
        <w:t>附件二：</w:t>
      </w:r>
    </w:p>
    <w:p>
      <w:pPr>
        <w:widowControl/>
        <w:spacing w:after="156" w:afterLines="50" w:line="476" w:lineRule="exact"/>
        <w:jc w:val="center"/>
        <w:rPr>
          <w:rFonts w:hint="eastAsia" w:ascii="仿宋" w:hAnsi="仿宋" w:eastAsia="仿宋"/>
          <w:b/>
          <w:kern w:val="0"/>
          <w:sz w:val="36"/>
          <w:szCs w:val="36"/>
          <w:lang w:val="en-US" w:eastAsia="zh-CN"/>
        </w:rPr>
      </w:pPr>
      <w:r>
        <w:rPr>
          <w:rFonts w:hint="eastAsia" w:ascii="仿宋" w:hAnsi="仿宋" w:eastAsia="仿宋"/>
          <w:b/>
          <w:kern w:val="0"/>
          <w:sz w:val="36"/>
          <w:szCs w:val="36"/>
          <w:lang w:val="en-US" w:eastAsia="zh-CN"/>
        </w:rPr>
        <w:t>报价</w:t>
      </w:r>
      <w:r>
        <w:rPr>
          <w:rFonts w:hint="eastAsia" w:ascii="仿宋" w:hAnsi="仿宋" w:eastAsia="仿宋"/>
          <w:b/>
          <w:kern w:val="0"/>
          <w:sz w:val="36"/>
          <w:szCs w:val="36"/>
        </w:rPr>
        <w:t>承诺</w:t>
      </w:r>
      <w:bookmarkEnd w:id="2"/>
      <w:bookmarkEnd w:id="3"/>
      <w:bookmarkEnd w:id="4"/>
      <w:bookmarkEnd w:id="5"/>
      <w:bookmarkEnd w:id="6"/>
      <w:bookmarkEnd w:id="7"/>
      <w:bookmarkEnd w:id="8"/>
      <w:bookmarkEnd w:id="9"/>
      <w:r>
        <w:rPr>
          <w:rFonts w:hint="eastAsia" w:ascii="仿宋" w:hAnsi="仿宋" w:eastAsia="仿宋"/>
          <w:b/>
          <w:kern w:val="0"/>
          <w:sz w:val="36"/>
          <w:szCs w:val="36"/>
          <w:lang w:val="en-US" w:eastAsia="zh-CN"/>
        </w:rPr>
        <w:t>书</w:t>
      </w:r>
    </w:p>
    <w:p>
      <w:pPr>
        <w:widowControl/>
        <w:spacing w:line="360" w:lineRule="auto"/>
        <w:rPr>
          <w:rFonts w:hint="eastAsia" w:ascii="仿宋" w:hAnsi="仿宋" w:eastAsia="仿宋"/>
          <w:kern w:val="0"/>
          <w:sz w:val="32"/>
          <w:szCs w:val="32"/>
        </w:rPr>
      </w:pPr>
      <w:r>
        <w:rPr>
          <w:rFonts w:hint="eastAsia" w:ascii="仿宋" w:hAnsi="仿宋" w:eastAsia="仿宋"/>
          <w:kern w:val="0"/>
          <w:sz w:val="32"/>
          <w:szCs w:val="32"/>
        </w:rPr>
        <w:t>广州白云山中一药业有限公司：</w:t>
      </w:r>
    </w:p>
    <w:p>
      <w:pPr>
        <w:widowControl/>
        <w:tabs>
          <w:tab w:val="left" w:pos="9450"/>
        </w:tabs>
        <w:spacing w:line="360" w:lineRule="auto"/>
        <w:ind w:right="88" w:rightChars="40" w:firstLine="640" w:firstLineChars="200"/>
        <w:rPr>
          <w:rFonts w:hint="eastAsia" w:ascii="仿宋" w:hAnsi="仿宋" w:eastAsia="仿宋"/>
          <w:kern w:val="0"/>
          <w:sz w:val="32"/>
          <w:szCs w:val="32"/>
        </w:rPr>
      </w:pPr>
      <w:r>
        <w:rPr>
          <w:rFonts w:hint="eastAsia" w:ascii="仿宋" w:hAnsi="仿宋" w:eastAsia="仿宋"/>
          <w:kern w:val="0"/>
          <w:sz w:val="32"/>
          <w:szCs w:val="32"/>
        </w:rPr>
        <w:t>我方收悉贵方关于“</w:t>
      </w:r>
      <w:r>
        <w:rPr>
          <w:rFonts w:hint="eastAsia" w:ascii="仿宋" w:hAnsi="仿宋" w:eastAsia="仿宋" w:cs="仿宋"/>
          <w:sz w:val="32"/>
          <w:szCs w:val="32"/>
          <w:highlight w:val="none"/>
        </w:rPr>
        <w:t>关于2026年</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安全生产月</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主题</w:t>
      </w:r>
      <w:r>
        <w:rPr>
          <w:rFonts w:hint="eastAsia" w:ascii="仿宋" w:hAnsi="仿宋" w:eastAsia="仿宋" w:cs="仿宋"/>
          <w:sz w:val="32"/>
          <w:szCs w:val="32"/>
          <w:highlight w:val="none"/>
        </w:rPr>
        <w:t>综合应急救援演练服务项目</w:t>
      </w:r>
      <w:r>
        <w:rPr>
          <w:rFonts w:hint="eastAsia" w:ascii="仿宋" w:hAnsi="仿宋" w:eastAsia="仿宋" w:cs="仿宋"/>
          <w:sz w:val="32"/>
          <w:szCs w:val="32"/>
          <w:highlight w:val="none"/>
          <w:lang w:val="en-US" w:eastAsia="zh-CN"/>
        </w:rPr>
        <w:t>公开竞争性磋商</w:t>
      </w:r>
      <w:r>
        <w:rPr>
          <w:rFonts w:hint="eastAsia" w:ascii="仿宋" w:hAnsi="仿宋" w:eastAsia="仿宋" w:cs="仿宋"/>
          <w:sz w:val="32"/>
          <w:szCs w:val="32"/>
          <w:highlight w:val="none"/>
        </w:rPr>
        <w:t>函</w:t>
      </w:r>
      <w:r>
        <w:rPr>
          <w:rFonts w:hint="eastAsia" w:ascii="仿宋" w:hAnsi="仿宋" w:eastAsia="仿宋"/>
          <w:kern w:val="0"/>
          <w:sz w:val="32"/>
          <w:szCs w:val="32"/>
        </w:rPr>
        <w:t>”的</w:t>
      </w:r>
      <w:r>
        <w:rPr>
          <w:rFonts w:hint="eastAsia" w:ascii="仿宋" w:hAnsi="仿宋" w:eastAsia="仿宋"/>
          <w:kern w:val="0"/>
          <w:sz w:val="32"/>
          <w:szCs w:val="32"/>
          <w:lang w:val="en-US" w:eastAsia="zh-CN"/>
        </w:rPr>
        <w:t>公开竞争性磋商</w:t>
      </w:r>
      <w:r>
        <w:rPr>
          <w:rFonts w:hint="eastAsia" w:ascii="仿宋" w:hAnsi="仿宋" w:eastAsia="仿宋"/>
          <w:kern w:val="0"/>
          <w:sz w:val="32"/>
          <w:szCs w:val="32"/>
        </w:rPr>
        <w:t>文件，完全理解</w:t>
      </w:r>
      <w:r>
        <w:rPr>
          <w:rFonts w:hint="eastAsia" w:ascii="仿宋" w:hAnsi="仿宋" w:eastAsia="仿宋"/>
          <w:kern w:val="0"/>
          <w:sz w:val="32"/>
          <w:szCs w:val="32"/>
          <w:lang w:val="en-US" w:eastAsia="zh-CN"/>
        </w:rPr>
        <w:t>竞争性磋商</w:t>
      </w:r>
      <w:r>
        <w:rPr>
          <w:rFonts w:hint="eastAsia" w:ascii="仿宋" w:hAnsi="仿宋" w:eastAsia="仿宋"/>
          <w:kern w:val="0"/>
          <w:sz w:val="32"/>
          <w:szCs w:val="32"/>
        </w:rPr>
        <w:t>文件的所有内容。决定</w:t>
      </w:r>
      <w:r>
        <w:rPr>
          <w:rFonts w:hint="eastAsia" w:ascii="仿宋" w:hAnsi="仿宋" w:eastAsia="仿宋"/>
          <w:kern w:val="0"/>
          <w:sz w:val="32"/>
          <w:szCs w:val="32"/>
          <w:lang w:val="en-US" w:eastAsia="zh-CN"/>
        </w:rPr>
        <w:t>参加</w:t>
      </w:r>
      <w:r>
        <w:rPr>
          <w:rFonts w:hint="eastAsia" w:ascii="仿宋" w:hAnsi="仿宋" w:eastAsia="仿宋"/>
          <w:kern w:val="0"/>
          <w:sz w:val="32"/>
          <w:szCs w:val="32"/>
        </w:rPr>
        <w:t>本项目</w:t>
      </w:r>
      <w:r>
        <w:rPr>
          <w:rFonts w:hint="eastAsia" w:ascii="仿宋" w:hAnsi="仿宋" w:eastAsia="仿宋"/>
          <w:kern w:val="0"/>
          <w:sz w:val="32"/>
          <w:szCs w:val="32"/>
          <w:lang w:val="en-US" w:eastAsia="zh-CN"/>
        </w:rPr>
        <w:t>报价</w:t>
      </w:r>
      <w:r>
        <w:rPr>
          <w:rFonts w:hint="eastAsia" w:ascii="仿宋" w:hAnsi="仿宋" w:eastAsia="仿宋"/>
          <w:kern w:val="0"/>
          <w:sz w:val="32"/>
          <w:szCs w:val="32"/>
        </w:rPr>
        <w:t>，据此我方承诺如下：</w:t>
      </w:r>
    </w:p>
    <w:p>
      <w:pPr>
        <w:widowControl/>
        <w:autoSpaceDE w:val="0"/>
        <w:autoSpaceDN w:val="0"/>
        <w:adjustRightInd w:val="0"/>
        <w:snapToGrid w:val="0"/>
        <w:spacing w:line="360" w:lineRule="auto"/>
        <w:ind w:firstLine="640" w:firstLineChars="200"/>
        <w:outlineLvl w:val="2"/>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一、在2026年7月份开展2次预演，</w:t>
      </w: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开展2次预演和1次正式演练</w:t>
      </w:r>
      <w:r>
        <w:rPr>
          <w:rFonts w:hint="eastAsia" w:ascii="仿宋" w:hAnsi="仿宋" w:eastAsia="仿宋" w:cs="仿宋"/>
          <w:sz w:val="32"/>
          <w:szCs w:val="32"/>
        </w:rPr>
        <w:t>，</w:t>
      </w:r>
      <w:r>
        <w:rPr>
          <w:rFonts w:hint="eastAsia" w:ascii="仿宋" w:hAnsi="仿宋" w:eastAsia="仿宋" w:cs="仿宋"/>
          <w:sz w:val="32"/>
          <w:szCs w:val="32"/>
          <w:lang w:val="en-US" w:eastAsia="zh-CN"/>
        </w:rPr>
        <w:t>我方承诺不低于以上演练次数要求。</w:t>
      </w:r>
    </w:p>
    <w:p>
      <w:pPr>
        <w:widowControl/>
        <w:autoSpaceDE w:val="0"/>
        <w:autoSpaceDN w:val="0"/>
        <w:adjustRightInd w:val="0"/>
        <w:snapToGrid w:val="0"/>
        <w:spacing w:line="360" w:lineRule="auto"/>
        <w:ind w:firstLine="640" w:firstLineChars="200"/>
        <w:outlineLvl w:val="2"/>
        <w:rPr>
          <w:rFonts w:hint="eastAsia" w:ascii="仿宋" w:hAnsi="仿宋" w:eastAsia="仿宋" w:cs="宋体"/>
          <w:kern w:val="0"/>
          <w:sz w:val="32"/>
          <w:szCs w:val="32"/>
        </w:rPr>
      </w:pPr>
      <w:r>
        <w:rPr>
          <w:rFonts w:hint="eastAsia" w:ascii="仿宋" w:hAnsi="仿宋" w:eastAsia="仿宋" w:cs="仿宋"/>
          <w:sz w:val="32"/>
          <w:szCs w:val="32"/>
          <w:lang w:val="en-US" w:eastAsia="zh-CN"/>
        </w:rPr>
        <w:t>二、我方承诺在开展综合应急救援演练活动时，联动消防车及消防员、120救护车及医护人员参加演练活动。</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三、签到区，</w:t>
      </w:r>
      <w:r>
        <w:rPr>
          <w:rFonts w:hint="eastAsia" w:ascii="仿宋" w:hAnsi="仿宋" w:eastAsia="仿宋" w:cs="仿宋"/>
          <w:sz w:val="32"/>
          <w:szCs w:val="32"/>
        </w:rPr>
        <w:t>该区域位</w:t>
      </w:r>
      <w:r>
        <w:rPr>
          <w:rFonts w:hint="eastAsia" w:ascii="仿宋" w:hAnsi="仿宋" w:eastAsia="仿宋" w:cs="仿宋"/>
          <w:sz w:val="32"/>
          <w:szCs w:val="32"/>
          <w:lang w:val="en-US" w:eastAsia="zh-CN"/>
        </w:rPr>
        <w:t>于公司北门停车场处，</w:t>
      </w:r>
      <w:r>
        <w:rPr>
          <w:rFonts w:hint="eastAsia" w:ascii="仿宋" w:hAnsi="仿宋" w:eastAsia="仿宋" w:cs="仿宋"/>
          <w:sz w:val="32"/>
          <w:szCs w:val="32"/>
        </w:rPr>
        <w:t>主要内容有活动签到区背景板</w:t>
      </w:r>
      <w:r>
        <w:rPr>
          <w:rFonts w:hint="eastAsia" w:ascii="仿宋" w:hAnsi="仿宋" w:eastAsia="仿宋" w:cs="仿宋"/>
          <w:sz w:val="32"/>
          <w:szCs w:val="32"/>
          <w:lang w:val="en-US" w:eastAsia="zh-CN"/>
        </w:rPr>
        <w:t>不低于</w:t>
      </w:r>
      <w:r>
        <w:rPr>
          <w:rFonts w:hint="eastAsia" w:ascii="仿宋" w:hAnsi="仿宋" w:eastAsia="仿宋" w:cs="仿宋"/>
          <w:sz w:val="32"/>
          <w:szCs w:val="32"/>
        </w:rPr>
        <w:t>长6米、高3米</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演练区域布局展示图背景板不低于</w:t>
      </w:r>
      <w:r>
        <w:rPr>
          <w:rFonts w:hint="eastAsia" w:ascii="仿宋" w:hAnsi="仿宋" w:eastAsia="仿宋" w:cs="仿宋"/>
          <w:sz w:val="32"/>
          <w:szCs w:val="32"/>
        </w:rPr>
        <w:t>长6米、高3米。</w:t>
      </w:r>
    </w:p>
    <w:p>
      <w:pPr>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四、</w:t>
      </w:r>
      <w:r>
        <w:rPr>
          <w:rFonts w:hint="eastAsia" w:ascii="仿宋" w:hAnsi="仿宋" w:eastAsia="仿宋" w:cs="仿宋"/>
          <w:sz w:val="32"/>
          <w:szCs w:val="32"/>
        </w:rPr>
        <w:t>观演区(含屏幕搭设)</w:t>
      </w:r>
      <w:r>
        <w:rPr>
          <w:rFonts w:hint="eastAsia" w:ascii="仿宋" w:hAnsi="仿宋" w:eastAsia="仿宋" w:cs="仿宋"/>
          <w:sz w:val="32"/>
          <w:szCs w:val="32"/>
          <w:lang w:eastAsia="zh-CN"/>
        </w:rPr>
        <w:t>，</w:t>
      </w:r>
      <w:r>
        <w:rPr>
          <w:rFonts w:hint="eastAsia" w:ascii="仿宋" w:hAnsi="仿宋" w:eastAsia="仿宋" w:cs="仿宋"/>
          <w:sz w:val="32"/>
          <w:szCs w:val="32"/>
        </w:rPr>
        <w:t>该区域位于</w:t>
      </w:r>
      <w:r>
        <w:rPr>
          <w:rFonts w:hint="eastAsia" w:ascii="仿宋" w:hAnsi="仿宋" w:eastAsia="仿宋" w:cs="仿宋"/>
          <w:sz w:val="32"/>
          <w:szCs w:val="32"/>
          <w:lang w:val="en-US" w:eastAsia="zh-CN"/>
        </w:rPr>
        <w:t>公司南</w:t>
      </w:r>
      <w:r>
        <w:rPr>
          <w:rFonts w:hint="eastAsia" w:ascii="仿宋" w:hAnsi="仿宋" w:eastAsia="仿宋" w:cs="仿宋"/>
          <w:sz w:val="32"/>
          <w:szCs w:val="32"/>
        </w:rPr>
        <w:t>门附近，主要内容为领导、嘉宾观演区(音响设备、凳子、桌子</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地毯</w:t>
      </w:r>
      <w:r>
        <w:rPr>
          <w:rFonts w:hint="eastAsia" w:ascii="仿宋" w:hAnsi="仿宋" w:eastAsia="仿宋" w:cs="仿宋"/>
          <w:sz w:val="32"/>
          <w:szCs w:val="32"/>
        </w:rPr>
        <w:t>等)</w:t>
      </w:r>
      <w:r>
        <w:rPr>
          <w:rFonts w:hint="eastAsia" w:ascii="仿宋" w:hAnsi="仿宋" w:eastAsia="仿宋" w:cs="仿宋"/>
          <w:sz w:val="32"/>
          <w:szCs w:val="32"/>
          <w:lang w:val="en-US" w:eastAsia="zh-CN"/>
        </w:rPr>
        <w:t>不少于</w:t>
      </w:r>
      <w:r>
        <w:rPr>
          <w:rFonts w:hint="eastAsia" w:ascii="仿宋" w:hAnsi="仿宋" w:eastAsia="仿宋" w:cs="仿宋"/>
          <w:sz w:val="32"/>
          <w:szCs w:val="32"/>
        </w:rPr>
        <w:t>150人，设置现场指挥部、讲台，搭设安全生产月主题背景板</w:t>
      </w:r>
      <w:r>
        <w:rPr>
          <w:rFonts w:hint="eastAsia" w:ascii="仿宋" w:hAnsi="仿宋" w:eastAsia="仿宋" w:cs="仿宋"/>
          <w:sz w:val="32"/>
          <w:szCs w:val="32"/>
          <w:lang w:val="en-US" w:eastAsia="zh-CN"/>
        </w:rPr>
        <w:t>不低于</w:t>
      </w:r>
      <w:r>
        <w:rPr>
          <w:rFonts w:hint="eastAsia" w:ascii="仿宋" w:hAnsi="仿宋" w:eastAsia="仿宋" w:cs="仿宋"/>
          <w:sz w:val="32"/>
          <w:szCs w:val="32"/>
        </w:rPr>
        <w:t>4</w:t>
      </w:r>
      <w:r>
        <w:rPr>
          <w:rFonts w:hint="eastAsia" w:ascii="仿宋" w:hAnsi="仿宋" w:eastAsia="仿宋" w:cs="仿宋"/>
          <w:sz w:val="32"/>
          <w:szCs w:val="32"/>
          <w:lang w:val="en-US" w:eastAsia="zh-CN"/>
        </w:rPr>
        <w:t>.5</w:t>
      </w:r>
      <w:r>
        <w:rPr>
          <w:rFonts w:hint="eastAsia" w:ascii="仿宋" w:hAnsi="仿宋" w:eastAsia="仿宋" w:cs="仿宋"/>
          <w:sz w:val="32"/>
          <w:szCs w:val="32"/>
        </w:rPr>
        <w:t>米高、18米宽，观演区前方设置</w:t>
      </w:r>
      <w:r>
        <w:rPr>
          <w:rFonts w:hint="eastAsia" w:ascii="仿宋" w:hAnsi="仿宋" w:eastAsia="仿宋" w:cs="仿宋"/>
          <w:sz w:val="32"/>
          <w:szCs w:val="32"/>
          <w:lang w:val="en-US" w:eastAsia="zh-CN"/>
        </w:rPr>
        <w:t>高清（1080P）</w:t>
      </w:r>
      <w:r>
        <w:rPr>
          <w:rFonts w:hint="eastAsia" w:ascii="仿宋" w:hAnsi="仿宋" w:eastAsia="仿宋" w:cs="仿宋"/>
          <w:sz w:val="32"/>
          <w:szCs w:val="32"/>
        </w:rPr>
        <w:t>电子屏幕</w:t>
      </w:r>
      <w:r>
        <w:rPr>
          <w:rFonts w:hint="eastAsia" w:ascii="仿宋" w:hAnsi="仿宋" w:eastAsia="仿宋" w:cs="仿宋"/>
          <w:sz w:val="32"/>
          <w:szCs w:val="32"/>
          <w:lang w:val="en-US" w:eastAsia="zh-CN"/>
        </w:rPr>
        <w:t>不低于</w:t>
      </w:r>
      <w:r>
        <w:rPr>
          <w:rFonts w:hint="eastAsia" w:ascii="仿宋" w:hAnsi="仿宋" w:eastAsia="仿宋" w:cs="仿宋"/>
          <w:sz w:val="32"/>
          <w:szCs w:val="32"/>
        </w:rPr>
        <w:t>4米高、8米宽等</w:t>
      </w:r>
      <w:r>
        <w:rPr>
          <w:rFonts w:hint="eastAsia" w:ascii="仿宋" w:hAnsi="仿宋" w:eastAsia="仿宋" w:cs="仿宋"/>
          <w:sz w:val="32"/>
          <w:szCs w:val="32"/>
          <w:lang w:eastAsia="zh-CN"/>
        </w:rPr>
        <w:t>。</w:t>
      </w:r>
    </w:p>
    <w:p>
      <w:pPr>
        <w:spacing w:line="360" w:lineRule="auto"/>
        <w:ind w:firstLine="640" w:firstLineChars="200"/>
        <w:rPr>
          <w:rFonts w:hint="default"/>
          <w:lang w:val="en-US" w:eastAsia="zh-CN"/>
        </w:rPr>
      </w:pPr>
      <w:r>
        <w:rPr>
          <w:rFonts w:hint="eastAsia" w:ascii="仿宋" w:hAnsi="仿宋" w:eastAsia="仿宋" w:cs="仿宋"/>
          <w:sz w:val="32"/>
          <w:szCs w:val="32"/>
          <w:lang w:val="en-US" w:eastAsia="zh-CN"/>
        </w:rPr>
        <w:t>五、我方承诺提供以下主要智能设备设施或</w:t>
      </w:r>
      <w:r>
        <w:rPr>
          <w:rFonts w:hint="eastAsia" w:ascii="仿宋" w:hAnsi="仿宋" w:eastAsia="仿宋" w:cs="仿宋"/>
          <w:color w:val="000000" w:themeColor="text1"/>
          <w:sz w:val="32"/>
          <w:szCs w:val="32"/>
          <w:lang w:val="en-US" w:eastAsia="zh-CN"/>
          <w14:textFill>
            <w14:solidFill>
              <w14:schemeClr w14:val="tx1"/>
            </w14:solidFill>
          </w14:textFill>
        </w:rPr>
        <w:t>性能等级能满足要求的同类品牌。</w:t>
      </w:r>
    </w:p>
    <w:p>
      <w:pPr>
        <w:pStyle w:val="2"/>
        <w:spacing w:line="360" w:lineRule="auto"/>
        <w:ind w:firstLine="640" w:firstLineChars="200"/>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消防灭火侦察机器人1个，主要性能需求：遥控距离≥1000m，消防炮性能：水和泡沫额定工作压力≥1.2MPa；水射程≥93m，泡沫射程≥85m。品牌要求是四三零机器人、凌天机器人、力升高科机器人等性能等级能满足要求的同类品牌。</w:t>
      </w:r>
    </w:p>
    <w:p>
      <w:pPr>
        <w:spacing w:line="360" w:lineRule="auto"/>
        <w:ind w:firstLine="640" w:firstLineChars="200"/>
        <w:rPr>
          <w:rFonts w:hint="eastAsia" w:ascii="仿宋" w:hAnsi="仿宋" w:eastAsia="宋体"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AI侦查机器狗1只，主要性能需求：能够进入地震、火灾等复杂灾害现场进行环境侦察、实时监测温度、搜索被困人员，可以提供物资运输等紧急支援。视频传输及控制距离≥500m。品牌要求是宇树科技、云深处科技、力升高科等性能等级能满足要求的同类品牌。</w:t>
      </w:r>
    </w:p>
    <w:p>
      <w:pPr>
        <w:pStyle w:val="2"/>
        <w:spacing w:line="360" w:lineRule="auto"/>
        <w:ind w:firstLine="640" w:firstLineChars="20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3)AI智能侦察无人机1台，主要性能需求：防护等级达 IP55、防水防尘、携带热成像、自动巡检厂区。品牌要求是大疆、道通智能、跃飞智能等性能等级能满足要求的同类品牌型号。</w:t>
      </w:r>
    </w:p>
    <w:p>
      <w:pPr>
        <w:spacing w:line="360" w:lineRule="auto"/>
        <w:ind w:firstLine="640" w:firstLineChars="200"/>
        <w:rPr>
          <w:rFonts w:hint="eastAsia"/>
          <w:sz w:val="32"/>
          <w:szCs w:val="32"/>
          <w:lang w:val="en-US" w:eastAsia="zh-CN"/>
        </w:rPr>
      </w:pPr>
      <w:r>
        <w:rPr>
          <w:rFonts w:hint="eastAsia" w:ascii="仿宋" w:hAnsi="仿宋" w:eastAsia="仿宋" w:cs="仿宋"/>
          <w:color w:val="000000" w:themeColor="text1"/>
          <w:sz w:val="32"/>
          <w:szCs w:val="32"/>
          <w:lang w:val="en-US" w:eastAsia="zh-CN"/>
          <w14:textFill>
            <w14:solidFill>
              <w14:schemeClr w14:val="tx1"/>
            </w14:solidFill>
          </w14:textFill>
        </w:rPr>
        <w:t>4）AI智能人形机器人1台，主要性能需求：语音/动作交互、视觉识别、定位导航、软件开发、巡检。品牌要求是优必选、宇树科技、智元科技等性能等级能满足要求的同类品牌。</w:t>
      </w:r>
    </w:p>
    <w:p>
      <w:pPr>
        <w:pStyle w:val="2"/>
        <w:spacing w:line="360" w:lineRule="auto"/>
        <w:ind w:firstLine="640" w:firstLineChars="200"/>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5）城市消防远程监控系统1套：可以消控室内消防主机进行统一的物联网接入升级，增加数据采集模块和远程控制模块，实现数据传输至城市消防远程监控平台。</w:t>
      </w:r>
    </w:p>
    <w:p>
      <w:pPr>
        <w:pStyle w:val="2"/>
        <w:spacing w:line="360" w:lineRule="auto"/>
        <w:ind w:firstLine="640" w:firstLineChars="20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6)摄影装备1套：配套大疆如影RS4+索尼相机A7M4、索尼高清摄像枪X160、大疆御3PRO、强氧BMD八路高清切换台、多路通联系统、机位TALLY灯系统、相关通讯对讲机。</w:t>
      </w:r>
    </w:p>
    <w:p>
      <w:pPr>
        <w:pStyle w:val="2"/>
        <w:spacing w:line="360" w:lineRule="auto"/>
        <w:ind w:firstLine="640" w:firstLineChars="200"/>
        <w:rPr>
          <w:rFonts w:hint="eastAsia" w:ascii="仿宋" w:hAnsi="仿宋" w:eastAsia="仿宋" w:cs="宋体"/>
          <w:kern w:val="0"/>
          <w:sz w:val="30"/>
          <w:szCs w:val="30"/>
        </w:rPr>
      </w:pPr>
      <w:r>
        <w:rPr>
          <w:rFonts w:hint="eastAsia" w:ascii="仿宋" w:hAnsi="仿宋" w:eastAsia="仿宋" w:cs="仿宋"/>
          <w:color w:val="000000" w:themeColor="text1"/>
          <w:sz w:val="32"/>
          <w:szCs w:val="32"/>
          <w:lang w:val="en-US" w:eastAsia="zh-CN"/>
          <w14:textFill>
            <w14:solidFill>
              <w14:schemeClr w14:val="tx1"/>
            </w14:solidFill>
          </w14:textFill>
        </w:rPr>
        <w:t>六、我方承诺在中选签订合同后10日历天内提供活动策划、演练脚本、相关讲话稿、主持流程、综合应急救援演练实施方案等全套完整演练资料。</w:t>
      </w:r>
    </w:p>
    <w:p>
      <w:pPr>
        <w:widowControl/>
        <w:autoSpaceDE w:val="0"/>
        <w:autoSpaceDN w:val="0"/>
        <w:adjustRightInd w:val="0"/>
        <w:snapToGrid w:val="0"/>
        <w:spacing w:line="360" w:lineRule="auto"/>
        <w:ind w:firstLine="640" w:firstLineChars="200"/>
        <w:outlineLvl w:val="2"/>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七</w:t>
      </w:r>
      <w:r>
        <w:rPr>
          <w:rFonts w:hint="eastAsia" w:ascii="仿宋" w:hAnsi="仿宋" w:eastAsia="仿宋" w:cs="宋体"/>
          <w:kern w:val="0"/>
          <w:sz w:val="32"/>
          <w:szCs w:val="32"/>
        </w:rPr>
        <w:t>、我方声明</w:t>
      </w:r>
      <w:r>
        <w:rPr>
          <w:rFonts w:hint="eastAsia" w:ascii="仿宋" w:hAnsi="仿宋" w:eastAsia="仿宋" w:cs="宋体"/>
          <w:kern w:val="0"/>
          <w:sz w:val="32"/>
          <w:szCs w:val="32"/>
          <w:lang w:val="en-US" w:eastAsia="zh-CN"/>
        </w:rPr>
        <w:t>报价</w:t>
      </w:r>
      <w:r>
        <w:rPr>
          <w:rFonts w:hint="eastAsia" w:ascii="仿宋" w:hAnsi="仿宋" w:eastAsia="仿宋" w:cs="宋体"/>
          <w:kern w:val="0"/>
          <w:sz w:val="32"/>
          <w:szCs w:val="32"/>
        </w:rPr>
        <w:t>文件及所提供的一切资料均真实无误及有效。由于我方提供资料不实而造成的责任和后果由我方承担。我方同意按照贵方提出的要求，提供与</w:t>
      </w:r>
      <w:r>
        <w:rPr>
          <w:rFonts w:hint="eastAsia" w:ascii="仿宋" w:hAnsi="仿宋" w:eastAsia="仿宋" w:cs="宋体"/>
          <w:kern w:val="0"/>
          <w:sz w:val="32"/>
          <w:szCs w:val="32"/>
          <w:lang w:val="en-US" w:eastAsia="zh-CN"/>
        </w:rPr>
        <w:t>演练活动</w:t>
      </w:r>
      <w:r>
        <w:rPr>
          <w:rFonts w:hint="eastAsia" w:ascii="仿宋" w:hAnsi="仿宋" w:eastAsia="仿宋" w:cs="宋体"/>
          <w:kern w:val="0"/>
          <w:sz w:val="32"/>
          <w:szCs w:val="32"/>
        </w:rPr>
        <w:t>有关的任何其它数据或信息。</w:t>
      </w:r>
    </w:p>
    <w:p>
      <w:pPr>
        <w:widowControl/>
        <w:autoSpaceDE w:val="0"/>
        <w:autoSpaceDN w:val="0"/>
        <w:adjustRightInd w:val="0"/>
        <w:snapToGrid w:val="0"/>
        <w:spacing w:line="360" w:lineRule="auto"/>
        <w:ind w:firstLine="640" w:firstLineChars="200"/>
        <w:outlineLvl w:val="2"/>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八</w:t>
      </w:r>
      <w:r>
        <w:rPr>
          <w:rFonts w:hint="eastAsia" w:ascii="仿宋" w:hAnsi="仿宋" w:eastAsia="仿宋" w:cs="宋体"/>
          <w:kern w:val="0"/>
          <w:sz w:val="32"/>
          <w:szCs w:val="32"/>
        </w:rPr>
        <w:t>、我方保证，采购人在中华人民共和国境内使用我方</w:t>
      </w:r>
      <w:r>
        <w:rPr>
          <w:rFonts w:hint="eastAsia" w:ascii="仿宋" w:hAnsi="仿宋" w:eastAsia="仿宋" w:cs="宋体"/>
          <w:kern w:val="0"/>
          <w:sz w:val="32"/>
          <w:szCs w:val="32"/>
          <w:lang w:val="en-US" w:eastAsia="zh-CN"/>
        </w:rPr>
        <w:t>报价</w:t>
      </w:r>
      <w:r>
        <w:rPr>
          <w:rFonts w:hint="eastAsia" w:ascii="仿宋" w:hAnsi="仿宋" w:eastAsia="仿宋" w:cs="宋体"/>
          <w:kern w:val="0"/>
          <w:sz w:val="32"/>
          <w:szCs w:val="32"/>
        </w:rPr>
        <w:t>货物、资料、技术、服务或其任何一部分时，享有不受限制的无偿使用权，不会产生因第三方提出侵犯其专利权、商标权或其它知识产权而引起的法律或经济纠纷，否则，所有赔偿责任由我方承担。</w:t>
      </w:r>
    </w:p>
    <w:p>
      <w:pPr>
        <w:widowControl/>
        <w:autoSpaceDE w:val="0"/>
        <w:autoSpaceDN w:val="0"/>
        <w:adjustRightInd w:val="0"/>
        <w:snapToGrid w:val="0"/>
        <w:spacing w:line="360" w:lineRule="auto"/>
        <w:ind w:firstLine="640" w:firstLineChars="200"/>
        <w:outlineLvl w:val="2"/>
        <w:rPr>
          <w:rFonts w:hint="eastAsia" w:ascii="仿宋" w:hAnsi="仿宋" w:eastAsia="仿宋" w:cs="宋体"/>
          <w:kern w:val="0"/>
          <w:sz w:val="32"/>
          <w:szCs w:val="32"/>
        </w:rPr>
      </w:pPr>
    </w:p>
    <w:p>
      <w:pPr>
        <w:widowControl/>
        <w:autoSpaceDE w:val="0"/>
        <w:autoSpaceDN w:val="0"/>
        <w:adjustRightInd w:val="0"/>
        <w:snapToGrid w:val="0"/>
        <w:spacing w:line="360" w:lineRule="auto"/>
        <w:ind w:firstLine="640" w:firstLineChars="200"/>
        <w:outlineLvl w:val="2"/>
        <w:rPr>
          <w:rFonts w:ascii="仿宋" w:hAnsi="仿宋" w:eastAsia="仿宋" w:cs="宋体"/>
          <w:kern w:val="0"/>
          <w:sz w:val="32"/>
          <w:szCs w:val="32"/>
        </w:rPr>
      </w:pPr>
    </w:p>
    <w:p>
      <w:pPr>
        <w:widowControl/>
        <w:autoSpaceDE w:val="0"/>
        <w:autoSpaceDN w:val="0"/>
        <w:adjustRightInd w:val="0"/>
        <w:snapToGrid w:val="0"/>
        <w:spacing w:line="360" w:lineRule="auto"/>
        <w:ind w:firstLine="640" w:firstLineChars="200"/>
        <w:outlineLvl w:val="2"/>
        <w:rPr>
          <w:rFonts w:hint="eastAsia" w:ascii="仿宋" w:hAnsi="仿宋" w:eastAsia="仿宋" w:cs="宋体"/>
          <w:kern w:val="0"/>
          <w:sz w:val="32"/>
          <w:szCs w:val="32"/>
        </w:rPr>
      </w:pPr>
    </w:p>
    <w:p>
      <w:pPr>
        <w:widowControl/>
        <w:autoSpaceDE w:val="0"/>
        <w:autoSpaceDN w:val="0"/>
        <w:adjustRightInd w:val="0"/>
        <w:snapToGrid w:val="0"/>
        <w:spacing w:line="360" w:lineRule="auto"/>
        <w:ind w:firstLine="640" w:firstLineChars="200"/>
        <w:outlineLvl w:val="2"/>
        <w:rPr>
          <w:rFonts w:hint="eastAsia" w:ascii="仿宋" w:hAnsi="仿宋" w:eastAsia="仿宋" w:cs="宋体"/>
          <w:kern w:val="0"/>
          <w:sz w:val="32"/>
          <w:szCs w:val="32"/>
        </w:rPr>
      </w:pPr>
    </w:p>
    <w:p>
      <w:pPr>
        <w:widowControl/>
        <w:spacing w:line="360" w:lineRule="auto"/>
        <w:ind w:right="88" w:rightChars="40" w:firstLine="4550" w:firstLineChars="1422"/>
        <w:rPr>
          <w:rFonts w:hint="eastAsia" w:ascii="仿宋" w:hAnsi="仿宋" w:eastAsia="仿宋"/>
          <w:kern w:val="0"/>
          <w:sz w:val="32"/>
          <w:szCs w:val="32"/>
        </w:rPr>
      </w:pPr>
      <w:r>
        <w:rPr>
          <w:rFonts w:hint="eastAsia" w:ascii="仿宋" w:hAnsi="仿宋" w:eastAsia="仿宋"/>
          <w:kern w:val="0"/>
          <w:sz w:val="32"/>
          <w:szCs w:val="32"/>
          <w:lang w:val="en-US" w:eastAsia="zh-CN"/>
        </w:rPr>
        <w:t>报价</w:t>
      </w:r>
      <w:r>
        <w:rPr>
          <w:rFonts w:hint="eastAsia" w:ascii="仿宋" w:hAnsi="仿宋" w:eastAsia="仿宋"/>
          <w:kern w:val="0"/>
          <w:sz w:val="32"/>
          <w:szCs w:val="32"/>
        </w:rPr>
        <w:t xml:space="preserve">人：            </w:t>
      </w:r>
    </w:p>
    <w:p>
      <w:pPr>
        <w:widowControl/>
        <w:spacing w:line="360" w:lineRule="auto"/>
        <w:ind w:left="1100" w:leftChars="500" w:right="88" w:rightChars="40"/>
        <w:rPr>
          <w:rFonts w:hint="eastAsia" w:ascii="仿宋" w:hAnsi="仿宋" w:eastAsia="仿宋"/>
          <w:kern w:val="0"/>
          <w:sz w:val="32"/>
          <w:szCs w:val="32"/>
        </w:rPr>
      </w:pPr>
      <w:r>
        <w:rPr>
          <w:rFonts w:hint="eastAsia" w:ascii="仿宋" w:hAnsi="仿宋" w:eastAsia="仿宋"/>
          <w:kern w:val="0"/>
          <w:sz w:val="32"/>
          <w:szCs w:val="32"/>
        </w:rPr>
        <w:t xml:space="preserve">                 （盖单位公章）</w:t>
      </w:r>
    </w:p>
    <w:p>
      <w:pPr>
        <w:pStyle w:val="2"/>
        <w:spacing w:line="360" w:lineRule="auto"/>
        <w:ind w:firstLine="4480" w:firstLineChars="1400"/>
        <w:rPr>
          <w:sz w:val="32"/>
          <w:szCs w:val="32"/>
        </w:rPr>
        <w:sectPr>
          <w:pgSz w:w="11906" w:h="16838"/>
          <w:pgMar w:top="1440" w:right="1463" w:bottom="1440" w:left="1463" w:header="851" w:footer="992" w:gutter="0"/>
          <w:pgNumType w:fmt="decimal"/>
          <w:cols w:space="720" w:num="1"/>
          <w:docGrid w:type="lines" w:linePitch="312" w:charSpace="0"/>
        </w:sectPr>
      </w:pPr>
      <w:r>
        <w:rPr>
          <w:rFonts w:hint="eastAsia" w:ascii="仿宋" w:hAnsi="仿宋" w:eastAsia="仿宋"/>
          <w:kern w:val="0"/>
          <w:sz w:val="32"/>
          <w:szCs w:val="32"/>
        </w:rPr>
        <w:t>日  期：</w:t>
      </w:r>
      <w:r>
        <w:rPr>
          <w:rFonts w:hint="eastAsia" w:ascii="仿宋" w:hAnsi="仿宋" w:eastAsia="仿宋" w:cs="Arial"/>
          <w:kern w:val="0"/>
          <w:sz w:val="32"/>
          <w:szCs w:val="32"/>
        </w:rPr>
        <w:t xml:space="preserve">   年  月  日</w:t>
      </w:r>
    </w:p>
    <w:p>
      <w:pPr>
        <w:pStyle w:val="40"/>
        <w:outlineLvl w:val="0"/>
        <w:rPr>
          <w:rFonts w:hint="eastAsia" w:ascii="仿宋" w:hAnsi="仿宋" w:eastAsia="仿宋" w:cs="仿宋"/>
          <w:sz w:val="28"/>
          <w:szCs w:val="21"/>
        </w:rPr>
      </w:pPr>
      <w:r>
        <w:rPr>
          <w:rFonts w:hint="eastAsia" w:ascii="仿宋" w:hAnsi="仿宋" w:eastAsia="仿宋" w:cs="仿宋"/>
          <w:b w:val="0"/>
          <w:bCs/>
          <w:sz w:val="28"/>
          <w:szCs w:val="21"/>
          <w:lang w:val="en-US" w:eastAsia="zh-CN"/>
        </w:rPr>
        <w:t>附件三：</w:t>
      </w:r>
      <w:r>
        <w:rPr>
          <w:rFonts w:hint="eastAsia" w:ascii="仿宋" w:hAnsi="仿宋" w:eastAsia="仿宋" w:cs="仿宋"/>
          <w:sz w:val="28"/>
          <w:szCs w:val="21"/>
        </w:rPr>
        <w:t xml:space="preserve"> </w:t>
      </w:r>
    </w:p>
    <w:p>
      <w:pPr>
        <w:pStyle w:val="40"/>
        <w:jc w:val="center"/>
        <w:outlineLvl w:val="0"/>
        <w:rPr>
          <w:rFonts w:hint="eastAsia" w:ascii="仿宋" w:hAnsi="仿宋" w:eastAsia="仿宋" w:cs="仿宋"/>
          <w:sz w:val="40"/>
          <w:szCs w:val="40"/>
        </w:rPr>
      </w:pPr>
      <w:r>
        <w:rPr>
          <w:rFonts w:hint="eastAsia" w:ascii="仿宋" w:hAnsi="仿宋" w:eastAsia="仿宋" w:cs="仿宋"/>
          <w:sz w:val="40"/>
          <w:szCs w:val="40"/>
          <w:lang w:val="en-US" w:eastAsia="zh-CN"/>
        </w:rPr>
        <w:t>2026年“安全生产月”主题综合应急救援演练项目</w:t>
      </w:r>
      <w:r>
        <w:rPr>
          <w:rFonts w:hint="eastAsia" w:ascii="仿宋" w:hAnsi="仿宋" w:eastAsia="仿宋" w:cs="仿宋"/>
          <w:sz w:val="40"/>
          <w:szCs w:val="40"/>
        </w:rPr>
        <w:t>报价表</w:t>
      </w:r>
    </w:p>
    <w:p>
      <w:pPr>
        <w:jc w:val="center"/>
        <w:rPr>
          <w:rFonts w:hint="eastAsia"/>
        </w:rPr>
      </w:pPr>
      <w:r>
        <w:rPr>
          <w:rFonts w:hint="eastAsia" w:ascii="仿宋" w:hAnsi="仿宋" w:eastAsia="仿宋" w:cs="仿宋"/>
          <w:b/>
          <w:sz w:val="32"/>
          <w:szCs w:val="32"/>
          <w:lang w:eastAsia="zh-CN"/>
        </w:rPr>
        <w:t>（</w:t>
      </w:r>
      <w:r>
        <w:rPr>
          <w:rFonts w:hint="eastAsia" w:ascii="仿宋" w:hAnsi="仿宋" w:eastAsia="仿宋" w:cs="仿宋"/>
          <w:b/>
          <w:sz w:val="32"/>
          <w:szCs w:val="32"/>
          <w:lang w:val="en-US" w:eastAsia="zh-CN"/>
        </w:rPr>
        <w:t>首</w:t>
      </w:r>
      <w:r>
        <w:rPr>
          <w:rFonts w:hint="eastAsia" w:ascii="仿宋" w:hAnsi="仿宋" w:eastAsia="仿宋" w:cs="仿宋"/>
          <w:b/>
          <w:sz w:val="32"/>
          <w:szCs w:val="32"/>
          <w:u w:val="none"/>
          <w:lang w:val="en-US" w:eastAsia="zh-CN"/>
        </w:rPr>
        <w:t>次</w:t>
      </w:r>
      <w:r>
        <w:rPr>
          <w:rFonts w:hint="eastAsia" w:ascii="仿宋" w:hAnsi="仿宋" w:eastAsia="仿宋" w:cs="仿宋"/>
          <w:b/>
          <w:sz w:val="32"/>
          <w:szCs w:val="32"/>
          <w:lang w:eastAsia="zh-CN"/>
        </w:rPr>
        <w:sym w:font="Wingdings 2" w:char="00A3"/>
      </w:r>
      <w:r>
        <w:rPr>
          <w:rFonts w:hint="eastAsia" w:ascii="仿宋" w:hAnsi="仿宋" w:eastAsia="仿宋" w:cs="仿宋"/>
          <w:b/>
          <w:sz w:val="32"/>
          <w:szCs w:val="32"/>
          <w:lang w:val="en-US" w:eastAsia="zh-CN"/>
        </w:rPr>
        <w:t xml:space="preserve">      最终□</w:t>
      </w:r>
      <w:r>
        <w:rPr>
          <w:rFonts w:hint="eastAsia" w:ascii="仿宋" w:hAnsi="仿宋" w:eastAsia="仿宋" w:cs="仿宋"/>
          <w:b/>
          <w:sz w:val="32"/>
          <w:szCs w:val="32"/>
          <w:lang w:eastAsia="zh-CN"/>
        </w:rPr>
        <w:t>）</w:t>
      </w:r>
    </w:p>
    <w:p>
      <w:pPr>
        <w:spacing w:line="360" w:lineRule="auto"/>
        <w:ind w:left="1546" w:right="420" w:hanging="984" w:hangingChars="350"/>
        <w:jc w:val="both"/>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企业名称：</w:t>
      </w:r>
      <w:r>
        <w:rPr>
          <w:rFonts w:hint="eastAsia" w:ascii="仿宋" w:hAnsi="仿宋" w:eastAsia="仿宋" w:cs="仿宋"/>
          <w:b w:val="0"/>
          <w:bCs/>
          <w:sz w:val="28"/>
          <w:szCs w:val="28"/>
          <w:lang w:val="en-US" w:eastAsia="zh-CN"/>
        </w:rPr>
        <w:t>广州白云山中一药业有限公司</w:t>
      </w:r>
    </w:p>
    <w:p>
      <w:pPr>
        <w:spacing w:line="360" w:lineRule="auto"/>
        <w:ind w:left="1546" w:right="420" w:hanging="984" w:hangingChars="350"/>
        <w:jc w:val="both"/>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项目名称：</w:t>
      </w:r>
      <w:r>
        <w:rPr>
          <w:rFonts w:hint="eastAsia" w:ascii="仿宋" w:hAnsi="仿宋" w:eastAsia="仿宋" w:cs="仿宋"/>
          <w:b w:val="0"/>
          <w:color w:val="000000"/>
          <w:sz w:val="28"/>
          <w:szCs w:val="24"/>
          <w:highlight w:val="none"/>
          <w:u w:val="none"/>
          <w:lang w:val="en-US" w:eastAsia="zh-CN"/>
        </w:rPr>
        <w:t>2026年“安全生产月”主题</w:t>
      </w:r>
      <w:r>
        <w:rPr>
          <w:rFonts w:hint="eastAsia" w:ascii="仿宋" w:hAnsi="仿宋" w:eastAsia="仿宋" w:cs="仿宋"/>
          <w:color w:val="auto"/>
          <w:sz w:val="28"/>
          <w:szCs w:val="24"/>
          <w:highlight w:val="none"/>
          <w:u w:val="none"/>
        </w:rPr>
        <w:t>综合应急</w:t>
      </w:r>
      <w:r>
        <w:rPr>
          <w:rFonts w:hint="eastAsia" w:ascii="仿宋" w:hAnsi="仿宋" w:eastAsia="仿宋" w:cs="仿宋"/>
          <w:color w:val="auto"/>
          <w:sz w:val="28"/>
          <w:szCs w:val="24"/>
          <w:highlight w:val="none"/>
          <w:u w:val="none"/>
          <w:lang w:val="en-US" w:eastAsia="zh-CN"/>
        </w:rPr>
        <w:t>救援</w:t>
      </w:r>
      <w:r>
        <w:rPr>
          <w:rFonts w:hint="eastAsia" w:ascii="仿宋" w:hAnsi="仿宋" w:eastAsia="仿宋" w:cs="仿宋"/>
          <w:color w:val="auto"/>
          <w:sz w:val="28"/>
          <w:szCs w:val="24"/>
          <w:highlight w:val="none"/>
          <w:u w:val="none"/>
        </w:rPr>
        <w:t>演练服务项目</w:t>
      </w:r>
    </w:p>
    <w:p>
      <w:pPr>
        <w:spacing w:line="360" w:lineRule="auto"/>
        <w:ind w:left="1546" w:right="420" w:hanging="980" w:hangingChars="350"/>
        <w:jc w:val="both"/>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分项报价明细如下：</w:t>
      </w:r>
    </w:p>
    <w:tbl>
      <w:tblPr>
        <w:tblStyle w:val="18"/>
        <w:tblW w:w="48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
        <w:gridCol w:w="241"/>
        <w:gridCol w:w="1460"/>
        <w:gridCol w:w="1735"/>
        <w:gridCol w:w="3993"/>
        <w:gridCol w:w="1262"/>
        <w:gridCol w:w="1061"/>
        <w:gridCol w:w="2063"/>
        <w:gridCol w:w="1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66" w:type="pct"/>
            <w:noWrap w:val="0"/>
            <w:vAlign w:val="center"/>
          </w:tcPr>
          <w:p>
            <w:pPr>
              <w:spacing w:line="240" w:lineRule="auto"/>
              <w:jc w:val="center"/>
              <w:rPr>
                <w:rFonts w:hint="eastAsia" w:ascii="仿宋" w:hAnsi="仿宋" w:eastAsia="仿宋" w:cs="仿宋"/>
                <w:sz w:val="28"/>
                <w:szCs w:val="28"/>
              </w:rPr>
            </w:pPr>
            <w:r>
              <w:rPr>
                <w:rFonts w:hint="eastAsia" w:ascii="仿宋" w:hAnsi="仿宋" w:eastAsia="仿宋" w:cs="仿宋"/>
                <w:sz w:val="28"/>
                <w:szCs w:val="28"/>
              </w:rPr>
              <w:t>序号</w:t>
            </w:r>
          </w:p>
        </w:tc>
        <w:tc>
          <w:tcPr>
            <w:tcW w:w="601" w:type="pct"/>
            <w:gridSpan w:val="2"/>
            <w:noWrap w:val="0"/>
            <w:vAlign w:val="center"/>
          </w:tcPr>
          <w:p>
            <w:pPr>
              <w:spacing w:line="240" w:lineRule="auto"/>
              <w:jc w:val="center"/>
              <w:rPr>
                <w:rFonts w:hint="eastAsia" w:ascii="仿宋" w:hAnsi="仿宋" w:eastAsia="仿宋" w:cs="仿宋"/>
                <w:sz w:val="28"/>
                <w:szCs w:val="28"/>
              </w:rPr>
            </w:pPr>
            <w:r>
              <w:rPr>
                <w:rFonts w:hint="eastAsia" w:ascii="仿宋" w:hAnsi="仿宋" w:eastAsia="仿宋" w:cs="仿宋"/>
                <w:sz w:val="28"/>
                <w:szCs w:val="28"/>
                <w:lang w:val="en-US" w:eastAsia="zh-CN"/>
              </w:rPr>
              <w:t>各项明细</w:t>
            </w:r>
            <w:r>
              <w:rPr>
                <w:rFonts w:hint="eastAsia" w:ascii="仿宋" w:hAnsi="仿宋" w:eastAsia="仿宋" w:cs="仿宋"/>
                <w:sz w:val="28"/>
                <w:szCs w:val="28"/>
              </w:rPr>
              <w:t>名称</w:t>
            </w:r>
          </w:p>
        </w:tc>
        <w:tc>
          <w:tcPr>
            <w:tcW w:w="613" w:type="pct"/>
            <w:noWrap w:val="0"/>
            <w:vAlign w:val="center"/>
          </w:tcPr>
          <w:p>
            <w:pPr>
              <w:spacing w:line="240" w:lineRule="auto"/>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品牌</w:t>
            </w:r>
          </w:p>
        </w:tc>
        <w:tc>
          <w:tcPr>
            <w:tcW w:w="1411" w:type="pct"/>
            <w:noWrap w:val="0"/>
            <w:vAlign w:val="center"/>
          </w:tcPr>
          <w:p>
            <w:pPr>
              <w:spacing w:line="240" w:lineRule="auto"/>
              <w:jc w:val="center"/>
              <w:rPr>
                <w:rFonts w:hint="eastAsia" w:ascii="仿宋" w:hAnsi="仿宋" w:eastAsia="仿宋" w:cs="仿宋"/>
                <w:sz w:val="28"/>
                <w:szCs w:val="28"/>
              </w:rPr>
            </w:pPr>
            <w:r>
              <w:rPr>
                <w:rFonts w:hint="eastAsia" w:ascii="仿宋" w:hAnsi="仿宋" w:eastAsia="仿宋" w:cs="仿宋"/>
                <w:sz w:val="28"/>
                <w:szCs w:val="28"/>
              </w:rPr>
              <w:t>规格、型号、</w:t>
            </w:r>
          </w:p>
          <w:p>
            <w:pPr>
              <w:spacing w:line="240" w:lineRule="auto"/>
              <w:jc w:val="center"/>
              <w:rPr>
                <w:rFonts w:hint="eastAsia" w:ascii="仿宋" w:hAnsi="仿宋" w:eastAsia="仿宋" w:cs="仿宋"/>
                <w:sz w:val="28"/>
                <w:szCs w:val="28"/>
              </w:rPr>
            </w:pPr>
            <w:r>
              <w:rPr>
                <w:rFonts w:hint="eastAsia" w:ascii="仿宋" w:hAnsi="仿宋" w:eastAsia="仿宋" w:cs="仿宋"/>
                <w:sz w:val="28"/>
                <w:szCs w:val="28"/>
              </w:rPr>
              <w:t>参数、标准配置等</w:t>
            </w:r>
          </w:p>
        </w:tc>
        <w:tc>
          <w:tcPr>
            <w:tcW w:w="446" w:type="pct"/>
            <w:noWrap w:val="0"/>
            <w:vAlign w:val="center"/>
          </w:tcPr>
          <w:p>
            <w:pPr>
              <w:spacing w:line="240" w:lineRule="auto"/>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单价</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元</w:t>
            </w:r>
            <w:r>
              <w:rPr>
                <w:rFonts w:hint="eastAsia" w:ascii="仿宋" w:hAnsi="仿宋" w:eastAsia="仿宋" w:cs="仿宋"/>
                <w:sz w:val="28"/>
                <w:szCs w:val="28"/>
                <w:lang w:eastAsia="zh-CN"/>
              </w:rPr>
              <w:t>）</w:t>
            </w:r>
          </w:p>
        </w:tc>
        <w:tc>
          <w:tcPr>
            <w:tcW w:w="373" w:type="pct"/>
            <w:noWrap w:val="0"/>
            <w:vAlign w:val="center"/>
          </w:tcPr>
          <w:p>
            <w:pPr>
              <w:spacing w:line="240" w:lineRule="auto"/>
              <w:jc w:val="center"/>
              <w:rPr>
                <w:rFonts w:hint="eastAsia" w:ascii="仿宋" w:hAnsi="仿宋" w:eastAsia="仿宋" w:cs="仿宋"/>
                <w:sz w:val="28"/>
                <w:szCs w:val="28"/>
              </w:rPr>
            </w:pPr>
            <w:r>
              <w:rPr>
                <w:rFonts w:hint="eastAsia" w:ascii="仿宋" w:hAnsi="仿宋" w:eastAsia="仿宋" w:cs="仿宋"/>
                <w:sz w:val="28"/>
                <w:szCs w:val="28"/>
              </w:rPr>
              <w:t>数量</w:t>
            </w:r>
          </w:p>
        </w:tc>
        <w:tc>
          <w:tcPr>
            <w:tcW w:w="729" w:type="pct"/>
            <w:noWrap w:val="0"/>
            <w:vAlign w:val="center"/>
          </w:tcPr>
          <w:p>
            <w:pPr>
              <w:spacing w:line="240" w:lineRule="auto"/>
              <w:jc w:val="center"/>
              <w:rPr>
                <w:rFonts w:hint="eastAsia" w:ascii="仿宋" w:hAnsi="仿宋" w:eastAsia="仿宋" w:cs="仿宋"/>
                <w:sz w:val="28"/>
                <w:szCs w:val="28"/>
                <w:lang w:eastAsia="zh-CN"/>
              </w:rPr>
            </w:pPr>
            <w:r>
              <w:rPr>
                <w:rFonts w:hint="eastAsia" w:ascii="仿宋" w:hAnsi="仿宋" w:eastAsia="仿宋" w:cs="仿宋"/>
                <w:sz w:val="28"/>
                <w:szCs w:val="28"/>
              </w:rPr>
              <w:t>金额</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元</w:t>
            </w:r>
            <w:r>
              <w:rPr>
                <w:rFonts w:hint="eastAsia" w:ascii="仿宋" w:hAnsi="仿宋" w:eastAsia="仿宋" w:cs="仿宋"/>
                <w:sz w:val="28"/>
                <w:szCs w:val="28"/>
                <w:lang w:eastAsia="zh-CN"/>
              </w:rPr>
              <w:t>）</w:t>
            </w:r>
          </w:p>
        </w:tc>
        <w:tc>
          <w:tcPr>
            <w:tcW w:w="557" w:type="pct"/>
            <w:noWrap w:val="0"/>
            <w:vAlign w:val="center"/>
          </w:tcPr>
          <w:p>
            <w:pPr>
              <w:spacing w:line="240" w:lineRule="auto"/>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66" w:type="pct"/>
            <w:noWrap w:val="0"/>
            <w:vAlign w:val="center"/>
          </w:tcPr>
          <w:p>
            <w:pPr>
              <w:spacing w:line="360" w:lineRule="auto"/>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601" w:type="pct"/>
            <w:gridSpan w:val="2"/>
            <w:noWrap w:val="0"/>
            <w:vAlign w:val="center"/>
          </w:tcPr>
          <w:p>
            <w:pPr>
              <w:spacing w:line="360" w:lineRule="auto"/>
              <w:jc w:val="center"/>
              <w:rPr>
                <w:rFonts w:hint="eastAsia" w:ascii="仿宋" w:hAnsi="仿宋" w:eastAsia="仿宋" w:cs="仿宋"/>
                <w:sz w:val="28"/>
                <w:szCs w:val="28"/>
              </w:rPr>
            </w:pPr>
          </w:p>
        </w:tc>
        <w:tc>
          <w:tcPr>
            <w:tcW w:w="613" w:type="pct"/>
            <w:noWrap w:val="0"/>
            <w:vAlign w:val="center"/>
          </w:tcPr>
          <w:p>
            <w:pPr>
              <w:spacing w:line="360" w:lineRule="auto"/>
              <w:jc w:val="center"/>
              <w:rPr>
                <w:rFonts w:hint="eastAsia" w:ascii="仿宋" w:hAnsi="仿宋" w:eastAsia="仿宋" w:cs="仿宋"/>
                <w:sz w:val="28"/>
                <w:szCs w:val="28"/>
              </w:rPr>
            </w:pPr>
          </w:p>
        </w:tc>
        <w:tc>
          <w:tcPr>
            <w:tcW w:w="1411" w:type="pct"/>
            <w:noWrap w:val="0"/>
            <w:vAlign w:val="center"/>
          </w:tcPr>
          <w:p>
            <w:pPr>
              <w:spacing w:line="360" w:lineRule="auto"/>
              <w:jc w:val="center"/>
              <w:rPr>
                <w:rFonts w:hint="eastAsia" w:ascii="仿宋" w:hAnsi="仿宋" w:eastAsia="仿宋" w:cs="仿宋"/>
                <w:sz w:val="28"/>
                <w:szCs w:val="28"/>
              </w:rPr>
            </w:pPr>
          </w:p>
        </w:tc>
        <w:tc>
          <w:tcPr>
            <w:tcW w:w="446" w:type="pct"/>
            <w:noWrap w:val="0"/>
            <w:vAlign w:val="center"/>
          </w:tcPr>
          <w:p>
            <w:pPr>
              <w:spacing w:line="360" w:lineRule="auto"/>
              <w:jc w:val="center"/>
              <w:rPr>
                <w:rFonts w:hint="eastAsia" w:ascii="仿宋" w:hAnsi="仿宋" w:eastAsia="仿宋" w:cs="仿宋"/>
                <w:sz w:val="28"/>
                <w:szCs w:val="28"/>
              </w:rPr>
            </w:pPr>
          </w:p>
        </w:tc>
        <w:tc>
          <w:tcPr>
            <w:tcW w:w="373" w:type="pct"/>
            <w:noWrap w:val="0"/>
            <w:vAlign w:val="center"/>
          </w:tcPr>
          <w:p>
            <w:pPr>
              <w:spacing w:line="360" w:lineRule="auto"/>
              <w:jc w:val="center"/>
              <w:rPr>
                <w:rFonts w:hint="eastAsia" w:ascii="仿宋" w:hAnsi="仿宋" w:eastAsia="仿宋" w:cs="仿宋"/>
                <w:sz w:val="28"/>
                <w:szCs w:val="28"/>
              </w:rPr>
            </w:pPr>
          </w:p>
        </w:tc>
        <w:tc>
          <w:tcPr>
            <w:tcW w:w="729" w:type="pct"/>
            <w:noWrap w:val="0"/>
            <w:vAlign w:val="center"/>
          </w:tcPr>
          <w:p>
            <w:pPr>
              <w:spacing w:line="360" w:lineRule="auto"/>
              <w:jc w:val="center"/>
              <w:rPr>
                <w:rFonts w:hint="eastAsia" w:ascii="仿宋" w:hAnsi="仿宋" w:eastAsia="仿宋" w:cs="仿宋"/>
                <w:sz w:val="28"/>
                <w:szCs w:val="28"/>
              </w:rPr>
            </w:pPr>
          </w:p>
        </w:tc>
        <w:tc>
          <w:tcPr>
            <w:tcW w:w="557" w:type="pct"/>
            <w:noWrap w:val="0"/>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66" w:type="pct"/>
            <w:noWrap w:val="0"/>
            <w:vAlign w:val="center"/>
          </w:tcPr>
          <w:p>
            <w:pPr>
              <w:spacing w:line="360" w:lineRule="auto"/>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601" w:type="pct"/>
            <w:gridSpan w:val="2"/>
            <w:noWrap w:val="0"/>
            <w:vAlign w:val="center"/>
          </w:tcPr>
          <w:p>
            <w:pPr>
              <w:spacing w:line="360" w:lineRule="auto"/>
              <w:jc w:val="center"/>
              <w:rPr>
                <w:rFonts w:hint="eastAsia" w:ascii="仿宋" w:hAnsi="仿宋" w:eastAsia="仿宋" w:cs="仿宋"/>
                <w:sz w:val="28"/>
                <w:szCs w:val="28"/>
              </w:rPr>
            </w:pPr>
          </w:p>
        </w:tc>
        <w:tc>
          <w:tcPr>
            <w:tcW w:w="613" w:type="pct"/>
            <w:noWrap w:val="0"/>
            <w:vAlign w:val="center"/>
          </w:tcPr>
          <w:p>
            <w:pPr>
              <w:spacing w:line="360" w:lineRule="auto"/>
              <w:jc w:val="center"/>
              <w:rPr>
                <w:rFonts w:hint="eastAsia" w:ascii="仿宋" w:hAnsi="仿宋" w:eastAsia="仿宋" w:cs="仿宋"/>
                <w:sz w:val="28"/>
                <w:szCs w:val="28"/>
              </w:rPr>
            </w:pPr>
          </w:p>
        </w:tc>
        <w:tc>
          <w:tcPr>
            <w:tcW w:w="1411" w:type="pct"/>
            <w:noWrap w:val="0"/>
            <w:vAlign w:val="center"/>
          </w:tcPr>
          <w:p>
            <w:pPr>
              <w:spacing w:line="360" w:lineRule="auto"/>
              <w:jc w:val="center"/>
              <w:rPr>
                <w:rFonts w:hint="eastAsia" w:ascii="仿宋" w:hAnsi="仿宋" w:eastAsia="仿宋" w:cs="仿宋"/>
                <w:sz w:val="28"/>
                <w:szCs w:val="28"/>
              </w:rPr>
            </w:pPr>
          </w:p>
        </w:tc>
        <w:tc>
          <w:tcPr>
            <w:tcW w:w="446" w:type="pct"/>
            <w:noWrap w:val="0"/>
            <w:vAlign w:val="center"/>
          </w:tcPr>
          <w:p>
            <w:pPr>
              <w:spacing w:line="360" w:lineRule="auto"/>
              <w:jc w:val="center"/>
              <w:rPr>
                <w:rFonts w:hint="eastAsia" w:ascii="仿宋" w:hAnsi="仿宋" w:eastAsia="仿宋" w:cs="仿宋"/>
                <w:sz w:val="28"/>
                <w:szCs w:val="28"/>
              </w:rPr>
            </w:pPr>
          </w:p>
        </w:tc>
        <w:tc>
          <w:tcPr>
            <w:tcW w:w="373" w:type="pct"/>
            <w:noWrap w:val="0"/>
            <w:vAlign w:val="center"/>
          </w:tcPr>
          <w:p>
            <w:pPr>
              <w:spacing w:line="360" w:lineRule="auto"/>
              <w:jc w:val="center"/>
              <w:rPr>
                <w:rFonts w:hint="eastAsia" w:ascii="仿宋" w:hAnsi="仿宋" w:eastAsia="仿宋" w:cs="仿宋"/>
                <w:sz w:val="28"/>
                <w:szCs w:val="28"/>
              </w:rPr>
            </w:pPr>
          </w:p>
        </w:tc>
        <w:tc>
          <w:tcPr>
            <w:tcW w:w="729" w:type="pct"/>
            <w:noWrap w:val="0"/>
            <w:vAlign w:val="center"/>
          </w:tcPr>
          <w:p>
            <w:pPr>
              <w:spacing w:line="360" w:lineRule="auto"/>
              <w:jc w:val="center"/>
              <w:rPr>
                <w:rFonts w:hint="eastAsia" w:ascii="仿宋" w:hAnsi="仿宋" w:eastAsia="仿宋" w:cs="仿宋"/>
                <w:sz w:val="28"/>
                <w:szCs w:val="28"/>
              </w:rPr>
            </w:pPr>
          </w:p>
        </w:tc>
        <w:tc>
          <w:tcPr>
            <w:tcW w:w="557" w:type="pct"/>
            <w:noWrap w:val="0"/>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66" w:type="pct"/>
            <w:noWrap w:val="0"/>
            <w:vAlign w:val="center"/>
          </w:tcPr>
          <w:p>
            <w:pPr>
              <w:spacing w:line="360" w:lineRule="auto"/>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w:t>
            </w:r>
          </w:p>
        </w:tc>
        <w:tc>
          <w:tcPr>
            <w:tcW w:w="601" w:type="pct"/>
            <w:gridSpan w:val="2"/>
            <w:noWrap w:val="0"/>
            <w:vAlign w:val="center"/>
          </w:tcPr>
          <w:p>
            <w:pPr>
              <w:spacing w:line="360" w:lineRule="auto"/>
              <w:jc w:val="center"/>
              <w:rPr>
                <w:rFonts w:hint="eastAsia" w:ascii="仿宋" w:hAnsi="仿宋" w:eastAsia="仿宋" w:cs="仿宋"/>
                <w:sz w:val="28"/>
                <w:szCs w:val="28"/>
              </w:rPr>
            </w:pPr>
          </w:p>
        </w:tc>
        <w:tc>
          <w:tcPr>
            <w:tcW w:w="613" w:type="pct"/>
            <w:noWrap w:val="0"/>
            <w:vAlign w:val="center"/>
          </w:tcPr>
          <w:p>
            <w:pPr>
              <w:spacing w:line="360" w:lineRule="auto"/>
              <w:jc w:val="center"/>
              <w:rPr>
                <w:rFonts w:hint="eastAsia" w:ascii="仿宋" w:hAnsi="仿宋" w:eastAsia="仿宋" w:cs="仿宋"/>
                <w:sz w:val="28"/>
                <w:szCs w:val="28"/>
              </w:rPr>
            </w:pPr>
          </w:p>
        </w:tc>
        <w:tc>
          <w:tcPr>
            <w:tcW w:w="1411" w:type="pct"/>
            <w:noWrap w:val="0"/>
            <w:vAlign w:val="center"/>
          </w:tcPr>
          <w:p>
            <w:pPr>
              <w:spacing w:line="360" w:lineRule="auto"/>
              <w:jc w:val="center"/>
              <w:rPr>
                <w:rFonts w:hint="eastAsia" w:ascii="仿宋" w:hAnsi="仿宋" w:eastAsia="仿宋" w:cs="仿宋"/>
                <w:sz w:val="28"/>
                <w:szCs w:val="28"/>
              </w:rPr>
            </w:pPr>
          </w:p>
        </w:tc>
        <w:tc>
          <w:tcPr>
            <w:tcW w:w="446" w:type="pct"/>
            <w:noWrap w:val="0"/>
            <w:vAlign w:val="center"/>
          </w:tcPr>
          <w:p>
            <w:pPr>
              <w:spacing w:line="360" w:lineRule="auto"/>
              <w:jc w:val="center"/>
              <w:rPr>
                <w:rFonts w:hint="eastAsia" w:ascii="仿宋" w:hAnsi="仿宋" w:eastAsia="仿宋" w:cs="仿宋"/>
                <w:sz w:val="28"/>
                <w:szCs w:val="28"/>
              </w:rPr>
            </w:pPr>
          </w:p>
        </w:tc>
        <w:tc>
          <w:tcPr>
            <w:tcW w:w="373" w:type="pct"/>
            <w:noWrap w:val="0"/>
            <w:vAlign w:val="center"/>
          </w:tcPr>
          <w:p>
            <w:pPr>
              <w:spacing w:line="360" w:lineRule="auto"/>
              <w:jc w:val="center"/>
              <w:rPr>
                <w:rFonts w:hint="eastAsia" w:ascii="仿宋" w:hAnsi="仿宋" w:eastAsia="仿宋" w:cs="仿宋"/>
                <w:sz w:val="28"/>
                <w:szCs w:val="28"/>
              </w:rPr>
            </w:pPr>
          </w:p>
        </w:tc>
        <w:tc>
          <w:tcPr>
            <w:tcW w:w="729" w:type="pct"/>
            <w:noWrap w:val="0"/>
            <w:vAlign w:val="center"/>
          </w:tcPr>
          <w:p>
            <w:pPr>
              <w:spacing w:line="360" w:lineRule="auto"/>
              <w:jc w:val="center"/>
              <w:rPr>
                <w:rFonts w:hint="eastAsia" w:ascii="仿宋" w:hAnsi="仿宋" w:eastAsia="仿宋" w:cs="仿宋"/>
                <w:sz w:val="28"/>
                <w:szCs w:val="28"/>
              </w:rPr>
            </w:pPr>
          </w:p>
        </w:tc>
        <w:tc>
          <w:tcPr>
            <w:tcW w:w="557" w:type="pct"/>
            <w:noWrap w:val="0"/>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66" w:type="pct"/>
            <w:noWrap w:val="0"/>
            <w:vAlign w:val="center"/>
          </w:tcPr>
          <w:p>
            <w:pPr>
              <w:spacing w:line="360" w:lineRule="auto"/>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w:t>
            </w:r>
          </w:p>
        </w:tc>
        <w:tc>
          <w:tcPr>
            <w:tcW w:w="601" w:type="pct"/>
            <w:gridSpan w:val="2"/>
            <w:noWrap w:val="0"/>
            <w:vAlign w:val="center"/>
          </w:tcPr>
          <w:p>
            <w:pPr>
              <w:spacing w:line="360" w:lineRule="auto"/>
              <w:jc w:val="center"/>
              <w:rPr>
                <w:rFonts w:hint="eastAsia" w:ascii="仿宋" w:hAnsi="仿宋" w:eastAsia="仿宋" w:cs="仿宋"/>
                <w:sz w:val="28"/>
                <w:szCs w:val="28"/>
              </w:rPr>
            </w:pPr>
          </w:p>
        </w:tc>
        <w:tc>
          <w:tcPr>
            <w:tcW w:w="613" w:type="pct"/>
            <w:noWrap w:val="0"/>
            <w:vAlign w:val="center"/>
          </w:tcPr>
          <w:p>
            <w:pPr>
              <w:spacing w:line="360" w:lineRule="auto"/>
              <w:jc w:val="center"/>
              <w:rPr>
                <w:rFonts w:hint="eastAsia" w:ascii="仿宋" w:hAnsi="仿宋" w:eastAsia="仿宋" w:cs="仿宋"/>
                <w:sz w:val="28"/>
                <w:szCs w:val="28"/>
              </w:rPr>
            </w:pPr>
          </w:p>
        </w:tc>
        <w:tc>
          <w:tcPr>
            <w:tcW w:w="1411" w:type="pct"/>
            <w:noWrap w:val="0"/>
            <w:vAlign w:val="center"/>
          </w:tcPr>
          <w:p>
            <w:pPr>
              <w:spacing w:line="360" w:lineRule="auto"/>
              <w:jc w:val="center"/>
              <w:rPr>
                <w:rFonts w:hint="eastAsia" w:ascii="仿宋" w:hAnsi="仿宋" w:eastAsia="仿宋" w:cs="仿宋"/>
                <w:sz w:val="28"/>
                <w:szCs w:val="28"/>
              </w:rPr>
            </w:pPr>
          </w:p>
        </w:tc>
        <w:tc>
          <w:tcPr>
            <w:tcW w:w="446" w:type="pct"/>
            <w:noWrap w:val="0"/>
            <w:vAlign w:val="center"/>
          </w:tcPr>
          <w:p>
            <w:pPr>
              <w:spacing w:line="360" w:lineRule="auto"/>
              <w:jc w:val="center"/>
              <w:rPr>
                <w:rFonts w:hint="eastAsia" w:ascii="仿宋" w:hAnsi="仿宋" w:eastAsia="仿宋" w:cs="仿宋"/>
                <w:sz w:val="28"/>
                <w:szCs w:val="28"/>
              </w:rPr>
            </w:pPr>
          </w:p>
        </w:tc>
        <w:tc>
          <w:tcPr>
            <w:tcW w:w="373" w:type="pct"/>
            <w:noWrap w:val="0"/>
            <w:vAlign w:val="center"/>
          </w:tcPr>
          <w:p>
            <w:pPr>
              <w:spacing w:line="360" w:lineRule="auto"/>
              <w:jc w:val="center"/>
              <w:rPr>
                <w:rFonts w:hint="eastAsia" w:ascii="仿宋" w:hAnsi="仿宋" w:eastAsia="仿宋" w:cs="仿宋"/>
                <w:sz w:val="28"/>
                <w:szCs w:val="28"/>
              </w:rPr>
            </w:pPr>
          </w:p>
        </w:tc>
        <w:tc>
          <w:tcPr>
            <w:tcW w:w="729" w:type="pct"/>
            <w:noWrap w:val="0"/>
            <w:vAlign w:val="center"/>
          </w:tcPr>
          <w:p>
            <w:pPr>
              <w:spacing w:line="360" w:lineRule="auto"/>
              <w:jc w:val="center"/>
              <w:rPr>
                <w:rFonts w:hint="eastAsia" w:ascii="仿宋" w:hAnsi="仿宋" w:eastAsia="仿宋" w:cs="仿宋"/>
                <w:sz w:val="28"/>
                <w:szCs w:val="28"/>
              </w:rPr>
            </w:pPr>
          </w:p>
        </w:tc>
        <w:tc>
          <w:tcPr>
            <w:tcW w:w="557" w:type="pct"/>
            <w:noWrap w:val="0"/>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66" w:type="pct"/>
            <w:noWrap w:val="0"/>
            <w:vAlign w:val="center"/>
          </w:tcPr>
          <w:p>
            <w:pPr>
              <w:spacing w:line="360" w:lineRule="auto"/>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w:t>
            </w:r>
          </w:p>
        </w:tc>
        <w:tc>
          <w:tcPr>
            <w:tcW w:w="601" w:type="pct"/>
            <w:gridSpan w:val="2"/>
            <w:noWrap w:val="0"/>
            <w:vAlign w:val="center"/>
          </w:tcPr>
          <w:p>
            <w:pPr>
              <w:spacing w:line="360" w:lineRule="auto"/>
              <w:jc w:val="center"/>
              <w:rPr>
                <w:rFonts w:hint="eastAsia" w:ascii="仿宋" w:hAnsi="仿宋" w:eastAsia="仿宋" w:cs="仿宋"/>
                <w:sz w:val="28"/>
                <w:szCs w:val="28"/>
              </w:rPr>
            </w:pPr>
          </w:p>
        </w:tc>
        <w:tc>
          <w:tcPr>
            <w:tcW w:w="613" w:type="pct"/>
            <w:noWrap w:val="0"/>
            <w:vAlign w:val="center"/>
          </w:tcPr>
          <w:p>
            <w:pPr>
              <w:spacing w:line="360" w:lineRule="auto"/>
              <w:jc w:val="center"/>
              <w:rPr>
                <w:rFonts w:hint="eastAsia" w:ascii="仿宋" w:hAnsi="仿宋" w:eastAsia="仿宋" w:cs="仿宋"/>
                <w:sz w:val="28"/>
                <w:szCs w:val="28"/>
              </w:rPr>
            </w:pPr>
          </w:p>
        </w:tc>
        <w:tc>
          <w:tcPr>
            <w:tcW w:w="1411" w:type="pct"/>
            <w:noWrap w:val="0"/>
            <w:vAlign w:val="center"/>
          </w:tcPr>
          <w:p>
            <w:pPr>
              <w:spacing w:line="360" w:lineRule="auto"/>
              <w:jc w:val="center"/>
              <w:rPr>
                <w:rFonts w:hint="eastAsia" w:ascii="仿宋" w:hAnsi="仿宋" w:eastAsia="仿宋" w:cs="仿宋"/>
                <w:sz w:val="28"/>
                <w:szCs w:val="28"/>
              </w:rPr>
            </w:pPr>
          </w:p>
        </w:tc>
        <w:tc>
          <w:tcPr>
            <w:tcW w:w="446" w:type="pct"/>
            <w:noWrap w:val="0"/>
            <w:vAlign w:val="center"/>
          </w:tcPr>
          <w:p>
            <w:pPr>
              <w:spacing w:line="360" w:lineRule="auto"/>
              <w:jc w:val="center"/>
              <w:rPr>
                <w:rFonts w:hint="eastAsia" w:ascii="仿宋" w:hAnsi="仿宋" w:eastAsia="仿宋" w:cs="仿宋"/>
                <w:sz w:val="28"/>
                <w:szCs w:val="28"/>
              </w:rPr>
            </w:pPr>
          </w:p>
        </w:tc>
        <w:tc>
          <w:tcPr>
            <w:tcW w:w="373" w:type="pct"/>
            <w:noWrap w:val="0"/>
            <w:vAlign w:val="center"/>
          </w:tcPr>
          <w:p>
            <w:pPr>
              <w:spacing w:line="360" w:lineRule="auto"/>
              <w:jc w:val="center"/>
              <w:rPr>
                <w:rFonts w:hint="eastAsia" w:ascii="仿宋" w:hAnsi="仿宋" w:eastAsia="仿宋" w:cs="仿宋"/>
                <w:sz w:val="28"/>
                <w:szCs w:val="28"/>
              </w:rPr>
            </w:pPr>
          </w:p>
        </w:tc>
        <w:tc>
          <w:tcPr>
            <w:tcW w:w="729" w:type="pct"/>
            <w:noWrap w:val="0"/>
            <w:vAlign w:val="center"/>
          </w:tcPr>
          <w:p>
            <w:pPr>
              <w:spacing w:line="360" w:lineRule="auto"/>
              <w:jc w:val="center"/>
              <w:rPr>
                <w:rFonts w:hint="eastAsia" w:ascii="仿宋" w:hAnsi="仿宋" w:eastAsia="仿宋" w:cs="仿宋"/>
                <w:sz w:val="28"/>
                <w:szCs w:val="28"/>
              </w:rPr>
            </w:pPr>
          </w:p>
        </w:tc>
        <w:tc>
          <w:tcPr>
            <w:tcW w:w="557" w:type="pct"/>
            <w:noWrap w:val="0"/>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66" w:type="pct"/>
            <w:noWrap w:val="0"/>
            <w:vAlign w:val="center"/>
          </w:tcPr>
          <w:p>
            <w:pPr>
              <w:spacing w:line="360" w:lineRule="auto"/>
              <w:jc w:val="center"/>
              <w:rPr>
                <w:rFonts w:hint="eastAsia" w:ascii="仿宋" w:hAnsi="仿宋" w:eastAsia="仿宋" w:cs="仿宋"/>
                <w:sz w:val="28"/>
                <w:szCs w:val="28"/>
                <w:lang w:val="en-US" w:eastAsia="zh-CN"/>
              </w:rPr>
            </w:pPr>
          </w:p>
        </w:tc>
        <w:tc>
          <w:tcPr>
            <w:tcW w:w="601" w:type="pct"/>
            <w:gridSpan w:val="2"/>
            <w:noWrap w:val="0"/>
            <w:vAlign w:val="center"/>
          </w:tcPr>
          <w:p>
            <w:pPr>
              <w:spacing w:line="360" w:lineRule="auto"/>
              <w:jc w:val="center"/>
              <w:rPr>
                <w:rFonts w:hint="eastAsia" w:ascii="仿宋" w:hAnsi="仿宋" w:eastAsia="仿宋" w:cs="仿宋"/>
                <w:sz w:val="28"/>
                <w:szCs w:val="28"/>
              </w:rPr>
            </w:pPr>
          </w:p>
        </w:tc>
        <w:tc>
          <w:tcPr>
            <w:tcW w:w="613" w:type="pct"/>
            <w:noWrap w:val="0"/>
            <w:vAlign w:val="center"/>
          </w:tcPr>
          <w:p>
            <w:pPr>
              <w:spacing w:line="360" w:lineRule="auto"/>
              <w:jc w:val="center"/>
              <w:rPr>
                <w:rFonts w:hint="eastAsia" w:ascii="仿宋" w:hAnsi="仿宋" w:eastAsia="仿宋" w:cs="仿宋"/>
                <w:sz w:val="28"/>
                <w:szCs w:val="28"/>
              </w:rPr>
            </w:pPr>
          </w:p>
        </w:tc>
        <w:tc>
          <w:tcPr>
            <w:tcW w:w="1411" w:type="pct"/>
            <w:noWrap w:val="0"/>
            <w:vAlign w:val="center"/>
          </w:tcPr>
          <w:p>
            <w:pPr>
              <w:spacing w:line="360" w:lineRule="auto"/>
              <w:jc w:val="center"/>
              <w:rPr>
                <w:rFonts w:hint="eastAsia" w:ascii="仿宋" w:hAnsi="仿宋" w:eastAsia="仿宋" w:cs="仿宋"/>
                <w:sz w:val="28"/>
                <w:szCs w:val="28"/>
              </w:rPr>
            </w:pPr>
          </w:p>
        </w:tc>
        <w:tc>
          <w:tcPr>
            <w:tcW w:w="446" w:type="pct"/>
            <w:noWrap w:val="0"/>
            <w:vAlign w:val="center"/>
          </w:tcPr>
          <w:p>
            <w:pPr>
              <w:spacing w:line="360" w:lineRule="auto"/>
              <w:jc w:val="center"/>
              <w:rPr>
                <w:rFonts w:hint="eastAsia" w:ascii="仿宋" w:hAnsi="仿宋" w:eastAsia="仿宋" w:cs="仿宋"/>
                <w:sz w:val="28"/>
                <w:szCs w:val="28"/>
              </w:rPr>
            </w:pPr>
          </w:p>
        </w:tc>
        <w:tc>
          <w:tcPr>
            <w:tcW w:w="373" w:type="pct"/>
            <w:noWrap w:val="0"/>
            <w:vAlign w:val="center"/>
          </w:tcPr>
          <w:p>
            <w:pPr>
              <w:spacing w:line="360" w:lineRule="auto"/>
              <w:jc w:val="center"/>
              <w:rPr>
                <w:rFonts w:hint="eastAsia" w:ascii="仿宋" w:hAnsi="仿宋" w:eastAsia="仿宋" w:cs="仿宋"/>
                <w:sz w:val="28"/>
                <w:szCs w:val="28"/>
              </w:rPr>
            </w:pPr>
          </w:p>
        </w:tc>
        <w:tc>
          <w:tcPr>
            <w:tcW w:w="729" w:type="pct"/>
            <w:noWrap w:val="0"/>
            <w:vAlign w:val="center"/>
          </w:tcPr>
          <w:p>
            <w:pPr>
              <w:spacing w:line="360" w:lineRule="auto"/>
              <w:jc w:val="center"/>
              <w:rPr>
                <w:rFonts w:hint="eastAsia" w:ascii="仿宋" w:hAnsi="仿宋" w:eastAsia="仿宋" w:cs="仿宋"/>
                <w:sz w:val="28"/>
                <w:szCs w:val="28"/>
              </w:rPr>
            </w:pPr>
          </w:p>
        </w:tc>
        <w:tc>
          <w:tcPr>
            <w:tcW w:w="557" w:type="pct"/>
            <w:noWrap w:val="0"/>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66" w:type="pct"/>
            <w:noWrap w:val="0"/>
            <w:vAlign w:val="center"/>
          </w:tcPr>
          <w:p>
            <w:pPr>
              <w:spacing w:line="360" w:lineRule="auto"/>
              <w:jc w:val="center"/>
              <w:rPr>
                <w:rFonts w:hint="eastAsia" w:ascii="仿宋" w:hAnsi="仿宋" w:eastAsia="仿宋" w:cs="仿宋"/>
                <w:sz w:val="28"/>
                <w:szCs w:val="28"/>
                <w:lang w:val="en-US" w:eastAsia="zh-CN"/>
              </w:rPr>
            </w:pPr>
          </w:p>
        </w:tc>
        <w:tc>
          <w:tcPr>
            <w:tcW w:w="601" w:type="pct"/>
            <w:gridSpan w:val="2"/>
            <w:noWrap w:val="0"/>
            <w:vAlign w:val="center"/>
          </w:tcPr>
          <w:p>
            <w:pPr>
              <w:spacing w:line="360" w:lineRule="auto"/>
              <w:jc w:val="center"/>
              <w:rPr>
                <w:rFonts w:hint="eastAsia" w:ascii="仿宋" w:hAnsi="仿宋" w:eastAsia="仿宋" w:cs="仿宋"/>
                <w:sz w:val="28"/>
                <w:szCs w:val="28"/>
              </w:rPr>
            </w:pPr>
          </w:p>
        </w:tc>
        <w:tc>
          <w:tcPr>
            <w:tcW w:w="613" w:type="pct"/>
            <w:noWrap w:val="0"/>
            <w:vAlign w:val="center"/>
          </w:tcPr>
          <w:p>
            <w:pPr>
              <w:spacing w:line="360" w:lineRule="auto"/>
              <w:jc w:val="center"/>
              <w:rPr>
                <w:rFonts w:hint="eastAsia" w:ascii="仿宋" w:hAnsi="仿宋" w:eastAsia="仿宋" w:cs="仿宋"/>
                <w:sz w:val="28"/>
                <w:szCs w:val="28"/>
              </w:rPr>
            </w:pPr>
          </w:p>
        </w:tc>
        <w:tc>
          <w:tcPr>
            <w:tcW w:w="1411" w:type="pct"/>
            <w:noWrap w:val="0"/>
            <w:vAlign w:val="center"/>
          </w:tcPr>
          <w:p>
            <w:pPr>
              <w:spacing w:line="360" w:lineRule="auto"/>
              <w:jc w:val="center"/>
              <w:rPr>
                <w:rFonts w:hint="eastAsia" w:ascii="仿宋" w:hAnsi="仿宋" w:eastAsia="仿宋" w:cs="仿宋"/>
                <w:sz w:val="28"/>
                <w:szCs w:val="28"/>
              </w:rPr>
            </w:pPr>
          </w:p>
        </w:tc>
        <w:tc>
          <w:tcPr>
            <w:tcW w:w="446" w:type="pct"/>
            <w:noWrap w:val="0"/>
            <w:vAlign w:val="center"/>
          </w:tcPr>
          <w:p>
            <w:pPr>
              <w:spacing w:line="360" w:lineRule="auto"/>
              <w:jc w:val="center"/>
              <w:rPr>
                <w:rFonts w:hint="eastAsia" w:ascii="仿宋" w:hAnsi="仿宋" w:eastAsia="仿宋" w:cs="仿宋"/>
                <w:sz w:val="28"/>
                <w:szCs w:val="28"/>
              </w:rPr>
            </w:pPr>
          </w:p>
        </w:tc>
        <w:tc>
          <w:tcPr>
            <w:tcW w:w="373" w:type="pct"/>
            <w:noWrap w:val="0"/>
            <w:vAlign w:val="center"/>
          </w:tcPr>
          <w:p>
            <w:pPr>
              <w:spacing w:line="360" w:lineRule="auto"/>
              <w:jc w:val="center"/>
              <w:rPr>
                <w:rFonts w:hint="eastAsia" w:ascii="仿宋" w:hAnsi="仿宋" w:eastAsia="仿宋" w:cs="仿宋"/>
                <w:sz w:val="28"/>
                <w:szCs w:val="28"/>
              </w:rPr>
            </w:pPr>
          </w:p>
        </w:tc>
        <w:tc>
          <w:tcPr>
            <w:tcW w:w="729" w:type="pct"/>
            <w:noWrap w:val="0"/>
            <w:vAlign w:val="center"/>
          </w:tcPr>
          <w:p>
            <w:pPr>
              <w:spacing w:line="360" w:lineRule="auto"/>
              <w:jc w:val="center"/>
              <w:rPr>
                <w:rFonts w:hint="eastAsia" w:ascii="仿宋" w:hAnsi="仿宋" w:eastAsia="仿宋" w:cs="仿宋"/>
                <w:sz w:val="28"/>
                <w:szCs w:val="28"/>
              </w:rPr>
            </w:pPr>
          </w:p>
        </w:tc>
        <w:tc>
          <w:tcPr>
            <w:tcW w:w="557" w:type="pct"/>
            <w:noWrap w:val="0"/>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66" w:type="pct"/>
            <w:noWrap w:val="0"/>
            <w:vAlign w:val="center"/>
          </w:tcPr>
          <w:p>
            <w:pPr>
              <w:spacing w:line="360" w:lineRule="auto"/>
              <w:jc w:val="center"/>
              <w:rPr>
                <w:rFonts w:hint="eastAsia" w:ascii="仿宋" w:hAnsi="仿宋" w:eastAsia="仿宋" w:cs="仿宋"/>
                <w:sz w:val="28"/>
                <w:szCs w:val="28"/>
                <w:lang w:val="en-US" w:eastAsia="zh-CN"/>
              </w:rPr>
            </w:pPr>
          </w:p>
        </w:tc>
        <w:tc>
          <w:tcPr>
            <w:tcW w:w="601" w:type="pct"/>
            <w:gridSpan w:val="2"/>
            <w:noWrap w:val="0"/>
            <w:vAlign w:val="center"/>
          </w:tcPr>
          <w:p>
            <w:pPr>
              <w:spacing w:line="360" w:lineRule="auto"/>
              <w:jc w:val="center"/>
              <w:rPr>
                <w:rFonts w:hint="eastAsia" w:ascii="仿宋" w:hAnsi="仿宋" w:eastAsia="仿宋" w:cs="仿宋"/>
                <w:sz w:val="28"/>
                <w:szCs w:val="28"/>
              </w:rPr>
            </w:pPr>
          </w:p>
        </w:tc>
        <w:tc>
          <w:tcPr>
            <w:tcW w:w="613" w:type="pct"/>
            <w:noWrap w:val="0"/>
            <w:vAlign w:val="center"/>
          </w:tcPr>
          <w:p>
            <w:pPr>
              <w:spacing w:line="360" w:lineRule="auto"/>
              <w:jc w:val="center"/>
              <w:rPr>
                <w:rFonts w:hint="eastAsia" w:ascii="仿宋" w:hAnsi="仿宋" w:eastAsia="仿宋" w:cs="仿宋"/>
                <w:sz w:val="28"/>
                <w:szCs w:val="28"/>
              </w:rPr>
            </w:pPr>
          </w:p>
        </w:tc>
        <w:tc>
          <w:tcPr>
            <w:tcW w:w="1411" w:type="pct"/>
            <w:noWrap w:val="0"/>
            <w:vAlign w:val="center"/>
          </w:tcPr>
          <w:p>
            <w:pPr>
              <w:spacing w:line="360" w:lineRule="auto"/>
              <w:jc w:val="center"/>
              <w:rPr>
                <w:rFonts w:hint="eastAsia" w:ascii="仿宋" w:hAnsi="仿宋" w:eastAsia="仿宋" w:cs="仿宋"/>
                <w:sz w:val="28"/>
                <w:szCs w:val="28"/>
              </w:rPr>
            </w:pPr>
          </w:p>
        </w:tc>
        <w:tc>
          <w:tcPr>
            <w:tcW w:w="446" w:type="pct"/>
            <w:noWrap w:val="0"/>
            <w:vAlign w:val="center"/>
          </w:tcPr>
          <w:p>
            <w:pPr>
              <w:spacing w:line="360" w:lineRule="auto"/>
              <w:jc w:val="center"/>
              <w:rPr>
                <w:rFonts w:hint="eastAsia" w:ascii="仿宋" w:hAnsi="仿宋" w:eastAsia="仿宋" w:cs="仿宋"/>
                <w:sz w:val="28"/>
                <w:szCs w:val="28"/>
              </w:rPr>
            </w:pPr>
          </w:p>
        </w:tc>
        <w:tc>
          <w:tcPr>
            <w:tcW w:w="373" w:type="pct"/>
            <w:noWrap w:val="0"/>
            <w:vAlign w:val="center"/>
          </w:tcPr>
          <w:p>
            <w:pPr>
              <w:spacing w:line="360" w:lineRule="auto"/>
              <w:jc w:val="center"/>
              <w:rPr>
                <w:rFonts w:hint="eastAsia" w:ascii="仿宋" w:hAnsi="仿宋" w:eastAsia="仿宋" w:cs="仿宋"/>
                <w:sz w:val="28"/>
                <w:szCs w:val="28"/>
              </w:rPr>
            </w:pPr>
          </w:p>
        </w:tc>
        <w:tc>
          <w:tcPr>
            <w:tcW w:w="729" w:type="pct"/>
            <w:noWrap w:val="0"/>
            <w:vAlign w:val="center"/>
          </w:tcPr>
          <w:p>
            <w:pPr>
              <w:spacing w:line="360" w:lineRule="auto"/>
              <w:jc w:val="center"/>
              <w:rPr>
                <w:rFonts w:hint="eastAsia" w:ascii="仿宋" w:hAnsi="仿宋" w:eastAsia="仿宋" w:cs="仿宋"/>
                <w:sz w:val="28"/>
                <w:szCs w:val="28"/>
              </w:rPr>
            </w:pPr>
          </w:p>
        </w:tc>
        <w:tc>
          <w:tcPr>
            <w:tcW w:w="557" w:type="pct"/>
            <w:noWrap w:val="0"/>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712" w:type="pct"/>
            <w:gridSpan w:val="7"/>
            <w:noWrap w:val="0"/>
            <w:vAlign w:val="center"/>
          </w:tcPr>
          <w:p>
            <w:pPr>
              <w:spacing w:line="360" w:lineRule="auto"/>
              <w:jc w:val="righ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合计：</w:t>
            </w:r>
          </w:p>
        </w:tc>
        <w:tc>
          <w:tcPr>
            <w:tcW w:w="729" w:type="pct"/>
            <w:noWrap w:val="0"/>
            <w:vAlign w:val="center"/>
          </w:tcPr>
          <w:p>
            <w:pPr>
              <w:spacing w:line="360" w:lineRule="auto"/>
              <w:jc w:val="center"/>
              <w:rPr>
                <w:rFonts w:hint="eastAsia" w:ascii="仿宋" w:hAnsi="仿宋" w:eastAsia="仿宋" w:cs="仿宋"/>
                <w:sz w:val="28"/>
                <w:szCs w:val="28"/>
              </w:rPr>
            </w:pPr>
          </w:p>
        </w:tc>
        <w:tc>
          <w:tcPr>
            <w:tcW w:w="557" w:type="pct"/>
            <w:noWrap w:val="0"/>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9"/>
            <w:noWrap w:val="0"/>
            <w:vAlign w:val="center"/>
          </w:tcPr>
          <w:p>
            <w:pPr>
              <w:spacing w:line="360" w:lineRule="auto"/>
              <w:jc w:val="both"/>
              <w:rPr>
                <w:rFonts w:hint="eastAsia" w:ascii="仿宋" w:hAnsi="仿宋" w:eastAsia="仿宋" w:cs="仿宋"/>
                <w:sz w:val="28"/>
                <w:szCs w:val="28"/>
              </w:rPr>
            </w:pPr>
            <w:r>
              <w:rPr>
                <w:rFonts w:hint="eastAsia" w:ascii="仿宋" w:hAnsi="仿宋" w:eastAsia="仿宋" w:cs="仿宋"/>
                <w:sz w:val="28"/>
                <w:szCs w:val="28"/>
              </w:rPr>
              <w:t>合计总价</w:t>
            </w:r>
            <w:r>
              <w:rPr>
                <w:rFonts w:hint="eastAsia" w:ascii="仿宋" w:hAnsi="仿宋" w:eastAsia="仿宋" w:cs="仿宋"/>
                <w:sz w:val="28"/>
                <w:szCs w:val="28"/>
                <w:lang w:val="en-US" w:eastAsia="zh-CN"/>
              </w:rPr>
              <w:t>（含税）</w:t>
            </w:r>
            <w:r>
              <w:rPr>
                <w:rFonts w:hint="eastAsia" w:ascii="仿宋" w:hAnsi="仿宋" w:eastAsia="仿宋" w:cs="仿宋"/>
                <w:sz w:val="28"/>
                <w:szCs w:val="28"/>
              </w:rPr>
              <w:t>：¥        元，大写：      元整。</w:t>
            </w:r>
          </w:p>
          <w:p>
            <w:pPr>
              <w:spacing w:line="360" w:lineRule="auto"/>
              <w:jc w:val="both"/>
              <w:rPr>
                <w:rFonts w:hint="eastAsia" w:ascii="仿宋" w:hAnsi="仿宋" w:eastAsia="仿宋" w:cs="仿宋"/>
                <w:sz w:val="28"/>
                <w:szCs w:val="28"/>
              </w:rPr>
            </w:pPr>
            <w:r>
              <w:rPr>
                <w:rFonts w:hint="eastAsia" w:ascii="仿宋" w:hAnsi="仿宋" w:eastAsia="仿宋" w:cs="仿宋"/>
                <w:sz w:val="28"/>
                <w:szCs w:val="28"/>
                <w:lang w:val="en-US" w:eastAsia="zh-CN"/>
              </w:rPr>
              <w:t>合计</w:t>
            </w:r>
            <w:r>
              <w:rPr>
                <w:rFonts w:hint="eastAsia" w:ascii="仿宋" w:hAnsi="仿宋" w:eastAsia="仿宋" w:cs="仿宋"/>
                <w:sz w:val="28"/>
                <w:szCs w:val="28"/>
              </w:rPr>
              <w:t>总价</w:t>
            </w:r>
            <w:r>
              <w:rPr>
                <w:rFonts w:hint="eastAsia" w:ascii="仿宋" w:hAnsi="仿宋" w:eastAsia="仿宋" w:cs="仿宋"/>
                <w:sz w:val="28"/>
                <w:szCs w:val="28"/>
                <w:lang w:val="en-US" w:eastAsia="zh-CN"/>
              </w:rPr>
              <w:t>（不含税）</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元，大写：      元整。</w:t>
            </w:r>
          </w:p>
          <w:p>
            <w:pPr>
              <w:spacing w:line="360" w:lineRule="auto"/>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增值税税款（税率： %）：</w:t>
            </w:r>
            <w:r>
              <w:rPr>
                <w:rFonts w:hint="eastAsia" w:ascii="仿宋" w:hAnsi="仿宋" w:eastAsia="仿宋" w:cs="仿宋"/>
                <w:sz w:val="28"/>
                <w:szCs w:val="28"/>
              </w:rPr>
              <w:t>¥        元，大写：      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9"/>
            <w:noWrap w:val="0"/>
            <w:vAlign w:val="center"/>
          </w:tcPr>
          <w:p>
            <w:pPr>
              <w:spacing w:line="360" w:lineRule="auto"/>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注：本报价单没尽事宜视均为满足《</w:t>
            </w:r>
            <w:r>
              <w:rPr>
                <w:rFonts w:hint="eastAsia" w:ascii="仿宋" w:hAnsi="仿宋" w:eastAsia="仿宋" w:cs="仿宋"/>
                <w:sz w:val="28"/>
                <w:szCs w:val="32"/>
                <w:highlight w:val="none"/>
              </w:rPr>
              <w:t>关于2026年</w:t>
            </w:r>
            <w:r>
              <w:rPr>
                <w:rFonts w:hint="eastAsia" w:ascii="仿宋" w:hAnsi="仿宋" w:eastAsia="仿宋" w:cs="仿宋"/>
                <w:sz w:val="28"/>
                <w:szCs w:val="32"/>
                <w:highlight w:val="none"/>
                <w:lang w:eastAsia="zh-CN"/>
              </w:rPr>
              <w:t>“</w:t>
            </w:r>
            <w:r>
              <w:rPr>
                <w:rFonts w:hint="eastAsia" w:ascii="仿宋" w:hAnsi="仿宋" w:eastAsia="仿宋" w:cs="仿宋"/>
                <w:sz w:val="28"/>
                <w:szCs w:val="32"/>
                <w:highlight w:val="none"/>
                <w:lang w:val="en-US" w:eastAsia="zh-CN"/>
              </w:rPr>
              <w:t>安全生产月</w:t>
            </w:r>
            <w:r>
              <w:rPr>
                <w:rFonts w:hint="eastAsia" w:ascii="仿宋" w:hAnsi="仿宋" w:eastAsia="仿宋" w:cs="仿宋"/>
                <w:sz w:val="28"/>
                <w:szCs w:val="32"/>
                <w:highlight w:val="none"/>
                <w:lang w:eastAsia="zh-CN"/>
              </w:rPr>
              <w:t>”</w:t>
            </w:r>
            <w:r>
              <w:rPr>
                <w:rFonts w:hint="eastAsia" w:ascii="仿宋" w:hAnsi="仿宋" w:eastAsia="仿宋" w:cs="仿宋"/>
                <w:sz w:val="28"/>
                <w:szCs w:val="32"/>
                <w:highlight w:val="none"/>
                <w:lang w:val="en-US" w:eastAsia="zh-CN"/>
              </w:rPr>
              <w:t>主题</w:t>
            </w:r>
            <w:r>
              <w:rPr>
                <w:rFonts w:hint="eastAsia" w:ascii="仿宋" w:hAnsi="仿宋" w:eastAsia="仿宋" w:cs="仿宋"/>
                <w:sz w:val="28"/>
                <w:szCs w:val="32"/>
                <w:highlight w:val="none"/>
              </w:rPr>
              <w:t>综合应急救援演练服务项目</w:t>
            </w:r>
            <w:r>
              <w:rPr>
                <w:rFonts w:hint="eastAsia" w:ascii="仿宋" w:hAnsi="仿宋" w:eastAsia="仿宋" w:cs="仿宋"/>
                <w:sz w:val="28"/>
                <w:szCs w:val="32"/>
                <w:highlight w:val="none"/>
                <w:lang w:eastAsia="zh-CN"/>
              </w:rPr>
              <w:t>的</w:t>
            </w:r>
            <w:r>
              <w:rPr>
                <w:rFonts w:hint="eastAsia" w:ascii="仿宋" w:hAnsi="仿宋" w:eastAsia="仿宋" w:cs="仿宋"/>
                <w:sz w:val="28"/>
                <w:szCs w:val="32"/>
                <w:highlight w:val="none"/>
                <w:lang w:val="en-US" w:eastAsia="zh-CN"/>
              </w:rPr>
              <w:t>公开竞争性磋商</w:t>
            </w:r>
            <w:r>
              <w:rPr>
                <w:rFonts w:hint="eastAsia" w:ascii="仿宋" w:hAnsi="仿宋" w:eastAsia="仿宋" w:cs="仿宋"/>
                <w:sz w:val="28"/>
                <w:szCs w:val="32"/>
                <w:highlight w:val="none"/>
              </w:rPr>
              <w:t>函</w:t>
            </w:r>
            <w:r>
              <w:rPr>
                <w:rFonts w:hint="eastAsia" w:ascii="仿宋" w:hAnsi="仿宋" w:eastAsia="仿宋" w:cs="仿宋"/>
                <w:sz w:val="28"/>
                <w:szCs w:val="28"/>
                <w:lang w:val="en-US" w:eastAsia="zh-CN"/>
              </w:rPr>
              <w:t>》中所述的采购需求内容；若有不能满足的地方，请在下方其他栏目中列明。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51" w:type="pct"/>
            <w:gridSpan w:val="2"/>
            <w:noWrap w:val="0"/>
            <w:vAlign w:val="center"/>
          </w:tcPr>
          <w:p>
            <w:pPr>
              <w:spacing w:line="360" w:lineRule="auto"/>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其他</w:t>
            </w:r>
          </w:p>
        </w:tc>
        <w:tc>
          <w:tcPr>
            <w:tcW w:w="4648" w:type="pct"/>
            <w:gridSpan w:val="7"/>
            <w:noWrap w:val="0"/>
            <w:vAlign w:val="center"/>
          </w:tcPr>
          <w:p>
            <w:pPr>
              <w:spacing w:line="360" w:lineRule="auto"/>
              <w:jc w:val="both"/>
              <w:rPr>
                <w:rFonts w:hint="eastAsia" w:ascii="仿宋" w:hAnsi="仿宋" w:eastAsia="仿宋" w:cs="仿宋"/>
                <w:sz w:val="28"/>
                <w:szCs w:val="28"/>
                <w:lang w:val="en-US" w:eastAsia="zh-CN"/>
              </w:rPr>
            </w:pPr>
          </w:p>
        </w:tc>
      </w:tr>
    </w:tbl>
    <w:p>
      <w:pPr>
        <w:spacing w:after="120" w:afterAutospacing="0" w:line="360" w:lineRule="auto"/>
        <w:rPr>
          <w:rFonts w:hint="eastAsia" w:ascii="仿宋" w:hAnsi="仿宋" w:eastAsia="仿宋" w:cs="仿宋"/>
          <w:sz w:val="28"/>
          <w:szCs w:val="32"/>
        </w:rPr>
      </w:pPr>
    </w:p>
    <w:p>
      <w:pPr>
        <w:spacing w:after="120" w:afterAutospacing="0" w:line="360" w:lineRule="auto"/>
        <w:ind w:firstLine="5600" w:firstLineChars="2000"/>
        <w:rPr>
          <w:rFonts w:hint="eastAsia" w:ascii="仿宋" w:hAnsi="仿宋" w:eastAsia="仿宋" w:cs="仿宋"/>
          <w:sz w:val="28"/>
          <w:szCs w:val="32"/>
        </w:rPr>
      </w:pPr>
      <w:r>
        <w:rPr>
          <w:rFonts w:hint="eastAsia" w:ascii="仿宋" w:hAnsi="仿宋" w:eastAsia="仿宋" w:cs="仿宋"/>
          <w:sz w:val="28"/>
          <w:szCs w:val="32"/>
          <w:lang w:val="en-US" w:eastAsia="zh-CN"/>
        </w:rPr>
        <w:t>报价单位</w:t>
      </w:r>
      <w:r>
        <w:rPr>
          <w:rFonts w:hint="eastAsia" w:ascii="仿宋" w:hAnsi="仿宋" w:eastAsia="仿宋" w:cs="仿宋"/>
          <w:sz w:val="28"/>
          <w:szCs w:val="32"/>
        </w:rPr>
        <w:t>（盖章）：</w:t>
      </w:r>
    </w:p>
    <w:p>
      <w:pPr>
        <w:spacing w:after="120" w:afterAutospacing="0" w:line="360" w:lineRule="auto"/>
        <w:ind w:firstLine="5320" w:firstLineChars="1900"/>
        <w:rPr>
          <w:rFonts w:hint="eastAsia" w:ascii="仿宋" w:hAnsi="仿宋" w:eastAsia="仿宋" w:cs="仿宋"/>
          <w:sz w:val="28"/>
          <w:szCs w:val="32"/>
        </w:rPr>
      </w:pPr>
      <w:r>
        <w:rPr>
          <w:rFonts w:hint="eastAsia" w:ascii="仿宋" w:hAnsi="仿宋" w:eastAsia="仿宋" w:cs="仿宋"/>
          <w:sz w:val="28"/>
          <w:szCs w:val="32"/>
          <w:lang w:val="en-US" w:eastAsia="zh-CN"/>
        </w:rPr>
        <w:t>项目负责人</w:t>
      </w:r>
      <w:r>
        <w:rPr>
          <w:rFonts w:hint="eastAsia" w:ascii="仿宋" w:hAnsi="仿宋" w:eastAsia="仿宋" w:cs="仿宋"/>
          <w:sz w:val="28"/>
          <w:szCs w:val="32"/>
        </w:rPr>
        <w:t>（签字）：</w:t>
      </w:r>
    </w:p>
    <w:p>
      <w:pPr>
        <w:spacing w:after="120" w:afterAutospacing="0" w:line="360" w:lineRule="auto"/>
        <w:ind w:left="480" w:leftChars="0" w:firstLine="5040" w:firstLineChars="1800"/>
        <w:rPr>
          <w:rFonts w:hint="eastAsia" w:ascii="仿宋" w:hAnsi="仿宋" w:eastAsia="仿宋" w:cs="仿宋"/>
          <w:sz w:val="28"/>
          <w:szCs w:val="32"/>
        </w:rPr>
      </w:pPr>
      <w:r>
        <w:rPr>
          <w:rFonts w:hint="eastAsia" w:ascii="仿宋" w:hAnsi="仿宋" w:eastAsia="仿宋" w:cs="仿宋"/>
          <w:sz w:val="28"/>
          <w:szCs w:val="32"/>
        </w:rPr>
        <w:t>日期：2026年XX月XX日</w:t>
      </w:r>
    </w:p>
    <w:p>
      <w:pPr>
        <w:pStyle w:val="2"/>
        <w:rPr>
          <w:rFonts w:hint="eastAsia" w:ascii="仿宋" w:hAnsi="仿宋" w:eastAsia="仿宋" w:cs="仿宋"/>
          <w:sz w:val="20"/>
          <w:szCs w:val="20"/>
          <w:lang w:val="en-US" w:eastAsia="zh-CN"/>
        </w:rPr>
        <w:sectPr>
          <w:endnotePr>
            <w:numFmt w:val="decimal"/>
          </w:endnotePr>
          <w:pgSz w:w="16838" w:h="11906" w:orient="landscape"/>
          <w:pgMar w:top="1418" w:right="1247" w:bottom="1248" w:left="1134" w:header="851" w:footer="907" w:gutter="0"/>
          <w:pgNumType w:fmt="decimal"/>
          <w:cols w:space="720" w:num="1"/>
          <w:titlePg/>
          <w:docGrid w:linePitch="312" w:charSpace="0"/>
        </w:sectPr>
      </w:pPr>
    </w:p>
    <w:p>
      <w:pPr>
        <w:spacing w:line="360" w:lineRule="auto"/>
        <w:rPr>
          <w:rFonts w:hint="eastAsia" w:ascii="仿宋" w:hAnsi="仿宋" w:eastAsia="仿宋" w:cs="仿宋"/>
          <w:b/>
          <w:bCs/>
          <w:sz w:val="28"/>
          <w:szCs w:val="28"/>
        </w:rPr>
      </w:pPr>
      <w:r>
        <w:rPr>
          <w:rFonts w:hint="eastAsia" w:ascii="仿宋" w:hAnsi="仿宋" w:eastAsia="仿宋" w:cs="仿宋"/>
          <w:b w:val="0"/>
          <w:bCs w:val="0"/>
          <w:sz w:val="28"/>
          <w:szCs w:val="28"/>
          <w:lang w:val="en-US" w:eastAsia="zh-CN"/>
        </w:rPr>
        <w:t>附件四：</w:t>
      </w:r>
      <w:r>
        <w:rPr>
          <w:rFonts w:hint="eastAsia" w:ascii="仿宋" w:hAnsi="仿宋" w:eastAsia="仿宋" w:cs="仿宋"/>
          <w:b/>
          <w:bCs/>
          <w:sz w:val="28"/>
          <w:szCs w:val="28"/>
        </w:rPr>
        <w:t xml:space="preserve"> </w:t>
      </w:r>
    </w:p>
    <w:p>
      <w:pPr>
        <w:spacing w:line="360" w:lineRule="auto"/>
        <w:jc w:val="center"/>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广州白云山中一药业有限公司</w:t>
      </w:r>
    </w:p>
    <w:p>
      <w:pPr>
        <w:spacing w:line="360" w:lineRule="auto"/>
        <w:jc w:val="center"/>
        <w:rPr>
          <w:rFonts w:hint="default" w:ascii="仿宋" w:hAnsi="仿宋" w:eastAsia="仿宋" w:cs="仿宋"/>
          <w:b/>
          <w:bCs/>
          <w:sz w:val="28"/>
          <w:szCs w:val="28"/>
          <w:lang w:val="en-US"/>
        </w:rPr>
      </w:pPr>
      <w:r>
        <w:rPr>
          <w:rFonts w:hint="eastAsia" w:ascii="仿宋" w:hAnsi="仿宋" w:eastAsia="仿宋" w:cs="仿宋"/>
          <w:b/>
          <w:bCs/>
          <w:sz w:val="32"/>
          <w:szCs w:val="32"/>
          <w:lang w:val="en-US" w:eastAsia="zh-CN"/>
        </w:rPr>
        <w:t>2026年“安全生产月”主题综合应急救援演练实施方案</w:t>
      </w: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sectPr>
          <w:endnotePr>
            <w:numFmt w:val="decimal"/>
          </w:endnotePr>
          <w:pgSz w:w="11906" w:h="16838"/>
          <w:pgMar w:top="1247" w:right="1248" w:bottom="1134" w:left="1418" w:header="851" w:footer="907" w:gutter="0"/>
          <w:pgNumType w:fmt="decimal"/>
          <w:cols w:space="720" w:num="1"/>
          <w:titlePg/>
          <w:docGrid w:linePitch="312" w:charSpace="0"/>
        </w:sectPr>
      </w:pPr>
      <w:r>
        <w:rPr>
          <w:rFonts w:hint="eastAsia" w:ascii="仿宋" w:hAnsi="仿宋" w:eastAsia="仿宋" w:cs="仿宋"/>
          <w:sz w:val="28"/>
          <w:szCs w:val="28"/>
        </w:rPr>
        <w:t>（</w:t>
      </w:r>
      <w:r>
        <w:rPr>
          <w:rFonts w:hint="eastAsia" w:ascii="仿宋" w:hAnsi="仿宋" w:eastAsia="仿宋" w:cs="仿宋"/>
          <w:sz w:val="28"/>
          <w:szCs w:val="28"/>
          <w:lang w:val="en-US" w:eastAsia="zh-CN"/>
        </w:rPr>
        <w:t>报价</w:t>
      </w:r>
      <w:r>
        <w:rPr>
          <w:rFonts w:hint="eastAsia" w:ascii="仿宋" w:hAnsi="仿宋" w:eastAsia="仿宋" w:cs="仿宋"/>
          <w:sz w:val="28"/>
          <w:szCs w:val="28"/>
        </w:rPr>
        <w:t>人自行编制，包含项目概况、服务思路、演练策划、AI应急机器人、机器狗、无人机应用场景与联动流程、脚本编制、实施流程、评估总结、人员配置、进度安排、安全保障、智能装备运维等内容）</w:t>
      </w:r>
    </w:p>
    <w:p>
      <w:pPr>
        <w:spacing w:line="360" w:lineRule="auto"/>
        <w:rPr>
          <w:rFonts w:hint="eastAsia" w:ascii="宋体" w:hAnsi="宋体" w:eastAsia="宋体" w:cs="宋体"/>
          <w:b/>
          <w:bCs/>
          <w:sz w:val="24"/>
          <w:szCs w:val="24"/>
        </w:rPr>
      </w:pPr>
      <w:r>
        <w:rPr>
          <w:rFonts w:hint="eastAsia" w:ascii="仿宋" w:hAnsi="仿宋" w:eastAsia="仿宋" w:cs="仿宋"/>
          <w:b w:val="0"/>
          <w:bCs w:val="0"/>
          <w:sz w:val="28"/>
          <w:szCs w:val="28"/>
          <w:lang w:val="en-US" w:eastAsia="zh-CN"/>
        </w:rPr>
        <w:t>附件五：</w:t>
      </w:r>
    </w:p>
    <w:p>
      <w:pPr>
        <w:spacing w:line="360" w:lineRule="auto"/>
        <w:jc w:val="center"/>
        <w:rPr>
          <w:rFonts w:hint="eastAsia" w:ascii="仿宋" w:hAnsi="仿宋" w:eastAsia="仿宋" w:cs="仿宋"/>
          <w:b/>
          <w:bCs/>
          <w:sz w:val="36"/>
          <w:szCs w:val="36"/>
        </w:rPr>
      </w:pPr>
      <w:r>
        <w:rPr>
          <w:rFonts w:hint="eastAsia" w:ascii="仿宋" w:hAnsi="仿宋" w:eastAsia="仿宋" w:cs="仿宋"/>
          <w:b/>
          <w:bCs/>
          <w:sz w:val="36"/>
          <w:szCs w:val="36"/>
          <w:lang w:val="en-US" w:eastAsia="zh-CN"/>
        </w:rPr>
        <w:t>评审内容及评分细则表</w:t>
      </w:r>
    </w:p>
    <w:tbl>
      <w:tblPr>
        <w:tblStyle w:val="17"/>
        <w:tblW w:w="10833" w:type="dxa"/>
        <w:jc w:val="center"/>
        <w:shd w:val="clear" w:color="auto" w:fill="auto"/>
        <w:tblLayout w:type="fixed"/>
        <w:tblCellMar>
          <w:top w:w="0" w:type="dxa"/>
          <w:left w:w="0" w:type="dxa"/>
          <w:bottom w:w="0" w:type="dxa"/>
          <w:right w:w="0" w:type="dxa"/>
        </w:tblCellMar>
      </w:tblPr>
      <w:tblGrid>
        <w:gridCol w:w="610"/>
        <w:gridCol w:w="1065"/>
        <w:gridCol w:w="1155"/>
        <w:gridCol w:w="7013"/>
        <w:gridCol w:w="990"/>
      </w:tblGrid>
      <w:tr>
        <w:tblPrEx>
          <w:shd w:val="clear" w:color="auto" w:fill="auto"/>
          <w:tblCellMar>
            <w:top w:w="0" w:type="dxa"/>
            <w:left w:w="0" w:type="dxa"/>
            <w:bottom w:w="0" w:type="dxa"/>
            <w:right w:w="0" w:type="dxa"/>
          </w:tblCellMar>
        </w:tblPrEx>
        <w:trPr>
          <w:trHeight w:val="606"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bidi="ar"/>
              </w:rPr>
              <w:t>序号</w:t>
            </w:r>
          </w:p>
        </w:tc>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bidi="ar"/>
              </w:rPr>
              <w:t>评审细项</w:t>
            </w:r>
          </w:p>
        </w:tc>
        <w:tc>
          <w:tcPr>
            <w:tcW w:w="7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4"/>
                <w:szCs w:val="24"/>
                <w:u w:val="none"/>
              </w:rPr>
            </w:pPr>
            <w:r>
              <w:rPr>
                <w:rFonts w:hint="eastAsia" w:ascii="仿宋" w:hAnsi="仿宋" w:eastAsia="仿宋" w:cs="仿宋"/>
                <w:b/>
                <w:bCs/>
                <w:i w:val="0"/>
                <w:color w:val="000000"/>
                <w:kern w:val="0"/>
                <w:sz w:val="24"/>
                <w:szCs w:val="24"/>
                <w:u w:val="none"/>
                <w:lang w:val="en-US" w:eastAsia="zh-CN" w:bidi="ar"/>
              </w:rPr>
              <w:t>评审内容</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b/>
                <w:bCs/>
                <w:sz w:val="24"/>
                <w:szCs w:val="24"/>
                <w:lang w:val="en-US" w:eastAsia="zh-CN"/>
              </w:rPr>
            </w:pPr>
            <w:r>
              <w:rPr>
                <w:rFonts w:hint="eastAsia" w:ascii="仿宋" w:hAnsi="仿宋" w:eastAsia="仿宋" w:cs="仿宋"/>
                <w:b/>
                <w:bCs/>
                <w:sz w:val="24"/>
                <w:szCs w:val="24"/>
                <w:lang w:val="en-US" w:eastAsia="zh-CN"/>
              </w:rPr>
              <w:t>分值</w:t>
            </w:r>
          </w:p>
        </w:tc>
      </w:tr>
      <w:tr>
        <w:tblPrEx>
          <w:shd w:val="clear" w:color="auto" w:fill="auto"/>
          <w:tblCellMar>
            <w:top w:w="0" w:type="dxa"/>
            <w:left w:w="0" w:type="dxa"/>
            <w:bottom w:w="0" w:type="dxa"/>
            <w:right w:w="0" w:type="dxa"/>
          </w:tblCellMar>
        </w:tblPrEx>
        <w:trPr>
          <w:trHeight w:val="2486"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065"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商务分</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（20分）</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业绩证明</w:t>
            </w:r>
          </w:p>
        </w:tc>
        <w:tc>
          <w:tcPr>
            <w:tcW w:w="7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2023年至今相关应急演练服务业绩资料（不少于2份），得2分（基础分）；</w:t>
            </w:r>
          </w:p>
          <w:p>
            <w:pPr>
              <w:pStyle w:val="2"/>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（1）业绩演练活动为大型企业或区、局级规模的演练活动，每项加2分，最高得6分；</w:t>
            </w:r>
          </w:p>
          <w:p>
            <w:pP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（2）业绩演练活动是制药行业相关的演练活动，每项加1分，最高得3分；</w:t>
            </w:r>
          </w:p>
          <w:p>
            <w:pPr>
              <w:pStyle w:val="2"/>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（3）业绩演练活动有区级及以上官方媒体宣传报道的加1分，最高得3分；</w:t>
            </w:r>
          </w:p>
          <w:p>
            <w:pPr>
              <w:pStyle w:val="2"/>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注： 不提供者不得分，每个合同案例不叠加计分，最高得14分。</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14分</w:t>
            </w:r>
          </w:p>
        </w:tc>
      </w:tr>
      <w:tr>
        <w:tblPrEx>
          <w:shd w:val="clear" w:color="auto" w:fill="auto"/>
          <w:tblCellMar>
            <w:top w:w="0" w:type="dxa"/>
            <w:left w:w="0" w:type="dxa"/>
            <w:bottom w:w="0" w:type="dxa"/>
            <w:right w:w="0" w:type="dxa"/>
          </w:tblCellMar>
        </w:tblPrEx>
        <w:trPr>
          <w:trHeight w:val="1928"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2</w:t>
            </w:r>
          </w:p>
        </w:tc>
        <w:tc>
          <w:tcPr>
            <w:tcW w:w="106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企业荣誉</w:t>
            </w:r>
          </w:p>
        </w:tc>
        <w:tc>
          <w:tcPr>
            <w:tcW w:w="7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（1）ISO 9001质量管理体系认证证书；（1分）</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（2）ISO 14001环境管理体系认证证书；（1分）</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（3）ISO 45001职业健康安全管理体系认证证书；（1分）</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color w:val="000000" w:themeColor="text1"/>
                <w:kern w:val="0"/>
                <w:sz w:val="24"/>
                <w:szCs w:val="24"/>
                <w:lang w:val="en-US" w:eastAsia="zh-CN" w:bidi="ar"/>
                <w14:textFill>
                  <w14:solidFill>
                    <w14:schemeClr w14:val="tx1"/>
                  </w14:solidFill>
                </w14:textFill>
              </w:rPr>
              <w:t>注：最高得3分；认证范围必须明确包含“应急救援演练服务”“安全技术服务”相关内容（证书备注栏需明确标注，无标注视为无效）。</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3分</w:t>
            </w:r>
          </w:p>
        </w:tc>
      </w:tr>
      <w:tr>
        <w:tblPrEx>
          <w:shd w:val="clear" w:color="auto" w:fill="auto"/>
          <w:tblCellMar>
            <w:top w:w="0" w:type="dxa"/>
            <w:left w:w="0" w:type="dxa"/>
            <w:bottom w:w="0" w:type="dxa"/>
            <w:right w:w="0" w:type="dxa"/>
          </w:tblCellMar>
        </w:tblPrEx>
        <w:trPr>
          <w:trHeight w:val="780"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3</w:t>
            </w:r>
          </w:p>
        </w:tc>
        <w:tc>
          <w:tcPr>
            <w:tcW w:w="106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人员资质              </w:t>
            </w:r>
          </w:p>
        </w:tc>
        <w:tc>
          <w:tcPr>
            <w:tcW w:w="7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（1）团队人员获得三级应急救援员职业资格证及以上的，每提供1人/证得1分；</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（2）团队人员获得四级应急救援员职业资格证的，每提供1人/证得0.5分；</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（3）团队人员获得五级应急救援员职业资格证的，每提供1人/证得0.2分；</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注：最高得3分，不提供者不得分。</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3分</w:t>
            </w:r>
          </w:p>
        </w:tc>
      </w:tr>
      <w:tr>
        <w:tblPrEx>
          <w:shd w:val="clear" w:color="auto" w:fill="auto"/>
          <w:tblCellMar>
            <w:top w:w="0" w:type="dxa"/>
            <w:left w:w="0" w:type="dxa"/>
            <w:bottom w:w="0" w:type="dxa"/>
            <w:right w:w="0" w:type="dxa"/>
          </w:tblCellMar>
        </w:tblPrEx>
        <w:trPr>
          <w:trHeight w:val="458" w:hRule="atLeast"/>
          <w:jc w:val="center"/>
        </w:trPr>
        <w:tc>
          <w:tcPr>
            <w:tcW w:w="61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4</w:t>
            </w:r>
          </w:p>
        </w:tc>
        <w:tc>
          <w:tcPr>
            <w:tcW w:w="10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技术服务分</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（30分）</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项目总体方案策划</w:t>
            </w:r>
          </w:p>
        </w:tc>
        <w:tc>
          <w:tcPr>
            <w:tcW w:w="7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sz w:val="24"/>
                <w:szCs w:val="24"/>
              </w:rPr>
              <w:t>方案编制依据</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生产经营单位生产安全事故应急预案编制导则</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GB/T29639-2020</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生产安全事故应急演练基本规范</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AQ/T9007-2019</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等</w:t>
            </w:r>
            <w:r>
              <w:rPr>
                <w:rFonts w:hint="eastAsia" w:ascii="仿宋" w:hAnsi="仿宋" w:eastAsia="仿宋" w:cs="仿宋"/>
                <w:sz w:val="24"/>
                <w:szCs w:val="24"/>
              </w:rPr>
              <w:t>格式规范</w:t>
            </w:r>
            <w:r>
              <w:rPr>
                <w:rFonts w:hint="eastAsia" w:ascii="仿宋" w:hAnsi="仿宋" w:eastAsia="仿宋" w:cs="仿宋"/>
                <w:sz w:val="24"/>
                <w:szCs w:val="24"/>
                <w:lang w:val="en-US" w:eastAsia="zh-CN"/>
              </w:rPr>
              <w:t>要求</w:t>
            </w:r>
            <w:r>
              <w:rPr>
                <w:rFonts w:hint="eastAsia" w:ascii="仿宋" w:hAnsi="仿宋" w:eastAsia="仿宋" w:cs="仿宋"/>
                <w:sz w:val="24"/>
                <w:szCs w:val="24"/>
              </w:rPr>
              <w:t>、逻辑清晰，内容无法律法规冲突。</w:t>
            </w:r>
          </w:p>
          <w:p>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sz w:val="24"/>
                <w:szCs w:val="24"/>
              </w:rPr>
              <w:t>方案涵盖演练背景、演练目的、演练主题、适用范围、服务内容、组织架构、实施流程、时间安排、人员配置等全部核心模块。</w:t>
            </w:r>
          </w:p>
          <w:p>
            <w:pPr>
              <w:rPr>
                <w:rFonts w:hint="eastAsia" w:ascii="仿宋" w:hAnsi="仿宋" w:eastAsia="仿宋" w:cs="仿宋"/>
                <w:i w:val="0"/>
                <w:color w:val="000000"/>
                <w:kern w:val="0"/>
                <w:sz w:val="24"/>
                <w:szCs w:val="24"/>
                <w:u w:val="none"/>
                <w:lang w:val="en-US" w:eastAsia="zh-CN" w:bidi="ar"/>
              </w:rPr>
            </w:pPr>
          </w:p>
          <w:p>
            <w:pPr>
              <w:rPr>
                <w:rFonts w:hint="eastAsia"/>
                <w:lang w:val="en-US" w:eastAsia="zh-CN"/>
              </w:rPr>
            </w:pPr>
            <w:r>
              <w:rPr>
                <w:rFonts w:hint="eastAsia" w:ascii="仿宋" w:hAnsi="仿宋" w:eastAsia="仿宋" w:cs="仿宋"/>
                <w:i w:val="0"/>
                <w:color w:val="000000"/>
                <w:kern w:val="0"/>
                <w:sz w:val="24"/>
                <w:szCs w:val="24"/>
                <w:u w:val="none"/>
                <w:lang w:val="en-US" w:eastAsia="zh-CN" w:bidi="ar"/>
              </w:rPr>
              <w:t>注：优秀（合规、完整、操作性强，得5分），合格（基本满足要求，得3分），基本合格（需整改完善，得1分）,不提供不得分。</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5分</w:t>
            </w:r>
          </w:p>
        </w:tc>
      </w:tr>
      <w:tr>
        <w:tblPrEx>
          <w:shd w:val="clear" w:color="auto" w:fill="auto"/>
          <w:tblCellMar>
            <w:top w:w="0" w:type="dxa"/>
            <w:left w:w="0" w:type="dxa"/>
            <w:bottom w:w="0" w:type="dxa"/>
            <w:right w:w="0" w:type="dxa"/>
          </w:tblCellMar>
        </w:tblPrEx>
        <w:trPr>
          <w:trHeight w:val="563" w:hRule="atLeast"/>
          <w:jc w:val="center"/>
        </w:trPr>
        <w:tc>
          <w:tcPr>
            <w:tcW w:w="61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p>
        </w:tc>
        <w:tc>
          <w:tcPr>
            <w:tcW w:w="10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演练流程科学性与可行性</w:t>
            </w:r>
          </w:p>
        </w:tc>
        <w:tc>
          <w:tcPr>
            <w:tcW w:w="7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sz w:val="24"/>
                <w:szCs w:val="24"/>
              </w:rPr>
              <w:t>演练全流程设计科学，包含预警发布、应急响应、指挥协调、现场处置、人员搜救、医疗救护、物资调配、后期处置等完整环节，流程衔接顺畅，步骤清晰可执行，符合综合应急处置逻辑。</w:t>
            </w:r>
          </w:p>
          <w:p>
            <w:pPr>
              <w:pStyle w:val="2"/>
              <w:rPr>
                <w:rFonts w:hint="eastAsia"/>
              </w:rPr>
            </w:pPr>
          </w:p>
          <w:p>
            <w:pPr>
              <w:pStyle w:val="2"/>
              <w:rPr>
                <w:rFonts w:hint="eastAsia" w:ascii="仿宋" w:hAnsi="仿宋" w:eastAsia="仿宋" w:cs="仿宋"/>
                <w:sz w:val="24"/>
                <w:szCs w:val="24"/>
                <w:lang w:val="en-US" w:eastAsia="zh-CN"/>
              </w:rPr>
            </w:pPr>
            <w:r>
              <w:rPr>
                <w:rFonts w:hint="eastAsia" w:ascii="仿宋" w:hAnsi="仿宋" w:eastAsia="仿宋" w:cs="仿宋"/>
                <w:i w:val="0"/>
                <w:color w:val="000000"/>
                <w:kern w:val="0"/>
                <w:sz w:val="24"/>
                <w:szCs w:val="24"/>
                <w:u w:val="none"/>
                <w:lang w:val="en-US" w:eastAsia="zh-CN" w:bidi="ar"/>
              </w:rPr>
              <w:t>注：注：优秀（合规、完整、操作性强，得5分），合格（基本满足要求，得3分），基本合格（需整改完善，得1分）,不提供不得分。</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5分</w:t>
            </w:r>
          </w:p>
        </w:tc>
      </w:tr>
      <w:tr>
        <w:tblPrEx>
          <w:shd w:val="clear" w:color="auto" w:fill="auto"/>
          <w:tblCellMar>
            <w:top w:w="0" w:type="dxa"/>
            <w:left w:w="0" w:type="dxa"/>
            <w:bottom w:w="0" w:type="dxa"/>
            <w:right w:w="0" w:type="dxa"/>
          </w:tblCellMar>
        </w:tblPrEx>
        <w:trPr>
          <w:trHeight w:val="563" w:hRule="atLeast"/>
          <w:jc w:val="center"/>
        </w:trPr>
        <w:tc>
          <w:tcPr>
            <w:tcW w:w="61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p>
        </w:tc>
        <w:tc>
          <w:tcPr>
            <w:tcW w:w="10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时间节点规划</w:t>
            </w:r>
          </w:p>
        </w:tc>
        <w:tc>
          <w:tcPr>
            <w:tcW w:w="7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sz w:val="24"/>
                <w:szCs w:val="24"/>
              </w:rPr>
              <w:t>制定详细的演练时间计划表，明确筹备阶段、实施阶段、总结阶段各环节时间节点，工期安排合理，不影响正常生产/办公秩序，预留应急调整时间。</w:t>
            </w:r>
          </w:p>
          <w:p>
            <w:pPr>
              <w:pStyle w:val="2"/>
              <w:rPr>
                <w:rFonts w:hint="eastAsia"/>
              </w:rPr>
            </w:pPr>
          </w:p>
          <w:p>
            <w:pPr>
              <w:pStyle w:val="2"/>
              <w:rPr>
                <w:rFonts w:hint="eastAsia" w:ascii="仿宋" w:hAnsi="仿宋" w:eastAsia="仿宋" w:cs="仿宋"/>
                <w:sz w:val="24"/>
                <w:szCs w:val="24"/>
              </w:rPr>
            </w:pPr>
            <w:r>
              <w:rPr>
                <w:rFonts w:hint="eastAsia" w:ascii="仿宋" w:hAnsi="仿宋" w:eastAsia="仿宋" w:cs="仿宋"/>
                <w:i w:val="0"/>
                <w:color w:val="000000"/>
                <w:kern w:val="0"/>
                <w:sz w:val="24"/>
                <w:szCs w:val="24"/>
                <w:u w:val="none"/>
                <w:lang w:val="en-US" w:eastAsia="zh-CN" w:bidi="ar"/>
              </w:rPr>
              <w:t>注：注：优秀（合规、完整、操作性强，得5分），合格（基本满足要求，得3分），基本合格（需整改完善，得1分）,不提供不得分。</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5分</w:t>
            </w:r>
          </w:p>
        </w:tc>
      </w:tr>
      <w:tr>
        <w:tblPrEx>
          <w:shd w:val="clear" w:color="auto" w:fill="auto"/>
          <w:tblCellMar>
            <w:top w:w="0" w:type="dxa"/>
            <w:left w:w="0" w:type="dxa"/>
            <w:bottom w:w="0" w:type="dxa"/>
            <w:right w:w="0" w:type="dxa"/>
          </w:tblCellMar>
        </w:tblPrEx>
        <w:trPr>
          <w:trHeight w:val="563" w:hRule="atLeast"/>
          <w:jc w:val="center"/>
        </w:trPr>
        <w:tc>
          <w:tcPr>
            <w:tcW w:w="61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p>
        </w:tc>
        <w:tc>
          <w:tcPr>
            <w:tcW w:w="10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物资与装备保障</w:t>
            </w:r>
          </w:p>
        </w:tc>
        <w:tc>
          <w:tcPr>
            <w:tcW w:w="7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sz w:val="24"/>
                <w:szCs w:val="24"/>
              </w:rPr>
              <w:t>详细列出综合演练所需应急物资、救援装备、通讯设备、医疗器材、防护用品、警示标识等清单，明确数量、规格、摆放点位情况，确保物资装备齐全可用。</w:t>
            </w:r>
          </w:p>
          <w:p>
            <w:pPr>
              <w:pStyle w:val="2"/>
              <w:rPr>
                <w:rFonts w:hint="eastAsia"/>
              </w:rPr>
            </w:pPr>
          </w:p>
          <w:p>
            <w:pPr>
              <w:pStyle w:val="2"/>
              <w:rPr>
                <w:rFonts w:hint="eastAsia" w:ascii="仿宋" w:hAnsi="仿宋" w:eastAsia="仿宋" w:cs="仿宋"/>
                <w:sz w:val="24"/>
                <w:szCs w:val="24"/>
                <w:lang w:val="en-US" w:eastAsia="zh-CN"/>
              </w:rPr>
            </w:pPr>
            <w:r>
              <w:rPr>
                <w:rFonts w:hint="eastAsia" w:ascii="仿宋" w:hAnsi="仿宋" w:eastAsia="仿宋" w:cs="仿宋"/>
                <w:i w:val="0"/>
                <w:color w:val="000000"/>
                <w:kern w:val="0"/>
                <w:sz w:val="24"/>
                <w:szCs w:val="24"/>
                <w:u w:val="none"/>
                <w:lang w:val="en-US" w:eastAsia="zh-CN" w:bidi="ar"/>
              </w:rPr>
              <w:t>注：注：优秀（合规、完整、操作性强，得5分），合格（基本满足要求，得3分），基本合格（需整改完善，得1分）,不提供不得分。</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5分</w:t>
            </w:r>
          </w:p>
        </w:tc>
      </w:tr>
      <w:tr>
        <w:tblPrEx>
          <w:shd w:val="clear" w:color="auto" w:fill="auto"/>
          <w:tblCellMar>
            <w:top w:w="0" w:type="dxa"/>
            <w:left w:w="0" w:type="dxa"/>
            <w:bottom w:w="0" w:type="dxa"/>
            <w:right w:w="0" w:type="dxa"/>
          </w:tblCellMar>
        </w:tblPrEx>
        <w:trPr>
          <w:trHeight w:val="563" w:hRule="atLeast"/>
          <w:jc w:val="center"/>
        </w:trPr>
        <w:tc>
          <w:tcPr>
            <w:tcW w:w="61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p>
        </w:tc>
        <w:tc>
          <w:tcPr>
            <w:tcW w:w="10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服务团队配置</w:t>
            </w:r>
          </w:p>
        </w:tc>
        <w:tc>
          <w:tcPr>
            <w:tcW w:w="7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sz w:val="24"/>
                <w:szCs w:val="24"/>
              </w:rPr>
              <w:t>配置专业的演练服务团队，包含总策划、现场指挥、技术指导、安全督导、后勤保障等岗位，人员具备相应应急演练资质、从业经验，岗位职责清晰无交叉。</w:t>
            </w:r>
          </w:p>
          <w:p>
            <w:pPr>
              <w:pStyle w:val="2"/>
              <w:rPr>
                <w:rFonts w:hint="eastAsia"/>
              </w:rPr>
            </w:pPr>
          </w:p>
          <w:p>
            <w:pPr>
              <w:pStyle w:val="2"/>
              <w:rPr>
                <w:rFonts w:hint="eastAsia" w:ascii="仿宋" w:hAnsi="仿宋" w:eastAsia="仿宋" w:cs="仿宋"/>
                <w:sz w:val="24"/>
                <w:szCs w:val="24"/>
              </w:rPr>
            </w:pPr>
            <w:r>
              <w:rPr>
                <w:rFonts w:hint="eastAsia" w:ascii="仿宋" w:hAnsi="仿宋" w:eastAsia="仿宋" w:cs="仿宋"/>
                <w:i w:val="0"/>
                <w:color w:val="000000"/>
                <w:kern w:val="0"/>
                <w:sz w:val="24"/>
                <w:szCs w:val="24"/>
                <w:u w:val="none"/>
                <w:lang w:val="en-US" w:eastAsia="zh-CN" w:bidi="ar"/>
              </w:rPr>
              <w:t>注：注：优秀（合规、完整、操作性强，得5分），合格（基本满足要求，得3分），基本合格（需整改完善，得1分）,不提供不得分。</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5分</w:t>
            </w:r>
          </w:p>
        </w:tc>
      </w:tr>
      <w:tr>
        <w:tblPrEx>
          <w:shd w:val="clear" w:color="auto" w:fill="auto"/>
          <w:tblCellMar>
            <w:top w:w="0" w:type="dxa"/>
            <w:left w:w="0" w:type="dxa"/>
            <w:bottom w:w="0" w:type="dxa"/>
            <w:right w:w="0" w:type="dxa"/>
          </w:tblCellMar>
        </w:tblPrEx>
        <w:trPr>
          <w:trHeight w:val="563" w:hRule="atLeast"/>
          <w:jc w:val="center"/>
        </w:trPr>
        <w:tc>
          <w:tcPr>
            <w:tcW w:w="61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p>
        </w:tc>
        <w:tc>
          <w:tcPr>
            <w:tcW w:w="1065" w:type="dxa"/>
            <w:vMerge w:val="continue"/>
            <w:tcBorders>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场地与安全管控</w:t>
            </w:r>
          </w:p>
        </w:tc>
        <w:tc>
          <w:tcPr>
            <w:tcW w:w="7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sz w:val="24"/>
                <w:szCs w:val="24"/>
              </w:rPr>
              <w:t>合理规划演练场地，明确演练区域、疏散通道、避险点位、警戒区域，制定完善的现场安全管控方案、应急预案与风险防控措施，杜绝演练安全事故。</w:t>
            </w:r>
          </w:p>
          <w:p>
            <w:pPr>
              <w:pStyle w:val="2"/>
              <w:rPr>
                <w:rFonts w:hint="eastAsia"/>
              </w:rPr>
            </w:pPr>
          </w:p>
          <w:p>
            <w:pPr>
              <w:pStyle w:val="2"/>
              <w:rPr>
                <w:rFonts w:hint="eastAsia" w:ascii="仿宋" w:hAnsi="仿宋" w:eastAsia="仿宋" w:cs="仿宋"/>
                <w:sz w:val="24"/>
                <w:szCs w:val="24"/>
              </w:rPr>
            </w:pPr>
            <w:r>
              <w:rPr>
                <w:rFonts w:hint="eastAsia" w:ascii="仿宋" w:hAnsi="仿宋" w:eastAsia="仿宋" w:cs="仿宋"/>
                <w:i w:val="0"/>
                <w:color w:val="000000"/>
                <w:kern w:val="0"/>
                <w:sz w:val="24"/>
                <w:szCs w:val="24"/>
                <w:u w:val="none"/>
                <w:lang w:val="en-US" w:eastAsia="zh-CN" w:bidi="ar"/>
              </w:rPr>
              <w:t>注：注：优秀（合规、完整、操作性强，得5分），合格（基本满足要求，得3分），基本合格（需整改完善，得1分）,不提供不得分。</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5分</w:t>
            </w:r>
          </w:p>
        </w:tc>
      </w:tr>
      <w:tr>
        <w:tblPrEx>
          <w:shd w:val="clear" w:color="auto" w:fill="auto"/>
          <w:tblCellMar>
            <w:top w:w="0" w:type="dxa"/>
            <w:left w:w="0" w:type="dxa"/>
            <w:bottom w:w="0" w:type="dxa"/>
            <w:right w:w="0" w:type="dxa"/>
          </w:tblCellMar>
        </w:tblPrEx>
        <w:trPr>
          <w:trHeight w:val="1577" w:hRule="atLeast"/>
          <w:jc w:val="center"/>
        </w:trPr>
        <w:tc>
          <w:tcPr>
            <w:tcW w:w="6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5</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价格分（50分）</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报价人价格得分评分方法</w:t>
            </w:r>
          </w:p>
        </w:tc>
        <w:tc>
          <w:tcPr>
            <w:tcW w:w="7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各报价人的最低报价为评标基准价，各报价人的价格分得分计算方式如下且得分保留两位小数：</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价格得分=（评标基准价/投标价格）×50</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50分</w:t>
            </w:r>
          </w:p>
        </w:tc>
      </w:tr>
      <w:tr>
        <w:tblPrEx>
          <w:shd w:val="clear" w:color="auto" w:fill="auto"/>
          <w:tblCellMar>
            <w:top w:w="0" w:type="dxa"/>
            <w:left w:w="0" w:type="dxa"/>
            <w:bottom w:w="0" w:type="dxa"/>
            <w:right w:w="0" w:type="dxa"/>
          </w:tblCellMar>
        </w:tblPrEx>
        <w:trPr>
          <w:trHeight w:val="627" w:hRule="atLeast"/>
          <w:jc w:val="center"/>
        </w:trPr>
        <w:tc>
          <w:tcPr>
            <w:tcW w:w="9843"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合计分值</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100分</w:t>
            </w:r>
          </w:p>
        </w:tc>
      </w:tr>
    </w:tbl>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宋体" w:hAnsi="宋体" w:eastAsia="宋体"/>
          <w:color w:val="auto"/>
          <w:sz w:val="28"/>
          <w:szCs w:val="28"/>
          <w:highlight w:val="none"/>
          <w:lang w:val="en-US" w:eastAsia="zh-CN"/>
        </w:rPr>
      </w:pPr>
    </w:p>
    <w:sectPr>
      <w:pgSz w:w="11906" w:h="16838"/>
      <w:pgMar w:top="720" w:right="720" w:bottom="720" w:left="720" w:header="851" w:footer="992" w:gutter="0"/>
      <w:pgNumType w:fmt="decimal"/>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21">
    <w:altName w:val="Cambria"/>
    <w:panose1 w:val="00000000000000000000"/>
    <w:charset w:val="00"/>
    <w:family w:val="roman"/>
    <w:pitch w:val="default"/>
    <w:sig w:usb0="00000000" w:usb1="00000000" w:usb2="00000000" w:usb3="00000000" w:csb0="0000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ind w:left="-4620" w:leftChars="-2100" w:right="-4651" w:rightChars="-2114"/>
      <w:rPr>
        <w:rStyle w:val="21"/>
      </w:rPr>
    </w:pPr>
  </w:p>
  <w:p>
    <w:pPr>
      <w:pStyle w:val="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jc w:val="center"/>
                          </w:pPr>
                          <w:r>
                            <w:rPr>
                              <w:rStyle w:val="21"/>
                            </w:rPr>
                            <w:fldChar w:fldCharType="begin"/>
                          </w:r>
                          <w:r>
                            <w:rPr>
                              <w:rStyle w:val="21"/>
                            </w:rPr>
                            <w:instrText xml:space="preserve"> PAGE </w:instrText>
                          </w:r>
                          <w:r>
                            <w:rPr>
                              <w:rStyle w:val="21"/>
                            </w:rPr>
                            <w:fldChar w:fldCharType="separate"/>
                          </w:r>
                          <w:r>
                            <w:rPr>
                              <w:rStyle w:val="21"/>
                              <w:lang w:eastAsia="zh-CN"/>
                            </w:rPr>
                            <w:t>21</w:t>
                          </w:r>
                          <w:r>
                            <w:rPr>
                              <w:rStyle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jc w:val="center"/>
                    </w:pPr>
                    <w:r>
                      <w:rPr>
                        <w:rStyle w:val="21"/>
                      </w:rPr>
                      <w:fldChar w:fldCharType="begin"/>
                    </w:r>
                    <w:r>
                      <w:rPr>
                        <w:rStyle w:val="21"/>
                      </w:rPr>
                      <w:instrText xml:space="preserve"> PAGE </w:instrText>
                    </w:r>
                    <w:r>
                      <w:rPr>
                        <w:rStyle w:val="21"/>
                      </w:rPr>
                      <w:fldChar w:fldCharType="separate"/>
                    </w:r>
                    <w:r>
                      <w:rPr>
                        <w:rStyle w:val="21"/>
                        <w:lang w:eastAsia="zh-CN"/>
                      </w:rPr>
                      <w:t>21</w:t>
                    </w:r>
                    <w:r>
                      <w:rPr>
                        <w:rStyle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21"/>
      </w:rPr>
    </w:pPr>
    <w:r>
      <w:rPr>
        <w:rStyle w:val="21"/>
      </w:rPr>
      <w:fldChar w:fldCharType="begin"/>
    </w:r>
    <w:r>
      <w:rPr>
        <w:rStyle w:val="21"/>
      </w:rPr>
      <w:instrText xml:space="preserve">PAGE  </w:instrText>
    </w:r>
    <w:r>
      <w:rPr>
        <w:rStyle w:val="21"/>
      </w:rPr>
      <w:fldChar w:fldCharType="separate"/>
    </w:r>
    <w:r>
      <w:rPr>
        <w:rStyle w:val="21"/>
        <w:rFonts w:hint="eastAsia"/>
        <w:lang w:eastAsia="zh-CN"/>
      </w:rPr>
      <w:t>一–2</w:t>
    </w:r>
    <w:r>
      <w:rPr>
        <w:rStyle w:val="21"/>
      </w:rPr>
      <w:fldChar w:fldCharType="end"/>
    </w:r>
  </w:p>
  <w:p>
    <w:pPr>
      <w:pStyle w:val="2"/>
      <w:ind w:right="360"/>
      <w:jc w:val="center"/>
    </w:pPr>
    <w:r>
      <w:rPr>
        <w:sz w:val="20"/>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enter" w:pos="4153"/>
        <w:tab w:val="right" w:pos="830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enter" w:pos="4153"/>
        <w:tab w:val="right" w:pos="8306"/>
      </w:tabs>
      <w:jc w:val="right"/>
      <w:rPr>
        <w:i/>
        <w:iCs/>
        <w:lang w:eastAsia="zh-CN"/>
      </w:rPr>
    </w:pPr>
    <w:r>
      <w:rPr>
        <w:rFonts w:hint="eastAsia"/>
        <w:i/>
        <w:iCs/>
        <w:lang w:eastAsia="zh-CN"/>
      </w:rPr>
      <w:t>横枝岗路道路排水改造工程招标文件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enter" w:pos="4153"/>
        <w:tab w:val="right" w:pos="8306"/>
      </w:tabs>
      <w:jc w:val="right"/>
      <w:rPr>
        <w:i/>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B87C51"/>
    <w:multiLevelType w:val="singleLevel"/>
    <w:tmpl w:val="77B87C51"/>
    <w:lvl w:ilvl="0" w:tentative="0">
      <w:start w:val="1"/>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endnotePr>
    <w:numFmt w:val="decimal"/>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ZjMThlODg1MGI3ZGYwZDQ1ZDMyYTVjMjBmYjg2NzEifQ=="/>
  </w:docVars>
  <w:rsids>
    <w:rsidRoot w:val="00F949F6"/>
    <w:rsid w:val="00056C41"/>
    <w:rsid w:val="000819EA"/>
    <w:rsid w:val="000A6DCC"/>
    <w:rsid w:val="000C009F"/>
    <w:rsid w:val="0011523F"/>
    <w:rsid w:val="001702AE"/>
    <w:rsid w:val="001A2620"/>
    <w:rsid w:val="001E71FE"/>
    <w:rsid w:val="00202C0F"/>
    <w:rsid w:val="002447A4"/>
    <w:rsid w:val="00271495"/>
    <w:rsid w:val="00297693"/>
    <w:rsid w:val="002A7982"/>
    <w:rsid w:val="002B4C6C"/>
    <w:rsid w:val="002C480E"/>
    <w:rsid w:val="003464B4"/>
    <w:rsid w:val="00393A2B"/>
    <w:rsid w:val="003A28E2"/>
    <w:rsid w:val="003E3E9A"/>
    <w:rsid w:val="00446B02"/>
    <w:rsid w:val="004A1CCD"/>
    <w:rsid w:val="004B255F"/>
    <w:rsid w:val="004D3A5B"/>
    <w:rsid w:val="00506C1D"/>
    <w:rsid w:val="005B14F4"/>
    <w:rsid w:val="005E1F79"/>
    <w:rsid w:val="00694175"/>
    <w:rsid w:val="006B15FC"/>
    <w:rsid w:val="006B7AD1"/>
    <w:rsid w:val="006E5698"/>
    <w:rsid w:val="0070457F"/>
    <w:rsid w:val="00736EA2"/>
    <w:rsid w:val="00740945"/>
    <w:rsid w:val="0078302F"/>
    <w:rsid w:val="007C5BB2"/>
    <w:rsid w:val="0081059F"/>
    <w:rsid w:val="008206CA"/>
    <w:rsid w:val="00831353"/>
    <w:rsid w:val="00852E50"/>
    <w:rsid w:val="008954FD"/>
    <w:rsid w:val="00904380"/>
    <w:rsid w:val="00965525"/>
    <w:rsid w:val="009A2B37"/>
    <w:rsid w:val="009B1894"/>
    <w:rsid w:val="009D61F9"/>
    <w:rsid w:val="00A17769"/>
    <w:rsid w:val="00A44A08"/>
    <w:rsid w:val="00A50AD0"/>
    <w:rsid w:val="00A53238"/>
    <w:rsid w:val="00AC4F54"/>
    <w:rsid w:val="00B0229A"/>
    <w:rsid w:val="00B26D57"/>
    <w:rsid w:val="00B27CC0"/>
    <w:rsid w:val="00BA3C8F"/>
    <w:rsid w:val="00BA7CF1"/>
    <w:rsid w:val="00BD069A"/>
    <w:rsid w:val="00C86502"/>
    <w:rsid w:val="00D1733F"/>
    <w:rsid w:val="00D435FC"/>
    <w:rsid w:val="00DC63D5"/>
    <w:rsid w:val="00DC7621"/>
    <w:rsid w:val="00E020BD"/>
    <w:rsid w:val="00E21F16"/>
    <w:rsid w:val="00E62C26"/>
    <w:rsid w:val="00E7042A"/>
    <w:rsid w:val="00EB780F"/>
    <w:rsid w:val="00EE0007"/>
    <w:rsid w:val="00EE4B7D"/>
    <w:rsid w:val="00EF22F4"/>
    <w:rsid w:val="00F0106A"/>
    <w:rsid w:val="00F24782"/>
    <w:rsid w:val="00F72CE6"/>
    <w:rsid w:val="00F949F6"/>
    <w:rsid w:val="00FA7C20"/>
    <w:rsid w:val="00FD1C5F"/>
    <w:rsid w:val="011F6B89"/>
    <w:rsid w:val="01986CC1"/>
    <w:rsid w:val="01E574BB"/>
    <w:rsid w:val="023B3ECB"/>
    <w:rsid w:val="029F407E"/>
    <w:rsid w:val="02CA27C0"/>
    <w:rsid w:val="02CF27CC"/>
    <w:rsid w:val="02DE691B"/>
    <w:rsid w:val="02F64B0E"/>
    <w:rsid w:val="03692C45"/>
    <w:rsid w:val="036E36B2"/>
    <w:rsid w:val="04823612"/>
    <w:rsid w:val="049505F5"/>
    <w:rsid w:val="04D84E8D"/>
    <w:rsid w:val="05916C4E"/>
    <w:rsid w:val="05E7370D"/>
    <w:rsid w:val="06564F03"/>
    <w:rsid w:val="073263E3"/>
    <w:rsid w:val="08AB21C5"/>
    <w:rsid w:val="09324070"/>
    <w:rsid w:val="0AD858BD"/>
    <w:rsid w:val="0ADC3BBE"/>
    <w:rsid w:val="0B180EFB"/>
    <w:rsid w:val="0C464BC8"/>
    <w:rsid w:val="0CCE584E"/>
    <w:rsid w:val="0D231C03"/>
    <w:rsid w:val="0DC9473C"/>
    <w:rsid w:val="0DE61B54"/>
    <w:rsid w:val="0EF5276A"/>
    <w:rsid w:val="0F3363B9"/>
    <w:rsid w:val="0FA158B6"/>
    <w:rsid w:val="108B5EBA"/>
    <w:rsid w:val="10A961B9"/>
    <w:rsid w:val="10D459A7"/>
    <w:rsid w:val="112B2658"/>
    <w:rsid w:val="11DE53A0"/>
    <w:rsid w:val="125E5F8D"/>
    <w:rsid w:val="128061CC"/>
    <w:rsid w:val="12C44FA9"/>
    <w:rsid w:val="137226C9"/>
    <w:rsid w:val="13C63668"/>
    <w:rsid w:val="13D45B79"/>
    <w:rsid w:val="146111CF"/>
    <w:rsid w:val="15D271F4"/>
    <w:rsid w:val="16B176A5"/>
    <w:rsid w:val="16C31425"/>
    <w:rsid w:val="17115CDB"/>
    <w:rsid w:val="18006CE5"/>
    <w:rsid w:val="18A45EA4"/>
    <w:rsid w:val="18F618C0"/>
    <w:rsid w:val="191905C0"/>
    <w:rsid w:val="1A3647E2"/>
    <w:rsid w:val="1B5655FC"/>
    <w:rsid w:val="1B9B2DC4"/>
    <w:rsid w:val="1C1F5136"/>
    <w:rsid w:val="1D98185D"/>
    <w:rsid w:val="1E60663E"/>
    <w:rsid w:val="1E644913"/>
    <w:rsid w:val="1ED95879"/>
    <w:rsid w:val="1EFE1319"/>
    <w:rsid w:val="1F15650D"/>
    <w:rsid w:val="1F5A7742"/>
    <w:rsid w:val="1F8B550B"/>
    <w:rsid w:val="1FBD6324"/>
    <w:rsid w:val="20ED082E"/>
    <w:rsid w:val="211D6270"/>
    <w:rsid w:val="21A56094"/>
    <w:rsid w:val="22193302"/>
    <w:rsid w:val="22D71A68"/>
    <w:rsid w:val="236E5A52"/>
    <w:rsid w:val="23792EBE"/>
    <w:rsid w:val="242F5D69"/>
    <w:rsid w:val="24F20DEC"/>
    <w:rsid w:val="25B679FE"/>
    <w:rsid w:val="25FF4598"/>
    <w:rsid w:val="262171CF"/>
    <w:rsid w:val="265832D1"/>
    <w:rsid w:val="265D3F25"/>
    <w:rsid w:val="267B2465"/>
    <w:rsid w:val="274F617E"/>
    <w:rsid w:val="280E037A"/>
    <w:rsid w:val="28114797"/>
    <w:rsid w:val="282041F3"/>
    <w:rsid w:val="282C36B4"/>
    <w:rsid w:val="286C5AD0"/>
    <w:rsid w:val="28CE1E61"/>
    <w:rsid w:val="293F4DE2"/>
    <w:rsid w:val="2B2F2F8D"/>
    <w:rsid w:val="2BA5681B"/>
    <w:rsid w:val="2BDD3602"/>
    <w:rsid w:val="2D4827E9"/>
    <w:rsid w:val="2DE708B0"/>
    <w:rsid w:val="2E4D6D45"/>
    <w:rsid w:val="2E6D2AD3"/>
    <w:rsid w:val="2EA11AA2"/>
    <w:rsid w:val="2F222880"/>
    <w:rsid w:val="2FC325F5"/>
    <w:rsid w:val="30357488"/>
    <w:rsid w:val="30402AB0"/>
    <w:rsid w:val="30A134E4"/>
    <w:rsid w:val="310D2072"/>
    <w:rsid w:val="31AD6EB8"/>
    <w:rsid w:val="31C21BCF"/>
    <w:rsid w:val="31D50EA6"/>
    <w:rsid w:val="31D95ED6"/>
    <w:rsid w:val="321812DD"/>
    <w:rsid w:val="33422827"/>
    <w:rsid w:val="339132F9"/>
    <w:rsid w:val="34AA4950"/>
    <w:rsid w:val="34E36A7D"/>
    <w:rsid w:val="34F3700F"/>
    <w:rsid w:val="351334E8"/>
    <w:rsid w:val="353C134C"/>
    <w:rsid w:val="360F03CA"/>
    <w:rsid w:val="368E2CF9"/>
    <w:rsid w:val="374A6A5A"/>
    <w:rsid w:val="377768BE"/>
    <w:rsid w:val="37B80484"/>
    <w:rsid w:val="37C10485"/>
    <w:rsid w:val="38A9451B"/>
    <w:rsid w:val="390F7E89"/>
    <w:rsid w:val="391C30C4"/>
    <w:rsid w:val="394943DC"/>
    <w:rsid w:val="397421D9"/>
    <w:rsid w:val="39A24209"/>
    <w:rsid w:val="39A457C5"/>
    <w:rsid w:val="3A073375"/>
    <w:rsid w:val="3A1573C5"/>
    <w:rsid w:val="3B5D0ED9"/>
    <w:rsid w:val="3B626CA7"/>
    <w:rsid w:val="3BD865E0"/>
    <w:rsid w:val="3C1A0C70"/>
    <w:rsid w:val="3CAC6EAE"/>
    <w:rsid w:val="3CD33D28"/>
    <w:rsid w:val="3DF826C2"/>
    <w:rsid w:val="3E4C05CE"/>
    <w:rsid w:val="3E893C5F"/>
    <w:rsid w:val="3F2B58C7"/>
    <w:rsid w:val="3FDB0BB1"/>
    <w:rsid w:val="40032E21"/>
    <w:rsid w:val="400A73D4"/>
    <w:rsid w:val="401D654A"/>
    <w:rsid w:val="405054D0"/>
    <w:rsid w:val="40AF3E52"/>
    <w:rsid w:val="40D73BA8"/>
    <w:rsid w:val="410D0EC7"/>
    <w:rsid w:val="42B66131"/>
    <w:rsid w:val="42B74539"/>
    <w:rsid w:val="433E170A"/>
    <w:rsid w:val="43903AE3"/>
    <w:rsid w:val="43C93CCB"/>
    <w:rsid w:val="451B73BD"/>
    <w:rsid w:val="45C207CD"/>
    <w:rsid w:val="47751A2B"/>
    <w:rsid w:val="47CC3797"/>
    <w:rsid w:val="482F3B23"/>
    <w:rsid w:val="4847564F"/>
    <w:rsid w:val="48C6414E"/>
    <w:rsid w:val="490D53F3"/>
    <w:rsid w:val="491D5043"/>
    <w:rsid w:val="49D21740"/>
    <w:rsid w:val="4AB64322"/>
    <w:rsid w:val="4B404140"/>
    <w:rsid w:val="4B951713"/>
    <w:rsid w:val="4BD64116"/>
    <w:rsid w:val="4CDF5B1A"/>
    <w:rsid w:val="4D993A00"/>
    <w:rsid w:val="4DE476AB"/>
    <w:rsid w:val="4E6C6E1F"/>
    <w:rsid w:val="4F5651C2"/>
    <w:rsid w:val="4F951612"/>
    <w:rsid w:val="502B02F9"/>
    <w:rsid w:val="505F7FBA"/>
    <w:rsid w:val="508C2ECE"/>
    <w:rsid w:val="517E7825"/>
    <w:rsid w:val="53577168"/>
    <w:rsid w:val="538A1445"/>
    <w:rsid w:val="539106E2"/>
    <w:rsid w:val="54242899"/>
    <w:rsid w:val="55DC23CA"/>
    <w:rsid w:val="560D47CA"/>
    <w:rsid w:val="568F7589"/>
    <w:rsid w:val="56B727AF"/>
    <w:rsid w:val="56E70A18"/>
    <w:rsid w:val="571E09C7"/>
    <w:rsid w:val="57523D43"/>
    <w:rsid w:val="577200D7"/>
    <w:rsid w:val="586073AA"/>
    <w:rsid w:val="588C14D4"/>
    <w:rsid w:val="58E74E07"/>
    <w:rsid w:val="590E03D5"/>
    <w:rsid w:val="59127747"/>
    <w:rsid w:val="596E6936"/>
    <w:rsid w:val="5A31401A"/>
    <w:rsid w:val="5A430FE1"/>
    <w:rsid w:val="5A453E6B"/>
    <w:rsid w:val="5A4E1E69"/>
    <w:rsid w:val="5ADC1C75"/>
    <w:rsid w:val="5AED686F"/>
    <w:rsid w:val="5B7165DE"/>
    <w:rsid w:val="5BC734E0"/>
    <w:rsid w:val="5C401F83"/>
    <w:rsid w:val="5C7003B9"/>
    <w:rsid w:val="5CBC3EC8"/>
    <w:rsid w:val="5CFC4AD3"/>
    <w:rsid w:val="5CFC5674"/>
    <w:rsid w:val="5D1E3BDD"/>
    <w:rsid w:val="5D3E6490"/>
    <w:rsid w:val="5D450E12"/>
    <w:rsid w:val="5D507052"/>
    <w:rsid w:val="5DB93263"/>
    <w:rsid w:val="5DF33E69"/>
    <w:rsid w:val="5E366167"/>
    <w:rsid w:val="5E5826D0"/>
    <w:rsid w:val="5E6A7C69"/>
    <w:rsid w:val="5EAD31CA"/>
    <w:rsid w:val="5F163728"/>
    <w:rsid w:val="5F514B13"/>
    <w:rsid w:val="5F5B1F8F"/>
    <w:rsid w:val="5F73240C"/>
    <w:rsid w:val="5F7C456C"/>
    <w:rsid w:val="600356F3"/>
    <w:rsid w:val="63104627"/>
    <w:rsid w:val="63967A08"/>
    <w:rsid w:val="63F715A7"/>
    <w:rsid w:val="6411475E"/>
    <w:rsid w:val="6438514A"/>
    <w:rsid w:val="64830858"/>
    <w:rsid w:val="64F8186D"/>
    <w:rsid w:val="650F5AD4"/>
    <w:rsid w:val="653F422E"/>
    <w:rsid w:val="65F004D2"/>
    <w:rsid w:val="661029C7"/>
    <w:rsid w:val="66634F93"/>
    <w:rsid w:val="669F6C1A"/>
    <w:rsid w:val="670B54BF"/>
    <w:rsid w:val="673F539A"/>
    <w:rsid w:val="674E0B0E"/>
    <w:rsid w:val="6798183D"/>
    <w:rsid w:val="67ED019E"/>
    <w:rsid w:val="683E4364"/>
    <w:rsid w:val="68C307A0"/>
    <w:rsid w:val="691C1542"/>
    <w:rsid w:val="6979316E"/>
    <w:rsid w:val="698F54E5"/>
    <w:rsid w:val="69C36FE1"/>
    <w:rsid w:val="6AD27684"/>
    <w:rsid w:val="6ADD6BB1"/>
    <w:rsid w:val="6B23493F"/>
    <w:rsid w:val="6B9D0F9D"/>
    <w:rsid w:val="6BA46FA7"/>
    <w:rsid w:val="6BCD1140"/>
    <w:rsid w:val="6BDD72BB"/>
    <w:rsid w:val="6BE86134"/>
    <w:rsid w:val="6C6E5B5D"/>
    <w:rsid w:val="6CAE166D"/>
    <w:rsid w:val="6D623B34"/>
    <w:rsid w:val="6DD808C7"/>
    <w:rsid w:val="6E54526B"/>
    <w:rsid w:val="6E6B7E36"/>
    <w:rsid w:val="6FB72ADB"/>
    <w:rsid w:val="7039132B"/>
    <w:rsid w:val="70E14A0D"/>
    <w:rsid w:val="711E70D3"/>
    <w:rsid w:val="716E51A5"/>
    <w:rsid w:val="716F3956"/>
    <w:rsid w:val="71E74F27"/>
    <w:rsid w:val="72256493"/>
    <w:rsid w:val="7262178F"/>
    <w:rsid w:val="72A712DF"/>
    <w:rsid w:val="73443271"/>
    <w:rsid w:val="734E097E"/>
    <w:rsid w:val="742801FC"/>
    <w:rsid w:val="747D1604"/>
    <w:rsid w:val="74955942"/>
    <w:rsid w:val="74A03A54"/>
    <w:rsid w:val="75435E7D"/>
    <w:rsid w:val="756B6692"/>
    <w:rsid w:val="76FD63BE"/>
    <w:rsid w:val="77040325"/>
    <w:rsid w:val="77172900"/>
    <w:rsid w:val="77FB5C9E"/>
    <w:rsid w:val="78817AD8"/>
    <w:rsid w:val="78936862"/>
    <w:rsid w:val="78B41797"/>
    <w:rsid w:val="78D3740D"/>
    <w:rsid w:val="799A7DA0"/>
    <w:rsid w:val="7A4A0C43"/>
    <w:rsid w:val="7A4E6CAC"/>
    <w:rsid w:val="7AE77AC8"/>
    <w:rsid w:val="7B1A5E8C"/>
    <w:rsid w:val="7B943E92"/>
    <w:rsid w:val="7B9B56E3"/>
    <w:rsid w:val="7C5C04B1"/>
    <w:rsid w:val="7CB078FE"/>
    <w:rsid w:val="7CE06AA3"/>
    <w:rsid w:val="7D8E5FFB"/>
    <w:rsid w:val="7E393801"/>
    <w:rsid w:val="7EDE3480"/>
    <w:rsid w:val="7F5D130B"/>
    <w:rsid w:val="7F8103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iPriority="99"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Calibri" w:hAnsi="Calibri" w:eastAsia="等线" w:cs="21"/>
      <w:sz w:val="22"/>
      <w:szCs w:val="22"/>
      <w:lang w:val="en-US" w:eastAsia="en-US" w:bidi="ar-SA"/>
    </w:rPr>
  </w:style>
  <w:style w:type="paragraph" w:styleId="3">
    <w:name w:val="heading 1"/>
    <w:basedOn w:val="1"/>
    <w:next w:val="1"/>
    <w:link w:val="25"/>
    <w:qFormat/>
    <w:uiPriority w:val="9"/>
    <w:pPr>
      <w:keepNext/>
      <w:keepLines/>
      <w:spacing w:before="480"/>
      <w:outlineLvl w:val="0"/>
    </w:pPr>
    <w:rPr>
      <w:rFonts w:asciiTheme="majorHAnsi" w:hAnsiTheme="majorHAnsi" w:eastAsiaTheme="majorEastAsia" w:cstheme="majorBidi"/>
      <w:b/>
      <w:bCs/>
      <w:color w:val="000000"/>
      <w:sz w:val="28"/>
      <w:szCs w:val="28"/>
    </w:rPr>
  </w:style>
  <w:style w:type="paragraph" w:styleId="4">
    <w:name w:val="heading 2"/>
    <w:basedOn w:val="1"/>
    <w:next w:val="1"/>
    <w:link w:val="26"/>
    <w:unhideWhenUsed/>
    <w:qFormat/>
    <w:uiPriority w:val="9"/>
    <w:pPr>
      <w:keepNext/>
      <w:keepLines/>
      <w:spacing w:before="200"/>
      <w:outlineLvl w:val="1"/>
    </w:pPr>
    <w:rPr>
      <w:rFonts w:asciiTheme="majorHAnsi" w:hAnsiTheme="majorHAnsi" w:eastAsiaTheme="majorEastAsia" w:cstheme="majorBidi"/>
      <w:b/>
      <w:bCs/>
      <w:color w:val="000000"/>
      <w:sz w:val="26"/>
      <w:szCs w:val="26"/>
    </w:rPr>
  </w:style>
  <w:style w:type="paragraph" w:styleId="5">
    <w:name w:val="heading 3"/>
    <w:basedOn w:val="1"/>
    <w:next w:val="1"/>
    <w:link w:val="27"/>
    <w:unhideWhenUsed/>
    <w:qFormat/>
    <w:uiPriority w:val="9"/>
    <w:pPr>
      <w:keepNext/>
      <w:keepLines/>
      <w:spacing w:before="200"/>
      <w:outlineLvl w:val="2"/>
    </w:pPr>
    <w:rPr>
      <w:rFonts w:asciiTheme="majorHAnsi" w:hAnsiTheme="majorHAnsi" w:eastAsiaTheme="majorEastAsia" w:cstheme="majorBidi"/>
      <w:b/>
      <w:bCs/>
      <w:color w:val="000000"/>
    </w:rPr>
  </w:style>
  <w:style w:type="paragraph" w:styleId="6">
    <w:name w:val="heading 4"/>
    <w:basedOn w:val="1"/>
    <w:next w:val="1"/>
    <w:link w:val="28"/>
    <w:unhideWhenUsed/>
    <w:qFormat/>
    <w:uiPriority w:val="9"/>
    <w:pPr>
      <w:keepNext/>
      <w:keepLines/>
      <w:spacing w:before="200"/>
      <w:outlineLvl w:val="3"/>
    </w:pPr>
    <w:rPr>
      <w:rFonts w:asciiTheme="majorHAnsi" w:hAnsiTheme="majorHAnsi" w:eastAsiaTheme="majorEastAsia" w:cstheme="majorBidi"/>
      <w:b/>
      <w:bCs/>
      <w:i/>
      <w:iCs/>
      <w:color w:val="000000"/>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1"/>
    <w:link w:val="31"/>
    <w:unhideWhenUsed/>
    <w:qFormat/>
    <w:uiPriority w:val="0"/>
    <w:pPr>
      <w:tabs>
        <w:tab w:val="center" w:pos="4153"/>
        <w:tab w:val="right" w:pos="8306"/>
      </w:tabs>
      <w:snapToGrid w:val="0"/>
      <w:jc w:val="left"/>
    </w:pPr>
    <w:rPr>
      <w:sz w:val="18"/>
      <w:szCs w:val="18"/>
    </w:rPr>
  </w:style>
  <w:style w:type="paragraph" w:styleId="7">
    <w:name w:val="Normal Indent"/>
    <w:basedOn w:val="1"/>
    <w:unhideWhenUsed/>
    <w:qFormat/>
    <w:uiPriority w:val="99"/>
    <w:pPr>
      <w:ind w:left="720"/>
    </w:pPr>
  </w:style>
  <w:style w:type="paragraph" w:styleId="8">
    <w:name w:val="caption"/>
    <w:basedOn w:val="1"/>
    <w:next w:val="1"/>
    <w:semiHidden/>
    <w:unhideWhenUsed/>
    <w:qFormat/>
    <w:uiPriority w:val="35"/>
    <w:rPr>
      <w:b/>
      <w:bCs/>
      <w:color w:val="4472C4" w:themeColor="accent1"/>
      <w:sz w:val="18"/>
      <w:szCs w:val="18"/>
      <w14:textFill>
        <w14:solidFill>
          <w14:schemeClr w14:val="accent1"/>
        </w14:solidFill>
      </w14:textFill>
    </w:rPr>
  </w:style>
  <w:style w:type="paragraph" w:styleId="9">
    <w:name w:val="annotation text"/>
    <w:basedOn w:val="1"/>
    <w:semiHidden/>
    <w:unhideWhenUsed/>
    <w:qFormat/>
    <w:uiPriority w:val="99"/>
    <w:pPr>
      <w:jc w:val="left"/>
    </w:pPr>
  </w:style>
  <w:style w:type="paragraph" w:styleId="10">
    <w:name w:val="Body Text"/>
    <w:basedOn w:val="1"/>
    <w:link w:val="32"/>
    <w:semiHidden/>
    <w:unhideWhenUsed/>
    <w:qFormat/>
    <w:uiPriority w:val="99"/>
    <w:pPr>
      <w:spacing w:after="120"/>
    </w:pPr>
  </w:style>
  <w:style w:type="paragraph" w:styleId="11">
    <w:name w:val="Plain Text"/>
    <w:basedOn w:val="1"/>
    <w:link w:val="35"/>
    <w:qFormat/>
    <w:uiPriority w:val="0"/>
    <w:pPr>
      <w:widowControl w:val="0"/>
    </w:pPr>
    <w:rPr>
      <w:rFonts w:ascii="宋体" w:hAnsi="Courier New" w:eastAsia="宋体" w:cs="Times New Roman"/>
      <w:kern w:val="2"/>
      <w:sz w:val="21"/>
      <w:szCs w:val="20"/>
      <w:lang w:eastAsia="zh-CN"/>
    </w:rPr>
  </w:style>
  <w:style w:type="paragraph" w:styleId="12">
    <w:name w:val="header"/>
    <w:basedOn w:val="1"/>
    <w:link w:val="24"/>
    <w:unhideWhenUsed/>
    <w:qFormat/>
    <w:uiPriority w:val="0"/>
    <w:pPr>
      <w:tabs>
        <w:tab w:val="center" w:pos="4680"/>
        <w:tab w:val="right" w:pos="9360"/>
      </w:tabs>
    </w:pPr>
  </w:style>
  <w:style w:type="paragraph" w:styleId="13">
    <w:name w:val="Subtitle"/>
    <w:basedOn w:val="1"/>
    <w:next w:val="1"/>
    <w:link w:val="29"/>
    <w:qFormat/>
    <w:uiPriority w:val="11"/>
    <w:pPr>
      <w:ind w:left="86"/>
    </w:pPr>
    <w:rPr>
      <w:rFonts w:asciiTheme="majorHAnsi" w:hAnsiTheme="majorHAnsi" w:eastAsiaTheme="majorEastAsia" w:cstheme="majorBidi"/>
      <w:i/>
      <w:iCs/>
      <w:color w:val="4472C4" w:themeColor="accent1"/>
      <w:spacing w:val="15"/>
      <w:sz w:val="24"/>
      <w:szCs w:val="24"/>
      <w14:textFill>
        <w14:solidFill>
          <w14:schemeClr w14:val="accent1"/>
        </w14:solidFill>
      </w14:textFill>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Title"/>
    <w:basedOn w:val="1"/>
    <w:next w:val="1"/>
    <w:link w:val="30"/>
    <w:qFormat/>
    <w:uiPriority w:val="10"/>
    <w:pPr>
      <w:pBdr>
        <w:bottom w:val="single" w:color="4472C4" w:themeColor="accent1" w:sz="8" w:space="4"/>
      </w:pBdr>
      <w:spacing w:after="300"/>
      <w:contextualSpacing/>
    </w:pPr>
    <w:rPr>
      <w:rFonts w:asciiTheme="majorHAnsi" w:hAnsiTheme="majorHAnsi" w:eastAsiaTheme="majorEastAsia" w:cstheme="majorBidi"/>
      <w:color w:val="333F50" w:themeColor="text2" w:themeShade="BF"/>
      <w:spacing w:val="5"/>
      <w:kern w:val="28"/>
      <w:sz w:val="52"/>
      <w:szCs w:val="52"/>
    </w:rPr>
  </w:style>
  <w:style w:type="paragraph" w:styleId="16">
    <w:name w:val="Body Text First Indent"/>
    <w:basedOn w:val="10"/>
    <w:link w:val="33"/>
    <w:qFormat/>
    <w:uiPriority w:val="0"/>
    <w:pPr>
      <w:widowControl w:val="0"/>
      <w:ind w:firstLine="420"/>
    </w:pPr>
    <w:rPr>
      <w:rFonts w:ascii="Times New Roman" w:hAnsi="Times New Roman" w:eastAsia="宋体" w:cs="Times New Roman"/>
      <w:kern w:val="2"/>
      <w:sz w:val="21"/>
      <w:szCs w:val="20"/>
      <w:lang w:eastAsia="zh-CN"/>
    </w:rPr>
  </w:style>
  <w:style w:type="table" w:styleId="18">
    <w:name w:val="Table Grid"/>
    <w:basedOn w:val="1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0">
    <w:name w:val="Strong"/>
    <w:basedOn w:val="19"/>
    <w:semiHidden/>
    <w:unhideWhenUsed/>
    <w:qFormat/>
    <w:uiPriority w:val="99"/>
    <w:rPr>
      <w:b/>
    </w:rPr>
  </w:style>
  <w:style w:type="character" w:styleId="21">
    <w:name w:val="page number"/>
    <w:qFormat/>
    <w:uiPriority w:val="0"/>
  </w:style>
  <w:style w:type="character" w:styleId="22">
    <w:name w:val="Emphasis"/>
    <w:basedOn w:val="19"/>
    <w:qFormat/>
    <w:uiPriority w:val="20"/>
    <w:rPr>
      <w:i/>
      <w:iCs/>
    </w:rPr>
  </w:style>
  <w:style w:type="character" w:styleId="23">
    <w:name w:val="Hyperlink"/>
    <w:basedOn w:val="19"/>
    <w:unhideWhenUsed/>
    <w:qFormat/>
    <w:uiPriority w:val="99"/>
    <w:rPr>
      <w:color w:val="0563C1" w:themeColor="hyperlink"/>
      <w:u w:val="single"/>
      <w14:textFill>
        <w14:solidFill>
          <w14:schemeClr w14:val="hlink"/>
        </w14:solidFill>
      </w14:textFill>
    </w:rPr>
  </w:style>
  <w:style w:type="character" w:customStyle="1" w:styleId="24">
    <w:name w:val="页眉 字符"/>
    <w:basedOn w:val="19"/>
    <w:link w:val="12"/>
    <w:qFormat/>
    <w:uiPriority w:val="99"/>
  </w:style>
  <w:style w:type="character" w:customStyle="1" w:styleId="25">
    <w:name w:val="标题 1 字符"/>
    <w:basedOn w:val="19"/>
    <w:link w:val="3"/>
    <w:qFormat/>
    <w:uiPriority w:val="9"/>
    <w:rPr>
      <w:rFonts w:asciiTheme="majorHAnsi" w:hAnsiTheme="majorHAnsi" w:eastAsiaTheme="majorEastAsia" w:cstheme="majorBidi"/>
      <w:b/>
      <w:bCs/>
      <w:color w:val="2F5597" w:themeColor="accent1" w:themeShade="BF"/>
      <w:sz w:val="28"/>
      <w:szCs w:val="28"/>
    </w:rPr>
  </w:style>
  <w:style w:type="character" w:customStyle="1" w:styleId="26">
    <w:name w:val="标题 2 字符"/>
    <w:basedOn w:val="19"/>
    <w:link w:val="4"/>
    <w:qFormat/>
    <w:uiPriority w:val="9"/>
    <w:rPr>
      <w:rFonts w:asciiTheme="majorHAnsi" w:hAnsiTheme="majorHAnsi" w:eastAsiaTheme="majorEastAsia" w:cstheme="majorBidi"/>
      <w:b/>
      <w:bCs/>
      <w:color w:val="4472C4" w:themeColor="accent1"/>
      <w:sz w:val="26"/>
      <w:szCs w:val="26"/>
      <w14:textFill>
        <w14:solidFill>
          <w14:schemeClr w14:val="accent1"/>
        </w14:solidFill>
      </w14:textFill>
    </w:rPr>
  </w:style>
  <w:style w:type="character" w:customStyle="1" w:styleId="27">
    <w:name w:val="标题 3 字符"/>
    <w:basedOn w:val="19"/>
    <w:link w:val="5"/>
    <w:qFormat/>
    <w:uiPriority w:val="9"/>
    <w:rPr>
      <w:rFonts w:asciiTheme="majorHAnsi" w:hAnsiTheme="majorHAnsi" w:eastAsiaTheme="majorEastAsia" w:cstheme="majorBidi"/>
      <w:b/>
      <w:bCs/>
      <w:color w:val="4472C4" w:themeColor="accent1"/>
      <w14:textFill>
        <w14:solidFill>
          <w14:schemeClr w14:val="accent1"/>
        </w14:solidFill>
      </w14:textFill>
    </w:rPr>
  </w:style>
  <w:style w:type="character" w:customStyle="1" w:styleId="28">
    <w:name w:val="标题 4 字符"/>
    <w:basedOn w:val="19"/>
    <w:link w:val="6"/>
    <w:qFormat/>
    <w:uiPriority w:val="9"/>
    <w:rPr>
      <w:rFonts w:asciiTheme="majorHAnsi" w:hAnsiTheme="majorHAnsi" w:eastAsiaTheme="majorEastAsia" w:cstheme="majorBidi"/>
      <w:b/>
      <w:bCs/>
      <w:i/>
      <w:iCs/>
      <w:color w:val="4472C4" w:themeColor="accent1"/>
      <w14:textFill>
        <w14:solidFill>
          <w14:schemeClr w14:val="accent1"/>
        </w14:solidFill>
      </w14:textFill>
    </w:rPr>
  </w:style>
  <w:style w:type="character" w:customStyle="1" w:styleId="29">
    <w:name w:val="副标题 字符"/>
    <w:basedOn w:val="19"/>
    <w:link w:val="13"/>
    <w:qFormat/>
    <w:uiPriority w:val="11"/>
    <w:rPr>
      <w:rFonts w:asciiTheme="majorHAnsi" w:hAnsiTheme="majorHAnsi" w:eastAsiaTheme="majorEastAsia" w:cstheme="majorBidi"/>
      <w:i/>
      <w:iCs/>
      <w:color w:val="4472C4" w:themeColor="accent1"/>
      <w:spacing w:val="15"/>
      <w:sz w:val="24"/>
      <w:szCs w:val="24"/>
      <w14:textFill>
        <w14:solidFill>
          <w14:schemeClr w14:val="accent1"/>
        </w14:solidFill>
      </w14:textFill>
    </w:rPr>
  </w:style>
  <w:style w:type="character" w:customStyle="1" w:styleId="30">
    <w:name w:val="标题 字符"/>
    <w:basedOn w:val="19"/>
    <w:link w:val="15"/>
    <w:qFormat/>
    <w:uiPriority w:val="10"/>
    <w:rPr>
      <w:rFonts w:asciiTheme="majorHAnsi" w:hAnsiTheme="majorHAnsi" w:eastAsiaTheme="majorEastAsia" w:cstheme="majorBidi"/>
      <w:color w:val="333F50" w:themeColor="text2" w:themeShade="BF"/>
      <w:spacing w:val="5"/>
      <w:kern w:val="28"/>
      <w:sz w:val="52"/>
      <w:szCs w:val="52"/>
    </w:rPr>
  </w:style>
  <w:style w:type="character" w:customStyle="1" w:styleId="31">
    <w:name w:val="页脚 字符"/>
    <w:basedOn w:val="19"/>
    <w:link w:val="2"/>
    <w:qFormat/>
    <w:uiPriority w:val="99"/>
    <w:rPr>
      <w:rFonts w:ascii="Calibri" w:hAnsi="Calibri" w:eastAsia="等线" w:cs="21"/>
      <w:sz w:val="18"/>
      <w:szCs w:val="18"/>
    </w:rPr>
  </w:style>
  <w:style w:type="character" w:customStyle="1" w:styleId="32">
    <w:name w:val="正文文本 字符"/>
    <w:basedOn w:val="19"/>
    <w:link w:val="10"/>
    <w:semiHidden/>
    <w:qFormat/>
    <w:uiPriority w:val="99"/>
    <w:rPr>
      <w:rFonts w:ascii="Calibri" w:hAnsi="Calibri" w:eastAsia="等线" w:cs="21"/>
    </w:rPr>
  </w:style>
  <w:style w:type="character" w:customStyle="1" w:styleId="33">
    <w:name w:val="正文文本首行缩进 字符"/>
    <w:basedOn w:val="32"/>
    <w:link w:val="16"/>
    <w:qFormat/>
    <w:uiPriority w:val="0"/>
    <w:rPr>
      <w:rFonts w:ascii="Times New Roman" w:hAnsi="Times New Roman" w:eastAsia="宋体" w:cs="Times New Roman"/>
      <w:kern w:val="2"/>
      <w:sz w:val="21"/>
      <w:szCs w:val="20"/>
      <w:lang w:eastAsia="zh-CN"/>
    </w:rPr>
  </w:style>
  <w:style w:type="paragraph" w:customStyle="1" w:styleId="34">
    <w:name w:val="修订1"/>
    <w:hidden/>
    <w:unhideWhenUsed/>
    <w:qFormat/>
    <w:uiPriority w:val="99"/>
    <w:rPr>
      <w:rFonts w:ascii="Calibri" w:hAnsi="Calibri" w:eastAsia="等线" w:cs="21"/>
      <w:sz w:val="22"/>
      <w:szCs w:val="22"/>
      <w:lang w:val="en-US" w:eastAsia="en-US" w:bidi="ar-SA"/>
    </w:rPr>
  </w:style>
  <w:style w:type="character" w:customStyle="1" w:styleId="35">
    <w:name w:val="纯文本 字符"/>
    <w:basedOn w:val="19"/>
    <w:link w:val="11"/>
    <w:qFormat/>
    <w:uiPriority w:val="0"/>
    <w:rPr>
      <w:rFonts w:ascii="宋体" w:hAnsi="Courier New" w:eastAsia="宋体" w:cs="Times New Roman"/>
      <w:kern w:val="2"/>
      <w:sz w:val="21"/>
      <w:szCs w:val="20"/>
      <w:lang w:eastAsia="zh-CN"/>
    </w:rPr>
  </w:style>
  <w:style w:type="paragraph" w:customStyle="1" w:styleId="36">
    <w:name w:val="table-cell-line"/>
    <w:basedOn w:val="1"/>
    <w:qFormat/>
    <w:uiPriority w:val="0"/>
    <w:pPr>
      <w:spacing w:before="100" w:beforeAutospacing="1" w:after="100" w:afterAutospacing="1"/>
      <w:jc w:val="left"/>
    </w:pPr>
    <w:rPr>
      <w:rFonts w:ascii="宋体" w:hAnsi="宋体" w:eastAsia="宋体" w:cs="宋体"/>
      <w:sz w:val="24"/>
      <w:szCs w:val="24"/>
      <w:lang w:eastAsia="zh-CN"/>
    </w:rPr>
  </w:style>
  <w:style w:type="paragraph" w:customStyle="1" w:styleId="37">
    <w:name w:val="询价函标题"/>
    <w:basedOn w:val="1"/>
    <w:qFormat/>
    <w:uiPriority w:val="0"/>
    <w:pPr>
      <w:spacing w:line="360" w:lineRule="auto"/>
    </w:pPr>
    <w:rPr>
      <w:rFonts w:hint="eastAsia" w:ascii="黑体" w:hAnsi="黑体" w:eastAsia="黑体" w:cs="黑体"/>
      <w:b/>
      <w:sz w:val="32"/>
      <w:szCs w:val="30"/>
      <w:lang w:eastAsia="zh-CN"/>
    </w:rPr>
  </w:style>
  <w:style w:type="paragraph" w:customStyle="1" w:styleId="38">
    <w:name w:val="Revision"/>
    <w:hidden/>
    <w:unhideWhenUsed/>
    <w:qFormat/>
    <w:uiPriority w:val="99"/>
    <w:rPr>
      <w:rFonts w:ascii="Calibri" w:hAnsi="Calibri" w:eastAsia="等线" w:cs="21"/>
      <w:sz w:val="22"/>
      <w:szCs w:val="22"/>
      <w:lang w:val="en-US" w:eastAsia="en-US" w:bidi="ar-SA"/>
    </w:rPr>
  </w:style>
  <w:style w:type="paragraph" w:styleId="39">
    <w:name w:val="List Paragraph"/>
    <w:basedOn w:val="1"/>
    <w:qFormat/>
    <w:uiPriority w:val="34"/>
    <w:pPr>
      <w:ind w:firstLine="420" w:firstLineChars="200"/>
    </w:pPr>
  </w:style>
  <w:style w:type="paragraph" w:customStyle="1" w:styleId="40">
    <w:name w:val="附录标题"/>
    <w:next w:val="1"/>
    <w:qFormat/>
    <w:uiPriority w:val="0"/>
    <w:pPr>
      <w:keepNext w:val="0"/>
      <w:keepLines w:val="0"/>
      <w:widowControl w:val="0"/>
      <w:spacing w:after="240" w:line="240" w:lineRule="auto"/>
      <w:jc w:val="left"/>
      <w:outlineLvl w:val="0"/>
    </w:pPr>
    <w:rPr>
      <w:rFonts w:ascii="Times New Roman" w:hAnsi="Times New Roman" w:eastAsia="宋体" w:cs="Times New Roman"/>
      <w:b/>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3589</Words>
  <Characters>3754</Characters>
  <Lines>30</Lines>
  <Paragraphs>8</Paragraphs>
  <TotalTime>147</TotalTime>
  <ScaleCrop>false</ScaleCrop>
  <LinksUpToDate>false</LinksUpToDate>
  <CharactersWithSpaces>3996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2024-04-16T06:19:00Z</dcterms:created>
  <dc:creator>王毓莹</dc:creator>
  <cp:lastModifiedBy>13431069343</cp:lastModifiedBy>
  <cp:lastPrinted>2025-09-16T07:15:00Z</cp:lastPrinted>
  <dcterms:modified xsi:type="dcterms:W3CDTF">2026-05-15T05:28:49Z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588AC51429864466849421BD5E75E797</vt:lpwstr>
  </property>
  <property fmtid="{D5CDD505-2E9C-101B-9397-08002B2CF9AE}" pid="4" name="KSOTemplateDocerSaveRecord">
    <vt:lpwstr>eyJoZGlkIjoiNjM3NGQwNDdjMjFhMjNjNjFiOWMyZjc1NzViMWIzMjkiLCJ1c2VySWQiOiIxNTY1MjYxMjcyIn0=</vt:lpwstr>
  </property>
</Properties>
</file>