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D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10"/>
          <w:rFonts w:hint="eastAsia" w:ascii="楷体" w:hAnsi="楷体" w:eastAsia="楷体" w:cs="楷体"/>
          <w:b w:val="0"/>
          <w:color w:val="05073B"/>
          <w:sz w:val="36"/>
        </w:rPr>
      </w:pPr>
    </w:p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10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10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10"/>
          <w:rFonts w:hint="eastAsia" w:ascii="楷体" w:hAnsi="楷体" w:eastAsia="楷体" w:cs="楷体"/>
          <w:b w:val="0"/>
          <w:color w:val="05073B"/>
          <w:sz w:val="36"/>
          <w:u w:val="single"/>
          <w:lang w:val="en-US" w:eastAsia="zh-CN"/>
        </w:rPr>
        <w:t>泌尿外科诊疗碎石中心更换膀胱镜检室洗手盆及换鞋凳</w:t>
      </w:r>
      <w:r>
        <w:rPr>
          <w:rStyle w:val="10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453D7FF2">
      <w:pPr>
        <w:pStyle w:val="2"/>
        <w:rPr>
          <w:rFonts w:hint="eastAsia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*名称：手术室专用感应不锈钢洗手池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1套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</w:t>
      </w:r>
    </w:p>
    <w:p w14:paraId="039DF33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低背单槽感应  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ascii="Times New Roman" w:hAnsi="Times New Roman" w:eastAsia="宋体" w:cs="Times New Roman"/>
          <w:sz w:val="24"/>
        </w:rPr>
        <w:t>沿用产品便于使用、维修。</w:t>
      </w:r>
    </w:p>
    <w:p w14:paraId="382DB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327E37AC">
      <w:pPr>
        <w:ind w:left="420" w:leftChars="200" w:firstLine="0" w:firstLineChars="0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1、性能要求：</w:t>
      </w:r>
    </w:p>
    <w:p w14:paraId="3F93D448">
      <w:pPr>
        <w:ind w:left="420" w:leftChars="200" w:firstLine="0" w:firstLineChars="0"/>
        <w:rPr>
          <w:rFonts w:hint="eastAsia" w:asciiTheme="majorEastAsia" w:hAnsiTheme="majorEastAsia" w:eastAsiaTheme="minorEastAsia" w:cstheme="majorEastAsia"/>
          <w:sz w:val="24"/>
          <w:lang w:val="en-US" w:eastAsia="zh-CN"/>
        </w:rPr>
      </w:pPr>
      <w:r>
        <w:rPr>
          <w:rFonts w:hint="eastAsia"/>
          <w:lang w:eastAsia="zh-CN"/>
        </w:rPr>
        <w:t>加大加深不锈钢盆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设备</w:t>
      </w:r>
      <w:r>
        <w:rPr>
          <w:rFonts w:hint="eastAsia"/>
        </w:rPr>
        <w:t>尺寸:</w:t>
      </w:r>
      <w:r>
        <w:rPr>
          <w:rFonts w:hint="eastAsia"/>
          <w:lang w:val="en-US" w:eastAsia="zh-CN"/>
        </w:rPr>
        <w:t>600</w:t>
      </w:r>
      <w:r>
        <w:rPr>
          <w:rFonts w:hint="eastAsia"/>
        </w:rPr>
        <w:t>x</w:t>
      </w:r>
      <w:r>
        <w:rPr>
          <w:rFonts w:hint="eastAsia"/>
          <w:lang w:val="en-US" w:eastAsia="zh-CN"/>
        </w:rPr>
        <w:t>500</w:t>
      </w:r>
      <w:r>
        <w:rPr>
          <w:rFonts w:hint="eastAsia"/>
        </w:rPr>
        <w:t>x</w:t>
      </w:r>
      <w:r>
        <w:rPr>
          <w:rFonts w:hint="eastAsia"/>
          <w:lang w:val="en-US" w:eastAsia="zh-CN"/>
        </w:rPr>
        <w:t>1100</w:t>
      </w:r>
      <w:r>
        <w:rPr>
          <w:rFonts w:hint="eastAsia"/>
        </w:rPr>
        <w:t>(mm)</w:t>
      </w:r>
      <w:r>
        <w:rPr>
          <w:rFonts w:hint="eastAsia"/>
          <w:lang w:eastAsia="zh-CN"/>
        </w:rPr>
        <w:t>。</w:t>
      </w:r>
    </w:p>
    <w:p w14:paraId="451A1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2、材料要求：</w:t>
      </w:r>
    </w:p>
    <w:p w14:paraId="2E9CD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（示例：见附图，1.1米*0.6米）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3、安全要求：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4DBDF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1、负责现场拆旧洗手台安装调试、含辅材。</w:t>
      </w:r>
    </w:p>
    <w:p w14:paraId="0A69F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2、包装完好无损、含运输到指定位置及安装、不接受快递物流、中标人现场参与验收。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13863BE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成交通知后20天内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：健康管理中心1F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质保期12个月。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70CBD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</w:p>
    <w:p w14:paraId="2A11D106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</w:p>
    <w:p w14:paraId="20187355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</w:p>
    <w:p w14:paraId="64C6AE84">
      <w:pPr>
        <w:pStyle w:val="2"/>
        <w:rPr>
          <w:rFonts w:hint="eastAsia" w:ascii="楷体" w:hAnsi="楷体" w:eastAsia="楷体" w:cs="楷体"/>
          <w:sz w:val="24"/>
          <w:lang w:val="en-US" w:eastAsia="zh-CN"/>
        </w:rPr>
      </w:pPr>
    </w:p>
    <w:p w14:paraId="61F73F32">
      <w:pPr>
        <w:pStyle w:val="2"/>
        <w:rPr>
          <w:rFonts w:hint="eastAsia" w:ascii="楷体" w:hAnsi="楷体" w:eastAsia="楷体" w:cs="楷体"/>
          <w:sz w:val="24"/>
          <w:lang w:val="en-US" w:eastAsia="zh-CN"/>
        </w:rPr>
      </w:pPr>
    </w:p>
    <w:p w14:paraId="1E513E78">
      <w:pPr>
        <w:pStyle w:val="2"/>
        <w:rPr>
          <w:rFonts w:hint="eastAsia" w:ascii="楷体" w:hAnsi="楷体" w:eastAsia="楷体" w:cs="楷体"/>
          <w:sz w:val="24"/>
          <w:lang w:val="en-US" w:eastAsia="zh-CN"/>
        </w:rPr>
      </w:pPr>
    </w:p>
    <w:p w14:paraId="6D958B32">
      <w:pPr>
        <w:pStyle w:val="2"/>
        <w:rPr>
          <w:rFonts w:hint="eastAsia" w:ascii="楷体" w:hAnsi="楷体" w:eastAsia="楷体" w:cs="楷体"/>
          <w:sz w:val="24"/>
          <w:lang w:val="en-US" w:eastAsia="zh-CN"/>
        </w:rPr>
      </w:pPr>
    </w:p>
    <w:p w14:paraId="6ED8010E">
      <w:pPr>
        <w:pStyle w:val="2"/>
        <w:rPr>
          <w:rFonts w:hint="eastAsia" w:ascii="楷体" w:hAnsi="楷体" w:eastAsia="楷体" w:cs="楷体"/>
          <w:sz w:val="24"/>
          <w:lang w:val="en-US" w:eastAsia="zh-CN"/>
        </w:rPr>
      </w:pPr>
    </w:p>
    <w:p w14:paraId="333C48BE">
      <w:pPr>
        <w:pStyle w:val="2"/>
        <w:rPr>
          <w:rFonts w:hint="eastAsia" w:ascii="楷体" w:hAnsi="楷体" w:eastAsia="楷体" w:cs="楷体"/>
          <w:sz w:val="24"/>
          <w:lang w:val="en-US" w:eastAsia="zh-CN"/>
        </w:rPr>
      </w:pPr>
    </w:p>
    <w:p w14:paraId="2BDF47F0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0BF31B12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4"/>
          <w:lang w:val="en-US" w:eastAsia="zh-CN"/>
        </w:rPr>
        <w:drawing>
          <wp:inline distT="0" distB="0" distL="114300" distR="114300">
            <wp:extent cx="6624955" cy="7821295"/>
            <wp:effectExtent l="0" t="0" r="0" b="0"/>
            <wp:docPr id="2" name="图片 2" descr="4096b9b84d1ad3d67e15fc2fb5cff7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096b9b84d1ad3d67e15fc2fb5cff75a"/>
                    <pic:cNvPicPr>
                      <a:picLocks noChangeAspect="1"/>
                    </pic:cNvPicPr>
                  </pic:nvPicPr>
                  <pic:blipFill>
                    <a:blip r:embed="rId4"/>
                    <a:srcRect t="11452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782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6CB8F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</w:p>
    <w:p w14:paraId="6EDB072F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</w:p>
    <w:p w14:paraId="4F21BFAB">
      <w:pPr>
        <w:jc w:val="center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lang w:val="en-US" w:eastAsia="zh-CN"/>
        </w:rPr>
        <w:t xml:space="preserve">                                  </w:t>
      </w:r>
    </w:p>
    <w:p w14:paraId="2EE3CA6B">
      <w:pPr>
        <w:pStyle w:val="2"/>
        <w:rPr>
          <w:rFonts w:hint="eastAsia"/>
          <w:lang w:val="en-US" w:eastAsia="zh-CN"/>
        </w:rPr>
      </w:pPr>
    </w:p>
    <w:p w14:paraId="2333553F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F55F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10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10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10"/>
          <w:rFonts w:hint="eastAsia" w:ascii="楷体" w:hAnsi="楷体" w:eastAsia="楷体" w:cs="楷体"/>
          <w:b w:val="0"/>
          <w:color w:val="05073B"/>
          <w:sz w:val="36"/>
          <w:u w:val="single"/>
          <w:lang w:val="en-US" w:eastAsia="zh-CN"/>
        </w:rPr>
        <w:t>泌尿外科诊疗碎石中心更换膀胱镜检室洗手盆及换鞋凳</w:t>
      </w:r>
      <w:r>
        <w:rPr>
          <w:rStyle w:val="10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436B2CD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581BEA40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*名称：换鞋凳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  </w:t>
      </w:r>
    </w:p>
    <w:p w14:paraId="2F849B0B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1套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</w:t>
      </w:r>
    </w:p>
    <w:p w14:paraId="44B8D44A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双门  </w:t>
      </w:r>
    </w:p>
    <w:p w14:paraId="2ABFAAA0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ascii="Times New Roman" w:hAnsi="Times New Roman" w:eastAsia="宋体" w:cs="Times New Roman"/>
          <w:sz w:val="24"/>
        </w:rPr>
        <w:t>沿用产品便于使用、维修。</w:t>
      </w:r>
    </w:p>
    <w:p w14:paraId="5A55A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493C27F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2C5AAC6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473F350F">
      <w:pPr>
        <w:ind w:left="420" w:leftChars="200" w:firstLine="0" w:firstLineChars="0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1、性能要求：</w:t>
      </w:r>
    </w:p>
    <w:p w14:paraId="65DCC141">
      <w:pPr>
        <w:ind w:left="420" w:leftChars="200" w:firstLine="0" w:firstLineChars="0"/>
        <w:rPr>
          <w:rFonts w:hint="eastAsia" w:asciiTheme="majorEastAsia" w:hAnsiTheme="majorEastAsia" w:eastAsiaTheme="minorEastAsia" w:cstheme="majorEastAsia"/>
          <w:sz w:val="24"/>
          <w:lang w:val="en-US" w:eastAsia="zh-CN"/>
        </w:rPr>
      </w:pPr>
      <w:r>
        <w:rPr>
          <w:rFonts w:hint="eastAsia"/>
          <w:lang w:eastAsia="zh-CN"/>
        </w:rPr>
        <w:t>实木简易软包双门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设备</w:t>
      </w:r>
      <w:r>
        <w:rPr>
          <w:rFonts w:hint="eastAsia"/>
        </w:rPr>
        <w:t>尺寸:</w:t>
      </w:r>
      <w:r>
        <w:rPr>
          <w:rFonts w:hint="eastAsia"/>
          <w:lang w:val="en-US" w:eastAsia="zh-CN"/>
        </w:rPr>
        <w:t>600</w:t>
      </w:r>
      <w:r>
        <w:rPr>
          <w:rFonts w:hint="eastAsia"/>
        </w:rPr>
        <w:t>x</w:t>
      </w:r>
      <w:r>
        <w:rPr>
          <w:rFonts w:hint="eastAsia"/>
          <w:lang w:val="en-US" w:eastAsia="zh-CN"/>
        </w:rPr>
        <w:t>400</w:t>
      </w:r>
      <w:r>
        <w:rPr>
          <w:rFonts w:hint="eastAsia"/>
        </w:rPr>
        <w:t>x</w:t>
      </w:r>
      <w:r>
        <w:rPr>
          <w:rFonts w:hint="eastAsia"/>
          <w:lang w:val="en-US" w:eastAsia="zh-CN"/>
        </w:rPr>
        <w:t>400</w:t>
      </w:r>
      <w:r>
        <w:rPr>
          <w:rFonts w:hint="eastAsia"/>
        </w:rPr>
        <w:t>(mm)</w:t>
      </w:r>
      <w:r>
        <w:rPr>
          <w:rFonts w:hint="eastAsia"/>
          <w:lang w:eastAsia="zh-CN"/>
        </w:rPr>
        <w:t>。</w:t>
      </w:r>
    </w:p>
    <w:p w14:paraId="592BE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2、材料要求：</w:t>
      </w:r>
    </w:p>
    <w:p w14:paraId="642DFC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（示例：见附图，0.6米*0.4米）</w:t>
      </w:r>
    </w:p>
    <w:p w14:paraId="3CC605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3、安全要求：</w:t>
      </w:r>
    </w:p>
    <w:p w14:paraId="26712204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3BC757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1、负责现场安装调试、含辅材。</w:t>
      </w:r>
    </w:p>
    <w:p w14:paraId="52166A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2、包装完好无损、含运输到指定位置及安装、不接受快递物流、中标人现场参与验收。</w:t>
      </w:r>
    </w:p>
    <w:p w14:paraId="6CAC0A2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4FD2BB54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成交通知后20天内</w:t>
      </w:r>
      <w:bookmarkStart w:id="0" w:name="_GoBack"/>
      <w:bookmarkEnd w:id="0"/>
    </w:p>
    <w:p w14:paraId="0C6AAEEE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：健康管理中心1F</w:t>
      </w:r>
    </w:p>
    <w:p w14:paraId="1290B812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质保期12个月。</w:t>
      </w:r>
    </w:p>
    <w:p w14:paraId="711C2C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34DDF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76C443B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4ACDED4E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566F822F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69AEB78A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1BFD4945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6CCC6A10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2FC68645">
      <w:pPr>
        <w:pStyle w:val="2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522606A5">
      <w:pPr>
        <w:pStyle w:val="2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7E4B345F">
      <w:pPr>
        <w:rPr>
          <w:rFonts w:hint="eastAsia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34D98FC5">
      <w:pPr>
        <w:pStyle w:val="2"/>
        <w:rPr>
          <w:rFonts w:hint="eastAsia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drawing>
          <wp:inline distT="0" distB="0" distL="114300" distR="114300">
            <wp:extent cx="6644005" cy="4982845"/>
            <wp:effectExtent l="0" t="0" r="4445" b="8255"/>
            <wp:docPr id="1" name="图片 1" descr="7aae3ce13b9c64869558be92893cc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ae3ce13b9c64869558be92893cc18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F161C604"/>
    <w:multiLevelType w:val="multilevel"/>
    <w:tmpl w:val="F161C604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10324CBF"/>
    <w:rsid w:val="115C4B60"/>
    <w:rsid w:val="12F5769E"/>
    <w:rsid w:val="21BD4FF5"/>
    <w:rsid w:val="29A52717"/>
    <w:rsid w:val="2AAA03CB"/>
    <w:rsid w:val="35D50685"/>
    <w:rsid w:val="435A2040"/>
    <w:rsid w:val="483E6688"/>
    <w:rsid w:val="484E3426"/>
    <w:rsid w:val="54436620"/>
    <w:rsid w:val="580D722C"/>
    <w:rsid w:val="5F5077C3"/>
    <w:rsid w:val="68EF3567"/>
    <w:rsid w:val="69165EB0"/>
    <w:rsid w:val="78F40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ind w:left="136"/>
      <w:jc w:val="left"/>
    </w:pPr>
    <w:rPr>
      <w:rFonts w:ascii="宋体" w:hAnsi="宋体"/>
      <w:kern w:val="0"/>
      <w:sz w:val="30"/>
      <w:szCs w:val="30"/>
      <w:lang w:eastAsia="en-US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1133</Words>
  <Characters>1232</Characters>
  <Lines>2</Lines>
  <Paragraphs>1</Paragraphs>
  <TotalTime>0</TotalTime>
  <ScaleCrop>false</ScaleCrop>
  <LinksUpToDate>false</LinksUpToDate>
  <CharactersWithSpaces>1843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cp:lastPrinted>2026-01-04T07:18:00Z</cp:lastPrinted>
  <dcterms:modified xsi:type="dcterms:W3CDTF">2026-09-04T03:29:06Z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70FD117E98F44F3FAB0DAF1B5BBEA43B_13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