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695EA">
      <w:pPr>
        <w:spacing w:after="209" w:afterLines="67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附件2</w:t>
      </w:r>
    </w:p>
    <w:p w14:paraId="709C000E">
      <w:pPr>
        <w:spacing w:after="209" w:afterLines="67"/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eastAsia="zh-CN"/>
        </w:rPr>
        <w:t>2026年统一云服务管理平台维保续保项目</w:t>
      </w:r>
    </w:p>
    <w:p w14:paraId="0147AAD5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市场调研报价文件格式</w:t>
      </w:r>
    </w:p>
    <w:p w14:paraId="76268D06">
      <w:pPr>
        <w:pStyle w:val="24"/>
        <w:numPr>
          <w:ilvl w:val="0"/>
          <w:numId w:val="2"/>
        </w:numPr>
        <w:spacing w:after="209" w:afterLines="67"/>
        <w:ind w:firstLineChars="0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供应商信息登记表</w:t>
      </w:r>
    </w:p>
    <w:tbl>
      <w:tblPr>
        <w:tblStyle w:val="14"/>
        <w:tblW w:w="54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9"/>
        <w:gridCol w:w="918"/>
        <w:gridCol w:w="2221"/>
        <w:gridCol w:w="1242"/>
        <w:gridCol w:w="2328"/>
      </w:tblGrid>
      <w:tr w14:paraId="72E0A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93" w:type="pct"/>
            <w:vAlign w:val="center"/>
          </w:tcPr>
          <w:p w14:paraId="2079C3A4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bookmarkStart w:id="0" w:name="_Hlk199424538"/>
            <w:r>
              <w:rPr>
                <w:rFonts w:hint="eastAsia" w:hAnsi="宋体" w:cs="仿宋"/>
              </w:rPr>
              <w:t>单位名称</w:t>
            </w:r>
          </w:p>
        </w:tc>
        <w:tc>
          <w:tcPr>
            <w:tcW w:w="3706" w:type="pct"/>
            <w:gridSpan w:val="4"/>
            <w:vAlign w:val="center"/>
          </w:tcPr>
          <w:p w14:paraId="340FB6AE"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3064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3" w:type="pct"/>
            <w:vAlign w:val="center"/>
          </w:tcPr>
          <w:p w14:paraId="0F3F2E7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注册资金</w:t>
            </w:r>
          </w:p>
        </w:tc>
        <w:tc>
          <w:tcPr>
            <w:tcW w:w="1734" w:type="pct"/>
            <w:gridSpan w:val="2"/>
            <w:vAlign w:val="center"/>
          </w:tcPr>
          <w:p w14:paraId="30757AA0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万元</w:t>
            </w:r>
          </w:p>
        </w:tc>
        <w:tc>
          <w:tcPr>
            <w:tcW w:w="686" w:type="pct"/>
            <w:vAlign w:val="center"/>
          </w:tcPr>
          <w:p w14:paraId="7D13952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成立时间</w:t>
            </w:r>
          </w:p>
        </w:tc>
        <w:tc>
          <w:tcPr>
            <w:tcW w:w="1285" w:type="pct"/>
            <w:vAlign w:val="center"/>
          </w:tcPr>
          <w:p w14:paraId="67BFBF77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日</w:t>
            </w:r>
          </w:p>
        </w:tc>
      </w:tr>
      <w:tr w14:paraId="39F9F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293" w:type="pct"/>
            <w:vAlign w:val="center"/>
          </w:tcPr>
          <w:p w14:paraId="623F03E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注册地址</w:t>
            </w:r>
          </w:p>
        </w:tc>
        <w:tc>
          <w:tcPr>
            <w:tcW w:w="3706" w:type="pct"/>
            <w:gridSpan w:val="4"/>
            <w:vAlign w:val="center"/>
          </w:tcPr>
          <w:p w14:paraId="31E0A9D8">
            <w:pPr>
              <w:spacing w:line="400" w:lineRule="exact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2615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7157BDD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邮政编码</w:t>
            </w:r>
          </w:p>
        </w:tc>
        <w:tc>
          <w:tcPr>
            <w:tcW w:w="1734" w:type="pct"/>
            <w:gridSpan w:val="2"/>
            <w:vAlign w:val="center"/>
          </w:tcPr>
          <w:p w14:paraId="4FCADD05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7EB99EA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员工总数</w:t>
            </w:r>
          </w:p>
        </w:tc>
        <w:tc>
          <w:tcPr>
            <w:tcW w:w="1285" w:type="pct"/>
            <w:vAlign w:val="center"/>
          </w:tcPr>
          <w:p w14:paraId="6CCD2EBA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58594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restart"/>
            <w:vAlign w:val="center"/>
          </w:tcPr>
          <w:p w14:paraId="4C3F393A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联系方式</w:t>
            </w:r>
          </w:p>
        </w:tc>
        <w:tc>
          <w:tcPr>
            <w:tcW w:w="507" w:type="pct"/>
            <w:vAlign w:val="center"/>
          </w:tcPr>
          <w:p w14:paraId="4FEA841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联系人</w:t>
            </w:r>
          </w:p>
        </w:tc>
        <w:tc>
          <w:tcPr>
            <w:tcW w:w="1227" w:type="pct"/>
            <w:vAlign w:val="center"/>
          </w:tcPr>
          <w:p w14:paraId="0DBD112E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1A9FB2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7D6EB6BB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437E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continue"/>
            <w:vAlign w:val="center"/>
          </w:tcPr>
          <w:p w14:paraId="48EE0541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03D03489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网址</w:t>
            </w:r>
          </w:p>
        </w:tc>
        <w:tc>
          <w:tcPr>
            <w:tcW w:w="1227" w:type="pct"/>
            <w:vAlign w:val="center"/>
          </w:tcPr>
          <w:p w14:paraId="3D203D52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344DA3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传真/邮箱</w:t>
            </w:r>
          </w:p>
        </w:tc>
        <w:tc>
          <w:tcPr>
            <w:tcW w:w="1285" w:type="pct"/>
            <w:vAlign w:val="center"/>
          </w:tcPr>
          <w:p w14:paraId="10DCEAAC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A5BD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223151BF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法定代表人</w:t>
            </w:r>
          </w:p>
          <w:p w14:paraId="2E46A89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（单位负责人）</w:t>
            </w:r>
          </w:p>
        </w:tc>
        <w:tc>
          <w:tcPr>
            <w:tcW w:w="507" w:type="pct"/>
            <w:vAlign w:val="center"/>
          </w:tcPr>
          <w:p w14:paraId="43A0BB7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姓名</w:t>
            </w:r>
          </w:p>
        </w:tc>
        <w:tc>
          <w:tcPr>
            <w:tcW w:w="1227" w:type="pct"/>
            <w:vAlign w:val="center"/>
          </w:tcPr>
          <w:p w14:paraId="4D346AE1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51A678C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67092CA6"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420DB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293" w:type="pct"/>
            <w:vAlign w:val="center"/>
          </w:tcPr>
          <w:p w14:paraId="5AE85363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与本项目采购需求相关的资质或者认证证书</w:t>
            </w:r>
          </w:p>
        </w:tc>
        <w:tc>
          <w:tcPr>
            <w:tcW w:w="3706" w:type="pct"/>
            <w:gridSpan w:val="4"/>
            <w:vAlign w:val="center"/>
          </w:tcPr>
          <w:p w14:paraId="6819004E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如有请罗列证书名称：</w:t>
            </w:r>
          </w:p>
        </w:tc>
      </w:tr>
      <w:tr w14:paraId="41DF9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1293" w:type="pct"/>
            <w:vAlign w:val="center"/>
          </w:tcPr>
          <w:p w14:paraId="3977BE6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人员情况</w:t>
            </w:r>
          </w:p>
        </w:tc>
        <w:tc>
          <w:tcPr>
            <w:tcW w:w="3706" w:type="pct"/>
            <w:gridSpan w:val="4"/>
            <w:vAlign w:val="center"/>
          </w:tcPr>
          <w:p w14:paraId="383816E2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公司实有人员情况：</w:t>
            </w:r>
          </w:p>
          <w:p w14:paraId="31FC4B2E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广州地区人员情况：</w:t>
            </w:r>
          </w:p>
        </w:tc>
      </w:tr>
      <w:tr w14:paraId="5E96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293" w:type="pct"/>
            <w:vAlign w:val="center"/>
          </w:tcPr>
          <w:p w14:paraId="1B2E8BF6">
            <w:pPr>
              <w:pStyle w:val="25"/>
              <w:kinsoku w:val="0"/>
              <w:overflowPunct w:val="0"/>
              <w:spacing w:line="44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备注</w:t>
            </w:r>
          </w:p>
        </w:tc>
        <w:tc>
          <w:tcPr>
            <w:tcW w:w="3706" w:type="pct"/>
            <w:gridSpan w:val="4"/>
            <w:vAlign w:val="center"/>
          </w:tcPr>
          <w:p w14:paraId="22930F2B">
            <w:pPr>
              <w:spacing w:line="44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bookmarkEnd w:id="0"/>
    </w:tbl>
    <w:p w14:paraId="1AD5A43A">
      <w:pPr>
        <w:pStyle w:val="13"/>
        <w:ind w:firstLine="0" w:firstLineChars="0"/>
      </w:pPr>
    </w:p>
    <w:p w14:paraId="7686FF84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br w:type="page"/>
      </w:r>
    </w:p>
    <w:p w14:paraId="3FF87687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、需求响应情况（加盖公章）</w:t>
      </w:r>
    </w:p>
    <w:tbl>
      <w:tblPr>
        <w:tblStyle w:val="14"/>
        <w:tblW w:w="5698" w:type="pct"/>
        <w:tblInd w:w="-7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"/>
        <w:gridCol w:w="1129"/>
        <w:gridCol w:w="5686"/>
        <w:gridCol w:w="1483"/>
        <w:gridCol w:w="974"/>
      </w:tblGrid>
      <w:tr w14:paraId="135AF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" w:type="pct"/>
            <w:vAlign w:val="center"/>
          </w:tcPr>
          <w:p w14:paraId="1246074B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序号</w:t>
            </w:r>
          </w:p>
        </w:tc>
        <w:tc>
          <w:tcPr>
            <w:tcW w:w="581" w:type="pct"/>
            <w:vAlign w:val="center"/>
          </w:tcPr>
          <w:p w14:paraId="45EEE73F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项目</w:t>
            </w:r>
          </w:p>
        </w:tc>
        <w:tc>
          <w:tcPr>
            <w:tcW w:w="2926" w:type="pct"/>
            <w:vAlign w:val="center"/>
          </w:tcPr>
          <w:p w14:paraId="792A42C3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服务内容</w:t>
            </w:r>
          </w:p>
        </w:tc>
        <w:tc>
          <w:tcPr>
            <w:tcW w:w="763" w:type="pct"/>
            <w:vAlign w:val="center"/>
          </w:tcPr>
          <w:p w14:paraId="3EBCF40A">
            <w:pPr>
              <w:spacing w:line="200" w:lineRule="atLeast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响应情况（完全满足/部分满足/不满足）</w:t>
            </w:r>
          </w:p>
        </w:tc>
        <w:tc>
          <w:tcPr>
            <w:tcW w:w="501" w:type="pct"/>
            <w:vAlign w:val="center"/>
          </w:tcPr>
          <w:p w14:paraId="43BECD14">
            <w:pPr>
              <w:spacing w:line="200" w:lineRule="atLeast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备注（描述偏离情况）</w:t>
            </w:r>
          </w:p>
        </w:tc>
      </w:tr>
      <w:tr w14:paraId="40235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" w:type="pct"/>
            <w:vAlign w:val="center"/>
          </w:tcPr>
          <w:p w14:paraId="6BC4A571">
            <w:pPr>
              <w:spacing w:after="12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vAlign w:val="center"/>
          </w:tcPr>
          <w:p w14:paraId="4D4506E3">
            <w:pPr>
              <w:spacing w:after="12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维护和技术支持服务目标</w:t>
            </w:r>
          </w:p>
        </w:tc>
        <w:tc>
          <w:tcPr>
            <w:tcW w:w="2926" w:type="pct"/>
            <w:vAlign w:val="center"/>
          </w:tcPr>
          <w:p w14:paraId="6AE8EE2C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 w:firstLineChars="0"/>
              <w:contextualSpacing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确保统一云服务管理平台（包含统一云服务管理系统及 OpenStack云基础设施管理系统）业务系统相关服务、软件、功能可用且性能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sz w:val="21"/>
                <w:szCs w:val="21"/>
              </w:rPr>
              <w:t>良好，确保业务系统和业务数据安全可靠。</w:t>
            </w:r>
          </w:p>
        </w:tc>
        <w:tc>
          <w:tcPr>
            <w:tcW w:w="763" w:type="pct"/>
            <w:vAlign w:val="center"/>
          </w:tcPr>
          <w:p w14:paraId="3EDC9C5F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contextualSpacing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501" w:type="pct"/>
            <w:vAlign w:val="center"/>
          </w:tcPr>
          <w:p w14:paraId="18AA7369">
            <w:pPr>
              <w:pStyle w:val="24"/>
              <w:widowControl/>
              <w:numPr>
                <w:ilvl w:val="0"/>
                <w:numId w:val="3"/>
              </w:numPr>
              <w:spacing w:after="0" w:line="240" w:lineRule="auto"/>
              <w:contextualSpacing w:val="0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</w:p>
        </w:tc>
      </w:tr>
      <w:tr w14:paraId="49DF3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" w:type="pct"/>
            <w:vAlign w:val="center"/>
          </w:tcPr>
          <w:p w14:paraId="6BF1D859">
            <w:pPr>
              <w:spacing w:after="12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581" w:type="pct"/>
            <w:vAlign w:val="center"/>
          </w:tcPr>
          <w:p w14:paraId="5224D2BC">
            <w:pPr>
              <w:spacing w:after="12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服务范围</w:t>
            </w:r>
          </w:p>
        </w:tc>
        <w:tc>
          <w:tcPr>
            <w:tcW w:w="2926" w:type="pct"/>
            <w:vAlign w:val="center"/>
          </w:tcPr>
          <w:p w14:paraId="0DB61265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 w:firstLineChars="0"/>
              <w:contextualSpacing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  <w:t>维护和技术支持服务、故障处理服务、软件更新服务、巡检服务、网络健康检查服务、技术支持服务和应急保障服务等，协助开展设备系统优化、业务迁移及割接等工作。</w:t>
            </w:r>
          </w:p>
        </w:tc>
        <w:tc>
          <w:tcPr>
            <w:tcW w:w="763" w:type="pct"/>
            <w:vAlign w:val="center"/>
          </w:tcPr>
          <w:p w14:paraId="67FF2CA5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contextualSpacing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501" w:type="pct"/>
            <w:vAlign w:val="center"/>
          </w:tcPr>
          <w:p w14:paraId="3F1CB9C3">
            <w:pPr>
              <w:pStyle w:val="24"/>
              <w:widowControl/>
              <w:numPr>
                <w:ilvl w:val="0"/>
                <w:numId w:val="4"/>
              </w:numPr>
              <w:spacing w:after="0" w:line="240" w:lineRule="auto"/>
              <w:contextualSpacing w:val="0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</w:p>
        </w:tc>
      </w:tr>
      <w:tr w14:paraId="10FE8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" w:type="pct"/>
            <w:vAlign w:val="center"/>
          </w:tcPr>
          <w:p w14:paraId="1D693DD4">
            <w:pPr>
              <w:spacing w:after="156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  <w:t>3</w:t>
            </w:r>
          </w:p>
        </w:tc>
        <w:tc>
          <w:tcPr>
            <w:tcW w:w="581" w:type="pct"/>
            <w:vAlign w:val="center"/>
          </w:tcPr>
          <w:p w14:paraId="366B1E2D">
            <w:pPr>
              <w:spacing w:after="156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巡检服务</w:t>
            </w:r>
          </w:p>
        </w:tc>
        <w:tc>
          <w:tcPr>
            <w:tcW w:w="2926" w:type="pct"/>
            <w:vAlign w:val="center"/>
          </w:tcPr>
          <w:p w14:paraId="4A1432DD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 w:firstLineChars="0"/>
              <w:contextualSpacing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提供巡检服务不少于4次/年，对于维保系统平台进行健康性检查，发现系统平台运行安全隐患，及时解决处理。</w:t>
            </w:r>
          </w:p>
        </w:tc>
        <w:tc>
          <w:tcPr>
            <w:tcW w:w="763" w:type="pct"/>
            <w:vAlign w:val="center"/>
          </w:tcPr>
          <w:p w14:paraId="7BE2F79A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contextualSpacing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501" w:type="pct"/>
            <w:vAlign w:val="center"/>
          </w:tcPr>
          <w:p w14:paraId="09BF6B85">
            <w:pPr>
              <w:pStyle w:val="24"/>
              <w:widowControl/>
              <w:numPr>
                <w:ilvl w:val="0"/>
                <w:numId w:val="5"/>
              </w:numPr>
              <w:spacing w:after="0" w:line="240" w:lineRule="auto"/>
              <w:contextualSpacing w:val="0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</w:p>
        </w:tc>
      </w:tr>
      <w:tr w14:paraId="71513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" w:type="pct"/>
            <w:vAlign w:val="center"/>
          </w:tcPr>
          <w:p w14:paraId="4FB1841E">
            <w:pPr>
              <w:spacing w:after="156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581" w:type="pct"/>
            <w:vAlign w:val="center"/>
          </w:tcPr>
          <w:p w14:paraId="2F260E1E">
            <w:pPr>
              <w:spacing w:after="156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安全加固服务</w:t>
            </w:r>
          </w:p>
        </w:tc>
        <w:tc>
          <w:tcPr>
            <w:tcW w:w="2926" w:type="pct"/>
            <w:vAlign w:val="center"/>
          </w:tcPr>
          <w:p w14:paraId="61F8563C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 w:firstLineChars="0"/>
              <w:contextualSpacing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维护系统平台涉及网络安全、系统安全的加固服务，对统一云服务管理平台系统软件进行预防性或修复性的调整或优化，并提供系统代码级的漏洞修复、逻辑优化及安全重构服务，以保证业务平台整体的网络安全。同时，针对系统存在的安全隐患执行升级更新操作，并依据安全检查结果提供专业技术支持，全力配合开展系统升级及补丁更新工作。</w:t>
            </w:r>
          </w:p>
        </w:tc>
        <w:tc>
          <w:tcPr>
            <w:tcW w:w="763" w:type="pct"/>
            <w:vAlign w:val="center"/>
          </w:tcPr>
          <w:p w14:paraId="6466953E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contextualSpacing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501" w:type="pct"/>
            <w:vAlign w:val="center"/>
          </w:tcPr>
          <w:p w14:paraId="14AD3546">
            <w:pPr>
              <w:pStyle w:val="24"/>
              <w:widowControl/>
              <w:numPr>
                <w:ilvl w:val="0"/>
                <w:numId w:val="6"/>
              </w:numPr>
              <w:spacing w:after="0" w:line="240" w:lineRule="auto"/>
              <w:contextualSpacing w:val="0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</w:p>
        </w:tc>
      </w:tr>
      <w:tr w14:paraId="65BBF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" w:type="pct"/>
            <w:vAlign w:val="center"/>
          </w:tcPr>
          <w:p w14:paraId="18BECBA1">
            <w:pPr>
              <w:spacing w:after="156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  <w:t>5</w:t>
            </w:r>
          </w:p>
        </w:tc>
        <w:tc>
          <w:tcPr>
            <w:tcW w:w="581" w:type="pct"/>
            <w:vAlign w:val="center"/>
          </w:tcPr>
          <w:p w14:paraId="1FB6C606">
            <w:pPr>
              <w:spacing w:after="156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重要节日保障支撑服务</w:t>
            </w:r>
          </w:p>
        </w:tc>
        <w:tc>
          <w:tcPr>
            <w:tcW w:w="2926" w:type="pct"/>
            <w:vAlign w:val="center"/>
          </w:tcPr>
          <w:p w14:paraId="25476C6D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 w:firstLineChars="0"/>
              <w:contextualSpacing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提供特殊时段（如：两会期间、春节、劳动节、国庆节、系统停机维护及用户认为必须的重要时段）的现场技术保障，每年不低于10天的驻场服务。</w:t>
            </w:r>
          </w:p>
        </w:tc>
        <w:tc>
          <w:tcPr>
            <w:tcW w:w="763" w:type="pct"/>
            <w:vAlign w:val="center"/>
          </w:tcPr>
          <w:p w14:paraId="2D63B985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contextualSpacing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501" w:type="pct"/>
            <w:vAlign w:val="center"/>
          </w:tcPr>
          <w:p w14:paraId="6439DCA0">
            <w:pPr>
              <w:pStyle w:val="24"/>
              <w:widowControl/>
              <w:numPr>
                <w:ilvl w:val="0"/>
                <w:numId w:val="7"/>
              </w:numPr>
              <w:spacing w:after="0" w:line="240" w:lineRule="auto"/>
              <w:contextualSpacing w:val="0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bidi="ar"/>
              </w:rPr>
            </w:pPr>
          </w:p>
        </w:tc>
      </w:tr>
    </w:tbl>
    <w:p w14:paraId="6D53F38C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9354303"/>
    </w:sdtPr>
    <w:sdtEndPr>
      <w:rPr>
        <w:rFonts w:asciiTheme="minorEastAsia" w:hAnsiTheme="minorEastAsia"/>
        <w:sz w:val="24"/>
        <w:szCs w:val="24"/>
      </w:rPr>
    </w:sdtEndPr>
    <w:sdtContent>
      <w:p w14:paraId="06A2B8FC">
        <w:pPr>
          <w:pStyle w:val="9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2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007FCA"/>
    <w:multiLevelType w:val="multilevel"/>
    <w:tmpl w:val="26007FCA"/>
    <w:lvl w:ilvl="0" w:tentative="0">
      <w:start w:val="1"/>
      <w:numFmt w:val="chineseCountingThousand"/>
      <w:pStyle w:val="2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2BEE12A5"/>
    <w:multiLevelType w:val="multilevel"/>
    <w:tmpl w:val="2BEE12A5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F9C253E"/>
    <w:multiLevelType w:val="multilevel"/>
    <w:tmpl w:val="2F9C253E"/>
    <w:lvl w:ilvl="0" w:tentative="0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42B258F4"/>
    <w:multiLevelType w:val="multilevel"/>
    <w:tmpl w:val="42B258F4"/>
    <w:lvl w:ilvl="0" w:tentative="0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5E3F6FBA"/>
    <w:multiLevelType w:val="multilevel"/>
    <w:tmpl w:val="5E3F6FBA"/>
    <w:lvl w:ilvl="0" w:tentative="0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63186C05"/>
    <w:multiLevelType w:val="multilevel"/>
    <w:tmpl w:val="63186C05"/>
    <w:lvl w:ilvl="0" w:tentative="0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71B86F15"/>
    <w:multiLevelType w:val="multilevel"/>
    <w:tmpl w:val="71B86F15"/>
    <w:lvl w:ilvl="0" w:tentative="0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NmU4ZTA0YjI0Zjg3NjA5OWQ4ZDUyMWVkYjZkNzIifQ=="/>
  </w:docVars>
  <w:rsids>
    <w:rsidRoot w:val="509C3417"/>
    <w:rsid w:val="000912E9"/>
    <w:rsid w:val="001B31A9"/>
    <w:rsid w:val="005E15D2"/>
    <w:rsid w:val="00687B51"/>
    <w:rsid w:val="006E3F95"/>
    <w:rsid w:val="00706D87"/>
    <w:rsid w:val="007F4EBD"/>
    <w:rsid w:val="00943FEC"/>
    <w:rsid w:val="00B419DF"/>
    <w:rsid w:val="00B71228"/>
    <w:rsid w:val="00B73413"/>
    <w:rsid w:val="00C106C7"/>
    <w:rsid w:val="00CB7498"/>
    <w:rsid w:val="00DF1D82"/>
    <w:rsid w:val="00EC18DF"/>
    <w:rsid w:val="01544C76"/>
    <w:rsid w:val="019B1834"/>
    <w:rsid w:val="02311CDD"/>
    <w:rsid w:val="02AE1145"/>
    <w:rsid w:val="036C34DA"/>
    <w:rsid w:val="03A4265D"/>
    <w:rsid w:val="04B35139"/>
    <w:rsid w:val="050A1AB6"/>
    <w:rsid w:val="069521F9"/>
    <w:rsid w:val="0730481F"/>
    <w:rsid w:val="078D3A1F"/>
    <w:rsid w:val="08601134"/>
    <w:rsid w:val="0AC97464"/>
    <w:rsid w:val="0BBA6DAD"/>
    <w:rsid w:val="0BF20AD4"/>
    <w:rsid w:val="0CEA556C"/>
    <w:rsid w:val="10CE4387"/>
    <w:rsid w:val="11A150AB"/>
    <w:rsid w:val="11EA0E33"/>
    <w:rsid w:val="123956DC"/>
    <w:rsid w:val="13C857F6"/>
    <w:rsid w:val="14B35F82"/>
    <w:rsid w:val="18491716"/>
    <w:rsid w:val="1A03020C"/>
    <w:rsid w:val="1AD47E27"/>
    <w:rsid w:val="1CCE3EDB"/>
    <w:rsid w:val="1EF65EF6"/>
    <w:rsid w:val="21FD7606"/>
    <w:rsid w:val="220420C6"/>
    <w:rsid w:val="258B383C"/>
    <w:rsid w:val="25B33FCA"/>
    <w:rsid w:val="25EE55BB"/>
    <w:rsid w:val="262730A1"/>
    <w:rsid w:val="27C63FD7"/>
    <w:rsid w:val="280A3BE6"/>
    <w:rsid w:val="2A050591"/>
    <w:rsid w:val="2BA43D81"/>
    <w:rsid w:val="2E2B5035"/>
    <w:rsid w:val="2E9322F5"/>
    <w:rsid w:val="30E12562"/>
    <w:rsid w:val="31EA74FC"/>
    <w:rsid w:val="324A4137"/>
    <w:rsid w:val="343706EB"/>
    <w:rsid w:val="35750372"/>
    <w:rsid w:val="35F745D6"/>
    <w:rsid w:val="360712B0"/>
    <w:rsid w:val="38B40117"/>
    <w:rsid w:val="3B52171B"/>
    <w:rsid w:val="3CAB670C"/>
    <w:rsid w:val="3FD057F7"/>
    <w:rsid w:val="402B55A8"/>
    <w:rsid w:val="426A1DB3"/>
    <w:rsid w:val="450F36EA"/>
    <w:rsid w:val="45F750AA"/>
    <w:rsid w:val="46384F0C"/>
    <w:rsid w:val="476C2E05"/>
    <w:rsid w:val="4CAC5CC3"/>
    <w:rsid w:val="4EAB089F"/>
    <w:rsid w:val="4EE243ED"/>
    <w:rsid w:val="50792C6A"/>
    <w:rsid w:val="509C3417"/>
    <w:rsid w:val="51E87E4E"/>
    <w:rsid w:val="52EE0219"/>
    <w:rsid w:val="5A4B1C58"/>
    <w:rsid w:val="5EC75FCE"/>
    <w:rsid w:val="5F660EF9"/>
    <w:rsid w:val="61FEF1DB"/>
    <w:rsid w:val="62F010AB"/>
    <w:rsid w:val="630B0E65"/>
    <w:rsid w:val="63C27722"/>
    <w:rsid w:val="640B3432"/>
    <w:rsid w:val="66FF620C"/>
    <w:rsid w:val="671609C5"/>
    <w:rsid w:val="68E83A44"/>
    <w:rsid w:val="6B590552"/>
    <w:rsid w:val="6C115677"/>
    <w:rsid w:val="6CA53D7D"/>
    <w:rsid w:val="6D185599"/>
    <w:rsid w:val="715156A2"/>
    <w:rsid w:val="76343069"/>
    <w:rsid w:val="76D94382"/>
    <w:rsid w:val="779605E4"/>
    <w:rsid w:val="77BB3365"/>
    <w:rsid w:val="7AAF67FA"/>
    <w:rsid w:val="7CB00608"/>
    <w:rsid w:val="7E6064F7"/>
    <w:rsid w:val="F7FFB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pageBreakBefore/>
      <w:numPr>
        <w:ilvl w:val="0"/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4">
    <w:name w:val="heading 2"/>
    <w:basedOn w:val="1"/>
    <w:next w:val="5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6">
    <w:name w:val="heading 3"/>
    <w:basedOn w:val="1"/>
    <w:next w:val="5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75B6" w:themeColor="accent1" w:themeShade="BF"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Lines="50"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5">
    <w:name w:val="Body Text"/>
    <w:basedOn w:val="1"/>
    <w:qFormat/>
    <w:uiPriority w:val="99"/>
    <w:pPr>
      <w:spacing w:after="120"/>
    </w:pPr>
  </w:style>
  <w:style w:type="paragraph" w:styleId="7">
    <w:name w:val="annotation text"/>
    <w:basedOn w:val="1"/>
    <w:semiHidden/>
    <w:qFormat/>
    <w:uiPriority w:val="0"/>
    <w:pPr>
      <w:jc w:val="left"/>
    </w:pPr>
  </w:style>
  <w:style w:type="paragraph" w:styleId="8">
    <w:name w:val="Balloon Text"/>
    <w:basedOn w:val="1"/>
    <w:link w:val="19"/>
    <w:qFormat/>
    <w:uiPriority w:val="0"/>
    <w:rPr>
      <w:sz w:val="18"/>
      <w:szCs w:val="18"/>
    </w:rPr>
  </w:style>
  <w:style w:type="paragraph" w:styleId="9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2">
    <w:name w:val="index 1"/>
    <w:basedOn w:val="1"/>
    <w:next w:val="1"/>
    <w:unhideWhenUsed/>
    <w:qFormat/>
    <w:uiPriority w:val="99"/>
    <w:pPr>
      <w:spacing w:line="200" w:lineRule="atLeast"/>
      <w:jc w:val="center"/>
    </w:pPr>
    <w:rPr>
      <w:rFonts w:ascii="宋体" w:hAnsi="宋体"/>
    </w:rPr>
  </w:style>
  <w:style w:type="paragraph" w:styleId="13">
    <w:name w:val="Body Text First Indent"/>
    <w:basedOn w:val="5"/>
    <w:qFormat/>
    <w:uiPriority w:val="0"/>
    <w:pPr>
      <w:ind w:firstLine="420" w:firstLineChars="100"/>
    </w:pPr>
    <w:rPr>
      <w:szCs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Char"/>
    <w:basedOn w:val="16"/>
    <w:link w:val="10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9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basedOn w:val="16"/>
    <w:link w:val="8"/>
    <w:qFormat/>
    <w:uiPriority w:val="0"/>
    <w:rPr>
      <w:kern w:val="2"/>
      <w:sz w:val="18"/>
      <w:szCs w:val="18"/>
    </w:rPr>
  </w:style>
  <w:style w:type="character" w:customStyle="1" w:styleId="20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paragraph" w:customStyle="1" w:styleId="26">
    <w:name w:val="First Paragraph"/>
    <w:basedOn w:val="5"/>
    <w:next w:val="5"/>
    <w:qFormat/>
    <w:uiPriority w:val="0"/>
  </w:style>
  <w:style w:type="paragraph" w:styleId="27">
    <w:name w:val="No Spacing"/>
    <w:qFormat/>
    <w:uiPriority w:val="1"/>
    <w:pPr>
      <w:widowControl w:val="0"/>
      <w:adjustRightInd w:val="0"/>
      <w:snapToGrid w:val="0"/>
      <w:spacing w:after="0" w:line="360" w:lineRule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2337</Words>
  <Characters>2377</Characters>
  <Lines>12</Lines>
  <Paragraphs>3</Paragraphs>
  <TotalTime>0</TotalTime>
  <ScaleCrop>false</ScaleCrop>
  <LinksUpToDate>false</LinksUpToDate>
  <CharactersWithSpaces>2388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2025-05-29T07:26:00Z</dcterms:created>
  <dc:creator>ZFCG</dc:creator>
  <cp:lastModifiedBy>gc</cp:lastModifiedBy>
  <dcterms:modified xsi:type="dcterms:W3CDTF">2026-04-16T04:29:07Z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6AC327FFED434BA592769BFDA256A8DE</vt:lpwstr>
  </property>
  <property fmtid="{D5CDD505-2E9C-101B-9397-08002B2CF9AE}" pid="4" name="KSOTemplateDocerSaveRecord">
    <vt:lpwstr>eyJoZGlkIjoiNzg5M2RhNDE3ZjYzZmU1MTk2Yzc0ZjQ5NWVkMGNjNmUiLCJ1c2VySWQiOiI2MjU5ODg1NTIifQ==</vt:lpwstr>
  </property>
</Properties>
</file>