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6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南方医科大学南方医院医学实验中心三台风管机采购项目</w:t>
      </w:r>
      <w:bookmarkStart w:id="0" w:name="_GoBack"/>
      <w:bookmarkEnd w:id="0"/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需求书</w:t>
      </w:r>
    </w:p>
    <w:p w14:paraId="29BFC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</w:p>
    <w:p w14:paraId="4308C8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采购内容</w:t>
      </w:r>
    </w:p>
    <w:p w14:paraId="11C651B4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*名称：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 xml:space="preserve">一拖一风管机    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</w:t>
      </w:r>
    </w:p>
    <w:p w14:paraId="22CBEFDF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*数量及单位：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3匹1台、5匹2台</w:t>
      </w:r>
      <w:r>
        <w:rPr>
          <w:rFonts w:hint="eastAsia" w:asciiTheme="majorEastAsia" w:hAnsiTheme="majorEastAsia" w:eastAsiaTheme="majorEastAsia" w:cstheme="majorEastAsia"/>
          <w:b w:val="0"/>
          <w:bCs w:val="0"/>
          <w:i/>
          <w:i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</w:t>
      </w:r>
    </w:p>
    <w:p w14:paraId="1DCC93C9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参考品牌型号：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美的 格力 海尔kfr75/kfr120</w:t>
      </w:r>
    </w:p>
    <w:p w14:paraId="4DE352B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设置参考品牌理由：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沿用现有品牌便于安装、使用、维修</w:t>
      </w:r>
    </w:p>
    <w:p w14:paraId="382DB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变</w:t>
      </w:r>
    </w:p>
    <w:p w14:paraId="367940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采购技术要求</w:t>
      </w:r>
    </w:p>
    <w:p w14:paraId="1FC230C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*物资内容</w:t>
      </w:r>
    </w:p>
    <w:p w14:paraId="249EE4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性能要求：冷暖一级能效</w:t>
      </w:r>
    </w:p>
    <w:p w14:paraId="3D170B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材料要求：原厂合格产品。</w:t>
      </w:r>
    </w:p>
    <w:p w14:paraId="6A8A87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安全要求：通过3C认证。</w:t>
      </w:r>
    </w:p>
    <w:p w14:paraId="430C1B8E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*服务内容和标准</w:t>
      </w:r>
    </w:p>
    <w:p w14:paraId="03EAEA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包干（含辅材、拆卸安装、调试等）。</w:t>
      </w:r>
    </w:p>
    <w:p w14:paraId="77123E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0A69FA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5E956E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采购商务要求</w:t>
      </w:r>
    </w:p>
    <w:p w14:paraId="13863BE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*交付时间和期限：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成交通知后1周.</w:t>
      </w:r>
    </w:p>
    <w:p w14:paraId="5F66F83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交付地点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：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医学实验中心</w:t>
      </w:r>
    </w:p>
    <w:p w14:paraId="30BD347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售后服务要求：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质保期 6年</w:t>
      </w:r>
    </w:p>
    <w:p w14:paraId="56A29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质保内容：厂家售后整机质保。</w:t>
      </w:r>
    </w:p>
    <w:p w14:paraId="6921C3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电话技术支持服务响应要求 7*24小时、上门服务时限：接到报修后24小时</w:t>
      </w:r>
    </w:p>
    <w:p w14:paraId="502E381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保险要求：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（如适用需填报）</w:t>
      </w:r>
    </w:p>
    <w:p w14:paraId="6B4397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70CBDF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</w:p>
    <w:p w14:paraId="4F21BFAB">
      <w:pPr>
        <w:jc w:val="center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</w:t>
      </w:r>
    </w:p>
    <w:p w14:paraId="1417D06F">
      <w:pPr>
        <w:rPr>
          <w:rFonts w:hint="eastAsia" w:ascii="楷体" w:hAnsi="楷体" w:eastAsia="楷体" w:cs="楷体"/>
          <w:sz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21451"/>
    <w:multiLevelType w:val="multilevel"/>
    <w:tmpl w:val="BCC21451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Theme="majorEastAsia" w:hAnsiTheme="majorEastAsia" w:eastAsiaTheme="majorEastAsia" w:cstheme="majorEastAsia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10324CBF"/>
    <w:rsid w:val="115C4B60"/>
    <w:rsid w:val="21BD4FF5"/>
    <w:rsid w:val="2C2F1EF0"/>
    <w:rsid w:val="2DA22355"/>
    <w:rsid w:val="32790EF5"/>
    <w:rsid w:val="33A1000A"/>
    <w:rsid w:val="3E02385E"/>
    <w:rsid w:val="470B5EC7"/>
    <w:rsid w:val="483E6688"/>
    <w:rsid w:val="484E3426"/>
    <w:rsid w:val="490404AD"/>
    <w:rsid w:val="4BAA21AE"/>
    <w:rsid w:val="4F080868"/>
    <w:rsid w:val="634C012A"/>
    <w:rsid w:val="68EF3567"/>
    <w:rsid w:val="78F40E61"/>
    <w:rsid w:val="7B36578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266</Words>
  <Characters>282</Characters>
  <Lines>2</Lines>
  <Paragraphs>1</Paragraphs>
  <TotalTime>6</TotalTime>
  <ScaleCrop>false</ScaleCrop>
  <LinksUpToDate>false</LinksUpToDate>
  <CharactersWithSpaces>347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dcterms:modified xsi:type="dcterms:W3CDTF">2026-10-16T08:14:07Z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7B5553D5F62743CF9209C53B5F037362_13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