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F505F">
      <w:pPr>
        <w:jc w:val="center"/>
        <w:rPr>
          <w:rFonts w:ascii="方正小标宋简体" w:hAnsi="宋体" w:eastAsia="方正小标宋简体"/>
          <w:sz w:val="44"/>
        </w:rPr>
      </w:pPr>
      <w:r>
        <w:rPr>
          <w:rFonts w:hint="eastAsia" w:ascii="方正小标宋简体" w:hAnsi="宋体" w:eastAsia="方正小标宋简体"/>
          <w:sz w:val="44"/>
        </w:rPr>
        <w:t>南方医科大学中西医结合医院应急发电机建设设计项目采购需求书</w:t>
      </w:r>
    </w:p>
    <w:p w14:paraId="6F0EFB27">
      <w:pPr>
        <w:jc w:val="center"/>
        <w:rPr>
          <w:rFonts w:hint="eastAsia" w:ascii="宋体" w:hAnsi="宋体" w:eastAsia="宋体"/>
          <w:sz w:val="40"/>
        </w:rPr>
      </w:pPr>
    </w:p>
    <w:p w14:paraId="081BAD3C">
      <w:pPr>
        <w:pStyle w:val="5"/>
        <w:numPr>
          <w:ilvl w:val="0"/>
          <w:numId w:val="1"/>
        </w:numPr>
        <w:ind w:firstLineChars="0"/>
        <w:outlineLvl w:val="0"/>
        <w:rPr>
          <w:rFonts w:ascii="黑体" w:hAnsi="黑体" w:eastAsia="黑体"/>
          <w:sz w:val="32"/>
        </w:rPr>
      </w:pPr>
      <w:r>
        <w:rPr>
          <w:rFonts w:ascii="黑体" w:hAnsi="黑体" w:eastAsia="黑体"/>
          <w:sz w:val="32"/>
        </w:rPr>
        <w:t>报价单位资格要求</w:t>
      </w:r>
    </w:p>
    <w:p w14:paraId="3755A139">
      <w:pPr>
        <w:pStyle w:val="5"/>
        <w:numPr>
          <w:ilvl w:val="0"/>
          <w:numId w:val="2"/>
        </w:numPr>
        <w:ind w:left="0" w:firstLine="420"/>
        <w:rPr>
          <w:rFonts w:ascii="宋体" w:hAnsi="宋体" w:eastAsia="宋体"/>
        </w:rPr>
      </w:pPr>
      <w:r>
        <w:rPr>
          <w:rFonts w:ascii="宋体" w:hAnsi="宋体" w:eastAsia="宋体"/>
        </w:rPr>
        <w:t>参选人须具备国内独立法人资格，持有合法有效的企业法人营业执照。</w:t>
      </w:r>
    </w:p>
    <w:p w14:paraId="429986EC">
      <w:pPr>
        <w:pStyle w:val="5"/>
        <w:numPr>
          <w:ilvl w:val="0"/>
          <w:numId w:val="2"/>
        </w:numPr>
        <w:ind w:left="0" w:firstLine="420"/>
        <w:rPr>
          <w:rFonts w:ascii="宋体" w:hAnsi="宋体" w:eastAsia="宋体"/>
        </w:rPr>
      </w:pPr>
      <w:r>
        <w:rPr>
          <w:rFonts w:ascii="宋体" w:hAnsi="宋体" w:eastAsia="宋体"/>
        </w:rPr>
        <w:t>参选人须具备建设行政主管部门核发的工程设计综合甲级资质，或电力行业工程设计乙级及以上资质，或建筑行业（建筑工程）乙级及以上资质（含电气专业）。</w:t>
      </w:r>
    </w:p>
    <w:p w14:paraId="1FA9E3A3">
      <w:pPr>
        <w:pStyle w:val="5"/>
        <w:numPr>
          <w:ilvl w:val="0"/>
          <w:numId w:val="2"/>
        </w:numPr>
        <w:ind w:left="0" w:firstLine="420"/>
        <w:rPr>
          <w:rFonts w:ascii="宋体" w:hAnsi="宋体" w:eastAsia="宋体"/>
        </w:rPr>
      </w:pPr>
      <w:r>
        <w:rPr>
          <w:rFonts w:ascii="宋体" w:hAnsi="宋体" w:eastAsia="宋体"/>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14:paraId="7B929A19">
      <w:pPr>
        <w:pStyle w:val="5"/>
        <w:numPr>
          <w:ilvl w:val="0"/>
          <w:numId w:val="2"/>
        </w:numPr>
        <w:ind w:left="0" w:firstLine="420"/>
        <w:rPr>
          <w:rFonts w:ascii="宋体" w:hAnsi="宋体" w:eastAsia="宋体"/>
        </w:rPr>
      </w:pPr>
      <w:r>
        <w:rPr>
          <w:rFonts w:ascii="宋体" w:hAnsi="宋体" w:eastAsia="宋体"/>
        </w:rPr>
        <w:t>具有良好的商业信誉和健全的财务会计制度，须提供《资格声明函》。</w:t>
      </w:r>
    </w:p>
    <w:p w14:paraId="332C0B62">
      <w:pPr>
        <w:pStyle w:val="5"/>
        <w:numPr>
          <w:ilvl w:val="0"/>
          <w:numId w:val="2"/>
        </w:numPr>
        <w:ind w:left="0" w:firstLine="420"/>
        <w:rPr>
          <w:rFonts w:ascii="宋体" w:hAnsi="宋体" w:eastAsia="宋体"/>
        </w:rPr>
      </w:pPr>
      <w:r>
        <w:rPr>
          <w:rFonts w:ascii="宋体" w:hAnsi="宋体" w:eastAsia="宋体"/>
        </w:rPr>
        <w:t>有依法缴纳税收和社会保障资金的良好记录，须提供《资格声明函》。</w:t>
      </w:r>
    </w:p>
    <w:p w14:paraId="65FC0C19">
      <w:pPr>
        <w:pStyle w:val="5"/>
        <w:numPr>
          <w:ilvl w:val="0"/>
          <w:numId w:val="2"/>
        </w:numPr>
        <w:ind w:left="0" w:firstLine="420"/>
        <w:rPr>
          <w:rFonts w:ascii="宋体" w:hAnsi="宋体" w:eastAsia="宋体"/>
        </w:rPr>
      </w:pPr>
      <w:r>
        <w:rPr>
          <w:rFonts w:ascii="宋体" w:hAnsi="宋体" w:eastAsia="宋体"/>
        </w:rPr>
        <w:t>具有履行合同所必需的设备和专业技术能力，须按响应文件格式填报设备及专业技术能力情况或提供《资格声明函》。</w:t>
      </w:r>
    </w:p>
    <w:p w14:paraId="607D4DA8">
      <w:pPr>
        <w:pStyle w:val="5"/>
        <w:numPr>
          <w:ilvl w:val="0"/>
          <w:numId w:val="2"/>
        </w:numPr>
        <w:ind w:left="0" w:firstLine="420"/>
        <w:rPr>
          <w:rFonts w:ascii="宋体" w:hAnsi="宋体" w:eastAsia="宋体"/>
        </w:rPr>
      </w:pPr>
      <w:r>
        <w:rPr>
          <w:rFonts w:ascii="宋体" w:hAnsi="宋体" w:eastAsia="宋体"/>
        </w:rPr>
        <w:t>在广东政府采购智慧云平台电子卖场、广东省网上中介服务超市等政府采购平台已经备案。</w:t>
      </w:r>
    </w:p>
    <w:p w14:paraId="786EFB0F">
      <w:pPr>
        <w:pStyle w:val="5"/>
        <w:numPr>
          <w:ilvl w:val="0"/>
          <w:numId w:val="2"/>
        </w:numPr>
        <w:ind w:left="0" w:firstLine="420"/>
        <w:rPr>
          <w:rFonts w:ascii="宋体" w:hAnsi="宋体" w:eastAsia="宋体"/>
        </w:rPr>
      </w:pPr>
      <w:r>
        <w:rPr>
          <w:rFonts w:ascii="宋体" w:hAnsi="宋体" w:eastAsia="宋体"/>
        </w:rPr>
        <w:t>近三年内（2023年1月1日至今）具有至少1项同类应急电源或发电机组设计项目业绩。</w:t>
      </w:r>
    </w:p>
    <w:p w14:paraId="636173F4">
      <w:pPr>
        <w:pStyle w:val="5"/>
        <w:numPr>
          <w:ilvl w:val="0"/>
          <w:numId w:val="3"/>
        </w:numPr>
        <w:ind w:firstLineChars="0"/>
        <w:outlineLvl w:val="0"/>
        <w:rPr>
          <w:rFonts w:ascii="黑体" w:hAnsi="黑体" w:eastAsia="黑体"/>
          <w:sz w:val="32"/>
        </w:rPr>
      </w:pPr>
      <w:r>
        <w:rPr>
          <w:rFonts w:ascii="黑体" w:hAnsi="黑体" w:eastAsia="黑体"/>
          <w:sz w:val="32"/>
        </w:rPr>
        <w:t>项目概述</w:t>
      </w:r>
    </w:p>
    <w:p w14:paraId="30CA0FB9">
      <w:pPr>
        <w:rPr>
          <w:rFonts w:ascii="宋体" w:hAnsi="宋体" w:eastAsia="宋体"/>
        </w:rPr>
      </w:pPr>
      <w:r>
        <w:rPr>
          <w:rFonts w:ascii="宋体" w:hAnsi="宋体" w:eastAsia="宋体"/>
        </w:rPr>
        <w:t>2.1 项目背景</w:t>
      </w:r>
    </w:p>
    <w:p w14:paraId="709577EF">
      <w:pPr>
        <w:ind w:firstLine="420" w:firstLineChars="200"/>
        <w:rPr>
          <w:rFonts w:ascii="宋体" w:hAnsi="宋体" w:eastAsia="宋体"/>
        </w:rPr>
      </w:pPr>
      <w:r>
        <w:rPr>
          <w:rFonts w:hint="eastAsia" w:ascii="宋体" w:hAnsi="宋体" w:eastAsia="宋体"/>
        </w:rPr>
        <w:t>南方医科大学中西医结合医院（以下简称“采购人”）作为重要电力用户，根据供电部门关于医院重要电力用户应急电源配置的相关要求，为保障医院在突发停电情况下的应急供电能力，确保医疗业务连续运行和患者生命安全，现拟对现有应急发电机系统进行升级改造，新建一台</w:t>
      </w:r>
      <w:r>
        <w:rPr>
          <w:rFonts w:ascii="宋体" w:hAnsi="宋体" w:eastAsia="宋体"/>
        </w:rPr>
        <w:t>1600KW应急柴油发电机组。</w:t>
      </w:r>
    </w:p>
    <w:p w14:paraId="1F8FBAEB">
      <w:pPr>
        <w:rPr>
          <w:rFonts w:ascii="宋体" w:hAnsi="宋体" w:eastAsia="宋体"/>
        </w:rPr>
      </w:pPr>
      <w:r>
        <w:rPr>
          <w:rFonts w:ascii="宋体" w:hAnsi="宋体" w:eastAsia="宋体"/>
        </w:rPr>
        <w:t>2.2 项目目标</w:t>
      </w:r>
    </w:p>
    <w:p w14:paraId="3E6D05A7">
      <w:pPr>
        <w:ind w:firstLine="420" w:firstLineChars="200"/>
        <w:rPr>
          <w:rFonts w:ascii="宋体" w:hAnsi="宋体" w:eastAsia="宋体"/>
        </w:rPr>
      </w:pPr>
      <w:r>
        <w:rPr>
          <w:rFonts w:hint="eastAsia" w:ascii="宋体" w:hAnsi="宋体" w:eastAsia="宋体"/>
        </w:rPr>
        <w:t>本次设计项目旨在完成应急发电机系统建设的全套工程设计工作，确保设计方案满足以下目标：</w:t>
      </w:r>
    </w:p>
    <w:p w14:paraId="76E40A9B">
      <w:pPr>
        <w:pStyle w:val="5"/>
        <w:numPr>
          <w:ilvl w:val="0"/>
          <w:numId w:val="4"/>
        </w:numPr>
        <w:ind w:left="0" w:firstLine="420"/>
        <w:rPr>
          <w:rFonts w:ascii="宋体" w:hAnsi="宋体" w:eastAsia="宋体"/>
        </w:rPr>
      </w:pPr>
      <w:r>
        <w:rPr>
          <w:rFonts w:ascii="宋体" w:hAnsi="宋体" w:eastAsia="宋体"/>
        </w:rPr>
        <w:t>可靠性：应急发电系统应能在市电中断后快速自启动并投入运行，保障医院重要负荷的应急供电；</w:t>
      </w:r>
    </w:p>
    <w:p w14:paraId="36FCD476">
      <w:pPr>
        <w:pStyle w:val="5"/>
        <w:numPr>
          <w:ilvl w:val="0"/>
          <w:numId w:val="4"/>
        </w:numPr>
        <w:ind w:left="0" w:firstLine="420"/>
        <w:rPr>
          <w:rFonts w:ascii="宋体" w:hAnsi="宋体" w:eastAsia="宋体"/>
        </w:rPr>
      </w:pPr>
      <w:r>
        <w:rPr>
          <w:rFonts w:ascii="宋体" w:hAnsi="宋体" w:eastAsia="宋体"/>
        </w:rPr>
        <w:t>合规性：设计须符合国家及行业相关规范标准，并通过相关部门审批；</w:t>
      </w:r>
    </w:p>
    <w:p w14:paraId="6AB81994">
      <w:pPr>
        <w:pStyle w:val="5"/>
        <w:numPr>
          <w:ilvl w:val="0"/>
          <w:numId w:val="4"/>
        </w:numPr>
        <w:ind w:left="0" w:firstLine="420"/>
        <w:rPr>
          <w:rFonts w:ascii="宋体" w:hAnsi="宋体" w:eastAsia="宋体"/>
        </w:rPr>
      </w:pPr>
      <w:r>
        <w:rPr>
          <w:rFonts w:ascii="宋体" w:hAnsi="宋体" w:eastAsia="宋体"/>
        </w:rPr>
        <w:t>经济性：方案应技术先进、经济适用，合理控制投资概算；</w:t>
      </w:r>
    </w:p>
    <w:p w14:paraId="3AEF246A">
      <w:pPr>
        <w:pStyle w:val="5"/>
        <w:numPr>
          <w:ilvl w:val="0"/>
          <w:numId w:val="4"/>
        </w:numPr>
        <w:ind w:left="0" w:firstLine="420"/>
        <w:rPr>
          <w:rFonts w:ascii="宋体" w:hAnsi="宋体" w:eastAsia="宋体"/>
        </w:rPr>
      </w:pPr>
      <w:r>
        <w:rPr>
          <w:rFonts w:ascii="宋体" w:hAnsi="宋体" w:eastAsia="宋体"/>
        </w:rPr>
        <w:t>可实施性：设计深度须满足后续施工和设备采购要求。</w:t>
      </w:r>
    </w:p>
    <w:p w14:paraId="422B047C">
      <w:pPr>
        <w:rPr>
          <w:rFonts w:ascii="宋体" w:hAnsi="宋体" w:eastAsia="宋体"/>
        </w:rPr>
      </w:pPr>
      <w:r>
        <w:rPr>
          <w:rFonts w:ascii="宋体" w:hAnsi="宋体" w:eastAsia="宋体"/>
        </w:rPr>
        <w:t>2.3 项目范围</w:t>
      </w:r>
    </w:p>
    <w:p w14:paraId="07CEB557">
      <w:pPr>
        <w:ind w:firstLine="420" w:firstLineChars="200"/>
        <w:rPr>
          <w:rFonts w:ascii="宋体" w:hAnsi="宋体" w:eastAsia="宋体"/>
        </w:rPr>
      </w:pPr>
      <w:r>
        <w:rPr>
          <w:rFonts w:hint="eastAsia" w:ascii="宋体" w:hAnsi="宋体" w:eastAsia="宋体"/>
        </w:rPr>
        <w:t>本次采购为设计服务类采购，具体范围如下：</w:t>
      </w:r>
    </w:p>
    <w:p w14:paraId="64A6A828">
      <w:pPr>
        <w:pStyle w:val="5"/>
        <w:numPr>
          <w:ilvl w:val="0"/>
          <w:numId w:val="5"/>
        </w:numPr>
        <w:ind w:left="0" w:firstLine="420"/>
        <w:rPr>
          <w:rFonts w:ascii="宋体" w:hAnsi="宋体" w:eastAsia="宋体"/>
        </w:rPr>
      </w:pPr>
      <w:r>
        <w:rPr>
          <w:rFonts w:ascii="宋体" w:hAnsi="宋体" w:eastAsia="宋体"/>
        </w:rPr>
        <w:t>现场勘察</w:t>
      </w:r>
      <w:r>
        <w:rPr>
          <w:rFonts w:ascii="宋体" w:hAnsi="宋体" w:eastAsia="宋体"/>
        </w:rPr>
        <w:tab/>
      </w:r>
      <w:r>
        <w:rPr>
          <w:rFonts w:ascii="宋体" w:hAnsi="宋体" w:eastAsia="宋体"/>
        </w:rPr>
        <w:t>对医院10号楼、12号楼相关配电房及10号楼北侧空地等进行实地勘测</w:t>
      </w:r>
    </w:p>
    <w:p w14:paraId="3B0D0CB0">
      <w:pPr>
        <w:pStyle w:val="5"/>
        <w:numPr>
          <w:ilvl w:val="0"/>
          <w:numId w:val="5"/>
        </w:numPr>
        <w:ind w:left="0" w:firstLine="420"/>
        <w:rPr>
          <w:rFonts w:ascii="宋体" w:hAnsi="宋体" w:eastAsia="宋体"/>
        </w:rPr>
      </w:pPr>
      <w:r>
        <w:rPr>
          <w:rFonts w:ascii="宋体" w:hAnsi="宋体" w:eastAsia="宋体"/>
        </w:rPr>
        <w:t>方案设计</w:t>
      </w:r>
      <w:r>
        <w:rPr>
          <w:rFonts w:ascii="宋体" w:hAnsi="宋体" w:eastAsia="宋体"/>
        </w:rPr>
        <w:tab/>
      </w:r>
      <w:r>
        <w:rPr>
          <w:rFonts w:ascii="宋体" w:hAnsi="宋体" w:eastAsia="宋体"/>
        </w:rPr>
        <w:t>编制项目实施方案，明确技术路线和设备选型</w:t>
      </w:r>
    </w:p>
    <w:p w14:paraId="6EE9189A">
      <w:pPr>
        <w:pStyle w:val="5"/>
        <w:numPr>
          <w:ilvl w:val="0"/>
          <w:numId w:val="5"/>
        </w:numPr>
        <w:ind w:left="0" w:firstLine="420"/>
        <w:rPr>
          <w:rFonts w:ascii="宋体" w:hAnsi="宋体" w:eastAsia="宋体"/>
        </w:rPr>
      </w:pPr>
      <w:r>
        <w:rPr>
          <w:rFonts w:ascii="宋体" w:hAnsi="宋体" w:eastAsia="宋体"/>
        </w:rPr>
        <w:t>施工图设计</w:t>
      </w:r>
      <w:r>
        <w:rPr>
          <w:rFonts w:ascii="宋体" w:hAnsi="宋体" w:eastAsia="宋体"/>
        </w:rPr>
        <w:tab/>
      </w:r>
      <w:r>
        <w:rPr>
          <w:rFonts w:ascii="宋体" w:hAnsi="宋体" w:eastAsia="宋体"/>
        </w:rPr>
        <w:t>绘制全套施工图纸，包括设备布置图、电缆敷设路径图、基础施工图等</w:t>
      </w:r>
    </w:p>
    <w:p w14:paraId="755C7284">
      <w:pPr>
        <w:pStyle w:val="5"/>
        <w:numPr>
          <w:ilvl w:val="0"/>
          <w:numId w:val="5"/>
        </w:numPr>
        <w:ind w:left="0" w:firstLine="420"/>
        <w:rPr>
          <w:rFonts w:ascii="宋体" w:hAnsi="宋体" w:eastAsia="宋体"/>
        </w:rPr>
      </w:pPr>
      <w:r>
        <w:rPr>
          <w:rFonts w:ascii="宋体" w:hAnsi="宋体" w:eastAsia="宋体"/>
        </w:rPr>
        <w:t>投资概算编制</w:t>
      </w:r>
      <w:r>
        <w:rPr>
          <w:rFonts w:ascii="宋体" w:hAnsi="宋体" w:eastAsia="宋体"/>
        </w:rPr>
        <w:tab/>
      </w:r>
      <w:r>
        <w:rPr>
          <w:rFonts w:ascii="宋体" w:hAnsi="宋体" w:eastAsia="宋体"/>
        </w:rPr>
        <w:t>编制项目投资概算，作为后续采购预算依据</w:t>
      </w:r>
    </w:p>
    <w:p w14:paraId="60202DEF">
      <w:pPr>
        <w:pStyle w:val="5"/>
        <w:numPr>
          <w:ilvl w:val="0"/>
          <w:numId w:val="5"/>
        </w:numPr>
        <w:ind w:left="0" w:firstLine="420"/>
        <w:rPr>
          <w:rFonts w:ascii="宋体" w:hAnsi="宋体" w:eastAsia="宋体"/>
        </w:rPr>
      </w:pPr>
      <w:r>
        <w:rPr>
          <w:rFonts w:ascii="宋体" w:hAnsi="宋体" w:eastAsia="宋体"/>
        </w:rPr>
        <w:t>后续技术支持</w:t>
      </w:r>
      <w:r>
        <w:rPr>
          <w:rFonts w:ascii="宋体" w:hAnsi="宋体" w:eastAsia="宋体"/>
        </w:rPr>
        <w:tab/>
      </w:r>
      <w:r>
        <w:rPr>
          <w:rFonts w:ascii="宋体" w:hAnsi="宋体" w:eastAsia="宋体"/>
        </w:rPr>
        <w:t>在采购阶段、施工及竣工验收阶段提供必要的技术支持和咨询服务</w:t>
      </w:r>
    </w:p>
    <w:p w14:paraId="74A3809E">
      <w:pPr>
        <w:pStyle w:val="5"/>
        <w:numPr>
          <w:ilvl w:val="0"/>
          <w:numId w:val="6"/>
        </w:numPr>
        <w:ind w:firstLineChars="0"/>
        <w:outlineLvl w:val="0"/>
        <w:rPr>
          <w:rFonts w:ascii="黑体" w:hAnsi="黑体" w:eastAsia="黑体"/>
          <w:sz w:val="32"/>
        </w:rPr>
      </w:pPr>
      <w:r>
        <w:rPr>
          <w:rFonts w:ascii="黑体" w:hAnsi="黑体" w:eastAsia="黑体"/>
          <w:sz w:val="32"/>
        </w:rPr>
        <w:t>技术要求</w:t>
      </w:r>
    </w:p>
    <w:p w14:paraId="60E8DC49">
      <w:pPr>
        <w:rPr>
          <w:rFonts w:ascii="宋体" w:hAnsi="宋体" w:eastAsia="宋体"/>
        </w:rPr>
      </w:pPr>
      <w:r>
        <w:rPr>
          <w:rFonts w:ascii="宋体" w:hAnsi="宋体" w:eastAsia="宋体"/>
        </w:rPr>
        <w:t>3.1 总体原则</w:t>
      </w:r>
    </w:p>
    <w:p w14:paraId="502A5033">
      <w:pPr>
        <w:pStyle w:val="5"/>
        <w:numPr>
          <w:ilvl w:val="0"/>
          <w:numId w:val="7"/>
        </w:numPr>
        <w:ind w:left="0" w:firstLine="420"/>
        <w:rPr>
          <w:rFonts w:ascii="宋体" w:hAnsi="宋体" w:eastAsia="宋体"/>
        </w:rPr>
      </w:pPr>
      <w:r>
        <w:rPr>
          <w:rFonts w:ascii="宋体" w:hAnsi="宋体" w:eastAsia="宋体"/>
        </w:rPr>
        <w:t>合规性原则：设计须符合《民用建筑电气设计标准》GB51348、《20KV及以下变电所设计规范》《建筑设计防火规范》等国家及行业现行规范标准。</w:t>
      </w:r>
    </w:p>
    <w:p w14:paraId="03CB9C39">
      <w:pPr>
        <w:pStyle w:val="5"/>
        <w:numPr>
          <w:ilvl w:val="0"/>
          <w:numId w:val="7"/>
        </w:numPr>
        <w:ind w:left="0" w:firstLine="420"/>
        <w:rPr>
          <w:rFonts w:ascii="宋体" w:hAnsi="宋体" w:eastAsia="宋体"/>
        </w:rPr>
      </w:pPr>
      <w:r>
        <w:rPr>
          <w:rFonts w:ascii="宋体" w:hAnsi="宋体" w:eastAsia="宋体"/>
        </w:rPr>
        <w:t>安全性原则：发电机组与市电系统须设置可靠的防止并列运行联锁装置，防止反送电事故。</w:t>
      </w:r>
    </w:p>
    <w:p w14:paraId="281178CC">
      <w:pPr>
        <w:pStyle w:val="5"/>
        <w:numPr>
          <w:ilvl w:val="0"/>
          <w:numId w:val="7"/>
        </w:numPr>
        <w:ind w:left="0" w:firstLine="420"/>
        <w:rPr>
          <w:rFonts w:ascii="宋体" w:hAnsi="宋体" w:eastAsia="宋体"/>
        </w:rPr>
      </w:pPr>
      <w:r>
        <w:rPr>
          <w:rFonts w:ascii="宋体" w:hAnsi="宋体" w:eastAsia="宋体"/>
        </w:rPr>
        <w:t>先进性原则：优先选用技术先进、节能环保的定型产品，不得采用国家明令淘汰的产品。</w:t>
      </w:r>
    </w:p>
    <w:p w14:paraId="6A65CA27">
      <w:pPr>
        <w:pStyle w:val="5"/>
        <w:numPr>
          <w:ilvl w:val="0"/>
          <w:numId w:val="7"/>
        </w:numPr>
        <w:ind w:left="0" w:firstLine="420"/>
        <w:rPr>
          <w:rFonts w:ascii="宋体" w:hAnsi="宋体" w:eastAsia="宋体"/>
        </w:rPr>
      </w:pPr>
      <w:r>
        <w:rPr>
          <w:rFonts w:ascii="宋体" w:hAnsi="宋体" w:eastAsia="宋体"/>
        </w:rPr>
        <w:t>兼容性原则：设计方案须充分考虑医院现有配电设施现状，确保新老系统无缝对接。</w:t>
      </w:r>
    </w:p>
    <w:p w14:paraId="6390BCCB">
      <w:pPr>
        <w:pStyle w:val="5"/>
        <w:numPr>
          <w:ilvl w:val="0"/>
          <w:numId w:val="7"/>
        </w:numPr>
        <w:ind w:left="0" w:firstLine="420"/>
        <w:rPr>
          <w:rFonts w:ascii="宋体" w:hAnsi="宋体" w:eastAsia="宋体"/>
        </w:rPr>
      </w:pPr>
      <w:r>
        <w:rPr>
          <w:rFonts w:ascii="宋体" w:hAnsi="宋体" w:eastAsia="宋体"/>
        </w:rPr>
        <w:t>前瞻性原则：设计应远近结合，兼顾医院长远发展需求。</w:t>
      </w:r>
    </w:p>
    <w:p w14:paraId="7F2A5EA3">
      <w:pPr>
        <w:rPr>
          <w:rFonts w:ascii="宋体" w:hAnsi="宋体" w:eastAsia="宋体"/>
        </w:rPr>
      </w:pPr>
      <w:r>
        <w:rPr>
          <w:rFonts w:ascii="宋体" w:hAnsi="宋体" w:eastAsia="宋体"/>
        </w:rPr>
        <w:t>3.2 设计内容与要求</w:t>
      </w:r>
    </w:p>
    <w:p w14:paraId="350AA805">
      <w:pPr>
        <w:rPr>
          <w:rFonts w:ascii="宋体" w:hAnsi="宋体" w:eastAsia="宋体"/>
        </w:rPr>
      </w:pPr>
      <w:r>
        <w:rPr>
          <w:rFonts w:ascii="宋体" w:hAnsi="宋体" w:eastAsia="宋体"/>
        </w:rPr>
        <w:t>3.2.1 发电机容量及配置</w:t>
      </w:r>
    </w:p>
    <w:p w14:paraId="396ABF46">
      <w:pPr>
        <w:ind w:firstLine="420" w:firstLineChars="200"/>
        <w:rPr>
          <w:rFonts w:ascii="宋体" w:hAnsi="宋体" w:eastAsia="宋体"/>
        </w:rPr>
      </w:pPr>
      <w:r>
        <w:rPr>
          <w:rFonts w:hint="eastAsia" w:ascii="宋体" w:hAnsi="宋体" w:eastAsia="宋体"/>
        </w:rPr>
        <w:t>根据医院</w:t>
      </w:r>
      <w:r>
        <w:rPr>
          <w:rFonts w:ascii="宋体" w:hAnsi="宋体" w:eastAsia="宋体"/>
        </w:rPr>
        <w:t>10号楼一楼两个低压配电房内5排低压柜以及12号楼一楼低压配电房的应急供电需求，配置1台1600kW柴油发电机组，设计须完成以下工作：</w:t>
      </w:r>
    </w:p>
    <w:p w14:paraId="5623867B">
      <w:pPr>
        <w:ind w:firstLine="420" w:firstLineChars="200"/>
        <w:rPr>
          <w:rFonts w:ascii="宋体" w:hAnsi="宋体" w:eastAsia="宋体"/>
        </w:rPr>
      </w:pPr>
      <w:r>
        <w:rPr>
          <w:rFonts w:hint="eastAsia" w:ascii="宋体" w:hAnsi="宋体" w:eastAsia="宋体"/>
        </w:rPr>
        <w:t>（1）</w:t>
      </w:r>
      <w:r>
        <w:rPr>
          <w:rFonts w:ascii="宋体" w:hAnsi="宋体" w:eastAsia="宋体"/>
        </w:rPr>
        <w:t>对医院各区域一级负荷中的重要负荷进行综合分析，核算发电机容量配置的合理性；</w:t>
      </w:r>
    </w:p>
    <w:p w14:paraId="7C2DABA2">
      <w:pPr>
        <w:ind w:firstLine="420" w:firstLineChars="200"/>
        <w:rPr>
          <w:rFonts w:ascii="宋体" w:hAnsi="宋体" w:eastAsia="宋体"/>
        </w:rPr>
      </w:pPr>
      <w:r>
        <w:rPr>
          <w:rFonts w:hint="eastAsia" w:ascii="宋体" w:hAnsi="宋体" w:eastAsia="宋体"/>
        </w:rPr>
        <w:t>（2）</w:t>
      </w:r>
      <w:r>
        <w:rPr>
          <w:rFonts w:ascii="宋体" w:hAnsi="宋体" w:eastAsia="宋体"/>
        </w:rPr>
        <w:t>确定发电机组的安装位置（10号楼北侧空地），统筹考虑设备放置、检修通道、基础支撑、噪音防护等因素；</w:t>
      </w:r>
    </w:p>
    <w:p w14:paraId="6382EEB2">
      <w:pPr>
        <w:ind w:firstLine="420" w:firstLineChars="200"/>
        <w:rPr>
          <w:rFonts w:ascii="宋体" w:hAnsi="宋体" w:eastAsia="宋体"/>
        </w:rPr>
      </w:pPr>
      <w:r>
        <w:rPr>
          <w:rFonts w:hint="eastAsia" w:ascii="宋体" w:hAnsi="宋体" w:eastAsia="宋体"/>
        </w:rPr>
        <w:t>（3）</w:t>
      </w:r>
      <w:r>
        <w:rPr>
          <w:rFonts w:ascii="宋体" w:hAnsi="宋体" w:eastAsia="宋体"/>
        </w:rPr>
        <w:t>设计机组与各低压配电房的供电接入方案。</w:t>
      </w:r>
    </w:p>
    <w:p w14:paraId="5B1B48D3">
      <w:pPr>
        <w:rPr>
          <w:rFonts w:ascii="宋体" w:hAnsi="宋体" w:eastAsia="宋体"/>
        </w:rPr>
      </w:pPr>
      <w:r>
        <w:rPr>
          <w:rFonts w:ascii="宋体" w:hAnsi="宋体" w:eastAsia="宋体"/>
        </w:rPr>
        <w:t>3.2.2 设计关键控制点</w:t>
      </w:r>
    </w:p>
    <w:p w14:paraId="1337E227">
      <w:pPr>
        <w:ind w:firstLine="420" w:firstLineChars="200"/>
        <w:rPr>
          <w:rFonts w:ascii="宋体" w:hAnsi="宋体" w:eastAsia="宋体"/>
        </w:rPr>
      </w:pPr>
      <w:r>
        <w:rPr>
          <w:rFonts w:ascii="宋体" w:hAnsi="宋体" w:eastAsia="宋体"/>
        </w:rPr>
        <w:t>(1)自启动要求：应急发电机组应具备自动启动功能，市电中断后应在30s内供电。</w:t>
      </w:r>
    </w:p>
    <w:p w14:paraId="48129E13">
      <w:pPr>
        <w:ind w:firstLine="420" w:firstLineChars="200"/>
        <w:rPr>
          <w:rFonts w:ascii="宋体" w:hAnsi="宋体" w:eastAsia="宋体"/>
        </w:rPr>
      </w:pPr>
      <w:r>
        <w:rPr>
          <w:rFonts w:ascii="宋体" w:hAnsi="宋体" w:eastAsia="宋体"/>
        </w:rPr>
        <w:t>(2)防并列联锁：机组电源不得与市电并列运行，须设置防止误并网的联锁装置。</w:t>
      </w:r>
    </w:p>
    <w:p w14:paraId="228D7F5E">
      <w:pPr>
        <w:ind w:firstLine="420" w:firstLineChars="200"/>
        <w:rPr>
          <w:rFonts w:ascii="宋体" w:hAnsi="宋体" w:eastAsia="宋体"/>
        </w:rPr>
      </w:pPr>
      <w:r>
        <w:rPr>
          <w:rFonts w:ascii="宋体" w:hAnsi="宋体" w:eastAsia="宋体"/>
        </w:rPr>
        <w:t>(3)噪声控制：机房设计应采取机组消声及机房隔声综合治理措施，环境噪声应符合《声环境质量标准》GB3096要求。</w:t>
      </w:r>
    </w:p>
    <w:p w14:paraId="58D25C38">
      <w:pPr>
        <w:rPr>
          <w:rFonts w:ascii="宋体" w:hAnsi="宋体" w:eastAsia="宋体"/>
        </w:rPr>
      </w:pPr>
      <w:r>
        <w:rPr>
          <w:rFonts w:ascii="宋体" w:hAnsi="宋体" w:eastAsia="宋体"/>
        </w:rPr>
        <w:t>3.2.3 设计依据标准</w:t>
      </w:r>
    </w:p>
    <w:p w14:paraId="46F7F43C">
      <w:pPr>
        <w:rPr>
          <w:rFonts w:hint="eastAsia" w:ascii="宋体" w:hAnsi="宋体" w:eastAsia="宋体"/>
        </w:rPr>
      </w:pPr>
      <w:r>
        <w:rPr>
          <w:rFonts w:hint="eastAsia" w:ascii="宋体" w:hAnsi="宋体" w:eastAsia="宋体"/>
        </w:rPr>
        <w:t>设计须遵循但不限于以下规范标准：</w:t>
      </w:r>
    </w:p>
    <w:tbl>
      <w:tblPr>
        <w:tblStyle w:val="3"/>
        <w:tblW w:w="7512" w:type="dxa"/>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984"/>
        <w:gridCol w:w="4961"/>
      </w:tblGrid>
      <w:tr w14:paraId="056C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68B644EA">
            <w:pPr>
              <w:jc w:val="center"/>
              <w:rPr>
                <w:rFonts w:ascii="宋体" w:hAnsi="宋体" w:eastAsia="宋体"/>
              </w:rPr>
            </w:pPr>
            <w:r>
              <w:rPr>
                <w:rFonts w:ascii="宋体" w:hAnsi="宋体" w:eastAsia="宋体"/>
              </w:rPr>
              <w:t>1</w:t>
            </w:r>
          </w:p>
        </w:tc>
        <w:tc>
          <w:tcPr>
            <w:tcW w:w="1984" w:type="dxa"/>
            <w:vAlign w:val="center"/>
          </w:tcPr>
          <w:p w14:paraId="4AAE4F30">
            <w:pPr>
              <w:jc w:val="center"/>
              <w:rPr>
                <w:rFonts w:ascii="宋体" w:hAnsi="宋体" w:eastAsia="宋体"/>
              </w:rPr>
            </w:pPr>
            <w:r>
              <w:rPr>
                <w:rFonts w:ascii="宋体" w:hAnsi="宋体" w:eastAsia="宋体"/>
              </w:rPr>
              <w:t>GB51348-2019</w:t>
            </w:r>
          </w:p>
        </w:tc>
        <w:tc>
          <w:tcPr>
            <w:tcW w:w="4961" w:type="dxa"/>
            <w:vAlign w:val="center"/>
          </w:tcPr>
          <w:p w14:paraId="6678AF75">
            <w:pPr>
              <w:jc w:val="center"/>
              <w:rPr>
                <w:rFonts w:ascii="宋体" w:hAnsi="宋体" w:eastAsia="宋体"/>
              </w:rPr>
            </w:pPr>
            <w:r>
              <w:rPr>
                <w:rFonts w:ascii="宋体" w:hAnsi="宋体" w:eastAsia="宋体"/>
              </w:rPr>
              <w:t>《民用建筑电气设计标准》</w:t>
            </w:r>
          </w:p>
        </w:tc>
      </w:tr>
      <w:tr w14:paraId="187B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27A68971">
            <w:pPr>
              <w:jc w:val="center"/>
              <w:rPr>
                <w:rFonts w:ascii="宋体" w:hAnsi="宋体" w:eastAsia="宋体"/>
              </w:rPr>
            </w:pPr>
            <w:r>
              <w:rPr>
                <w:rFonts w:ascii="宋体" w:hAnsi="宋体" w:eastAsia="宋体"/>
              </w:rPr>
              <w:t>2</w:t>
            </w:r>
          </w:p>
        </w:tc>
        <w:tc>
          <w:tcPr>
            <w:tcW w:w="1984" w:type="dxa"/>
            <w:vAlign w:val="center"/>
          </w:tcPr>
          <w:p w14:paraId="7BBEBCAF">
            <w:pPr>
              <w:jc w:val="center"/>
              <w:rPr>
                <w:rFonts w:ascii="宋体" w:hAnsi="宋体" w:eastAsia="宋体"/>
              </w:rPr>
            </w:pPr>
            <w:r>
              <w:rPr>
                <w:rFonts w:ascii="宋体" w:hAnsi="宋体" w:eastAsia="宋体"/>
              </w:rPr>
              <w:t>GB50053</w:t>
            </w:r>
          </w:p>
        </w:tc>
        <w:tc>
          <w:tcPr>
            <w:tcW w:w="4961" w:type="dxa"/>
            <w:vAlign w:val="center"/>
          </w:tcPr>
          <w:p w14:paraId="4D657A25">
            <w:pPr>
              <w:jc w:val="center"/>
              <w:rPr>
                <w:rFonts w:ascii="宋体" w:hAnsi="宋体" w:eastAsia="宋体"/>
              </w:rPr>
            </w:pPr>
            <w:r>
              <w:rPr>
                <w:rFonts w:ascii="宋体" w:hAnsi="宋体" w:eastAsia="宋体"/>
              </w:rPr>
              <w:t>《20KV及以下变电所设计规范》</w:t>
            </w:r>
          </w:p>
        </w:tc>
      </w:tr>
      <w:tr w14:paraId="799F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4E7F545C">
            <w:pPr>
              <w:jc w:val="center"/>
              <w:rPr>
                <w:rFonts w:ascii="宋体" w:hAnsi="宋体" w:eastAsia="宋体"/>
              </w:rPr>
            </w:pPr>
            <w:r>
              <w:rPr>
                <w:rFonts w:ascii="宋体" w:hAnsi="宋体" w:eastAsia="宋体"/>
              </w:rPr>
              <w:t>3</w:t>
            </w:r>
          </w:p>
        </w:tc>
        <w:tc>
          <w:tcPr>
            <w:tcW w:w="1984" w:type="dxa"/>
            <w:vAlign w:val="center"/>
          </w:tcPr>
          <w:p w14:paraId="0245E4E7">
            <w:pPr>
              <w:jc w:val="center"/>
              <w:rPr>
                <w:rFonts w:ascii="宋体" w:hAnsi="宋体" w:eastAsia="宋体"/>
              </w:rPr>
            </w:pPr>
            <w:r>
              <w:rPr>
                <w:rFonts w:ascii="宋体" w:hAnsi="宋体" w:eastAsia="宋体"/>
              </w:rPr>
              <w:t>GB50016</w:t>
            </w:r>
          </w:p>
        </w:tc>
        <w:tc>
          <w:tcPr>
            <w:tcW w:w="4961" w:type="dxa"/>
            <w:vAlign w:val="center"/>
          </w:tcPr>
          <w:p w14:paraId="4D581290">
            <w:pPr>
              <w:jc w:val="center"/>
              <w:rPr>
                <w:rFonts w:ascii="宋体" w:hAnsi="宋体" w:eastAsia="宋体"/>
              </w:rPr>
            </w:pPr>
            <w:r>
              <w:rPr>
                <w:rFonts w:ascii="宋体" w:hAnsi="宋体" w:eastAsia="宋体"/>
              </w:rPr>
              <w:t>《建筑设计防火规范》</w:t>
            </w:r>
          </w:p>
        </w:tc>
      </w:tr>
      <w:tr w14:paraId="00E1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552B9198">
            <w:pPr>
              <w:jc w:val="center"/>
              <w:rPr>
                <w:rFonts w:ascii="宋体" w:hAnsi="宋体" w:eastAsia="宋体"/>
              </w:rPr>
            </w:pPr>
            <w:r>
              <w:rPr>
                <w:rFonts w:ascii="宋体" w:hAnsi="宋体" w:eastAsia="宋体"/>
              </w:rPr>
              <w:t>4</w:t>
            </w:r>
          </w:p>
        </w:tc>
        <w:tc>
          <w:tcPr>
            <w:tcW w:w="1984" w:type="dxa"/>
            <w:vAlign w:val="center"/>
          </w:tcPr>
          <w:p w14:paraId="009B948E">
            <w:pPr>
              <w:jc w:val="center"/>
              <w:rPr>
                <w:rFonts w:ascii="宋体" w:hAnsi="宋体" w:eastAsia="宋体"/>
              </w:rPr>
            </w:pPr>
            <w:r>
              <w:rPr>
                <w:rFonts w:ascii="宋体" w:hAnsi="宋体" w:eastAsia="宋体"/>
              </w:rPr>
              <w:t>GB/T 50065</w:t>
            </w:r>
          </w:p>
        </w:tc>
        <w:tc>
          <w:tcPr>
            <w:tcW w:w="4961" w:type="dxa"/>
            <w:vAlign w:val="center"/>
          </w:tcPr>
          <w:p w14:paraId="13454BAC">
            <w:pPr>
              <w:jc w:val="center"/>
              <w:rPr>
                <w:rFonts w:ascii="宋体" w:hAnsi="宋体" w:eastAsia="宋体"/>
              </w:rPr>
            </w:pPr>
            <w:r>
              <w:rPr>
                <w:rFonts w:ascii="宋体" w:hAnsi="宋体" w:eastAsia="宋体"/>
              </w:rPr>
              <w:t>《交流电气装置的接地设计规范》</w:t>
            </w:r>
          </w:p>
        </w:tc>
      </w:tr>
      <w:tr w14:paraId="3C04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324D60EA">
            <w:pPr>
              <w:jc w:val="center"/>
              <w:rPr>
                <w:rFonts w:ascii="宋体" w:hAnsi="宋体" w:eastAsia="宋体"/>
              </w:rPr>
            </w:pPr>
            <w:r>
              <w:rPr>
                <w:rFonts w:ascii="宋体" w:hAnsi="宋体" w:eastAsia="宋体"/>
              </w:rPr>
              <w:t>5</w:t>
            </w:r>
          </w:p>
        </w:tc>
        <w:tc>
          <w:tcPr>
            <w:tcW w:w="1984" w:type="dxa"/>
            <w:vAlign w:val="center"/>
          </w:tcPr>
          <w:p w14:paraId="25EEB275">
            <w:pPr>
              <w:jc w:val="center"/>
              <w:rPr>
                <w:rFonts w:ascii="宋体" w:hAnsi="宋体" w:eastAsia="宋体"/>
              </w:rPr>
            </w:pPr>
            <w:r>
              <w:rPr>
                <w:rFonts w:ascii="宋体" w:hAnsi="宋体" w:eastAsia="宋体"/>
              </w:rPr>
              <w:t>GB3096</w:t>
            </w:r>
          </w:p>
        </w:tc>
        <w:tc>
          <w:tcPr>
            <w:tcW w:w="4961" w:type="dxa"/>
            <w:vAlign w:val="center"/>
          </w:tcPr>
          <w:p w14:paraId="61D1A019">
            <w:pPr>
              <w:jc w:val="center"/>
              <w:rPr>
                <w:rFonts w:ascii="宋体" w:hAnsi="宋体" w:eastAsia="宋体"/>
              </w:rPr>
            </w:pPr>
            <w:r>
              <w:rPr>
                <w:rFonts w:ascii="宋体" w:hAnsi="宋体" w:eastAsia="宋体"/>
              </w:rPr>
              <w:t>《声环境质量标准》</w:t>
            </w:r>
          </w:p>
        </w:tc>
      </w:tr>
      <w:tr w14:paraId="1A3F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7752AA09">
            <w:pPr>
              <w:jc w:val="center"/>
              <w:rPr>
                <w:rFonts w:ascii="宋体" w:hAnsi="宋体" w:eastAsia="宋体"/>
              </w:rPr>
            </w:pPr>
            <w:r>
              <w:rPr>
                <w:rFonts w:ascii="宋体" w:hAnsi="宋体" w:eastAsia="宋体"/>
              </w:rPr>
              <w:t>6</w:t>
            </w:r>
          </w:p>
        </w:tc>
        <w:tc>
          <w:tcPr>
            <w:tcW w:w="1984" w:type="dxa"/>
            <w:vAlign w:val="center"/>
          </w:tcPr>
          <w:p w14:paraId="607F0A86">
            <w:pPr>
              <w:jc w:val="center"/>
              <w:rPr>
                <w:rFonts w:ascii="宋体" w:hAnsi="宋体" w:eastAsia="宋体"/>
              </w:rPr>
            </w:pPr>
            <w:r>
              <w:rPr>
                <w:rFonts w:ascii="宋体" w:hAnsi="宋体" w:eastAsia="宋体"/>
              </w:rPr>
              <w:t>T/CES 123-2022</w:t>
            </w:r>
          </w:p>
        </w:tc>
        <w:tc>
          <w:tcPr>
            <w:tcW w:w="4961" w:type="dxa"/>
            <w:vAlign w:val="center"/>
          </w:tcPr>
          <w:p w14:paraId="071D54EA">
            <w:pPr>
              <w:jc w:val="center"/>
              <w:rPr>
                <w:rFonts w:ascii="宋体" w:hAnsi="宋体" w:eastAsia="宋体"/>
              </w:rPr>
            </w:pPr>
            <w:r>
              <w:rPr>
                <w:rFonts w:ascii="宋体" w:hAnsi="宋体" w:eastAsia="宋体"/>
              </w:rPr>
              <w:t>《特殊环境应急电源柴油发电系统通用技术规范》</w:t>
            </w:r>
          </w:p>
        </w:tc>
      </w:tr>
    </w:tbl>
    <w:p w14:paraId="32AB7B94">
      <w:pPr>
        <w:rPr>
          <w:rFonts w:ascii="宋体" w:hAnsi="宋体" w:eastAsia="宋体"/>
        </w:rPr>
      </w:pPr>
      <w:r>
        <w:rPr>
          <w:rFonts w:ascii="宋体" w:hAnsi="宋体" w:eastAsia="宋体"/>
        </w:rPr>
        <w:t>3.2.4 设计深度要求</w:t>
      </w:r>
    </w:p>
    <w:p w14:paraId="2FB08F7A">
      <w:pPr>
        <w:rPr>
          <w:rFonts w:ascii="宋体" w:hAnsi="宋体" w:eastAsia="宋体"/>
        </w:rPr>
      </w:pPr>
      <w:r>
        <w:rPr>
          <w:rFonts w:hint="eastAsia" w:ascii="宋体" w:hAnsi="宋体" w:eastAsia="宋体"/>
        </w:rPr>
        <w:t>设计文件深度须满足《建筑工程设计文件编制深度规定》的要求，具体包括：</w:t>
      </w:r>
    </w:p>
    <w:p w14:paraId="189AA168">
      <w:pPr>
        <w:rPr>
          <w:rFonts w:ascii="宋体" w:hAnsi="宋体" w:eastAsia="宋体"/>
        </w:rPr>
      </w:pPr>
      <w:r>
        <w:rPr>
          <w:rFonts w:hint="eastAsia" w:ascii="宋体" w:hAnsi="宋体" w:eastAsia="宋体"/>
        </w:rPr>
        <w:t>（一）设计说明</w:t>
      </w:r>
    </w:p>
    <w:p w14:paraId="7FD46077">
      <w:pPr>
        <w:ind w:firstLine="420" w:firstLineChars="200"/>
        <w:rPr>
          <w:rFonts w:ascii="宋体" w:hAnsi="宋体" w:eastAsia="宋体"/>
        </w:rPr>
      </w:pPr>
      <w:r>
        <w:rPr>
          <w:rFonts w:ascii="宋体" w:hAnsi="宋体" w:eastAsia="宋体"/>
        </w:rPr>
        <w:t>设计依据、设计原则、工程概况</w:t>
      </w:r>
    </w:p>
    <w:p w14:paraId="44EDE1CD">
      <w:pPr>
        <w:ind w:firstLine="420" w:firstLineChars="200"/>
        <w:rPr>
          <w:rFonts w:ascii="宋体" w:hAnsi="宋体" w:eastAsia="宋体"/>
        </w:rPr>
      </w:pPr>
      <w:r>
        <w:rPr>
          <w:rFonts w:ascii="宋体" w:hAnsi="宋体" w:eastAsia="宋体"/>
        </w:rPr>
        <w:t>负荷计算及发电机容量选型依据</w:t>
      </w:r>
    </w:p>
    <w:p w14:paraId="16D69C25">
      <w:pPr>
        <w:ind w:firstLine="420" w:firstLineChars="200"/>
        <w:rPr>
          <w:rFonts w:ascii="宋体" w:hAnsi="宋体" w:eastAsia="宋体"/>
        </w:rPr>
      </w:pPr>
      <w:r>
        <w:rPr>
          <w:rFonts w:ascii="宋体" w:hAnsi="宋体" w:eastAsia="宋体"/>
        </w:rPr>
        <w:t>系统接线方案说明</w:t>
      </w:r>
    </w:p>
    <w:p w14:paraId="71F90876">
      <w:pPr>
        <w:ind w:firstLine="420" w:firstLineChars="200"/>
        <w:rPr>
          <w:rFonts w:ascii="宋体" w:hAnsi="宋体" w:eastAsia="宋体"/>
        </w:rPr>
      </w:pPr>
      <w:r>
        <w:rPr>
          <w:rFonts w:ascii="宋体" w:hAnsi="宋体" w:eastAsia="宋体"/>
        </w:rPr>
        <w:t>主要设备技术参数要求</w:t>
      </w:r>
    </w:p>
    <w:p w14:paraId="4B8983A3">
      <w:pPr>
        <w:ind w:firstLine="420" w:firstLineChars="200"/>
        <w:rPr>
          <w:rFonts w:ascii="宋体" w:hAnsi="宋体" w:eastAsia="宋体"/>
        </w:rPr>
      </w:pPr>
      <w:r>
        <w:rPr>
          <w:rFonts w:ascii="宋体" w:hAnsi="宋体" w:eastAsia="宋体"/>
        </w:rPr>
        <w:t>电缆选型及敷设方式说明</w:t>
      </w:r>
    </w:p>
    <w:p w14:paraId="0C7022A8">
      <w:pPr>
        <w:ind w:firstLine="420" w:firstLineChars="200"/>
        <w:rPr>
          <w:rFonts w:ascii="宋体" w:hAnsi="宋体" w:eastAsia="宋体"/>
        </w:rPr>
      </w:pPr>
      <w:r>
        <w:rPr>
          <w:rFonts w:ascii="宋体" w:hAnsi="宋体" w:eastAsia="宋体"/>
        </w:rPr>
        <w:t>接地系统方案说明</w:t>
      </w:r>
    </w:p>
    <w:p w14:paraId="42B60D8B">
      <w:pPr>
        <w:ind w:firstLine="420" w:firstLineChars="200"/>
        <w:rPr>
          <w:rFonts w:ascii="宋体" w:hAnsi="宋体" w:eastAsia="宋体"/>
        </w:rPr>
      </w:pPr>
      <w:r>
        <w:rPr>
          <w:rFonts w:ascii="宋体" w:hAnsi="宋体" w:eastAsia="宋体"/>
        </w:rPr>
        <w:t>噪声治理、环保措施说明</w:t>
      </w:r>
    </w:p>
    <w:p w14:paraId="4CF9F84D">
      <w:pPr>
        <w:rPr>
          <w:rFonts w:ascii="宋体" w:hAnsi="宋体" w:eastAsia="宋体"/>
        </w:rPr>
      </w:pPr>
      <w:r>
        <w:rPr>
          <w:rFonts w:hint="eastAsia" w:ascii="宋体" w:hAnsi="宋体" w:eastAsia="宋体"/>
        </w:rPr>
        <w:t>（二）设计图纸</w:t>
      </w:r>
    </w:p>
    <w:p w14:paraId="6B56AEC6">
      <w:pPr>
        <w:ind w:firstLine="420" w:firstLineChars="200"/>
        <w:rPr>
          <w:rFonts w:ascii="宋体" w:hAnsi="宋体" w:eastAsia="宋体"/>
        </w:rPr>
      </w:pPr>
      <w:r>
        <w:rPr>
          <w:rFonts w:ascii="宋体" w:hAnsi="宋体" w:eastAsia="宋体"/>
        </w:rPr>
        <w:t>应急电源总平面布置图（含发电机位置、电缆路径）</w:t>
      </w:r>
    </w:p>
    <w:p w14:paraId="5B29659C">
      <w:pPr>
        <w:ind w:firstLine="420" w:firstLineChars="200"/>
        <w:rPr>
          <w:rFonts w:ascii="宋体" w:hAnsi="宋体" w:eastAsia="宋体"/>
        </w:rPr>
      </w:pPr>
      <w:r>
        <w:rPr>
          <w:rFonts w:ascii="宋体" w:hAnsi="宋体" w:eastAsia="宋体"/>
        </w:rPr>
        <w:t>发电机基础施工图</w:t>
      </w:r>
    </w:p>
    <w:p w14:paraId="1F3E5C64">
      <w:pPr>
        <w:ind w:firstLine="420" w:firstLineChars="200"/>
        <w:rPr>
          <w:rFonts w:ascii="宋体" w:hAnsi="宋体" w:eastAsia="宋体"/>
        </w:rPr>
      </w:pPr>
      <w:r>
        <w:rPr>
          <w:rFonts w:ascii="宋体" w:hAnsi="宋体" w:eastAsia="宋体"/>
        </w:rPr>
        <w:t>供配电系统接线图</w:t>
      </w:r>
    </w:p>
    <w:p w14:paraId="6701F04F">
      <w:pPr>
        <w:ind w:firstLine="420" w:firstLineChars="200"/>
        <w:rPr>
          <w:rFonts w:ascii="宋体" w:hAnsi="宋体" w:eastAsia="宋体"/>
        </w:rPr>
      </w:pPr>
      <w:r>
        <w:rPr>
          <w:rFonts w:ascii="宋体" w:hAnsi="宋体" w:eastAsia="宋体"/>
        </w:rPr>
        <w:t>各配电房接入改造施工图</w:t>
      </w:r>
    </w:p>
    <w:p w14:paraId="2B0CB4A1">
      <w:pPr>
        <w:ind w:firstLine="420" w:firstLineChars="200"/>
        <w:rPr>
          <w:rFonts w:ascii="宋体" w:hAnsi="宋体" w:eastAsia="宋体"/>
        </w:rPr>
      </w:pPr>
      <w:r>
        <w:rPr>
          <w:rFonts w:ascii="宋体" w:hAnsi="宋体" w:eastAsia="宋体"/>
        </w:rPr>
        <w:t>电缆敷设路径图</w:t>
      </w:r>
    </w:p>
    <w:p w14:paraId="5773D5C0">
      <w:pPr>
        <w:ind w:firstLine="420" w:firstLineChars="200"/>
        <w:rPr>
          <w:rFonts w:ascii="宋体" w:hAnsi="宋体" w:eastAsia="宋体"/>
        </w:rPr>
      </w:pPr>
      <w:r>
        <w:rPr>
          <w:rFonts w:ascii="宋体" w:hAnsi="宋体" w:eastAsia="宋体"/>
        </w:rPr>
        <w:t>设备布置及安装大样图</w:t>
      </w:r>
    </w:p>
    <w:p w14:paraId="7D6715D5">
      <w:pPr>
        <w:ind w:firstLine="420" w:firstLineChars="200"/>
        <w:rPr>
          <w:rFonts w:ascii="宋体" w:hAnsi="宋体" w:eastAsia="宋体"/>
        </w:rPr>
      </w:pPr>
      <w:r>
        <w:rPr>
          <w:rFonts w:ascii="宋体" w:hAnsi="宋体" w:eastAsia="宋体"/>
        </w:rPr>
        <w:t>其他必要的详图</w:t>
      </w:r>
    </w:p>
    <w:p w14:paraId="7AE0E2FF">
      <w:pPr>
        <w:rPr>
          <w:rFonts w:ascii="宋体" w:hAnsi="宋体" w:eastAsia="宋体"/>
        </w:rPr>
      </w:pPr>
      <w:r>
        <w:rPr>
          <w:rFonts w:hint="eastAsia" w:ascii="宋体" w:hAnsi="宋体" w:eastAsia="宋体"/>
        </w:rPr>
        <w:t>（三）投资概算</w:t>
      </w:r>
    </w:p>
    <w:p w14:paraId="17E05BE6">
      <w:pPr>
        <w:ind w:firstLine="420" w:firstLineChars="200"/>
        <w:rPr>
          <w:rFonts w:ascii="宋体" w:hAnsi="宋体" w:eastAsia="宋体"/>
        </w:rPr>
      </w:pPr>
      <w:r>
        <w:rPr>
          <w:rFonts w:ascii="宋体" w:hAnsi="宋体" w:eastAsia="宋体"/>
        </w:rPr>
        <w:t>编制项目投资概算书</w:t>
      </w:r>
    </w:p>
    <w:p w14:paraId="2531D8B8">
      <w:pPr>
        <w:ind w:firstLine="420" w:firstLineChars="200"/>
        <w:rPr>
          <w:rFonts w:ascii="宋体" w:hAnsi="宋体" w:eastAsia="宋体"/>
        </w:rPr>
      </w:pPr>
      <w:r>
        <w:rPr>
          <w:rFonts w:ascii="宋体" w:hAnsi="宋体" w:eastAsia="宋体"/>
        </w:rPr>
        <w:t>设备费、安装工程费、其他费用分类明细</w:t>
      </w:r>
    </w:p>
    <w:p w14:paraId="68CF458D">
      <w:pPr>
        <w:rPr>
          <w:rFonts w:ascii="宋体" w:hAnsi="宋体" w:eastAsia="宋体"/>
        </w:rPr>
      </w:pPr>
      <w:r>
        <w:rPr>
          <w:rFonts w:hint="eastAsia" w:ascii="宋体" w:hAnsi="宋体" w:eastAsia="宋体"/>
        </w:rPr>
        <w:t>（四）施工蓝图</w:t>
      </w:r>
    </w:p>
    <w:p w14:paraId="3518D0EF">
      <w:pPr>
        <w:ind w:firstLine="420" w:firstLineChars="200"/>
        <w:rPr>
          <w:rFonts w:ascii="宋体" w:hAnsi="宋体" w:eastAsia="宋体"/>
        </w:rPr>
      </w:pPr>
      <w:r>
        <w:rPr>
          <w:rFonts w:ascii="宋体" w:hAnsi="宋体" w:eastAsia="宋体"/>
        </w:rPr>
        <w:t>提交加盖出图章的施工蓝图6套</w:t>
      </w:r>
    </w:p>
    <w:p w14:paraId="6DA1C122">
      <w:pPr>
        <w:pStyle w:val="5"/>
        <w:numPr>
          <w:ilvl w:val="0"/>
          <w:numId w:val="8"/>
        </w:numPr>
        <w:ind w:firstLineChars="0"/>
        <w:outlineLvl w:val="0"/>
        <w:rPr>
          <w:rFonts w:ascii="黑体" w:hAnsi="黑体" w:eastAsia="黑体"/>
          <w:sz w:val="32"/>
        </w:rPr>
      </w:pPr>
      <w:r>
        <w:rPr>
          <w:rFonts w:ascii="黑体" w:hAnsi="黑体" w:eastAsia="黑体"/>
          <w:sz w:val="32"/>
        </w:rPr>
        <w:t>商务要求</w:t>
      </w:r>
    </w:p>
    <w:p w14:paraId="368442AF">
      <w:pPr>
        <w:rPr>
          <w:rFonts w:ascii="宋体" w:hAnsi="宋体" w:eastAsia="宋体"/>
        </w:rPr>
      </w:pPr>
      <w:r>
        <w:rPr>
          <w:rFonts w:ascii="宋体" w:hAnsi="宋体" w:eastAsia="宋体"/>
        </w:rPr>
        <w:t>4.1 交付物要求</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857"/>
        <w:gridCol w:w="2766"/>
      </w:tblGrid>
      <w:tr w14:paraId="3670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vAlign w:val="center"/>
          </w:tcPr>
          <w:p w14:paraId="556AA80F">
            <w:pPr>
              <w:jc w:val="center"/>
              <w:rPr>
                <w:rFonts w:ascii="宋体" w:hAnsi="宋体" w:eastAsia="宋体"/>
              </w:rPr>
            </w:pPr>
            <w:r>
              <w:rPr>
                <w:rFonts w:ascii="宋体" w:hAnsi="宋体" w:eastAsia="宋体"/>
              </w:rPr>
              <w:t>项目实施方案</w:t>
            </w:r>
          </w:p>
        </w:tc>
        <w:tc>
          <w:tcPr>
            <w:tcW w:w="857" w:type="dxa"/>
            <w:vAlign w:val="center"/>
          </w:tcPr>
          <w:p w14:paraId="3C97823E">
            <w:pPr>
              <w:jc w:val="center"/>
              <w:rPr>
                <w:rFonts w:ascii="宋体" w:hAnsi="宋体" w:eastAsia="宋体"/>
              </w:rPr>
            </w:pPr>
            <w:r>
              <w:rPr>
                <w:rFonts w:ascii="宋体" w:hAnsi="宋体" w:eastAsia="宋体"/>
              </w:rPr>
              <w:t>3份</w:t>
            </w:r>
          </w:p>
        </w:tc>
        <w:tc>
          <w:tcPr>
            <w:tcW w:w="2766" w:type="dxa"/>
            <w:vAlign w:val="center"/>
          </w:tcPr>
          <w:p w14:paraId="2A714EEE">
            <w:pPr>
              <w:jc w:val="center"/>
              <w:rPr>
                <w:rFonts w:ascii="宋体" w:hAnsi="宋体" w:eastAsia="宋体"/>
              </w:rPr>
            </w:pPr>
            <w:r>
              <w:rPr>
                <w:rFonts w:ascii="宋体" w:hAnsi="宋体" w:eastAsia="宋体"/>
              </w:rPr>
              <w:t>纸质+电子版</w:t>
            </w:r>
          </w:p>
        </w:tc>
      </w:tr>
      <w:tr w14:paraId="48D4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vAlign w:val="center"/>
          </w:tcPr>
          <w:p w14:paraId="7859F8A3">
            <w:pPr>
              <w:jc w:val="center"/>
              <w:rPr>
                <w:rFonts w:ascii="宋体" w:hAnsi="宋体" w:eastAsia="宋体"/>
              </w:rPr>
            </w:pPr>
            <w:r>
              <w:rPr>
                <w:rFonts w:ascii="宋体" w:hAnsi="宋体" w:eastAsia="宋体"/>
              </w:rPr>
              <w:t>施工图设计图纸</w:t>
            </w:r>
          </w:p>
        </w:tc>
        <w:tc>
          <w:tcPr>
            <w:tcW w:w="857" w:type="dxa"/>
            <w:vAlign w:val="center"/>
          </w:tcPr>
          <w:p w14:paraId="26EBACEF">
            <w:pPr>
              <w:jc w:val="center"/>
              <w:rPr>
                <w:rFonts w:ascii="宋体" w:hAnsi="宋体" w:eastAsia="宋体"/>
              </w:rPr>
            </w:pPr>
            <w:r>
              <w:rPr>
                <w:rFonts w:ascii="宋体" w:hAnsi="宋体" w:eastAsia="宋体"/>
              </w:rPr>
              <w:t>4套</w:t>
            </w:r>
          </w:p>
        </w:tc>
        <w:tc>
          <w:tcPr>
            <w:tcW w:w="2766" w:type="dxa"/>
            <w:vAlign w:val="center"/>
          </w:tcPr>
          <w:p w14:paraId="3E9ADE78">
            <w:pPr>
              <w:jc w:val="center"/>
              <w:rPr>
                <w:rFonts w:ascii="宋体" w:hAnsi="宋体" w:eastAsia="宋体"/>
              </w:rPr>
            </w:pPr>
            <w:r>
              <w:rPr>
                <w:rFonts w:ascii="宋体" w:hAnsi="宋体" w:eastAsia="宋体"/>
              </w:rPr>
              <w:t>纸质蓝图+CAD源文件</w:t>
            </w:r>
          </w:p>
        </w:tc>
      </w:tr>
      <w:tr w14:paraId="786D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vAlign w:val="center"/>
          </w:tcPr>
          <w:p w14:paraId="3F6E8810">
            <w:pPr>
              <w:jc w:val="center"/>
              <w:rPr>
                <w:rFonts w:ascii="宋体" w:hAnsi="宋体" w:eastAsia="宋体"/>
              </w:rPr>
            </w:pPr>
            <w:r>
              <w:rPr>
                <w:rFonts w:ascii="宋体" w:hAnsi="宋体" w:eastAsia="宋体"/>
              </w:rPr>
              <w:t>投资概算书</w:t>
            </w:r>
          </w:p>
        </w:tc>
        <w:tc>
          <w:tcPr>
            <w:tcW w:w="857" w:type="dxa"/>
            <w:vAlign w:val="center"/>
          </w:tcPr>
          <w:p w14:paraId="2E34663C">
            <w:pPr>
              <w:jc w:val="center"/>
              <w:rPr>
                <w:rFonts w:ascii="宋体" w:hAnsi="宋体" w:eastAsia="宋体"/>
              </w:rPr>
            </w:pPr>
            <w:r>
              <w:rPr>
                <w:rFonts w:ascii="宋体" w:hAnsi="宋体" w:eastAsia="宋体"/>
              </w:rPr>
              <w:t>3份</w:t>
            </w:r>
          </w:p>
        </w:tc>
        <w:tc>
          <w:tcPr>
            <w:tcW w:w="2766" w:type="dxa"/>
            <w:vAlign w:val="center"/>
          </w:tcPr>
          <w:p w14:paraId="70C21FB0">
            <w:pPr>
              <w:jc w:val="center"/>
              <w:rPr>
                <w:rFonts w:ascii="宋体" w:hAnsi="宋体" w:eastAsia="宋体"/>
              </w:rPr>
            </w:pPr>
            <w:r>
              <w:rPr>
                <w:rFonts w:ascii="宋体" w:hAnsi="宋体" w:eastAsia="宋体"/>
              </w:rPr>
              <w:t>纸质+电子版</w:t>
            </w:r>
          </w:p>
        </w:tc>
      </w:tr>
      <w:tr w14:paraId="11DE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vAlign w:val="center"/>
          </w:tcPr>
          <w:p w14:paraId="7406A11F">
            <w:pPr>
              <w:jc w:val="center"/>
              <w:rPr>
                <w:rFonts w:ascii="宋体" w:hAnsi="宋体" w:eastAsia="宋体"/>
              </w:rPr>
            </w:pPr>
            <w:r>
              <w:rPr>
                <w:rFonts w:ascii="宋体" w:hAnsi="宋体" w:eastAsia="宋体"/>
              </w:rPr>
              <w:t>全部设计文件电子版（含说明、图纸、概算）</w:t>
            </w:r>
          </w:p>
        </w:tc>
        <w:tc>
          <w:tcPr>
            <w:tcW w:w="857" w:type="dxa"/>
            <w:vAlign w:val="center"/>
          </w:tcPr>
          <w:p w14:paraId="65900D7E">
            <w:pPr>
              <w:jc w:val="center"/>
              <w:rPr>
                <w:rFonts w:ascii="宋体" w:hAnsi="宋体" w:eastAsia="宋体"/>
              </w:rPr>
            </w:pPr>
            <w:r>
              <w:rPr>
                <w:rFonts w:ascii="宋体" w:hAnsi="宋体" w:eastAsia="宋体"/>
              </w:rPr>
              <w:t>1份</w:t>
            </w:r>
          </w:p>
        </w:tc>
        <w:tc>
          <w:tcPr>
            <w:tcW w:w="2766" w:type="dxa"/>
            <w:vAlign w:val="center"/>
          </w:tcPr>
          <w:p w14:paraId="30FB1F6D">
            <w:pPr>
              <w:jc w:val="center"/>
              <w:rPr>
                <w:rFonts w:ascii="宋体" w:hAnsi="宋体" w:eastAsia="宋体"/>
              </w:rPr>
            </w:pPr>
            <w:r>
              <w:rPr>
                <w:rFonts w:ascii="宋体" w:hAnsi="宋体" w:eastAsia="宋体"/>
              </w:rPr>
              <w:t>U盘/光盘</w:t>
            </w:r>
          </w:p>
        </w:tc>
      </w:tr>
    </w:tbl>
    <w:p w14:paraId="4E80A371">
      <w:pPr>
        <w:ind w:firstLine="420" w:firstLineChars="200"/>
        <w:rPr>
          <w:rFonts w:ascii="宋体" w:hAnsi="宋体" w:eastAsia="宋体"/>
        </w:rPr>
      </w:pPr>
      <w:r>
        <w:rPr>
          <w:rFonts w:hint="eastAsia" w:ascii="宋体" w:hAnsi="宋体" w:eastAsia="宋体"/>
        </w:rPr>
        <w:t>图纸电子文件格式为</w:t>
      </w:r>
      <w:r>
        <w:rPr>
          <w:rFonts w:ascii="宋体" w:hAnsi="宋体" w:eastAsia="宋体"/>
        </w:rPr>
        <w:t>DWG格式，文本为DOC格式。全部设计文件的知识产权归采购人所有，所有资料可在后续设计中使用和共享，但不用于其他项目。</w:t>
      </w:r>
    </w:p>
    <w:p w14:paraId="4E8A11A7">
      <w:pPr>
        <w:rPr>
          <w:rFonts w:ascii="宋体" w:hAnsi="宋体" w:eastAsia="宋体"/>
        </w:rPr>
      </w:pPr>
      <w:r>
        <w:rPr>
          <w:rFonts w:ascii="宋体" w:hAnsi="宋体" w:eastAsia="宋体"/>
        </w:rPr>
        <w:t>4.2 交付进度与里程碑</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835"/>
        <w:gridCol w:w="3765"/>
      </w:tblGrid>
      <w:tr w14:paraId="52AF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BFA9987">
            <w:pPr>
              <w:jc w:val="center"/>
              <w:rPr>
                <w:rFonts w:ascii="宋体" w:hAnsi="宋体" w:eastAsia="宋体"/>
              </w:rPr>
            </w:pPr>
            <w:r>
              <w:rPr>
                <w:rFonts w:hint="eastAsia" w:ascii="宋体" w:hAnsi="宋体" w:eastAsia="宋体"/>
              </w:rPr>
              <w:t>阶段</w:t>
            </w:r>
          </w:p>
        </w:tc>
        <w:tc>
          <w:tcPr>
            <w:tcW w:w="2835" w:type="dxa"/>
            <w:vAlign w:val="center"/>
          </w:tcPr>
          <w:p w14:paraId="4067E33E">
            <w:pPr>
              <w:jc w:val="center"/>
              <w:rPr>
                <w:rFonts w:ascii="宋体" w:hAnsi="宋体" w:eastAsia="宋体"/>
              </w:rPr>
            </w:pPr>
            <w:r>
              <w:rPr>
                <w:rFonts w:ascii="宋体" w:hAnsi="宋体" w:eastAsia="宋体"/>
              </w:rPr>
              <w:t>时间节点</w:t>
            </w:r>
          </w:p>
        </w:tc>
        <w:tc>
          <w:tcPr>
            <w:tcW w:w="3765" w:type="dxa"/>
            <w:vAlign w:val="center"/>
          </w:tcPr>
          <w:p w14:paraId="55BD33E4">
            <w:pPr>
              <w:jc w:val="center"/>
              <w:rPr>
                <w:rFonts w:ascii="宋体" w:hAnsi="宋体" w:eastAsia="宋体"/>
              </w:rPr>
            </w:pPr>
            <w:r>
              <w:rPr>
                <w:rFonts w:ascii="宋体" w:hAnsi="宋体" w:eastAsia="宋体"/>
              </w:rPr>
              <w:t>交付内容</w:t>
            </w:r>
          </w:p>
        </w:tc>
      </w:tr>
      <w:tr w14:paraId="46FA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A840627">
            <w:pPr>
              <w:jc w:val="center"/>
              <w:rPr>
                <w:rFonts w:ascii="宋体" w:hAnsi="宋体" w:eastAsia="宋体"/>
              </w:rPr>
            </w:pPr>
            <w:r>
              <w:rPr>
                <w:rFonts w:hint="eastAsia" w:ascii="宋体" w:hAnsi="宋体" w:eastAsia="宋体"/>
              </w:rPr>
              <w:t>现场勘察</w:t>
            </w:r>
          </w:p>
        </w:tc>
        <w:tc>
          <w:tcPr>
            <w:tcW w:w="2835" w:type="dxa"/>
            <w:vAlign w:val="center"/>
          </w:tcPr>
          <w:p w14:paraId="5BCE7C5A">
            <w:pPr>
              <w:jc w:val="center"/>
              <w:rPr>
                <w:rFonts w:ascii="宋体" w:hAnsi="宋体" w:eastAsia="宋体"/>
              </w:rPr>
            </w:pPr>
            <w:r>
              <w:rPr>
                <w:rFonts w:ascii="宋体" w:hAnsi="宋体" w:eastAsia="宋体"/>
              </w:rPr>
              <w:t>合同签订后3日内</w:t>
            </w:r>
          </w:p>
        </w:tc>
        <w:tc>
          <w:tcPr>
            <w:tcW w:w="3765" w:type="dxa"/>
            <w:vAlign w:val="center"/>
          </w:tcPr>
          <w:p w14:paraId="12A5C6F7">
            <w:pPr>
              <w:jc w:val="center"/>
              <w:rPr>
                <w:rFonts w:ascii="宋体" w:hAnsi="宋体" w:eastAsia="宋体"/>
              </w:rPr>
            </w:pPr>
            <w:r>
              <w:rPr>
                <w:rFonts w:ascii="宋体" w:hAnsi="宋体" w:eastAsia="宋体"/>
              </w:rPr>
              <w:t>完成现场勘察并提交勘察确认单</w:t>
            </w:r>
          </w:p>
        </w:tc>
      </w:tr>
      <w:tr w14:paraId="1CA6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E8A7EDC">
            <w:pPr>
              <w:jc w:val="center"/>
              <w:rPr>
                <w:rFonts w:ascii="宋体" w:hAnsi="宋体" w:eastAsia="宋体"/>
              </w:rPr>
            </w:pPr>
            <w:r>
              <w:rPr>
                <w:rFonts w:hint="eastAsia" w:ascii="宋体" w:hAnsi="宋体" w:eastAsia="宋体"/>
              </w:rPr>
              <w:t>初步方案</w:t>
            </w:r>
          </w:p>
        </w:tc>
        <w:tc>
          <w:tcPr>
            <w:tcW w:w="2835" w:type="dxa"/>
            <w:vAlign w:val="center"/>
          </w:tcPr>
          <w:p w14:paraId="1D07FFC1">
            <w:pPr>
              <w:jc w:val="center"/>
              <w:rPr>
                <w:rFonts w:ascii="宋体" w:hAnsi="宋体" w:eastAsia="宋体"/>
              </w:rPr>
            </w:pPr>
            <w:r>
              <w:rPr>
                <w:rFonts w:ascii="宋体" w:hAnsi="宋体" w:eastAsia="宋体"/>
              </w:rPr>
              <w:t>合同签订后10日内</w:t>
            </w:r>
          </w:p>
        </w:tc>
        <w:tc>
          <w:tcPr>
            <w:tcW w:w="3765" w:type="dxa"/>
            <w:vAlign w:val="center"/>
          </w:tcPr>
          <w:p w14:paraId="78D66681">
            <w:pPr>
              <w:jc w:val="center"/>
              <w:rPr>
                <w:rFonts w:ascii="宋体" w:hAnsi="宋体" w:eastAsia="宋体"/>
              </w:rPr>
            </w:pPr>
            <w:r>
              <w:rPr>
                <w:rFonts w:ascii="宋体" w:hAnsi="宋体" w:eastAsia="宋体"/>
              </w:rPr>
              <w:t>提交项目实施方案及投资概算初稿</w:t>
            </w:r>
          </w:p>
        </w:tc>
      </w:tr>
      <w:tr w14:paraId="596B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77FD758">
            <w:pPr>
              <w:jc w:val="center"/>
              <w:rPr>
                <w:rFonts w:ascii="宋体" w:hAnsi="宋体" w:eastAsia="宋体"/>
              </w:rPr>
            </w:pPr>
            <w:r>
              <w:rPr>
                <w:rFonts w:hint="eastAsia" w:ascii="宋体" w:hAnsi="宋体" w:eastAsia="宋体"/>
              </w:rPr>
              <w:t>施工图设计</w:t>
            </w:r>
          </w:p>
        </w:tc>
        <w:tc>
          <w:tcPr>
            <w:tcW w:w="2835" w:type="dxa"/>
            <w:vAlign w:val="center"/>
          </w:tcPr>
          <w:p w14:paraId="0D2041D1">
            <w:pPr>
              <w:jc w:val="center"/>
              <w:rPr>
                <w:rFonts w:ascii="宋体" w:hAnsi="宋体" w:eastAsia="宋体"/>
              </w:rPr>
            </w:pPr>
            <w:r>
              <w:rPr>
                <w:rFonts w:ascii="宋体" w:hAnsi="宋体" w:eastAsia="宋体"/>
              </w:rPr>
              <w:t>初步方案确认后10日内</w:t>
            </w:r>
          </w:p>
        </w:tc>
        <w:tc>
          <w:tcPr>
            <w:tcW w:w="3765" w:type="dxa"/>
            <w:vAlign w:val="center"/>
          </w:tcPr>
          <w:p w14:paraId="451E954B">
            <w:pPr>
              <w:jc w:val="center"/>
              <w:rPr>
                <w:rFonts w:ascii="宋体" w:hAnsi="宋体" w:eastAsia="宋体"/>
              </w:rPr>
            </w:pPr>
            <w:r>
              <w:rPr>
                <w:rFonts w:ascii="宋体" w:hAnsi="宋体" w:eastAsia="宋体"/>
              </w:rPr>
              <w:t>提交全套施工图设计文件</w:t>
            </w:r>
          </w:p>
        </w:tc>
      </w:tr>
      <w:tr w14:paraId="093B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C3277ED">
            <w:pPr>
              <w:jc w:val="center"/>
              <w:rPr>
                <w:rFonts w:ascii="宋体" w:hAnsi="宋体" w:eastAsia="宋体"/>
              </w:rPr>
            </w:pPr>
            <w:r>
              <w:rPr>
                <w:rFonts w:hint="eastAsia" w:ascii="宋体" w:hAnsi="宋体" w:eastAsia="宋体"/>
              </w:rPr>
              <w:t>终审交付</w:t>
            </w:r>
          </w:p>
        </w:tc>
        <w:tc>
          <w:tcPr>
            <w:tcW w:w="2835" w:type="dxa"/>
            <w:vAlign w:val="center"/>
          </w:tcPr>
          <w:p w14:paraId="4B5D1350">
            <w:pPr>
              <w:jc w:val="center"/>
              <w:rPr>
                <w:rFonts w:ascii="宋体" w:hAnsi="宋体" w:eastAsia="宋体"/>
              </w:rPr>
            </w:pPr>
            <w:r>
              <w:rPr>
                <w:rFonts w:ascii="宋体" w:hAnsi="宋体" w:eastAsia="宋体"/>
              </w:rPr>
              <w:t>施工图评审通过后5日内</w:t>
            </w:r>
          </w:p>
        </w:tc>
        <w:tc>
          <w:tcPr>
            <w:tcW w:w="3765" w:type="dxa"/>
            <w:vAlign w:val="center"/>
          </w:tcPr>
          <w:p w14:paraId="62FE908B">
            <w:pPr>
              <w:jc w:val="center"/>
              <w:rPr>
                <w:rFonts w:ascii="宋体" w:hAnsi="宋体" w:eastAsia="宋体"/>
              </w:rPr>
            </w:pPr>
            <w:r>
              <w:rPr>
                <w:rFonts w:ascii="宋体" w:hAnsi="宋体" w:eastAsia="宋体"/>
              </w:rPr>
              <w:t>提交全部正式设计文件</w:t>
            </w:r>
          </w:p>
        </w:tc>
      </w:tr>
    </w:tbl>
    <w:p w14:paraId="534532EF">
      <w:pPr>
        <w:rPr>
          <w:rFonts w:ascii="宋体" w:hAnsi="宋体" w:eastAsia="宋体"/>
        </w:rPr>
      </w:pPr>
      <w:r>
        <w:rPr>
          <w:rFonts w:ascii="宋体" w:hAnsi="宋体" w:eastAsia="宋体"/>
        </w:rPr>
        <w:t>4.3 售后服务与技术支持</w:t>
      </w:r>
    </w:p>
    <w:p w14:paraId="24EE9938">
      <w:pPr>
        <w:ind w:firstLine="420" w:firstLineChars="200"/>
        <w:rPr>
          <w:rFonts w:ascii="宋体" w:hAnsi="宋体" w:eastAsia="宋体"/>
        </w:rPr>
      </w:pPr>
      <w:r>
        <w:rPr>
          <w:rFonts w:ascii="宋体" w:hAnsi="宋体" w:eastAsia="宋体"/>
        </w:rPr>
        <w:t>1.设计交底：设计单位须在施工前进行设计交底，对施工图纸进行详细说明和答疑。</w:t>
      </w:r>
    </w:p>
    <w:p w14:paraId="03E41FA7">
      <w:pPr>
        <w:ind w:firstLine="420" w:firstLineChars="200"/>
        <w:rPr>
          <w:rFonts w:ascii="宋体" w:hAnsi="宋体" w:eastAsia="宋体"/>
        </w:rPr>
      </w:pPr>
      <w:r>
        <w:rPr>
          <w:rFonts w:ascii="宋体" w:hAnsi="宋体" w:eastAsia="宋体"/>
        </w:rPr>
        <w:t>2.</w:t>
      </w:r>
      <w:r>
        <w:rPr>
          <w:rFonts w:ascii="宋体" w:hAnsi="宋体" w:eastAsia="宋体"/>
        </w:rPr>
        <w:tab/>
      </w:r>
      <w:r>
        <w:rPr>
          <w:rFonts w:ascii="宋体" w:hAnsi="宋体" w:eastAsia="宋体"/>
        </w:rPr>
        <w:t>施工配合：在施工及设备采购阶段，须提供必要的技术支持服务，包括设计变更、图纸修改等。</w:t>
      </w:r>
    </w:p>
    <w:p w14:paraId="601C6E88">
      <w:pPr>
        <w:ind w:firstLine="420" w:firstLineChars="200"/>
        <w:rPr>
          <w:rFonts w:ascii="宋体" w:hAnsi="宋体" w:eastAsia="宋体"/>
        </w:rPr>
      </w:pPr>
      <w:r>
        <w:rPr>
          <w:rFonts w:ascii="宋体" w:hAnsi="宋体" w:eastAsia="宋体"/>
        </w:rPr>
        <w:t>3.</w:t>
      </w:r>
      <w:r>
        <w:rPr>
          <w:rFonts w:ascii="宋体" w:hAnsi="宋体" w:eastAsia="宋体"/>
        </w:rPr>
        <w:tab/>
      </w:r>
      <w:r>
        <w:rPr>
          <w:rFonts w:ascii="宋体" w:hAnsi="宋体" w:eastAsia="宋体"/>
        </w:rPr>
        <w:t>验收配合：配合采购人完成项目竣工验收相关技术工作。</w:t>
      </w:r>
    </w:p>
    <w:p w14:paraId="303C6190">
      <w:pPr>
        <w:ind w:firstLine="420" w:firstLineChars="200"/>
        <w:rPr>
          <w:rFonts w:ascii="宋体" w:hAnsi="宋体" w:eastAsia="宋体"/>
        </w:rPr>
      </w:pPr>
    </w:p>
    <w:p w14:paraId="7689E262">
      <w:pPr>
        <w:ind w:firstLine="420" w:firstLineChars="200"/>
        <w:rPr>
          <w:rFonts w:ascii="宋体" w:hAnsi="宋体" w:eastAsia="宋体"/>
        </w:rPr>
      </w:pPr>
    </w:p>
    <w:p w14:paraId="77918A8E">
      <w:pPr>
        <w:ind w:firstLine="420" w:firstLineChars="200"/>
        <w:rPr>
          <w:rFonts w:ascii="宋体" w:hAnsi="宋体" w:eastAsia="宋体"/>
        </w:rPr>
      </w:pPr>
    </w:p>
    <w:p w14:paraId="1691FBE8">
      <w:pPr>
        <w:ind w:firstLine="420" w:firstLineChars="200"/>
        <w:rPr>
          <w:rFonts w:hint="eastAsia" w:ascii="宋体" w:hAnsi="宋体" w:eastAsia="宋体"/>
        </w:rPr>
      </w:pPr>
    </w:p>
    <w:p w14:paraId="6563950F">
      <w:pPr>
        <w:rPr>
          <w:rFonts w:ascii="宋体" w:hAnsi="宋体" w:eastAsia="宋体"/>
        </w:rPr>
      </w:pPr>
    </w:p>
    <w:p w14:paraId="2B5D7425">
      <w:pPr>
        <w:pStyle w:val="5"/>
        <w:numPr>
          <w:ilvl w:val="0"/>
          <w:numId w:val="8"/>
        </w:numPr>
        <w:ind w:firstLineChars="0"/>
        <w:outlineLvl w:val="0"/>
        <w:rPr>
          <w:rFonts w:ascii="黑体" w:hAnsi="黑体" w:eastAsia="黑体"/>
          <w:sz w:val="32"/>
        </w:rPr>
      </w:pPr>
      <w:r>
        <w:rPr>
          <w:rFonts w:ascii="黑体" w:hAnsi="黑体" w:eastAsia="黑体"/>
          <w:sz w:val="32"/>
        </w:rPr>
        <w:t>报名及提交要求</w:t>
      </w:r>
    </w:p>
    <w:p w14:paraId="5F859944">
      <w:pPr>
        <w:rPr>
          <w:rFonts w:ascii="宋体" w:hAnsi="宋体" w:eastAsia="宋体"/>
        </w:rPr>
      </w:pPr>
      <w:r>
        <w:rPr>
          <w:rFonts w:hint="eastAsia" w:ascii="宋体" w:hAnsi="宋体" w:eastAsia="宋体"/>
          <w:lang w:val="en-US" w:eastAsia="zh-CN"/>
        </w:rPr>
        <w:t>5</w:t>
      </w:r>
      <w:r>
        <w:rPr>
          <w:rFonts w:ascii="宋体" w:hAnsi="宋体" w:eastAsia="宋体"/>
        </w:rPr>
        <w:t>.1 报名时间及地点</w:t>
      </w:r>
    </w:p>
    <w:p w14:paraId="76554C2D">
      <w:pPr>
        <w:ind w:firstLine="420" w:firstLineChars="200"/>
        <w:rPr>
          <w:rFonts w:ascii="宋体" w:hAnsi="宋体" w:eastAsia="宋体"/>
        </w:rPr>
      </w:pPr>
      <w:r>
        <w:rPr>
          <w:rFonts w:ascii="宋体" w:hAnsi="宋体" w:eastAsia="宋体"/>
        </w:rPr>
        <w:t>1.时间：2026年</w:t>
      </w:r>
      <w:r>
        <w:rPr>
          <w:rFonts w:hint="eastAsia" w:ascii="宋体" w:hAnsi="宋体" w:eastAsia="宋体"/>
          <w:lang w:val="en-US" w:eastAsia="zh-CN"/>
        </w:rPr>
        <w:t>8</w:t>
      </w:r>
      <w:r>
        <w:rPr>
          <w:rFonts w:ascii="宋体" w:hAnsi="宋体" w:eastAsia="宋体"/>
        </w:rPr>
        <w:t>月</w:t>
      </w:r>
      <w:r>
        <w:rPr>
          <w:rFonts w:hint="eastAsia" w:ascii="宋体" w:hAnsi="宋体" w:eastAsia="宋体"/>
          <w:lang w:val="en-US" w:eastAsia="zh-CN"/>
        </w:rPr>
        <w:t>10</w:t>
      </w:r>
      <w:r>
        <w:rPr>
          <w:rFonts w:ascii="宋体" w:hAnsi="宋体" w:eastAsia="宋体"/>
        </w:rPr>
        <w:t>日，上午10:00至医院报名及看现场（行政楼一楼）</w:t>
      </w:r>
    </w:p>
    <w:p w14:paraId="4DA4BE3A">
      <w:pPr>
        <w:ind w:firstLine="420" w:firstLineChars="200"/>
        <w:rPr>
          <w:rFonts w:ascii="宋体" w:hAnsi="宋体" w:eastAsia="宋体"/>
        </w:rPr>
      </w:pPr>
      <w:r>
        <w:rPr>
          <w:rFonts w:ascii="宋体" w:hAnsi="宋体" w:eastAsia="宋体"/>
        </w:rPr>
        <w:t>2.地点：广州市海珠区石榴岗路13号大院</w:t>
      </w:r>
    </w:p>
    <w:p w14:paraId="09901DBA">
      <w:pPr>
        <w:ind w:firstLine="420" w:firstLineChars="200"/>
        <w:rPr>
          <w:rFonts w:ascii="宋体" w:hAnsi="宋体" w:eastAsia="宋体"/>
        </w:rPr>
      </w:pPr>
      <w:r>
        <w:rPr>
          <w:rFonts w:ascii="宋体" w:hAnsi="宋体" w:eastAsia="宋体"/>
        </w:rPr>
        <w:t>3.需提交资格条件的报名材料，纸质版报名材料盖章当天交，电子版盖章扫描件发邮箱</w:t>
      </w:r>
    </w:p>
    <w:p w14:paraId="4FEF243B">
      <w:pPr>
        <w:rPr>
          <w:rFonts w:ascii="宋体" w:hAnsi="宋体" w:eastAsia="宋体"/>
        </w:rPr>
      </w:pPr>
      <w:r>
        <w:rPr>
          <w:rFonts w:hint="eastAsia" w:ascii="宋体" w:hAnsi="宋体" w:eastAsia="宋体"/>
          <w:lang w:val="en-US" w:eastAsia="zh-CN"/>
        </w:rPr>
        <w:t>5</w:t>
      </w:r>
      <w:r>
        <w:rPr>
          <w:rFonts w:ascii="宋体" w:hAnsi="宋体" w:eastAsia="宋体"/>
        </w:rPr>
        <w:t>.2 方案及报价提交</w:t>
      </w:r>
    </w:p>
    <w:p w14:paraId="6A35431F">
      <w:pPr>
        <w:ind w:firstLine="420" w:firstLineChars="200"/>
        <w:rPr>
          <w:rFonts w:ascii="宋体" w:hAnsi="宋体" w:eastAsia="宋体"/>
        </w:rPr>
      </w:pPr>
      <w:r>
        <w:rPr>
          <w:rFonts w:ascii="宋体" w:hAnsi="宋体" w:eastAsia="宋体"/>
        </w:rPr>
        <w:t>1.截止时间：2026年</w:t>
      </w:r>
      <w:r>
        <w:rPr>
          <w:rFonts w:hint="eastAsia" w:ascii="宋体" w:hAnsi="宋体" w:eastAsia="宋体"/>
          <w:lang w:val="en-US" w:eastAsia="zh-CN"/>
        </w:rPr>
        <w:t>8</w:t>
      </w:r>
      <w:r>
        <w:rPr>
          <w:rFonts w:ascii="宋体" w:hAnsi="宋体" w:eastAsia="宋体"/>
        </w:rPr>
        <w:t>月</w:t>
      </w:r>
      <w:r>
        <w:rPr>
          <w:rFonts w:hint="eastAsia" w:ascii="宋体" w:hAnsi="宋体" w:eastAsia="宋体"/>
          <w:lang w:val="en-US" w:eastAsia="zh-CN"/>
        </w:rPr>
        <w:t>12</w:t>
      </w:r>
      <w:bookmarkStart w:id="0" w:name="_GoBack"/>
      <w:bookmarkEnd w:id="0"/>
      <w:r>
        <w:rPr>
          <w:rFonts w:ascii="宋体" w:hAnsi="宋体" w:eastAsia="宋体"/>
        </w:rPr>
        <w:t>日前</w:t>
      </w:r>
    </w:p>
    <w:p w14:paraId="03F07AB4">
      <w:pPr>
        <w:ind w:firstLine="420" w:firstLineChars="200"/>
        <w:rPr>
          <w:rFonts w:ascii="宋体" w:hAnsi="宋体" w:eastAsia="宋体"/>
        </w:rPr>
      </w:pPr>
      <w:r>
        <w:rPr>
          <w:rFonts w:ascii="宋体" w:hAnsi="宋体" w:eastAsia="宋体"/>
        </w:rPr>
        <w:t>2.提交方式：纸质盖章文件快递或送至医院，盖章扫描件电子版发邮箱</w:t>
      </w:r>
    </w:p>
    <w:p w14:paraId="26C605D1">
      <w:pPr>
        <w:ind w:firstLine="420" w:firstLineChars="200"/>
        <w:rPr>
          <w:rFonts w:ascii="宋体" w:hAnsi="宋体" w:eastAsia="宋体"/>
        </w:rPr>
      </w:pPr>
      <w:r>
        <w:rPr>
          <w:rFonts w:ascii="宋体" w:hAnsi="宋体" w:eastAsia="宋体"/>
        </w:rPr>
        <w:t>3.邮寄地址：广州市海珠区石榴岗路13号大院行政楼二楼225</w:t>
      </w:r>
    </w:p>
    <w:p w14:paraId="5EA4EC15">
      <w:pPr>
        <w:ind w:firstLine="420" w:firstLineChars="200"/>
        <w:rPr>
          <w:rFonts w:ascii="宋体" w:hAnsi="宋体" w:eastAsia="宋体"/>
        </w:rPr>
      </w:pPr>
      <w:r>
        <w:rPr>
          <w:rFonts w:ascii="宋体" w:hAnsi="宋体" w:eastAsia="宋体"/>
        </w:rPr>
        <w:t>4.邮箱：3828849568@qq.com</w:t>
      </w:r>
    </w:p>
    <w:p w14:paraId="35AFE6A2">
      <w:pPr>
        <w:rPr>
          <w:rFonts w:ascii="宋体" w:hAnsi="宋体" w:eastAsia="宋体"/>
        </w:rPr>
      </w:pPr>
      <w:r>
        <w:rPr>
          <w:rFonts w:hint="eastAsia" w:ascii="宋体" w:hAnsi="宋体" w:eastAsia="宋体"/>
          <w:lang w:val="en-US" w:eastAsia="zh-CN"/>
        </w:rPr>
        <w:t>5</w:t>
      </w:r>
      <w:r>
        <w:rPr>
          <w:rFonts w:ascii="宋体" w:hAnsi="宋体" w:eastAsia="宋体"/>
        </w:rPr>
        <w:t>.3 联系方式</w:t>
      </w:r>
    </w:p>
    <w:p w14:paraId="06FB16AA">
      <w:pPr>
        <w:ind w:firstLine="420" w:firstLineChars="200"/>
        <w:rPr>
          <w:rFonts w:ascii="宋体" w:hAnsi="宋体" w:eastAsia="宋体"/>
        </w:rPr>
      </w:pPr>
      <w:r>
        <w:rPr>
          <w:rFonts w:ascii="宋体" w:hAnsi="宋体" w:eastAsia="宋体"/>
        </w:rPr>
        <w:t>联系人：李小峻</w:t>
      </w:r>
    </w:p>
    <w:p w14:paraId="7A19A288">
      <w:pPr>
        <w:ind w:firstLine="420" w:firstLineChars="200"/>
        <w:rPr>
          <w:rFonts w:ascii="宋体" w:hAnsi="宋体" w:eastAsia="宋体"/>
        </w:rPr>
      </w:pPr>
      <w:r>
        <w:rPr>
          <w:rFonts w:ascii="宋体" w:hAnsi="宋体" w:eastAsia="宋体"/>
        </w:rPr>
        <w:t>联系电话：020-61650552</w:t>
      </w:r>
    </w:p>
    <w:p w14:paraId="1297BF49">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6C7AF9"/>
    <w:multiLevelType w:val="singleLevel"/>
    <w:tmpl w:val="196C7AF9"/>
    <w:lvl w:ilvl="0" w:tentative="0">
      <w:start w:val="2"/>
      <w:numFmt w:val="chineseCountingThousand"/>
      <w:suff w:val="nothing"/>
      <w:lvlText w:val="%1、"/>
      <w:lvlJc w:val="left"/>
      <w:pPr>
        <w:ind w:left="0" w:firstLine="0"/>
      </w:pPr>
    </w:lvl>
  </w:abstractNum>
  <w:abstractNum w:abstractNumId="1">
    <w:nsid w:val="1B7B7D8C"/>
    <w:multiLevelType w:val="multilevel"/>
    <w:tmpl w:val="1B7B7D8C"/>
    <w:lvl w:ilvl="0" w:tentative="0">
      <w:start w:val="1"/>
      <w:numFmt w:val="decimal"/>
      <w:lvlText w:val="3.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DE07D55"/>
    <w:multiLevelType w:val="singleLevel"/>
    <w:tmpl w:val="3DE07D55"/>
    <w:lvl w:ilvl="0" w:tentative="0">
      <w:start w:val="3"/>
      <w:numFmt w:val="chineseCountingThousand"/>
      <w:suff w:val="nothing"/>
      <w:lvlText w:val="%1、"/>
      <w:lvlJc w:val="left"/>
      <w:pPr>
        <w:ind w:left="0" w:firstLine="0"/>
      </w:pPr>
    </w:lvl>
  </w:abstractNum>
  <w:abstractNum w:abstractNumId="3">
    <w:nsid w:val="59501F38"/>
    <w:multiLevelType w:val="multilevel"/>
    <w:tmpl w:val="59501F38"/>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C6E3757"/>
    <w:multiLevelType w:val="multilevel"/>
    <w:tmpl w:val="5C6E3757"/>
    <w:lvl w:ilvl="0" w:tentative="0">
      <w:start w:val="1"/>
      <w:numFmt w:val="decimal"/>
      <w:lvlText w:val="2.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19673F9"/>
    <w:multiLevelType w:val="singleLevel"/>
    <w:tmpl w:val="619673F9"/>
    <w:lvl w:ilvl="0" w:tentative="0">
      <w:start w:val="4"/>
      <w:numFmt w:val="chineseCountingThousand"/>
      <w:suff w:val="nothing"/>
      <w:lvlText w:val="%1、"/>
      <w:lvlJc w:val="left"/>
      <w:pPr>
        <w:ind w:left="0" w:firstLine="0"/>
      </w:pPr>
    </w:lvl>
  </w:abstractNum>
  <w:abstractNum w:abstractNumId="6">
    <w:nsid w:val="77610CD2"/>
    <w:multiLevelType w:val="singleLevel"/>
    <w:tmpl w:val="77610CD2"/>
    <w:lvl w:ilvl="0" w:tentative="0">
      <w:start w:val="1"/>
      <w:numFmt w:val="chineseCountingThousand"/>
      <w:suff w:val="nothing"/>
      <w:lvlText w:val="%1、"/>
      <w:lvlJc w:val="left"/>
      <w:pPr>
        <w:ind w:left="0" w:firstLine="0"/>
      </w:pPr>
    </w:lvl>
  </w:abstractNum>
  <w:abstractNum w:abstractNumId="7">
    <w:nsid w:val="77960216"/>
    <w:multiLevelType w:val="multilevel"/>
    <w:tmpl w:val="77960216"/>
    <w:lvl w:ilvl="0" w:tentative="0">
      <w:start w:val="1"/>
      <w:numFmt w:val="decimal"/>
      <w:lvlText w:val="2.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3"/>
  </w:num>
  <w:num w:numId="3">
    <w:abstractNumId w:val="0"/>
  </w:num>
  <w:num w:numId="4">
    <w:abstractNumId w:val="4"/>
  </w:num>
  <w:num w:numId="5">
    <w:abstractNumId w:val="7"/>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53"/>
    <w:rsid w:val="0003662A"/>
    <w:rsid w:val="00644F6E"/>
    <w:rsid w:val="00BA08C5"/>
    <w:rsid w:val="00C01453"/>
    <w:rsid w:val="00F67B01"/>
    <w:rsid w:val="00FB21E7"/>
    <w:rsid w:val="4FDC0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2448</Words>
  <Characters>2680</Characters>
  <Lines>20</Lines>
  <Paragraphs>5</Paragraphs>
  <TotalTime>32</TotalTime>
  <ScaleCrop>false</ScaleCrop>
  <LinksUpToDate>false</LinksUpToDate>
  <CharactersWithSpaces>2704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2026-07-27T14:00:00Z</dcterms:created>
  <dc:creator>li junwei</dc:creator>
  <cp:lastModifiedBy>巾凡</cp:lastModifiedBy>
  <dcterms:modified xsi:type="dcterms:W3CDTF">2026-07-29T09:40:52Z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eyJoZGlkIjoiZDYwNWUwYjgwYWQ0ZGM1MTI0Y2U0MWEwYWVhOGM4NTMiLCJ1c2VySWQiOiIzOTM1MzM2NjEifQ==</vt:lpwstr>
  </property>
  <property fmtid="{D5CDD505-2E9C-101B-9397-08002B2CF9AE}" pid="3" name="KSOProductBuildVer">
    <vt:lpwstr>2052-12.1.0.26895</vt:lpwstr>
  </property>
  <property fmtid="{D5CDD505-2E9C-101B-9397-08002B2CF9AE}" pid="4" name="ICV">
    <vt:lpwstr>FCCED9DC98434C52BF1612D809CDD0CF_12</vt:lpwstr>
  </property>
</Properties>
</file>